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B54" w:rsidRDefault="00105B54" w:rsidP="00105B54">
      <w:pPr>
        <w:jc w:val="center"/>
        <w:rPr>
          <w:rFonts w:asciiTheme="majorBidi" w:hAnsiTheme="majorBidi" w:cstheme="majorBidi"/>
          <w:b/>
          <w:bCs/>
          <w:sz w:val="30"/>
          <w:szCs w:val="30"/>
          <w:rtl/>
        </w:rPr>
      </w:pPr>
      <w:r w:rsidRPr="002F6382">
        <w:rPr>
          <w:rFonts w:asciiTheme="majorBidi" w:hAnsiTheme="majorBidi" w:cstheme="majorBidi"/>
          <w:b/>
          <w:bCs/>
          <w:sz w:val="30"/>
          <w:szCs w:val="30"/>
        </w:rPr>
        <w:t>Assessment of Energy Loss in Exterior Building Envelopes Using Conventional Materials Compared to Insulating Materials in the Extremely Hot and Humid Climate of Abadan</w:t>
      </w:r>
    </w:p>
    <w:p w:rsidR="00105B54" w:rsidRPr="00B149FD" w:rsidRDefault="00105B54" w:rsidP="00105B54">
      <w:pPr>
        <w:jc w:val="center"/>
        <w:rPr>
          <w:rFonts w:asciiTheme="majorBidi" w:hAnsiTheme="majorBidi" w:cs="Tahoma"/>
          <w:b/>
          <w:bCs/>
          <w:sz w:val="30"/>
          <w:szCs w:val="30"/>
          <w:vertAlign w:val="superscript"/>
        </w:rPr>
      </w:pPr>
      <w:r w:rsidRPr="00B149FD">
        <w:rPr>
          <w:rFonts w:cstheme="minorHAnsi"/>
          <w:sz w:val="24"/>
          <w:szCs w:val="24"/>
        </w:rPr>
        <w:t xml:space="preserve">Ali </w:t>
      </w:r>
      <w:proofErr w:type="spellStart"/>
      <w:r w:rsidRPr="00B149FD">
        <w:rPr>
          <w:rFonts w:cstheme="minorHAnsi"/>
          <w:sz w:val="24"/>
          <w:szCs w:val="24"/>
        </w:rPr>
        <w:t>mardani</w:t>
      </w:r>
      <w:proofErr w:type="spellEnd"/>
      <w:r w:rsidRPr="00FC3135">
        <w:rPr>
          <w:rStyle w:val="FootnoteReference"/>
          <w:rFonts w:asciiTheme="majorBidi" w:hAnsiTheme="majorBidi" w:cs="Tahoma"/>
          <w:sz w:val="24"/>
          <w:szCs w:val="24"/>
        </w:rPr>
        <w:footnoteReference w:id="1"/>
      </w:r>
      <w:r w:rsidRPr="00FC3135">
        <w:rPr>
          <w:rFonts w:asciiTheme="majorBidi" w:hAnsiTheme="majorBidi" w:cs="Tahoma"/>
          <w:sz w:val="24"/>
          <w:szCs w:val="24"/>
          <w:vertAlign w:val="superscript"/>
        </w:rPr>
        <w:t>*</w:t>
      </w:r>
    </w:p>
    <w:p w:rsidR="00105B54" w:rsidRPr="00B149FD" w:rsidRDefault="00105B54" w:rsidP="00105B54">
      <w:pPr>
        <w:pStyle w:val="NormalWeb"/>
        <w:jc w:val="center"/>
        <w:rPr>
          <w:rFonts w:asciiTheme="minorHAnsi" w:eastAsia="Times New Roman" w:hAnsiTheme="minorHAnsi" w:cstheme="minorHAnsi"/>
        </w:rPr>
        <w:sectPr w:rsidR="00105B54" w:rsidRPr="00B149FD" w:rsidSect="00105B54">
          <w:pgSz w:w="12240" w:h="15840"/>
          <w:pgMar w:top="1440" w:right="1440" w:bottom="1440" w:left="1440" w:header="720" w:footer="720" w:gutter="0"/>
          <w:cols w:space="720"/>
          <w:docGrid w:linePitch="360"/>
        </w:sectPr>
      </w:pPr>
      <w:r>
        <w:rPr>
          <w:rFonts w:eastAsia="Times New Roman"/>
          <w:vertAlign w:val="superscript"/>
        </w:rPr>
        <w:t>1</w:t>
      </w:r>
      <w:r w:rsidRPr="00B149FD">
        <w:rPr>
          <w:rFonts w:asciiTheme="minorHAnsi" w:eastAsia="Times New Roman" w:hAnsiTheme="minorHAnsi" w:cstheme="minorHAnsi"/>
        </w:rPr>
        <w:t xml:space="preserve">Department of Architecture, </w:t>
      </w:r>
      <w:proofErr w:type="spellStart"/>
      <w:r w:rsidRPr="00B149FD">
        <w:rPr>
          <w:rFonts w:asciiTheme="minorHAnsi" w:eastAsia="Times New Roman" w:hAnsiTheme="minorHAnsi" w:cstheme="minorHAnsi"/>
        </w:rPr>
        <w:t>Arv.C</w:t>
      </w:r>
      <w:proofErr w:type="spellEnd"/>
      <w:r w:rsidRPr="00B149FD">
        <w:rPr>
          <w:rFonts w:asciiTheme="minorHAnsi" w:eastAsia="Times New Roman" w:hAnsiTheme="minorHAnsi" w:cstheme="minorHAnsi"/>
        </w:rPr>
        <w:t>., Islamic Azad University, Abadan, Iran</w:t>
      </w:r>
    </w:p>
    <w:p w:rsidR="00105B54" w:rsidRPr="002F6382" w:rsidRDefault="00105B54" w:rsidP="00105B54">
      <w:pPr>
        <w:pStyle w:val="NormalWeb"/>
        <w:jc w:val="both"/>
        <w:rPr>
          <w:rFonts w:eastAsia="Times New Roman"/>
          <w:b/>
          <w:bCs/>
        </w:rPr>
      </w:pPr>
      <w:r w:rsidRPr="00F2003A">
        <w:rPr>
          <w:rFonts w:asciiTheme="majorBidi" w:hAnsiTheme="majorBidi" w:cstheme="majorBidi"/>
          <w:b/>
          <w:bCs/>
        </w:rPr>
        <w:lastRenderedPageBreak/>
        <w:t>Abstract</w:t>
      </w:r>
      <w:r>
        <w:rPr>
          <w:rFonts w:asciiTheme="majorBidi" w:hAnsiTheme="majorBidi" w:cstheme="majorBidi"/>
          <w:b/>
          <w:bCs/>
        </w:rPr>
        <w:t xml:space="preserve">: </w:t>
      </w:r>
      <w:r w:rsidRPr="002F6382">
        <w:rPr>
          <w:rFonts w:eastAsia="Times New Roman"/>
          <w:b/>
          <w:bCs/>
        </w:rPr>
        <w:t>In hot and humid climates such as the city of Abadan, a significant portion of building energy consumption is allocated to cooling systems. One of the main contributing factors to this high energy demand is thermal loss through the exterior building envelopes. This study aims to evaluate and compare the amount of energy loss in external walls constructed with conventional materials (such as brick and cement block) and those incorporating thermal insulation materials, including Expanded Polystyrene (EPS), Extruded Polystyrene (XPS), rock wool, glass wool, and Autoclaved Aerated Concrete (AAC or Hebel blocks), under the climatic conditions of Abadan.</w:t>
      </w:r>
      <w:r w:rsidR="00EF3608">
        <w:rPr>
          <w:rFonts w:eastAsia="Times New Roman"/>
          <w:b/>
          <w:bCs/>
        </w:rPr>
        <w:t xml:space="preserve"> </w:t>
      </w:r>
      <w:r w:rsidRPr="002F6382">
        <w:rPr>
          <w:rFonts w:eastAsia="Times New Roman"/>
        </w:rPr>
        <w:t>The research methodology is based on a prescriptive approach to analyzing the thermal behavior of building envelopes using the balance-based prescriptive design software developed by the Iranian Ministry of Roads and Urban Development, according to the 2019 (1399) edition of the National Building Code, Part 19. The climate conditions were defined using meteorological data from Abadan Meteorological Organization.</w:t>
      </w:r>
      <w:r w:rsidR="00EF3608">
        <w:rPr>
          <w:rFonts w:eastAsia="Times New Roman"/>
        </w:rPr>
        <w:t xml:space="preserve"> </w:t>
      </w:r>
      <w:r w:rsidRPr="002F6382">
        <w:rPr>
          <w:rFonts w:eastAsia="Times New Roman"/>
        </w:rPr>
        <w:t xml:space="preserve">The results indicate that while the use of the aforementioned thermal insulation materials in the outer layer of walls does not entirely prevent heat transfer, it significantly reduces it and substantially improves the building’s thermal performance. Among the evaluated insulation materials, comparative analysis revealed that </w:t>
      </w:r>
      <w:r w:rsidRPr="002F6382">
        <w:rPr>
          <w:rFonts w:eastAsia="Times New Roman"/>
          <w:b/>
          <w:bCs/>
        </w:rPr>
        <w:t>glass wool</w:t>
      </w:r>
      <w:r w:rsidRPr="002F6382">
        <w:rPr>
          <w:rFonts w:eastAsia="Times New Roman"/>
        </w:rPr>
        <w:t xml:space="preserve"> exhibited the </w:t>
      </w:r>
      <w:r w:rsidRPr="002F6382">
        <w:rPr>
          <w:rFonts w:eastAsia="Times New Roman"/>
          <w:b/>
          <w:bCs/>
        </w:rPr>
        <w:t>best performance</w:t>
      </w:r>
      <w:r w:rsidRPr="002F6382">
        <w:rPr>
          <w:rFonts w:eastAsia="Times New Roman"/>
        </w:rPr>
        <w:t xml:space="preserve"> in terms of thermal behavior</w:t>
      </w:r>
      <w:r>
        <w:rPr>
          <w:rFonts w:asciiTheme="majorBidi" w:hAnsiTheme="majorBidi" w:cstheme="majorBidi"/>
        </w:rPr>
        <w:t>.</w:t>
      </w:r>
    </w:p>
    <w:p w:rsidR="00105B54" w:rsidRPr="00B149FD" w:rsidRDefault="00105B54" w:rsidP="00105B54">
      <w:pPr>
        <w:jc w:val="both"/>
        <w:rPr>
          <w:rFonts w:ascii="Times New Roman" w:eastAsia="Times New Roman" w:hAnsi="Times New Roman" w:cs="Times New Roman"/>
          <w:b/>
          <w:bCs/>
          <w:sz w:val="24"/>
          <w:szCs w:val="24"/>
        </w:rPr>
        <w:sectPr w:rsidR="00105B54" w:rsidRPr="00B149FD" w:rsidSect="00597E5D">
          <w:type w:val="continuous"/>
          <w:pgSz w:w="12240" w:h="15840"/>
          <w:pgMar w:top="1440" w:right="1440" w:bottom="1440" w:left="1440" w:header="720" w:footer="720" w:gutter="0"/>
          <w:cols w:space="720"/>
          <w:docGrid w:linePitch="360"/>
        </w:sectPr>
      </w:pPr>
      <w:r w:rsidRPr="00F2003A">
        <w:rPr>
          <w:rFonts w:asciiTheme="majorBidi" w:hAnsiTheme="majorBidi" w:cstheme="majorBidi"/>
          <w:b/>
          <w:bCs/>
          <w:sz w:val="24"/>
          <w:szCs w:val="24"/>
        </w:rPr>
        <w:t>Keywords</w:t>
      </w:r>
      <w:r w:rsidRPr="002F6382">
        <w:rPr>
          <w:rFonts w:asciiTheme="majorBidi" w:hAnsiTheme="majorBidi" w:cstheme="majorBidi"/>
          <w:sz w:val="24"/>
          <w:szCs w:val="24"/>
        </w:rPr>
        <w:t xml:space="preserve">: </w:t>
      </w:r>
      <w:r w:rsidRPr="002F6382">
        <w:rPr>
          <w:rFonts w:ascii="Times New Roman" w:eastAsia="Times New Roman" w:hAnsi="Times New Roman" w:cs="Times New Roman"/>
          <w:b/>
          <w:bCs/>
          <w:sz w:val="24"/>
          <w:szCs w:val="24"/>
        </w:rPr>
        <w:t xml:space="preserve">Energy - Thermal Performance - Insulation Materials - Building Envelopes </w:t>
      </w:r>
      <w:r>
        <w:rPr>
          <w:rFonts w:ascii="Times New Roman" w:eastAsia="Times New Roman" w:hAnsi="Times New Roman" w:cs="Times New Roman"/>
          <w:b/>
          <w:bCs/>
          <w:sz w:val="24"/>
          <w:szCs w:val="24"/>
        </w:rPr>
        <w:t>–</w:t>
      </w:r>
      <w:r w:rsidRPr="002F6382">
        <w:rPr>
          <w:rFonts w:ascii="Times New Roman" w:eastAsia="Times New Roman" w:hAnsi="Times New Roman" w:cs="Times New Roman"/>
          <w:b/>
          <w:bCs/>
          <w:sz w:val="24"/>
          <w:szCs w:val="24"/>
        </w:rPr>
        <w:t xml:space="preserve"> Abadan</w:t>
      </w:r>
      <w:r>
        <w:rPr>
          <w:rFonts w:ascii="Times New Roman" w:eastAsia="Times New Roman" w:hAnsi="Times New Roman" w:cs="Times New Roman"/>
          <w:b/>
          <w:bCs/>
          <w:sz w:val="24"/>
          <w:szCs w:val="24"/>
        </w:rPr>
        <w:t>.</w:t>
      </w:r>
    </w:p>
    <w:p w:rsidR="00105B54" w:rsidRDefault="00105B54" w:rsidP="00105B54">
      <w:pPr>
        <w:jc w:val="both"/>
        <w:rPr>
          <w:rFonts w:asciiTheme="majorBidi" w:hAnsiTheme="majorBidi" w:cstheme="majorBidi"/>
          <w:sz w:val="24"/>
          <w:szCs w:val="24"/>
        </w:rPr>
      </w:pPr>
    </w:p>
    <w:p w:rsidR="00105B54" w:rsidRPr="00F2003A" w:rsidRDefault="00105B54" w:rsidP="00105B54">
      <w:pPr>
        <w:jc w:val="both"/>
        <w:rPr>
          <w:rFonts w:asciiTheme="majorBidi" w:hAnsiTheme="majorBidi" w:cstheme="majorBidi"/>
          <w:b/>
          <w:bCs/>
          <w:sz w:val="24"/>
          <w:szCs w:val="24"/>
        </w:rPr>
      </w:pPr>
      <w:r>
        <w:rPr>
          <w:rFonts w:asciiTheme="majorBidi" w:hAnsiTheme="majorBidi" w:cstheme="majorBidi"/>
          <w:b/>
          <w:bCs/>
          <w:sz w:val="24"/>
          <w:szCs w:val="24"/>
        </w:rPr>
        <w:t xml:space="preserve">1. </w:t>
      </w:r>
      <w:r w:rsidRPr="00F2003A">
        <w:rPr>
          <w:rFonts w:asciiTheme="majorBidi" w:hAnsiTheme="majorBidi" w:cstheme="majorBidi"/>
          <w:b/>
          <w:bCs/>
          <w:sz w:val="24"/>
          <w:szCs w:val="24"/>
        </w:rPr>
        <w:t>Introduction</w:t>
      </w:r>
    </w:p>
    <w:p w:rsidR="00105B54" w:rsidRPr="003D1136" w:rsidRDefault="00105B54" w:rsidP="00105B54">
      <w:pPr>
        <w:spacing w:before="100" w:beforeAutospacing="1" w:after="100" w:afterAutospacing="1" w:line="240" w:lineRule="auto"/>
        <w:jc w:val="both"/>
        <w:rPr>
          <w:rFonts w:ascii="Times New Roman" w:eastAsia="Times New Roman" w:hAnsi="Times New Roman" w:cs="Times New Roman"/>
          <w:sz w:val="24"/>
          <w:szCs w:val="24"/>
        </w:rPr>
      </w:pPr>
      <w:r w:rsidRPr="003D1136">
        <w:rPr>
          <w:rFonts w:ascii="Times New Roman" w:eastAsia="Times New Roman" w:hAnsi="Times New Roman" w:cs="Times New Roman"/>
          <w:sz w:val="24"/>
          <w:szCs w:val="24"/>
        </w:rPr>
        <w:t>In recent decades, rising energy prices, environmental concerns, and climate change have led to growing attention toward energy optimization in the building sector. In hot and humid regions — which cover a large part of southern Iran, including the city of Abadan — the need for cooling during most of the year results in high electricity consumption for air conditioning. One of the key factors influencing the cooling load is the type and thermal quality of building envelopes, as these external walls are directly exposed to solar radiation, ambient humidity, and high temperatures.</w:t>
      </w:r>
      <w:r w:rsidRPr="003D1136">
        <w:rPr>
          <w:rFonts w:ascii="Times New Roman" w:eastAsia="Times New Roman" w:hAnsi="Times New Roman" w:cs="Times New Roman" w:hint="cs"/>
          <w:sz w:val="24"/>
          <w:szCs w:val="24"/>
          <w:rtl/>
        </w:rPr>
        <w:t xml:space="preserve"> </w:t>
      </w:r>
      <w:r w:rsidRPr="003D1136">
        <w:rPr>
          <w:rFonts w:ascii="Times New Roman" w:eastAsia="Times New Roman" w:hAnsi="Times New Roman" w:cs="Times New Roman"/>
          <w:sz w:val="24"/>
          <w:szCs w:val="24"/>
        </w:rPr>
        <w:t>In this region, building developments are often carried out without consideration of climatic design principles and energy efficiency standards, leading not only to excessive energy losses and increased operational costs but also to considerable environmental impacts. In many construction projects, conventional non-insulating materials such as fired clay bricks, cement blocks, or hollow clay blocks are still used due to economic constraints or traditional practices. However, numerous studies have shown that the use of insulating materials can significantly reduce thermal energy losses.</w:t>
      </w:r>
      <w:r w:rsidR="00EF3608">
        <w:rPr>
          <w:rFonts w:ascii="Times New Roman" w:eastAsia="Times New Roman" w:hAnsi="Times New Roman" w:cs="Times New Roman"/>
          <w:sz w:val="24"/>
          <w:szCs w:val="24"/>
        </w:rPr>
        <w:t xml:space="preserve"> </w:t>
      </w:r>
      <w:r w:rsidRPr="003D1136">
        <w:rPr>
          <w:rFonts w:ascii="Times New Roman" w:eastAsia="Times New Roman" w:hAnsi="Times New Roman" w:cs="Times New Roman"/>
          <w:sz w:val="24"/>
          <w:szCs w:val="24"/>
        </w:rPr>
        <w:t>Common building materials such as solid bricks, cement blocks, hollow clay blocks, and cement-based mortars typically lack adequate thermal insulation properties. Their use in such a climate leads to increased heat penetration into indoor spaces, raising the load on cooling systems and, consequently, energy consumption.</w:t>
      </w:r>
      <w:r w:rsidRPr="003D1136">
        <w:rPr>
          <w:rFonts w:ascii="Times New Roman" w:eastAsia="Times New Roman" w:hAnsi="Times New Roman" w:cs="Times New Roman" w:hint="cs"/>
          <w:sz w:val="24"/>
          <w:szCs w:val="24"/>
          <w:rtl/>
        </w:rPr>
        <w:t xml:space="preserve"> </w:t>
      </w:r>
      <w:r w:rsidRPr="003D1136">
        <w:rPr>
          <w:rFonts w:ascii="Times New Roman" w:eastAsia="Times New Roman" w:hAnsi="Times New Roman" w:cs="Times New Roman"/>
          <w:sz w:val="24"/>
          <w:szCs w:val="24"/>
        </w:rPr>
        <w:t>Despite the climatic challenges of cities like Abadan, field-based and data-driven investigations on the actual impact of different construction materials on building energy performance remain limited.</w:t>
      </w:r>
      <w:r w:rsidRPr="003D1136">
        <w:rPr>
          <w:rFonts w:ascii="Times New Roman" w:eastAsia="Times New Roman" w:hAnsi="Times New Roman" w:cs="Times New Roman" w:hint="cs"/>
          <w:sz w:val="24"/>
          <w:szCs w:val="24"/>
          <w:rtl/>
        </w:rPr>
        <w:t xml:space="preserve"> </w:t>
      </w:r>
      <w:r w:rsidRPr="003D1136">
        <w:rPr>
          <w:rFonts w:ascii="Times New Roman" w:eastAsia="Times New Roman" w:hAnsi="Times New Roman" w:cs="Times New Roman"/>
          <w:sz w:val="24"/>
          <w:szCs w:val="24"/>
        </w:rPr>
        <w:t xml:space="preserve">Given </w:t>
      </w:r>
      <w:r w:rsidRPr="003D1136">
        <w:rPr>
          <w:rFonts w:ascii="Times New Roman" w:eastAsia="Times New Roman" w:hAnsi="Times New Roman" w:cs="Times New Roman"/>
          <w:sz w:val="24"/>
          <w:szCs w:val="24"/>
        </w:rPr>
        <w:lastRenderedPageBreak/>
        <w:t>the importance of the issue, this study aims to provide a comparative evaluation of the thermal performance of conventional and insulated wall materials used in external building envelopes under the climatic conditions of Abadan. The results of this study can serve as a decision-making foundation for architects, engineers, and policymakers toward energy-efficient design strategies in the hot and humid regions of the country</w:t>
      </w:r>
    </w:p>
    <w:p w:rsidR="00105B54" w:rsidRPr="003D1136" w:rsidRDefault="00105B54" w:rsidP="00105B54">
      <w:pPr>
        <w:jc w:val="both"/>
        <w:rPr>
          <w:rFonts w:asciiTheme="majorBidi" w:hAnsiTheme="majorBidi" w:cstheme="majorBidi"/>
          <w:b/>
          <w:bCs/>
          <w:sz w:val="24"/>
          <w:szCs w:val="24"/>
        </w:rPr>
      </w:pPr>
      <w:r w:rsidRPr="003D1136">
        <w:rPr>
          <w:rFonts w:asciiTheme="majorBidi" w:hAnsiTheme="majorBidi" w:cstheme="majorBidi"/>
          <w:b/>
          <w:bCs/>
          <w:sz w:val="24"/>
          <w:szCs w:val="24"/>
        </w:rPr>
        <w:t>2.Questions</w:t>
      </w:r>
    </w:p>
    <w:p w:rsidR="00105B54" w:rsidRPr="003D1136" w:rsidRDefault="00105B54" w:rsidP="00105B54">
      <w:pPr>
        <w:pStyle w:val="ListParagraph"/>
        <w:numPr>
          <w:ilvl w:val="0"/>
          <w:numId w:val="1"/>
        </w:numPr>
        <w:jc w:val="both"/>
        <w:rPr>
          <w:rFonts w:asciiTheme="majorBidi" w:hAnsiTheme="majorBidi" w:cstheme="majorBidi"/>
          <w:sz w:val="24"/>
          <w:szCs w:val="24"/>
        </w:rPr>
      </w:pPr>
      <w:r w:rsidRPr="003D1136">
        <w:rPr>
          <w:rFonts w:asciiTheme="majorBidi" w:hAnsiTheme="majorBidi" w:cstheme="majorBidi"/>
          <w:sz w:val="24"/>
          <w:szCs w:val="24"/>
        </w:rPr>
        <w:t>To what extent can the use of thermal insulating materials in external building envelopes improve thermal performance compared to conventional building materials in the hot and humid climate of Abadan?</w:t>
      </w:r>
    </w:p>
    <w:p w:rsidR="00105B54" w:rsidRPr="003D1136" w:rsidRDefault="00105B54" w:rsidP="00105B54">
      <w:pPr>
        <w:pStyle w:val="ListParagraph"/>
        <w:numPr>
          <w:ilvl w:val="0"/>
          <w:numId w:val="1"/>
        </w:numPr>
        <w:jc w:val="both"/>
        <w:rPr>
          <w:rFonts w:asciiTheme="majorBidi" w:hAnsiTheme="majorBidi" w:cstheme="majorBidi"/>
          <w:sz w:val="24"/>
          <w:szCs w:val="24"/>
        </w:rPr>
      </w:pPr>
      <w:r w:rsidRPr="003D1136">
        <w:rPr>
          <w:rFonts w:asciiTheme="majorBidi" w:hAnsiTheme="majorBidi" w:cstheme="majorBidi"/>
          <w:sz w:val="24"/>
          <w:szCs w:val="24"/>
        </w:rPr>
        <w:t>Which types of thermal insulating materials (such as glass wool, rock wool, expanded and extruded polystyrene, or AAC blocks) perform better in reducing heat transfer through external building envelopes in the hot and humid climate of Abadan?</w:t>
      </w:r>
    </w:p>
    <w:p w:rsidR="00105B54" w:rsidRPr="003D1136" w:rsidRDefault="00105B54" w:rsidP="00105B54">
      <w:pPr>
        <w:jc w:val="both"/>
        <w:rPr>
          <w:rFonts w:asciiTheme="majorBidi" w:hAnsiTheme="majorBidi" w:cstheme="majorBidi"/>
          <w:b/>
          <w:bCs/>
          <w:sz w:val="24"/>
          <w:szCs w:val="24"/>
          <w:rtl/>
        </w:rPr>
      </w:pPr>
      <w:r w:rsidRPr="003D1136">
        <w:rPr>
          <w:rFonts w:asciiTheme="majorBidi" w:hAnsiTheme="majorBidi" w:cstheme="majorBidi"/>
          <w:b/>
          <w:bCs/>
          <w:sz w:val="24"/>
          <w:szCs w:val="24"/>
        </w:rPr>
        <w:t>3. Problem statement</w:t>
      </w:r>
    </w:p>
    <w:p w:rsidR="00105B54" w:rsidRPr="003D1136" w:rsidRDefault="00105B54" w:rsidP="00EF3608">
      <w:pPr>
        <w:jc w:val="both"/>
        <w:rPr>
          <w:rFonts w:ascii="Times New Roman" w:eastAsia="Times New Roman" w:hAnsi="Times New Roman" w:cs="Times New Roman"/>
          <w:sz w:val="24"/>
          <w:szCs w:val="24"/>
          <w:rtl/>
        </w:rPr>
      </w:pPr>
      <w:r w:rsidRPr="003D1136">
        <w:rPr>
          <w:rFonts w:ascii="Times New Roman" w:eastAsia="Times New Roman" w:hAnsi="Times New Roman" w:cs="Times New Roman"/>
          <w:sz w:val="24"/>
          <w:szCs w:val="24"/>
        </w:rPr>
        <w:t xml:space="preserve">In extremely hot and humid climates such as Abadan, one of the main sources of energy loss in buildings is unwanted heat transfer through the external building envelopes. In such climates, the average daily temperature during the warm months can exceed 45°C, and relative humidity often remains above 70%, conditions that lead to a heavy reliance on cooling systems. However, in many buildings in the region, walls are still constructed with traditional </w:t>
      </w:r>
      <w:r w:rsidRPr="003D1136">
        <w:rPr>
          <w:rFonts w:ascii="Times New Roman" w:eastAsia="Times New Roman" w:hAnsi="Times New Roman" w:cs="Times New Roman"/>
          <w:sz w:val="24"/>
          <w:szCs w:val="24"/>
        </w:rPr>
        <w:lastRenderedPageBreak/>
        <w:t>materials lacking thermal insulation properties, such as fired clay bricks, cement blocks, or hollow clay blocks, which have relatively high thermal transmittance and significantly contribute to the penetration of external heat.</w:t>
      </w:r>
      <w:r w:rsidR="00EF3608">
        <w:rPr>
          <w:rFonts w:ascii="Times New Roman" w:eastAsia="Times New Roman" w:hAnsi="Times New Roman" w:cs="Times New Roman"/>
          <w:sz w:val="24"/>
          <w:szCs w:val="24"/>
        </w:rPr>
        <w:t xml:space="preserve"> </w:t>
      </w:r>
      <w:r w:rsidRPr="003D1136">
        <w:rPr>
          <w:rFonts w:ascii="Times New Roman" w:eastAsia="Times New Roman" w:hAnsi="Times New Roman" w:cs="Times New Roman"/>
          <w:sz w:val="24"/>
          <w:szCs w:val="24"/>
        </w:rPr>
        <w:t xml:space="preserve">Despite the approval of the national building regulations, including Part 19, which emphasizes the necessity of using insulation in envelope design, field studies and practical experiences in southern cities indicate that these requirements are either inadequately implemented or frequently ignored altogether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&lt;EndNote&gt;&lt;Cite&gt;&lt;Author&gt;Dehghan&lt;/Author&gt;&lt;Year&gt;2025&lt;/Year&gt;&lt;RecNum&gt;4&lt;/RecNum&gt;&lt;DisplayText&gt;(Dehghan &amp;amp; Porras Amores, 2025)&lt;/DisplayText&gt;&lt;record&gt;&lt;rec-number&gt;4&lt;/rec-number&gt;&lt;foreign-keys&gt;&lt;key app="EN" db-id="2artz9xw5fs9pceaa53pawa49vr5dtzf2vzs" timestamp="1781558603"&gt;4&lt;/key&gt;&lt;/foreign-keys&gt;&lt;ref-type name="Journal Article"&gt;17&lt;/ref-type&gt;&lt;contributors&gt;&lt;authors&gt;&lt;author&gt;Dehghan, Farshid&lt;/author&gt;&lt;author&gt;Porras Amores, César&lt;/author&gt;&lt;/authors&gt;&lt;/contributors&gt;&lt;titles&gt;&lt;title&gt;Simulation-Based Multi-Objective Optimization for Building Retrofits in Iran: Addressing Energy Consumption, Emissions, Comfort, and Indoor Air Quality Considering Climate Change&lt;/title&gt;&lt;secondary-title&gt;Sustainability&lt;/secondary-title&gt;&lt;/titles&gt;&lt;periodical&gt;&lt;full-title&gt;Sustainability&lt;/full-title&gt;&lt;/periodical&gt;&lt;pages&gt;2056&lt;/pages&gt;&lt;volume&gt;17&lt;/volume&gt;&lt;number&gt;5&lt;/number&gt;&lt;dates&gt;&lt;year&gt;2025&lt;/year&gt;&lt;/dates&gt;&lt;isbn&gt;2071-1050&lt;/isbn&gt;&lt;urls&gt;&lt;/urls&gt;&lt;electronic-resource-num&gt;https://doi.org/10.3390/su17052056&lt;/electronic-resource-num&gt;&lt;/record&gt;&lt;/Cite&gt;&lt;Cite&gt;&lt;Author&gt;Dehghan&lt;/Author&gt;&lt;Year&gt;2025&lt;/Year&gt;&lt;RecNum&gt;4&lt;/RecNum&gt;&lt;record&gt;&lt;rec-number&gt;4&lt;/rec-number&gt;&lt;foreign-keys&gt;&lt;key app="EN" db-id="2artz9xw5fs9pceaa53pawa49vr5dtzf2vzs" timestamp="1781558603"&gt;4&lt;/key&gt;&lt;/foreign-keys&gt;&lt;ref-type name="Journal Article"&gt;17&lt;/ref-type&gt;&lt;contributors&gt;&lt;authors&gt;&lt;author&gt;Dehghan, Farshid&lt;/author&gt;&lt;author&gt;Porras Amores, César&lt;/author&gt;&lt;/authors&gt;&lt;/contributors&gt;&lt;titles&gt;&lt;title&gt;Simulation-Based Multi-Objective Optimization for Building Retrofits in Iran: Addressing Energy Consumption, Emissions, Comfort, and Indoor Air Quality Considering Climate Change&lt;/title&gt;&lt;secondary-title&gt;Sustainability&lt;/secondary-title&gt;&lt;/titles&gt;&lt;periodical&gt;&lt;full-title&gt;Sustainability&lt;/full-title&gt;&lt;/periodical&gt;&lt;pages&gt;2056&lt;/pages&gt;&lt;volume&gt;17&lt;/volume&gt;&lt;number&gt;5&lt;/number&gt;&lt;dates&gt;&lt;year&gt;2025&lt;/year&gt;&lt;/dates&gt;&lt;isbn&gt;2071-1050&lt;/isbn&gt;&lt;urls&gt;&lt;/urls&gt;&lt;electronic-resource-num&gt;https://doi.org/10.3390/su17052056&lt;/electronic-resource-num&gt;&lt;/record&gt;&lt;/Cite&gt;&lt;/EndNote&gt;</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(Dehghan &amp; Porras Amores, 2025)</w:t>
      </w:r>
      <w:r>
        <w:rPr>
          <w:rFonts w:ascii="Times New Roman" w:eastAsia="Times New Roman" w:hAnsi="Times New Roman" w:cs="Times New Roman"/>
          <w:sz w:val="24"/>
          <w:szCs w:val="24"/>
        </w:rPr>
        <w:fldChar w:fldCharType="end"/>
      </w:r>
      <w:r w:rsidRPr="003D1136">
        <w:rPr>
          <w:rFonts w:ascii="Times New Roman" w:eastAsia="Times New Roman" w:hAnsi="Times New Roman" w:cs="Times New Roman"/>
          <w:sz w:val="24"/>
          <w:szCs w:val="24"/>
        </w:rPr>
        <w:t>.</w:t>
      </w:r>
      <w:r w:rsidRPr="00105B54">
        <w:rPr>
          <w:rFonts w:ascii="Times New Roman" w:eastAsia="Times New Roman" w:hAnsi="Times New Roman" w:cs="Times New Roman"/>
          <w:sz w:val="24"/>
          <w:szCs w:val="24"/>
        </w:rPr>
        <w:t xml:space="preserve"> </w:t>
      </w:r>
      <w:r w:rsidRPr="003D1136">
        <w:rPr>
          <w:rFonts w:ascii="Times New Roman" w:eastAsia="Times New Roman" w:hAnsi="Times New Roman" w:cs="Times New Roman"/>
          <w:sz w:val="24"/>
          <w:szCs w:val="24"/>
        </w:rPr>
        <w:t>More importantly, precise and quantitative evaluations of the effectiveness of insulating materials under Abadan’s specific climatic conditions, based on local data, have been scarce to date.</w:t>
      </w:r>
      <w:r w:rsidR="00EF3608">
        <w:rPr>
          <w:rFonts w:ascii="Times New Roman" w:eastAsia="Times New Roman" w:hAnsi="Times New Roman" w:cs="Times New Roman"/>
          <w:sz w:val="24"/>
          <w:szCs w:val="24"/>
        </w:rPr>
        <w:t xml:space="preserve"> </w:t>
      </w:r>
      <w:r w:rsidRPr="003D1136">
        <w:rPr>
          <w:rFonts w:ascii="Times New Roman" w:eastAsia="Times New Roman" w:hAnsi="Times New Roman" w:cs="Times New Roman"/>
          <w:sz w:val="24"/>
          <w:szCs w:val="24"/>
        </w:rPr>
        <w:t xml:space="preserve">Studies conducted in similar hot and humid climates, such as Mecca, Saudi Arabia, have observed that buildings with insulated walls experienced up to a 50% reduction in cooling loads compared to non-insulated buildings; this finding highlights the significant impact of thermal envelope design on reducing energy consumption and improving cooling system efficiency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&lt;EndNote&gt;&lt;Cite&gt;&lt;Author&gt;Alaboud&lt;/Author&gt;&lt;Year&gt;2020&lt;/Year&gt;&lt;RecNum&gt;3&lt;/RecNum&gt;&lt;DisplayText&gt;(Alaboud &amp;amp; Gadi, 2020)&lt;/DisplayText&gt;&lt;record&gt;&lt;rec-number&gt;3&lt;/rec-number&gt;&lt;foreign-keys&gt;&lt;key app="EN" db-id="2artz9xw5fs9pceaa53pawa49vr5dtzf2vzs" timestamp="1781555950"&gt;3&lt;/key&gt;&lt;/foreign-keys&gt;&lt;ref-type name="Journal Article"&gt;17&lt;/ref-type&gt;&lt;contributors&gt;&lt;authors&gt;&lt;author&gt;Alaboud, Mosaab&lt;/author&gt;&lt;author&gt;Gadi, Mohamed&lt;/author&gt;&lt;/authors&gt;&lt;/contributors&gt;&lt;titles&gt;&lt;title&gt;The Effect of Thermal Insulation on Cooling Load in Residential Buildings in Makkah, Saudi Arabia&lt;/title&gt;&lt;secondary-title&gt;Future Cities &amp;amp; Environment&lt;/secondary-title&gt;&lt;/titles&gt;&lt;periodical&gt;&lt;full-title&gt;Future Cities &amp;amp; Environment&lt;/full-title&gt;&lt;/periodical&gt;&lt;volume&gt;6&lt;/volume&gt;&lt;number&gt;4&lt;/number&gt;&lt;dates&gt;&lt;year&gt;2020&lt;/year&gt;&lt;/dates&gt;&lt;isbn&gt;2363-9075&lt;/isbn&gt;&lt;urls&gt;&lt;/urls&gt;&lt;electronic-resource-num&gt; https://doi.org/10.5334/fce.87&lt;/electronic-resource-num&gt;&lt;/record&gt;&lt;/Cite&gt;&lt;Cite&gt;&lt;Author&gt;Alaboud&lt;/Author&gt;&lt;Year&gt;2020&lt;/Year&gt;&lt;RecNum&gt;3&lt;/RecNum&gt;&lt;record&gt;&lt;rec-number&gt;3&lt;/rec-number&gt;&lt;foreign-keys&gt;&lt;key app="EN" db-id="2artz9xw5fs9pceaa53pawa49vr5dtzf2vzs" timestamp="1781555950"&gt;3&lt;/key&gt;&lt;/foreign-keys&gt;&lt;ref-type name="Journal Article"&gt;17&lt;/ref-type&gt;&lt;contributors&gt;&lt;authors&gt;&lt;author&gt;Alaboud, Mosaab&lt;/author&gt;&lt;author&gt;Gadi, Mohamed&lt;/author&gt;&lt;/authors&gt;&lt;/contributors&gt;&lt;titles&gt;&lt;title&gt;The Effect of Thermal Insulation on Cooling Load in Residential Buildings in Makkah, Saudi Arabia&lt;/title&gt;&lt;secondary-title&gt;Future Cities &amp;amp; Environment&lt;/secondary-title&gt;&lt;/titles&gt;&lt;periodical&gt;&lt;full-title&gt;Future Cities &amp;amp; Environment&lt;/full-title&gt;&lt;/periodical&gt;&lt;volume&gt;6&lt;/volume&gt;&lt;number&gt;4&lt;/number&gt;&lt;dates&gt;&lt;year&gt;2020&lt;/year&gt;&lt;/dates&gt;&lt;isbn&gt;2363-9075&lt;/isbn&gt;&lt;urls&gt;&lt;/urls&gt;&lt;electronic-resource-num&gt; https://doi.org/10.5334/fce.87&lt;/electronic-resource-num&gt;&lt;/record&gt;&lt;/Cite&gt;&lt;/EndNote&gt;</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(Alaboud &amp; Gadi, 2020)</w:t>
      </w:r>
      <w:r>
        <w:rPr>
          <w:rFonts w:ascii="Times New Roman" w:eastAsia="Times New Roman" w:hAnsi="Times New Roman" w:cs="Times New Roman"/>
          <w:sz w:val="24"/>
          <w:szCs w:val="24"/>
        </w:rPr>
        <w:fldChar w:fldCharType="end"/>
      </w:r>
      <w:r w:rsidRPr="003D1136">
        <w:rPr>
          <w:rFonts w:ascii="Times New Roman" w:eastAsia="Times New Roman" w:hAnsi="Times New Roman" w:cs="Times New Roman"/>
          <w:sz w:val="24"/>
          <w:szCs w:val="24"/>
        </w:rPr>
        <w:t>.However, such results lack sufficient generalizability without evaluating the unique climatic conditions, local material characteristics, and indigenous construction methods.</w:t>
      </w:r>
      <w:r w:rsidR="00EF3608">
        <w:rPr>
          <w:rFonts w:ascii="Times New Roman" w:eastAsia="Times New Roman" w:hAnsi="Times New Roman" w:cs="Times New Roman"/>
          <w:sz w:val="24"/>
          <w:szCs w:val="24"/>
        </w:rPr>
        <w:t xml:space="preserve"> </w:t>
      </w:r>
      <w:r w:rsidRPr="003D1136">
        <w:rPr>
          <w:rFonts w:ascii="Times New Roman" w:eastAsia="Times New Roman" w:hAnsi="Times New Roman" w:cs="Times New Roman"/>
          <w:sz w:val="24"/>
          <w:szCs w:val="24"/>
        </w:rPr>
        <w:t xml:space="preserve">Therefore, the core issue is that in designing external walls for buildings in the extremely hot and humid climate of Abadan, material selection is not based on energy-efficient and climate-responsive criteria, and there is insufficient scientific and quantitative evidence to support the necessity of thermal </w:t>
      </w:r>
      <w:r w:rsidRPr="003D1136">
        <w:rPr>
          <w:rFonts w:ascii="Times New Roman" w:eastAsia="Times New Roman" w:hAnsi="Times New Roman" w:cs="Times New Roman"/>
          <w:sz w:val="24"/>
          <w:szCs w:val="24"/>
        </w:rPr>
        <w:lastRenderedPageBreak/>
        <w:t>insulation use in this region. This research gap has led to unscientific decision-making, non-standard implementation, and increased cooling loads in a significant portion of urban and rural buildings in Abadan.</w:t>
      </w:r>
    </w:p>
    <w:p w:rsidR="00105B54" w:rsidRPr="003D1136" w:rsidRDefault="00105B54" w:rsidP="00105B54">
      <w:pPr>
        <w:jc w:val="both"/>
        <w:rPr>
          <w:rFonts w:asciiTheme="majorBidi" w:hAnsiTheme="majorBidi" w:cstheme="majorBidi"/>
          <w:b/>
          <w:bCs/>
          <w:sz w:val="24"/>
          <w:szCs w:val="24"/>
        </w:rPr>
      </w:pPr>
      <w:r w:rsidRPr="003D1136">
        <w:rPr>
          <w:rFonts w:asciiTheme="majorBidi" w:hAnsiTheme="majorBidi" w:cstheme="majorBidi"/>
          <w:b/>
          <w:bCs/>
          <w:sz w:val="24"/>
          <w:szCs w:val="24"/>
        </w:rPr>
        <w:t>4.Literature review</w:t>
      </w:r>
    </w:p>
    <w:p w:rsidR="00105B54" w:rsidRDefault="00105B54" w:rsidP="006B6A6A">
      <w:pPr>
        <w:spacing w:line="240" w:lineRule="auto"/>
        <w:jc w:val="lowKashida"/>
        <w:rPr>
          <w:rFonts w:ascii="Times New Roman" w:eastAsia="Times New Roman" w:hAnsi="Times New Roman" w:cs="Times New Roman"/>
          <w:sz w:val="24"/>
          <w:szCs w:val="24"/>
        </w:rPr>
      </w:pPr>
      <w:proofErr w:type="spellStart"/>
      <w:r w:rsidRPr="003D1136">
        <w:rPr>
          <w:rFonts w:asciiTheme="majorBidi" w:hAnsiTheme="majorBidi" w:cstheme="majorBidi"/>
          <w:sz w:val="24"/>
          <w:szCs w:val="24"/>
        </w:rPr>
        <w:t>Shaeri</w:t>
      </w:r>
      <w:proofErr w:type="spellEnd"/>
      <w:r w:rsidRPr="003D1136">
        <w:rPr>
          <w:rFonts w:asciiTheme="majorBidi" w:hAnsiTheme="majorBidi" w:cstheme="majorBidi"/>
          <w:sz w:val="24"/>
          <w:szCs w:val="24"/>
        </w:rPr>
        <w:t xml:space="preserve"> and colleagues, in their article titled </w:t>
      </w:r>
      <w:r w:rsidRPr="003D1136">
        <w:rPr>
          <w:rFonts w:asciiTheme="majorBidi" w:hAnsiTheme="majorBidi" w:cstheme="majorBidi"/>
          <w:i/>
          <w:iCs/>
          <w:sz w:val="24"/>
          <w:szCs w:val="24"/>
        </w:rPr>
        <w:t>"The Impact of Materials on Energy Consumption, Carbon Emissions, and Thermal Comfort in Office Buildings Across Warm-Humid, Warm-Dry, and Cold Climates in Iran"</w:t>
      </w:r>
      <w:r w:rsidRPr="003D1136">
        <w:rPr>
          <w:rFonts w:asciiTheme="majorBidi" w:hAnsiTheme="majorBidi" w:cstheme="majorBidi"/>
          <w:sz w:val="24"/>
          <w:szCs w:val="24"/>
        </w:rPr>
        <w:t xml:space="preserve">, considered a sample building with various materials and thermal properties in 18 configurations for the roof, floor, external, and internal walls. Thermal simulations were conducted for one representative year in three cities — Bushehr, Shiraz, and Tabriz — using </w:t>
      </w:r>
      <w:r w:rsidR="00EF3608" w:rsidRPr="003D1136">
        <w:rPr>
          <w:rFonts w:asciiTheme="majorBidi" w:hAnsiTheme="majorBidi" w:cstheme="majorBidi"/>
          <w:sz w:val="24"/>
          <w:szCs w:val="24"/>
        </w:rPr>
        <w:t>Design Builder</w:t>
      </w:r>
      <w:r w:rsidRPr="003D1136">
        <w:rPr>
          <w:rFonts w:asciiTheme="majorBidi" w:hAnsiTheme="majorBidi" w:cstheme="majorBidi"/>
          <w:sz w:val="24"/>
          <w:szCs w:val="24"/>
        </w:rPr>
        <w:t xml:space="preserve"> software. Results indicated that the best and worst combinations in terms of energy consumption and carbon emissions were consistent across all three cities regardless of climate, yet they did not correspond with discomfort hours. This discrepancy was attributed to the varying cooling and heating loads across different climates. The difference between best and worst cases ranged from 24% to 46% in energy consumption, 25% to 43% in carbon emissions, and 6% to 134% in discomfort hours depending on the climate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EN.CITE &lt;EndNote&gt;&lt;Cite&gt;&lt;Author&gt;Shaeri&lt;/Author&gt;&lt;Year&gt;2019&lt;/Year&gt;&lt;RecNum&gt;5&lt;/RecNum&gt;&lt;DisplayText&gt;(Shaeri et al., 2019)&lt;/DisplayText&gt;&lt;record&gt;&lt;rec-number&gt;5&lt;/rec-number&gt;&lt;foreign-keys&gt;&lt;key app="EN" db-id="2artz9xw5fs9pceaa53pawa49vr5dtzf2vzs" timestamp="1781559071"&gt;5&lt;/key&gt;&lt;/foreign-keys&gt;&lt;ref-type name="Journal Article"&gt;17&lt;/ref-type&gt;&lt;contributors&gt;&lt;authors&gt;&lt;author&gt;Shaeri, J.&lt;/author&gt;&lt;author&gt;Vakilinejad, R&lt;/author&gt;&lt;author&gt;Yaghoubi, M&lt;/author&gt;&lt;author&gt;Aliabadi, M&lt;/author&gt;&lt;/authors&gt;&lt;/contributors&gt;&lt;titles&gt;&lt;title&gt;Impact of Materials on Energy Consumption, Carbon Production, and Thermal Comfort in Office Buildings in Hot and Humid, Hot and Dry, and Cold Climates of Iran&lt;/title&gt;&lt;secondary-title&gt;Iranian Journal of Mechanical Engineering&lt;/secondary-title&gt;&lt;/titles&gt;&lt;periodical&gt;&lt;full-title&gt;Iranian Journal of Mechanical Engineering&lt;/full-title&gt;&lt;/periodical&gt;&lt;pages&gt;&lt;style face="normal" font="default" charset="178" size="100%"&gt;6-33&lt;/style&gt;&lt;/pages&gt;&lt;volume&gt;&lt;style face="normal" font="default" charset="178" size="100%"&gt;21&lt;/style&gt;&lt;/volume&gt;&lt;number&gt;&lt;style face="normal" font="default" charset="178" size="100%"&gt;4&lt;/style&gt;&lt;/number&gt;&lt;dates&gt;&lt;year&gt;&lt;style face="normal" font="default" charset="178" size="100%"&gt;2019&lt;/style&gt;&lt;/year&gt;&lt;/dates&gt;&lt;urls&gt;&lt;/urls&gt;&lt;electronic-resource-num&gt;20.1001.1.25384775.1398.21.4.1.2&lt;/electronic-resource-num&gt;&lt;/record&gt;&lt;/Cite&gt;&lt;/EndNote&gt;</w:instrText>
      </w:r>
      <w:r>
        <w:rPr>
          <w:rFonts w:asciiTheme="majorBidi" w:hAnsiTheme="majorBidi" w:cstheme="majorBidi"/>
          <w:sz w:val="24"/>
          <w:szCs w:val="24"/>
        </w:rPr>
        <w:fldChar w:fldCharType="separate"/>
      </w:r>
      <w:r>
        <w:rPr>
          <w:rFonts w:asciiTheme="majorBidi" w:hAnsiTheme="majorBidi" w:cstheme="majorBidi"/>
          <w:noProof/>
          <w:sz w:val="24"/>
          <w:szCs w:val="24"/>
        </w:rPr>
        <w:t>(Shaeri et al., 2019)</w:t>
      </w:r>
      <w:r>
        <w:rPr>
          <w:rFonts w:asciiTheme="majorBidi" w:hAnsiTheme="majorBidi" w:cstheme="majorBidi"/>
          <w:sz w:val="24"/>
          <w:szCs w:val="24"/>
        </w:rPr>
        <w:fldChar w:fldCharType="end"/>
      </w:r>
      <w:r w:rsidR="00CE2897" w:rsidRPr="00CE2897">
        <w:rPr>
          <w:rFonts w:asciiTheme="majorBidi" w:hAnsiTheme="majorBidi" w:cstheme="majorBidi"/>
          <w:sz w:val="24"/>
          <w:szCs w:val="24"/>
        </w:rPr>
        <w:t xml:space="preserve"> </w:t>
      </w:r>
      <w:proofErr w:type="spellStart"/>
      <w:r w:rsidR="00CE2897" w:rsidRPr="003D1136">
        <w:rPr>
          <w:rFonts w:asciiTheme="majorBidi" w:hAnsiTheme="majorBidi" w:cstheme="majorBidi"/>
          <w:sz w:val="24"/>
          <w:szCs w:val="24"/>
        </w:rPr>
        <w:t>Naseri</w:t>
      </w:r>
      <w:proofErr w:type="spellEnd"/>
      <w:r w:rsidR="00CE2897" w:rsidRPr="003D1136">
        <w:rPr>
          <w:rFonts w:asciiTheme="majorBidi" w:hAnsiTheme="majorBidi" w:cstheme="majorBidi"/>
          <w:sz w:val="24"/>
          <w:szCs w:val="24"/>
        </w:rPr>
        <w:t xml:space="preserve"> and </w:t>
      </w:r>
      <w:proofErr w:type="spellStart"/>
      <w:r w:rsidR="00CE2897" w:rsidRPr="003D1136">
        <w:rPr>
          <w:rFonts w:asciiTheme="majorBidi" w:hAnsiTheme="majorBidi" w:cstheme="majorBidi"/>
          <w:sz w:val="24"/>
          <w:szCs w:val="24"/>
        </w:rPr>
        <w:t>Mehrgan</w:t>
      </w:r>
      <w:proofErr w:type="spellEnd"/>
      <w:r w:rsidR="00CE2897" w:rsidRPr="003D1136">
        <w:rPr>
          <w:rFonts w:asciiTheme="majorBidi" w:hAnsiTheme="majorBidi" w:cstheme="majorBidi"/>
          <w:sz w:val="24"/>
          <w:szCs w:val="24"/>
        </w:rPr>
        <w:t xml:space="preserve">, in their study titled "Investigating the Impact of Physical Characteristics of Residential Buildings on Energy Consumption: A Case Study of Khorramabad City", aimed to propose solutions to reduce energy consumption in residential homes. They selected seven house plans with different proportions but equal floor area, and considered factors such as plan dimensions (length-to-width ratio), window area, wall transparency ratio versus opaque surfaces, </w:t>
      </w:r>
      <w:r w:rsidR="00CE2897" w:rsidRPr="003D1136">
        <w:rPr>
          <w:rFonts w:asciiTheme="majorBidi" w:hAnsiTheme="majorBidi" w:cstheme="majorBidi"/>
          <w:sz w:val="24"/>
          <w:szCs w:val="24"/>
        </w:rPr>
        <w:lastRenderedPageBreak/>
        <w:t xml:space="preserve">and building orientation relative to cardinal directions as effective parameters on energy use. Results showed that in this climate and for the given building type, a square plan with a 1:1 length-to-width ratio had the lowest energy loss compared to other samples. The optimal window transparency was about 34.5%, and the ideal orientation was 8 degrees east. Furthermore, after determining building dimensions, calculating the optimal window area and orientation can further reduce energy loss </w:t>
      </w:r>
      <w:r w:rsidR="00CE2897">
        <w:rPr>
          <w:rFonts w:asciiTheme="majorBidi" w:hAnsiTheme="majorBidi" w:cstheme="majorBidi"/>
          <w:sz w:val="24"/>
          <w:szCs w:val="24"/>
        </w:rPr>
        <w:fldChar w:fldCharType="begin"/>
      </w:r>
      <w:r w:rsidR="00CE2897">
        <w:rPr>
          <w:rFonts w:asciiTheme="majorBidi" w:hAnsiTheme="majorBidi" w:cstheme="majorBidi"/>
          <w:sz w:val="24"/>
          <w:szCs w:val="24"/>
        </w:rPr>
        <w:instrText xml:space="preserve"> ADDIN EN.CITE &lt;EndNote&gt;&lt;Cite&gt;&lt;Author&gt;Naseri&lt;/Author&gt;&lt;Year&gt;2017&lt;/Year&gt;&lt;RecNum&gt;6&lt;/RecNum&gt;&lt;DisplayText&gt;(Naseri &amp;amp; Mehrgan, 2017)&lt;/DisplayText&gt;&lt;record&gt;&lt;rec-number&gt;6&lt;/rec-number&gt;&lt;foreign-keys&gt;&lt;key app="EN" db-id="2artz9xw5fs9pceaa53pawa49vr5dtzf2vzs" timestamp="1781559382"&gt;6&lt;/key&gt;&lt;/foreign-keys&gt;&lt;ref-type name="Journal Article"&gt;17&lt;/ref-type&gt;&lt;contributors&gt;&lt;authors&gt;&lt;author&gt;Naseri, A&lt;/author&gt;&lt;author&gt;Mehrgan, A&lt;/author&gt;&lt;/authors&gt;&lt;/contributors&gt;&lt;titles&gt;&lt;title&gt;Investigating the Effect of Physical Characteristics of Residential Buildings on Energy Consumption (Case Study: Khorramabad City)&lt;/title&gt;&lt;secondary-title&gt; Iranian Architecture and Urban Planning&lt;/secondary-title&gt;&lt;/titles&gt;&lt;pages&gt;59-73&lt;/pages&gt;&lt;volume&gt;&lt;style face="normal" font="default" charset="178" size="100%"&gt;8&lt;/style&gt;&lt;/volume&gt;&lt;number&gt;&lt;style face="normal" font="default" charset="178" size="100%"&gt;2&lt;/style&gt;&lt;/number&gt;&lt;dates&gt;&lt;year&gt;&lt;style face="normal" font="default" charset="178" size="100%"&gt;2017&lt;/style&gt;&lt;/year&gt;&lt;/dates&gt;&lt;urls&gt;&lt;/urls&gt;&lt;electronic-resource-num&gt;https://doi.org/10.30475/isau.2018.62065&lt;/electronic-resource-num&gt;&lt;/record&gt;&lt;/Cite&gt;&lt;/EndNote&gt;</w:instrText>
      </w:r>
      <w:r w:rsidR="00CE2897">
        <w:rPr>
          <w:rFonts w:asciiTheme="majorBidi" w:hAnsiTheme="majorBidi" w:cstheme="majorBidi"/>
          <w:sz w:val="24"/>
          <w:szCs w:val="24"/>
        </w:rPr>
        <w:fldChar w:fldCharType="separate"/>
      </w:r>
      <w:r w:rsidR="00CE2897">
        <w:rPr>
          <w:rFonts w:asciiTheme="majorBidi" w:hAnsiTheme="majorBidi" w:cstheme="majorBidi"/>
          <w:noProof/>
          <w:sz w:val="24"/>
          <w:szCs w:val="24"/>
        </w:rPr>
        <w:t>(Naseri &amp; Mehrgan, 2017)</w:t>
      </w:r>
      <w:r w:rsidR="00CE2897">
        <w:rPr>
          <w:rFonts w:asciiTheme="majorBidi" w:hAnsiTheme="majorBidi" w:cstheme="majorBidi"/>
          <w:sz w:val="24"/>
          <w:szCs w:val="24"/>
        </w:rPr>
        <w:fldChar w:fldCharType="end"/>
      </w:r>
      <w:r w:rsidR="0072269C" w:rsidRPr="0072269C">
        <w:rPr>
          <w:rFonts w:asciiTheme="majorBidi" w:hAnsiTheme="majorBidi" w:cstheme="majorBidi"/>
          <w:sz w:val="24"/>
          <w:szCs w:val="24"/>
        </w:rPr>
        <w:t xml:space="preserve"> </w:t>
      </w:r>
      <w:r w:rsidR="0072269C" w:rsidRPr="003D1136">
        <w:rPr>
          <w:rFonts w:asciiTheme="majorBidi" w:hAnsiTheme="majorBidi" w:cstheme="majorBidi"/>
          <w:sz w:val="24"/>
          <w:szCs w:val="24"/>
        </w:rPr>
        <w:t>.</w:t>
      </w:r>
      <w:proofErr w:type="spellStart"/>
      <w:r w:rsidR="0072269C" w:rsidRPr="003D1136">
        <w:rPr>
          <w:rFonts w:asciiTheme="majorBidi" w:hAnsiTheme="majorBidi" w:cstheme="majorBidi"/>
          <w:sz w:val="24"/>
          <w:szCs w:val="24"/>
        </w:rPr>
        <w:t>Sadati</w:t>
      </w:r>
      <w:proofErr w:type="spellEnd"/>
      <w:r w:rsidR="0072269C" w:rsidRPr="003D1136">
        <w:rPr>
          <w:rFonts w:asciiTheme="majorBidi" w:hAnsiTheme="majorBidi" w:cstheme="majorBidi"/>
          <w:sz w:val="24"/>
          <w:szCs w:val="24"/>
        </w:rPr>
        <w:t xml:space="preserve"> and colleagues, in their paper titled </w:t>
      </w:r>
      <w:r w:rsidR="0072269C" w:rsidRPr="003D1136">
        <w:rPr>
          <w:rFonts w:asciiTheme="majorBidi" w:hAnsiTheme="majorBidi" w:cstheme="majorBidi"/>
          <w:i/>
          <w:iCs/>
          <w:sz w:val="24"/>
          <w:szCs w:val="24"/>
        </w:rPr>
        <w:t>"Energy Evaluation, Economic Analysis, and Environmental Study of an Iranian Building: The Effect of Wall Materials and Climate Conditions"</w:t>
      </w:r>
      <w:r w:rsidR="0072269C" w:rsidRPr="003D1136">
        <w:rPr>
          <w:rFonts w:asciiTheme="majorBidi" w:hAnsiTheme="majorBidi" w:cstheme="majorBidi"/>
          <w:sz w:val="24"/>
          <w:szCs w:val="24"/>
        </w:rPr>
        <w:t xml:space="preserve">, examined the selection of external wall materials and their thermal performance using simulation software in three different climatic regions of Iran (hot desert, semi-arid cold, and Mediterranean continental). Six common wall materials, including AAC blocks, </w:t>
      </w:r>
      <w:proofErr w:type="spellStart"/>
      <w:r w:rsidR="0072269C" w:rsidRPr="003D1136">
        <w:rPr>
          <w:rFonts w:asciiTheme="majorBidi" w:hAnsiTheme="majorBidi" w:cstheme="majorBidi"/>
          <w:sz w:val="24"/>
          <w:szCs w:val="24"/>
        </w:rPr>
        <w:t>Leca</w:t>
      </w:r>
      <w:proofErr w:type="spellEnd"/>
      <w:r w:rsidR="0072269C" w:rsidRPr="003D1136">
        <w:rPr>
          <w:rFonts w:asciiTheme="majorBidi" w:hAnsiTheme="majorBidi" w:cstheme="majorBidi"/>
          <w:sz w:val="24"/>
          <w:szCs w:val="24"/>
        </w:rPr>
        <w:t xml:space="preserve"> blocks, and extruded polystyrene, were investigated. Their findings revealed that appropriate wall material selection according to climate could reduce annual heating and cooling loads and CO</w:t>
      </w:r>
      <w:r w:rsidR="0072269C" w:rsidRPr="003D1136">
        <w:rPr>
          <w:rFonts w:ascii="Cambria Math" w:hAnsi="Cambria Math" w:cs="Cambria Math"/>
          <w:sz w:val="24"/>
          <w:szCs w:val="24"/>
        </w:rPr>
        <w:t>₂</w:t>
      </w:r>
      <w:r w:rsidR="0072269C" w:rsidRPr="003D1136">
        <w:rPr>
          <w:rFonts w:asciiTheme="majorBidi" w:hAnsiTheme="majorBidi" w:cstheme="majorBidi"/>
          <w:sz w:val="24"/>
          <w:szCs w:val="24"/>
        </w:rPr>
        <w:t xml:space="preserve"> emissions by 23.2%, 26.4%, and 18.5%, respectively </w:t>
      </w:r>
      <w:r w:rsidR="00327E49">
        <w:rPr>
          <w:rFonts w:asciiTheme="majorBidi" w:hAnsiTheme="majorBidi" w:cstheme="majorBidi"/>
          <w:sz w:val="24"/>
          <w:szCs w:val="24"/>
        </w:rPr>
        <w:fldChar w:fldCharType="begin"/>
      </w:r>
      <w:r w:rsidR="00327E49">
        <w:rPr>
          <w:rFonts w:asciiTheme="majorBidi" w:hAnsiTheme="majorBidi" w:cstheme="majorBidi"/>
          <w:sz w:val="24"/>
          <w:szCs w:val="24"/>
        </w:rPr>
        <w:instrText xml:space="preserve"> ADDIN EN.CITE &lt;EndNote&gt;&lt;Cite&gt;&lt;Author&gt;Sadati&lt;/Author&gt;&lt;Year&gt;2023&lt;/Year&gt;&lt;RecNum&gt;7&lt;/RecNum&gt;&lt;DisplayText&gt;(Sadati, Rahbar, &amp;amp; Kargarsharifabad, 2023)&lt;/DisplayText&gt;&lt;record&gt;&lt;rec-number&gt;7&lt;/rec-number&gt;&lt;foreign-keys&gt;&lt;key app="EN" db-id="2artz9xw5fs9pceaa53pawa49vr5dtzf2vzs" timestamp="1781559626"&gt;7&lt;/key&gt;&lt;/foreign-keys&gt;&lt;ref-type name="Journal Article"&gt;17&lt;/ref-type&gt;&lt;contributors&gt;&lt;authors&gt;&lt;author&gt;Sadati, Seyed Esmaeil&lt;/author&gt;&lt;author&gt;Rahbar, Nader&lt;/author&gt;&lt;author&gt;Kargarsharifabad, Hadi&lt;/author&gt;&lt;/authors&gt;&lt;/contributors&gt;&lt;titles&gt;&lt;title&gt;Energy assessment, economic analysis, and environmental study of an Iranian building: The effect of wall materials and climatic conditions&lt;/title&gt;&lt;secondary-title&gt;Sustainable Energy Technologies and Assessments&lt;/secondary-title&gt;&lt;/titles&gt;&lt;periodical&gt;&lt;full-title&gt;Sustainable Energy Technologies and Assessments&lt;/full-title&gt;&lt;/periodical&gt;&lt;pages&gt;103093&lt;/pages&gt;&lt;volume&gt;56&lt;/volume&gt;&lt;dates&gt;&lt;year&gt;2023&lt;/year&gt;&lt;/dates&gt;&lt;isbn&gt;2213-1388&lt;/isbn&gt;&lt;urls&gt;&lt;/urls&gt;&lt;electronic-resource-num&gt;10.1016/j.seta.2023.103093&lt;/electronic-resource-num&gt;&lt;/record&gt;&lt;/Cite&gt;&lt;/EndNote&gt;</w:instrText>
      </w:r>
      <w:r w:rsidR="00327E49">
        <w:rPr>
          <w:rFonts w:asciiTheme="majorBidi" w:hAnsiTheme="majorBidi" w:cstheme="majorBidi"/>
          <w:sz w:val="24"/>
          <w:szCs w:val="24"/>
        </w:rPr>
        <w:fldChar w:fldCharType="separate"/>
      </w:r>
      <w:r w:rsidR="00327E49">
        <w:rPr>
          <w:rFonts w:asciiTheme="majorBidi" w:hAnsiTheme="majorBidi" w:cstheme="majorBidi"/>
          <w:noProof/>
          <w:sz w:val="24"/>
          <w:szCs w:val="24"/>
        </w:rPr>
        <w:t>(Sadati, Rahbar, &amp; Kargarsharifabad, 2023)</w:t>
      </w:r>
      <w:r w:rsidR="00327E49">
        <w:rPr>
          <w:rFonts w:asciiTheme="majorBidi" w:hAnsiTheme="majorBidi" w:cstheme="majorBidi"/>
          <w:sz w:val="24"/>
          <w:szCs w:val="24"/>
        </w:rPr>
        <w:fldChar w:fldCharType="end"/>
      </w:r>
      <w:r w:rsidR="00327E49">
        <w:rPr>
          <w:rFonts w:asciiTheme="majorBidi" w:hAnsiTheme="majorBidi" w:cstheme="majorBidi" w:hint="cs"/>
          <w:sz w:val="24"/>
          <w:szCs w:val="24"/>
          <w:rtl/>
        </w:rPr>
        <w:t>.</w:t>
      </w:r>
      <w:r w:rsidR="00327E49" w:rsidRPr="00327E49">
        <w:rPr>
          <w:rFonts w:asciiTheme="majorBidi" w:hAnsiTheme="majorBidi" w:cstheme="majorBidi"/>
          <w:sz w:val="24"/>
          <w:szCs w:val="24"/>
        </w:rPr>
        <w:t xml:space="preserve"> </w:t>
      </w:r>
      <w:proofErr w:type="spellStart"/>
      <w:r w:rsidR="00327E49" w:rsidRPr="003D1136">
        <w:rPr>
          <w:rFonts w:asciiTheme="majorBidi" w:hAnsiTheme="majorBidi" w:cstheme="majorBidi"/>
          <w:sz w:val="24"/>
          <w:szCs w:val="24"/>
        </w:rPr>
        <w:t>Saebi</w:t>
      </w:r>
      <w:proofErr w:type="spellEnd"/>
      <w:r w:rsidR="00327E49" w:rsidRPr="003D1136">
        <w:rPr>
          <w:rFonts w:asciiTheme="majorBidi" w:hAnsiTheme="majorBidi" w:cstheme="majorBidi"/>
          <w:sz w:val="24"/>
          <w:szCs w:val="24"/>
        </w:rPr>
        <w:t xml:space="preserve"> </w:t>
      </w:r>
      <w:proofErr w:type="spellStart"/>
      <w:r w:rsidR="00327E49" w:rsidRPr="003D1136">
        <w:rPr>
          <w:rFonts w:asciiTheme="majorBidi" w:hAnsiTheme="majorBidi" w:cstheme="majorBidi"/>
          <w:sz w:val="24"/>
          <w:szCs w:val="24"/>
        </w:rPr>
        <w:t>Safa</w:t>
      </w:r>
      <w:proofErr w:type="spellEnd"/>
      <w:r w:rsidR="00327E49" w:rsidRPr="003D1136">
        <w:rPr>
          <w:rFonts w:asciiTheme="majorBidi" w:hAnsiTheme="majorBidi" w:cstheme="majorBidi"/>
          <w:sz w:val="24"/>
          <w:szCs w:val="24"/>
        </w:rPr>
        <w:t xml:space="preserve"> et al., in the article "Energy Audit of Energy Losses through Building Envelopes and the Effect of Thermal Insulation Using </w:t>
      </w:r>
      <w:r w:rsidR="00EF3608" w:rsidRPr="003D1136">
        <w:rPr>
          <w:rFonts w:asciiTheme="majorBidi" w:hAnsiTheme="majorBidi" w:cstheme="majorBidi"/>
          <w:sz w:val="24"/>
          <w:szCs w:val="24"/>
        </w:rPr>
        <w:t>Design Builder</w:t>
      </w:r>
      <w:r w:rsidR="00327E49" w:rsidRPr="003D1136">
        <w:rPr>
          <w:rFonts w:asciiTheme="majorBidi" w:hAnsiTheme="majorBidi" w:cstheme="majorBidi"/>
          <w:sz w:val="24"/>
          <w:szCs w:val="24"/>
        </w:rPr>
        <w:t xml:space="preserve"> Simulation: Case Study of an Office Building in Tehran", simulated a four-story office building in Tehran with Design</w:t>
      </w:r>
      <w:r w:rsidR="00EF3608">
        <w:rPr>
          <w:rFonts w:asciiTheme="majorBidi" w:hAnsiTheme="majorBidi" w:cstheme="majorBidi"/>
          <w:sz w:val="24"/>
          <w:szCs w:val="24"/>
        </w:rPr>
        <w:t xml:space="preserve"> </w:t>
      </w:r>
      <w:r w:rsidR="00327E49" w:rsidRPr="003D1136">
        <w:rPr>
          <w:rFonts w:asciiTheme="majorBidi" w:hAnsiTheme="majorBidi" w:cstheme="majorBidi"/>
          <w:sz w:val="24"/>
          <w:szCs w:val="24"/>
        </w:rPr>
        <w:t xml:space="preserve">Builder software to calculate annual heating and cooling loads. The results showed that the efficiency and effectiveness of insulation layers in external envelopes, as demonstrated by energy audit modeling and simulation, were clearly evident </w:t>
      </w:r>
      <w:r w:rsidR="00327E49">
        <w:rPr>
          <w:rFonts w:asciiTheme="majorBidi" w:hAnsiTheme="majorBidi" w:cstheme="majorBidi"/>
          <w:sz w:val="24"/>
          <w:szCs w:val="24"/>
        </w:rPr>
        <w:fldChar w:fldCharType="begin">
          <w:fldData xml:space="preserve">PEVuZE5vdGU+PENpdGU+PEF1dGhvcj5TYWViaTwvQXV0aG9yPjxZZWFyPjIwMjA8L1llYXI+PFJl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==
</w:fldData>
        </w:fldChar>
      </w:r>
      <w:r w:rsidR="00327E49">
        <w:rPr>
          <w:rFonts w:asciiTheme="majorBidi" w:hAnsiTheme="majorBidi" w:cstheme="majorBidi"/>
          <w:sz w:val="24"/>
          <w:szCs w:val="24"/>
        </w:rPr>
        <w:instrText xml:space="preserve"> ADDIN EN.CITE </w:instrText>
      </w:r>
      <w:r w:rsidR="00327E49">
        <w:rPr>
          <w:rFonts w:asciiTheme="majorBidi" w:hAnsiTheme="majorBidi" w:cstheme="majorBidi"/>
          <w:sz w:val="24"/>
          <w:szCs w:val="24"/>
        </w:rPr>
        <w:fldChar w:fldCharType="begin">
          <w:fldData xml:space="preserve">PEVuZE5vdGU+PENpdGU+PEF1dGhvcj5TYWViaTwvQXV0aG9yPjxZZWFyPjIwMjA8L1llYXI+PFJl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==
</w:fldData>
        </w:fldChar>
      </w:r>
      <w:r w:rsidR="00327E49">
        <w:rPr>
          <w:rFonts w:asciiTheme="majorBidi" w:hAnsiTheme="majorBidi" w:cstheme="majorBidi"/>
          <w:sz w:val="24"/>
          <w:szCs w:val="24"/>
        </w:rPr>
        <w:instrText xml:space="preserve"> ADDIN EN.CITE.DATA </w:instrText>
      </w:r>
      <w:r w:rsidR="00327E49">
        <w:rPr>
          <w:rFonts w:asciiTheme="majorBidi" w:hAnsiTheme="majorBidi" w:cstheme="majorBidi"/>
          <w:sz w:val="24"/>
          <w:szCs w:val="24"/>
        </w:rPr>
      </w:r>
      <w:r w:rsidR="00327E49">
        <w:rPr>
          <w:rFonts w:asciiTheme="majorBidi" w:hAnsiTheme="majorBidi" w:cstheme="majorBidi"/>
          <w:sz w:val="24"/>
          <w:szCs w:val="24"/>
        </w:rPr>
        <w:fldChar w:fldCharType="end"/>
      </w:r>
      <w:r w:rsidR="00327E49">
        <w:rPr>
          <w:rFonts w:asciiTheme="majorBidi" w:hAnsiTheme="majorBidi" w:cstheme="majorBidi"/>
          <w:sz w:val="24"/>
          <w:szCs w:val="24"/>
        </w:rPr>
        <w:fldChar w:fldCharType="separate"/>
      </w:r>
      <w:r w:rsidR="00327E49">
        <w:rPr>
          <w:rFonts w:asciiTheme="majorBidi" w:hAnsiTheme="majorBidi" w:cstheme="majorBidi"/>
          <w:noProof/>
          <w:sz w:val="24"/>
          <w:szCs w:val="24"/>
        </w:rPr>
        <w:t>(Saebi, Heidari, &amp; Soleimanpour, 2020)</w:t>
      </w:r>
      <w:r w:rsidR="00327E49">
        <w:rPr>
          <w:rFonts w:asciiTheme="majorBidi" w:hAnsiTheme="majorBidi" w:cstheme="majorBidi"/>
          <w:sz w:val="24"/>
          <w:szCs w:val="24"/>
        </w:rPr>
        <w:fldChar w:fldCharType="end"/>
      </w:r>
      <w:r w:rsidR="00327E49">
        <w:rPr>
          <w:rFonts w:asciiTheme="majorBidi" w:hAnsiTheme="majorBidi" w:cstheme="majorBidi"/>
          <w:sz w:val="24"/>
          <w:szCs w:val="24"/>
        </w:rPr>
        <w:t>.</w:t>
      </w:r>
      <w:r w:rsidR="006B6A6A" w:rsidRPr="006B6A6A">
        <w:rPr>
          <w:rFonts w:asciiTheme="majorBidi" w:hAnsiTheme="majorBidi" w:cstheme="majorBidi"/>
          <w:sz w:val="24"/>
          <w:szCs w:val="24"/>
        </w:rPr>
        <w:t xml:space="preserve"> </w:t>
      </w:r>
      <w:proofErr w:type="spellStart"/>
      <w:r w:rsidR="006B6A6A" w:rsidRPr="003D1136">
        <w:rPr>
          <w:rFonts w:asciiTheme="majorBidi" w:hAnsiTheme="majorBidi" w:cstheme="majorBidi"/>
          <w:sz w:val="24"/>
          <w:szCs w:val="24"/>
        </w:rPr>
        <w:t>Momeni</w:t>
      </w:r>
      <w:proofErr w:type="spellEnd"/>
      <w:r w:rsidR="006B6A6A" w:rsidRPr="003D1136">
        <w:rPr>
          <w:rFonts w:asciiTheme="majorBidi" w:hAnsiTheme="majorBidi" w:cstheme="majorBidi"/>
          <w:sz w:val="24"/>
          <w:szCs w:val="24"/>
        </w:rPr>
        <w:t xml:space="preserve"> and </w:t>
      </w:r>
      <w:proofErr w:type="spellStart"/>
      <w:r w:rsidR="006B6A6A" w:rsidRPr="003D1136">
        <w:rPr>
          <w:rFonts w:asciiTheme="majorBidi" w:hAnsiTheme="majorBidi" w:cstheme="majorBidi"/>
          <w:sz w:val="24"/>
          <w:szCs w:val="24"/>
        </w:rPr>
        <w:t>Tanvorsaz</w:t>
      </w:r>
      <w:proofErr w:type="spellEnd"/>
      <w:r w:rsidR="006B6A6A" w:rsidRPr="003D1136">
        <w:rPr>
          <w:rFonts w:asciiTheme="majorBidi" w:hAnsiTheme="majorBidi" w:cstheme="majorBidi"/>
          <w:sz w:val="24"/>
          <w:szCs w:val="24"/>
        </w:rPr>
        <w:t xml:space="preserve">, in their study </w:t>
      </w:r>
      <w:r w:rsidR="006B6A6A" w:rsidRPr="003D1136">
        <w:rPr>
          <w:rFonts w:asciiTheme="majorBidi" w:hAnsiTheme="majorBidi" w:cstheme="majorBidi"/>
          <w:i/>
          <w:iCs/>
          <w:sz w:val="24"/>
          <w:szCs w:val="24"/>
        </w:rPr>
        <w:t xml:space="preserve">"Comparative </w:t>
      </w:r>
      <w:r w:rsidR="006B6A6A" w:rsidRPr="003D1136">
        <w:rPr>
          <w:rFonts w:asciiTheme="majorBidi" w:hAnsiTheme="majorBidi" w:cstheme="majorBidi"/>
          <w:i/>
          <w:iCs/>
          <w:sz w:val="24"/>
          <w:szCs w:val="24"/>
        </w:rPr>
        <w:lastRenderedPageBreak/>
        <w:t xml:space="preserve">Study of the Effect of External Wall Materials on Thermal Comfort and Optimal Material Selection in Hot and Semi-Arid Climates: Case Study of </w:t>
      </w:r>
      <w:proofErr w:type="spellStart"/>
      <w:r w:rsidR="006B6A6A" w:rsidRPr="003D1136">
        <w:rPr>
          <w:rFonts w:asciiTheme="majorBidi" w:hAnsiTheme="majorBidi" w:cstheme="majorBidi"/>
          <w:i/>
          <w:iCs/>
          <w:sz w:val="24"/>
          <w:szCs w:val="24"/>
        </w:rPr>
        <w:t>Dezful</w:t>
      </w:r>
      <w:proofErr w:type="spellEnd"/>
      <w:r w:rsidR="006B6A6A" w:rsidRPr="003D1136">
        <w:rPr>
          <w:rFonts w:asciiTheme="majorBidi" w:hAnsiTheme="majorBidi" w:cstheme="majorBidi"/>
          <w:i/>
          <w:iCs/>
          <w:sz w:val="24"/>
          <w:szCs w:val="24"/>
        </w:rPr>
        <w:t xml:space="preserve"> City"</w:t>
      </w:r>
      <w:r w:rsidR="006B6A6A" w:rsidRPr="003D1136">
        <w:rPr>
          <w:rFonts w:asciiTheme="majorBidi" w:hAnsiTheme="majorBidi" w:cstheme="majorBidi"/>
          <w:sz w:val="24"/>
          <w:szCs w:val="24"/>
        </w:rPr>
        <w:t xml:space="preserve">, investigated the thermal behavior of materials used in external walls of residential buildings in </w:t>
      </w:r>
      <w:proofErr w:type="spellStart"/>
      <w:r w:rsidR="006B6A6A" w:rsidRPr="003D1136">
        <w:rPr>
          <w:rFonts w:asciiTheme="majorBidi" w:hAnsiTheme="majorBidi" w:cstheme="majorBidi"/>
          <w:sz w:val="24"/>
          <w:szCs w:val="24"/>
        </w:rPr>
        <w:t>Dezful</w:t>
      </w:r>
      <w:proofErr w:type="spellEnd"/>
      <w:r w:rsidR="006B6A6A" w:rsidRPr="003D1136">
        <w:rPr>
          <w:rFonts w:asciiTheme="majorBidi" w:hAnsiTheme="majorBidi" w:cstheme="majorBidi"/>
          <w:sz w:val="24"/>
          <w:szCs w:val="24"/>
        </w:rPr>
        <w:t xml:space="preserve">. Simulation results indicated that under transient (non-steady-state) conditions, the behavior contrasts with that in steady-state conditions for hot and semi-arid climates. According to steady-state calculations, walls with lower thermal conductivity exhibit better thermal performance. However, under transient conditions, walls with higher thermal mass play a more effective role in achieving thermal comfort for occupants </w:t>
      </w:r>
      <w:r w:rsidR="006B6A6A">
        <w:rPr>
          <w:rFonts w:asciiTheme="majorBidi" w:hAnsiTheme="majorBidi" w:cstheme="majorBidi"/>
          <w:sz w:val="24"/>
          <w:szCs w:val="24"/>
        </w:rPr>
        <w:fldChar w:fldCharType="begin"/>
      </w:r>
      <w:r w:rsidR="006B6A6A">
        <w:rPr>
          <w:rFonts w:asciiTheme="majorBidi" w:hAnsiTheme="majorBidi" w:cstheme="majorBidi"/>
          <w:sz w:val="24"/>
          <w:szCs w:val="24"/>
        </w:rPr>
        <w:instrText xml:space="preserve"> ADDIN EN.CITE &lt;EndNote&gt;&lt;Cite&gt;&lt;Author&gt;Momeni&lt;/Author&gt;&lt;Year&gt;2023&lt;/Year&gt;&lt;RecNum&gt;9&lt;/RecNum&gt;&lt;DisplayText&gt;(Momeni &amp;amp; Tanoorsaz, 2023)&lt;/DisplayText&gt;&lt;record&gt;&lt;rec-number&gt;9&lt;/rec-number&gt;&lt;foreign-keys&gt;&lt;key app="EN" db-id="2artz9xw5fs9pceaa53pawa49vr5dtzf2vzs" timestamp="1781560023"&gt;9&lt;/key&gt;&lt;/foreign-keys&gt;&lt;ref-type name="Journal Article"&gt;17&lt;/ref-type&gt;&lt;contributors&gt;&lt;authors&gt;&lt;author&gt;Momeni, Kourosh&lt;/author&gt;&lt;author&gt;Tanoorsaz, Mahsa&lt;/author&gt;&lt;/authors&gt;&lt;/contributors&gt;&lt;titles&gt;&lt;title&gt;Comparison of the influence of exterior walls on the thermal comfort of dwellers and selection of optimal materials in hot and semi- arid climates (case study: Dezful)&lt;/title&gt;&lt;secondary-title&gt;Journal of Architecture in Hot and Dry Climate&lt;/secondary-title&gt;&lt;/titles&gt;&lt;periodical&gt;&lt;full-title&gt;Journal of Architecture in Hot and Dry Climate&lt;/full-title&gt;&lt;/periodical&gt;&lt;pages&gt;211-227&lt;/pages&gt;&lt;volume&gt;11&lt;/volume&gt;&lt;number&gt;17&lt;/number&gt;&lt;dates&gt;&lt;year&gt;2023&lt;/year&gt;&lt;/dates&gt;&lt;urls&gt;&lt;/urls&gt;&lt;electronic-resource-num&gt;10.22034/ahdc.2023.20068.1737&lt;/electronic-resource-num&gt;&lt;/record&gt;&lt;/Cite&gt;&lt;/EndNote&gt;</w:instrText>
      </w:r>
      <w:r w:rsidR="006B6A6A">
        <w:rPr>
          <w:rFonts w:asciiTheme="majorBidi" w:hAnsiTheme="majorBidi" w:cstheme="majorBidi"/>
          <w:sz w:val="24"/>
          <w:szCs w:val="24"/>
        </w:rPr>
        <w:fldChar w:fldCharType="separate"/>
      </w:r>
      <w:r w:rsidR="006B6A6A">
        <w:rPr>
          <w:rFonts w:asciiTheme="majorBidi" w:hAnsiTheme="majorBidi" w:cstheme="majorBidi"/>
          <w:noProof/>
          <w:sz w:val="24"/>
          <w:szCs w:val="24"/>
        </w:rPr>
        <w:t>(Momeni &amp; Tanoorsaz, 2023)</w:t>
      </w:r>
      <w:r w:rsidR="006B6A6A">
        <w:rPr>
          <w:rFonts w:asciiTheme="majorBidi" w:hAnsiTheme="majorBidi" w:cstheme="majorBidi"/>
          <w:sz w:val="24"/>
          <w:szCs w:val="24"/>
        </w:rPr>
        <w:fldChar w:fldCharType="end"/>
      </w:r>
      <w:r w:rsidR="006B6A6A">
        <w:rPr>
          <w:rFonts w:asciiTheme="majorBidi" w:hAnsiTheme="majorBidi" w:cstheme="majorBidi"/>
          <w:sz w:val="24"/>
          <w:szCs w:val="24"/>
        </w:rPr>
        <w:t>.</w:t>
      </w:r>
      <w:r w:rsidR="006B6A6A" w:rsidRPr="006B6A6A">
        <w:rPr>
          <w:rFonts w:asciiTheme="majorBidi" w:hAnsiTheme="majorBidi" w:cstheme="majorBidi"/>
          <w:sz w:val="24"/>
          <w:szCs w:val="24"/>
        </w:rPr>
        <w:t xml:space="preserve"> </w:t>
      </w:r>
      <w:proofErr w:type="spellStart"/>
      <w:r w:rsidR="006B6A6A" w:rsidRPr="003D1136">
        <w:rPr>
          <w:rFonts w:asciiTheme="majorBidi" w:hAnsiTheme="majorBidi" w:cstheme="majorBidi"/>
          <w:sz w:val="24"/>
          <w:szCs w:val="24"/>
        </w:rPr>
        <w:t>Mahdavinia</w:t>
      </w:r>
      <w:proofErr w:type="spellEnd"/>
      <w:r w:rsidR="006B6A6A" w:rsidRPr="003D1136">
        <w:rPr>
          <w:rFonts w:asciiTheme="majorBidi" w:hAnsiTheme="majorBidi" w:cstheme="majorBidi"/>
          <w:sz w:val="24"/>
          <w:szCs w:val="24"/>
        </w:rPr>
        <w:t xml:space="preserve"> and </w:t>
      </w:r>
      <w:proofErr w:type="spellStart"/>
      <w:r w:rsidR="006B6A6A" w:rsidRPr="003D1136">
        <w:rPr>
          <w:rFonts w:asciiTheme="majorBidi" w:hAnsiTheme="majorBidi" w:cstheme="majorBidi"/>
          <w:sz w:val="24"/>
          <w:szCs w:val="24"/>
        </w:rPr>
        <w:t>Khayyat</w:t>
      </w:r>
      <w:proofErr w:type="spellEnd"/>
      <w:r w:rsidR="006B6A6A" w:rsidRPr="003D1136">
        <w:rPr>
          <w:rFonts w:asciiTheme="majorBidi" w:hAnsiTheme="majorBidi" w:cstheme="majorBidi"/>
          <w:sz w:val="24"/>
          <w:szCs w:val="24"/>
        </w:rPr>
        <w:t xml:space="preserve">, in their article </w:t>
      </w:r>
      <w:r w:rsidR="006B6A6A" w:rsidRPr="003D1136">
        <w:rPr>
          <w:rFonts w:asciiTheme="majorBidi" w:hAnsiTheme="majorBidi" w:cstheme="majorBidi"/>
          <w:i/>
          <w:iCs/>
          <w:sz w:val="24"/>
          <w:szCs w:val="24"/>
        </w:rPr>
        <w:t>"Analytical Study on the Effect of Type and Thickness of Insulation on External Envelopes in High-Rise Office Buildings in Tehran Metropolis"</w:t>
      </w:r>
      <w:r w:rsidR="006B6A6A" w:rsidRPr="003D1136">
        <w:rPr>
          <w:rFonts w:asciiTheme="majorBidi" w:hAnsiTheme="majorBidi" w:cstheme="majorBidi"/>
          <w:sz w:val="24"/>
          <w:szCs w:val="24"/>
        </w:rPr>
        <w:t xml:space="preserve">, extracted architectural features of a base model building in Tehran through literature and field studies. A 3D model was simulated in </w:t>
      </w:r>
      <w:proofErr w:type="spellStart"/>
      <w:r w:rsidR="006B6A6A" w:rsidRPr="003D1136">
        <w:rPr>
          <w:rFonts w:asciiTheme="majorBidi" w:hAnsiTheme="majorBidi" w:cstheme="majorBidi"/>
          <w:sz w:val="24"/>
          <w:szCs w:val="24"/>
        </w:rPr>
        <w:t>Ecotect</w:t>
      </w:r>
      <w:proofErr w:type="spellEnd"/>
      <w:r w:rsidR="006B6A6A" w:rsidRPr="003D1136">
        <w:rPr>
          <w:rFonts w:asciiTheme="majorBidi" w:hAnsiTheme="majorBidi" w:cstheme="majorBidi"/>
          <w:sz w:val="24"/>
          <w:szCs w:val="24"/>
        </w:rPr>
        <w:t xml:space="preserve"> 2011, with thermal simulation performed in Energy</w:t>
      </w:r>
      <w:r w:rsidR="00EF3608">
        <w:rPr>
          <w:rFonts w:asciiTheme="majorBidi" w:hAnsiTheme="majorBidi" w:cstheme="majorBidi"/>
          <w:sz w:val="24"/>
          <w:szCs w:val="24"/>
        </w:rPr>
        <w:t xml:space="preserve"> </w:t>
      </w:r>
      <w:r w:rsidR="006B6A6A" w:rsidRPr="003D1136">
        <w:rPr>
          <w:rFonts w:asciiTheme="majorBidi" w:hAnsiTheme="majorBidi" w:cstheme="majorBidi"/>
          <w:sz w:val="24"/>
          <w:szCs w:val="24"/>
        </w:rPr>
        <w:t xml:space="preserve">Plus version 2.8. Various common external wall types constructed with insulated blocks were considered as variables, and their impacts </w:t>
      </w:r>
      <w:r w:rsidR="006B6A6A" w:rsidRPr="003D1136">
        <w:rPr>
          <w:rFonts w:ascii="Times New Roman" w:eastAsia="Times New Roman" w:hAnsi="Times New Roman" w:cs="Times New Roman"/>
          <w:sz w:val="24"/>
          <w:szCs w:val="24"/>
        </w:rPr>
        <w:t xml:space="preserve">on temperature variations and heating and cooling loads of floors were analyzed. The results indicated that internal insulation had a greater effect on reducing heating and cooling loads compared to external insulation. Furthermore, with a constant wall thickness, increasing insulation thickness had a larger impact on energy consumption reduction than increasing the block thickness </w:t>
      </w:r>
      <w:r w:rsidR="006B6A6A">
        <w:rPr>
          <w:rFonts w:ascii="Times New Roman" w:eastAsia="Times New Roman" w:hAnsi="Times New Roman" w:cs="Times New Roman"/>
          <w:sz w:val="24"/>
          <w:szCs w:val="24"/>
        </w:rPr>
        <w:fldChar w:fldCharType="begin"/>
      </w:r>
      <w:r w:rsidR="006B6A6A">
        <w:rPr>
          <w:rFonts w:ascii="Times New Roman" w:eastAsia="Times New Roman" w:hAnsi="Times New Roman" w:cs="Times New Roman"/>
          <w:sz w:val="24"/>
          <w:szCs w:val="24"/>
        </w:rPr>
        <w:instrText xml:space="preserve"> ADDIN EN.CITE &lt;EndNote&gt;&lt;Cite&gt;&lt;Author&gt;Mahdavinia&lt;/Author&gt;&lt;Year&gt;2018&lt;/Year&gt;&lt;RecNum&gt;10&lt;/RecNum&gt;&lt;DisplayText&gt;(Mahdavinia &amp;amp; Khayat, 2018)&lt;/DisplayText&gt;&lt;record&gt;&lt;rec-number&gt;10&lt;/rec-number&gt;&lt;foreign-keys&gt;&lt;key app="EN" db-id="2artz9xw5fs9pceaa53pawa49vr5dtzf2vzs" timestamp="1781560260"&gt;10&lt;/key&gt;&lt;/foreign-keys&gt;&lt;ref-type name="Journal Article"&gt;17&lt;/ref-type&gt;&lt;contributors&gt;&lt;authors&gt;&lt;author&gt;Mahdavinia, Mojtaba&lt;/author&gt;&lt;author&gt;Khayat, Iman&lt;/author&gt;&lt;/authors&gt;&lt;/contributors&gt;&lt;titles&gt;&lt;title&gt;An Analytic Study of the Effect of Envelope Insulation on Annual Energy Consumption in Tall Office Buildings of Tehran Metropolitan City&lt;/title&gt;&lt;secondary-title&gt;Journal of Architecture and Urban Planning&lt;/secondary-title&gt;&lt;short-title&gt;An Analytic Study of the Effect of Envelope Insulation on Annual Energy Consumption in Tall Office Buildings of Tehran Metropolitan City&lt;/short-title&gt;&lt;/titles&gt;&lt;periodical&gt;&lt;full-title&gt;Journal of Architecture and Urban Planning&lt;/full-title&gt;&lt;/periodical&gt;&lt;pages&gt;147-160&lt;/pages&gt;&lt;volume&gt;10&lt;/volume&gt;&lt;number&gt;20&lt;/number&gt;&lt;dates&gt;&lt;year&gt;2018&lt;/year&gt;&lt;/dates&gt;&lt;urls&gt;&lt;/urls&gt;&lt;electronic-resource-num&gt;10.30480/aup.2018.594&lt;/electronic-resource-num&gt;&lt;/record&gt;&lt;/Cite&gt;&lt;/EndNote&gt;</w:instrText>
      </w:r>
      <w:r w:rsidR="006B6A6A">
        <w:rPr>
          <w:rFonts w:ascii="Times New Roman" w:eastAsia="Times New Roman" w:hAnsi="Times New Roman" w:cs="Times New Roman"/>
          <w:sz w:val="24"/>
          <w:szCs w:val="24"/>
        </w:rPr>
        <w:fldChar w:fldCharType="separate"/>
      </w:r>
      <w:r w:rsidR="006B6A6A">
        <w:rPr>
          <w:rFonts w:ascii="Times New Roman" w:eastAsia="Times New Roman" w:hAnsi="Times New Roman" w:cs="Times New Roman"/>
          <w:noProof/>
          <w:sz w:val="24"/>
          <w:szCs w:val="24"/>
        </w:rPr>
        <w:t>(Mahdavinia &amp; Khayat, 2018)</w:t>
      </w:r>
      <w:r w:rsidR="006B6A6A">
        <w:rPr>
          <w:rFonts w:ascii="Times New Roman" w:eastAsia="Times New Roman" w:hAnsi="Times New Roman" w:cs="Times New Roman"/>
          <w:sz w:val="24"/>
          <w:szCs w:val="24"/>
        </w:rPr>
        <w:fldChar w:fldCharType="end"/>
      </w:r>
      <w:r w:rsidR="003B4E31">
        <w:rPr>
          <w:rFonts w:ascii="Times New Roman" w:eastAsia="Times New Roman" w:hAnsi="Times New Roman" w:cs="Times New Roman"/>
          <w:sz w:val="24"/>
          <w:szCs w:val="24"/>
        </w:rPr>
        <w:t>.</w:t>
      </w:r>
    </w:p>
    <w:p w:rsidR="00C6049B" w:rsidRPr="003D1136" w:rsidRDefault="00C6049B" w:rsidP="00C6049B">
      <w:pPr>
        <w:spacing w:line="360" w:lineRule="auto"/>
        <w:jc w:val="lowKashida"/>
        <w:rPr>
          <w:rFonts w:asciiTheme="majorBidi" w:hAnsiTheme="majorBidi" w:cstheme="majorBidi"/>
          <w:b/>
          <w:bCs/>
          <w:sz w:val="24"/>
          <w:szCs w:val="24"/>
        </w:rPr>
      </w:pPr>
      <w:r w:rsidRPr="003D1136">
        <w:rPr>
          <w:rFonts w:asciiTheme="majorBidi" w:hAnsiTheme="majorBidi" w:cstheme="majorBidi"/>
          <w:sz w:val="24"/>
          <w:szCs w:val="24"/>
        </w:rPr>
        <w:t>5.</w:t>
      </w:r>
      <w:r w:rsidRPr="003D1136">
        <w:t xml:space="preserve"> </w:t>
      </w:r>
      <w:r w:rsidRPr="003D1136">
        <w:rPr>
          <w:rFonts w:asciiTheme="majorBidi" w:hAnsiTheme="majorBidi" w:cstheme="majorBidi"/>
          <w:b/>
          <w:bCs/>
          <w:sz w:val="24"/>
          <w:szCs w:val="24"/>
        </w:rPr>
        <w:t>The Significance of Energy Loss through Building Exterior Walls</w:t>
      </w:r>
    </w:p>
    <w:p w:rsidR="008C0A21" w:rsidRDefault="00C6049B" w:rsidP="00576A0B">
      <w:pPr>
        <w:spacing w:before="100" w:beforeAutospacing="1" w:after="100" w:afterAutospacing="1" w:line="240" w:lineRule="auto"/>
        <w:jc w:val="both"/>
        <w:rPr>
          <w:rFonts w:ascii="Times New Roman" w:eastAsia="Times New Roman" w:hAnsi="Times New Roman" w:cs="Times New Roman"/>
          <w:sz w:val="24"/>
          <w:szCs w:val="24"/>
        </w:rPr>
      </w:pPr>
      <w:r w:rsidRPr="003D1136">
        <w:rPr>
          <w:rFonts w:ascii="Times New Roman" w:eastAsia="Times New Roman" w:hAnsi="Times New Roman" w:cs="Times New Roman"/>
          <w:sz w:val="24"/>
          <w:szCs w:val="24"/>
        </w:rPr>
        <w:lastRenderedPageBreak/>
        <w:t>The external envelopes of buildings, including walls, roofs, floors, and openings, serve as the primary defense layer against outdoor temperature fluctuations. Among these elements, exterior walls have the largest surface area exposed to the outside air and typically play a significant role in thermal exchange between the indoor and outdoor environments. Particularly in extremely hot and humid climates such as Abadan, unwanted heat transfer through these walls can considerably increase cooling loads and directly raise energy consumption.</w:t>
      </w:r>
      <w:r w:rsidR="00EF3608">
        <w:rPr>
          <w:rFonts w:ascii="Times New Roman" w:eastAsia="Times New Roman" w:hAnsi="Times New Roman" w:cs="Times New Roman"/>
          <w:sz w:val="24"/>
          <w:szCs w:val="24"/>
        </w:rPr>
        <w:t xml:space="preserve"> </w:t>
      </w:r>
      <w:r w:rsidRPr="003D1136">
        <w:rPr>
          <w:rFonts w:ascii="Times New Roman" w:eastAsia="Times New Roman" w:hAnsi="Times New Roman" w:cs="Times New Roman"/>
          <w:sz w:val="24"/>
          <w:szCs w:val="24"/>
        </w:rPr>
        <w:t xml:space="preserve">When the temperature difference between outside and inside is large, such as during summer in Abadan where air temperatures can exceed 50°C, uninsulated walls transfer substantial heat into indoor spaces. Brick walls without adequate insulation suffer from moisture accumulation, leading to thermal performance degradation, material damage, and long-term changes in thermal resistance parameters </w:t>
      </w:r>
      <w:r w:rsidR="004158E4">
        <w:rPr>
          <w:rFonts w:ascii="Times New Roman" w:eastAsia="Times New Roman" w:hAnsi="Times New Roman" w:cs="Times New Roman"/>
          <w:sz w:val="24"/>
          <w:szCs w:val="24"/>
        </w:rPr>
        <w:fldChar w:fldCharType="begin"/>
      </w:r>
      <w:r w:rsidR="004158E4">
        <w:rPr>
          <w:rFonts w:ascii="Times New Roman" w:eastAsia="Times New Roman" w:hAnsi="Times New Roman" w:cs="Times New Roman"/>
          <w:sz w:val="24"/>
          <w:szCs w:val="24"/>
        </w:rPr>
        <w:instrText xml:space="preserve"> ADDIN EN.CITE &lt;EndNote&gt;&lt;Cite&gt;&lt;Author&gt;Mohammadi&lt;/Author&gt;&lt;Year&gt;2020&lt;/Year&gt;&lt;RecNum&gt;12&lt;/RecNum&gt;&lt;DisplayText&gt;(Mohammadi &amp;amp; Daraio, 2020)&lt;/DisplayText&gt;&lt;record&gt;&lt;rec-number&gt;12&lt;/rec-number&gt;&lt;foreign-keys&gt;&lt;key app="EN" db-id="2artz9xw5fs9pceaa53pawa49vr5dtzf2vzs" timestamp="1781560627"&gt;12&lt;/key&gt;&lt;/foreign-keys&gt;&lt;ref-type name="Journal Article"&gt;17&lt;/ref-type&gt;&lt;contributors&gt;&lt;authors&gt;&lt;author&gt;Mohammadi, A&lt;/author&gt;&lt;author&gt;Daraio, J&lt;/author&gt;&lt;/authors&gt;&lt;/contributors&gt;&lt;titles&gt;&lt;title&gt;Improving the energy efficiency of existing residential buildings by applying passive and cost-effective solutions in the Hot and humid region of Iran&lt;/title&gt;&lt;secondary-title&gt;Space Ontology International Journal&lt;/secondary-title&gt;&lt;/titles&gt;&lt;periodical&gt;&lt;full-title&gt;Space Ontology International Journal&lt;/full-title&gt;&lt;/periodical&gt;&lt;pages&gt;77-96&lt;/pages&gt;&lt;volume&gt;9&lt;/volume&gt;&lt;number&gt;4&lt;/number&gt;&lt;dates&gt;&lt;year&gt;2020&lt;/year&gt;&lt;/dates&gt;&lt;urls&gt;&lt;/urls&gt;&lt;electronic-resource-num&gt;10.22094/soij.2020.680277&lt;/electronic-resource-num&gt;&lt;/record&gt;&lt;/Cite&gt;&lt;/EndNote&gt;</w:instrText>
      </w:r>
      <w:r w:rsidR="004158E4">
        <w:rPr>
          <w:rFonts w:ascii="Times New Roman" w:eastAsia="Times New Roman" w:hAnsi="Times New Roman" w:cs="Times New Roman"/>
          <w:sz w:val="24"/>
          <w:szCs w:val="24"/>
        </w:rPr>
        <w:fldChar w:fldCharType="separate"/>
      </w:r>
      <w:r w:rsidR="004158E4">
        <w:rPr>
          <w:rFonts w:ascii="Times New Roman" w:eastAsia="Times New Roman" w:hAnsi="Times New Roman" w:cs="Times New Roman"/>
          <w:noProof/>
          <w:sz w:val="24"/>
          <w:szCs w:val="24"/>
        </w:rPr>
        <w:t>(Mohammadi &amp; Daraio, 2020)</w:t>
      </w:r>
      <w:r w:rsidR="004158E4">
        <w:rPr>
          <w:rFonts w:ascii="Times New Roman" w:eastAsia="Times New Roman" w:hAnsi="Times New Roman" w:cs="Times New Roman"/>
          <w:sz w:val="24"/>
          <w:szCs w:val="24"/>
        </w:rPr>
        <w:fldChar w:fldCharType="end"/>
      </w:r>
      <w:r w:rsidR="004158E4">
        <w:rPr>
          <w:rFonts w:ascii="Times New Roman" w:eastAsia="Times New Roman" w:hAnsi="Times New Roman" w:cs="Times New Roman"/>
          <w:sz w:val="24"/>
          <w:szCs w:val="24"/>
        </w:rPr>
        <w:t>.</w:t>
      </w:r>
      <w:r w:rsidR="002C63CB" w:rsidRPr="002C63CB">
        <w:rPr>
          <w:rFonts w:ascii="Times New Roman" w:eastAsia="Times New Roman" w:hAnsi="Times New Roman" w:cs="Times New Roman"/>
          <w:sz w:val="24"/>
          <w:szCs w:val="24"/>
        </w:rPr>
        <w:t xml:space="preserve"> </w:t>
      </w:r>
      <w:r w:rsidR="002C63CB" w:rsidRPr="003D1136">
        <w:rPr>
          <w:rFonts w:ascii="Times New Roman" w:eastAsia="Times New Roman" w:hAnsi="Times New Roman" w:cs="Times New Roman"/>
          <w:sz w:val="24"/>
          <w:szCs w:val="24"/>
        </w:rPr>
        <w:t xml:space="preserve">Studies indicate that energy loss through non-insulated walls can account for up to 35% of the total cooling load of a building. This percentage can be even higher in buildings with high envelope-to-volume ratios and poor design </w:t>
      </w:r>
      <w:r w:rsidR="002C63CB">
        <w:rPr>
          <w:rFonts w:ascii="Times New Roman" w:eastAsia="Times New Roman" w:hAnsi="Times New Roman" w:cs="Times New Roman"/>
          <w:sz w:val="24"/>
          <w:szCs w:val="24"/>
        </w:rPr>
        <w:fldChar w:fldCharType="begin"/>
      </w:r>
      <w:r w:rsidR="00576A0B">
        <w:rPr>
          <w:rFonts w:ascii="Times New Roman" w:eastAsia="Times New Roman" w:hAnsi="Times New Roman" w:cs="Times New Roman"/>
          <w:sz w:val="24"/>
          <w:szCs w:val="24"/>
        </w:rPr>
        <w:instrText xml:space="preserve"> ADDIN EN.CITE &lt;EndNote&gt;&lt;Cite&gt;&lt;Author&gt;Sadineni&lt;/Author&gt;&lt;Year&gt;2011&lt;/Year&gt;&lt;RecNum&gt;22&lt;/RecNum&gt;&lt;DisplayText&gt;(Sadineni, Madala, &amp;amp; Boehm, 2011)&lt;/DisplayText&gt;&lt;record&gt;&lt;rec-number&gt;22&lt;/rec-number&gt;&lt;foreign-keys&gt;&lt;key app="EN" db-id="2artz9xw5fs9pceaa53pawa49vr5dtzf2vzs" timestamp="1781563207"&gt;22&lt;/key&gt;&lt;/foreign-keys&gt;&lt;ref-type name="Journal Article"&gt;17&lt;/ref-type&gt;&lt;contributors&gt;&lt;authors&gt;&lt;author&gt;Sadineni, Suresh B&lt;/author&gt;&lt;author&gt;Madala, Srikanth&lt;/author&gt;&lt;author&gt;Boehm, Robert F&lt;/author&gt;&lt;/authors&gt;&lt;/contributors&gt;&lt;titles&gt;&lt;title&gt;Passive building energy savings: A review of building envelope components&lt;/title&gt;&lt;secondary-title&gt;Renewable and sustainable energy reviews&lt;/secondary-title&gt;&lt;/titles&gt;&lt;periodical&gt;&lt;full-title&gt;Renewable and sustainable energy reviews&lt;/full-title&gt;&lt;/periodical&gt;&lt;pages&gt;3617-3631&lt;/pages&gt;&lt;volume&gt;15&lt;/volume&gt;&lt;number&gt;8&lt;/number&gt;&lt;dates&gt;&lt;year&gt;2011&lt;/year&gt;&lt;/dates&gt;&lt;urls&gt;&lt;/urls&gt;&lt;electronic-resource-num&gt;https://doi.org/10.1016/j.rser.2011.07.014 &lt;/electronic-resource-num&gt;&lt;/record&gt;&lt;/Cite&gt;&lt;/EndNote&gt;</w:instrText>
      </w:r>
      <w:r w:rsidR="002C63CB">
        <w:rPr>
          <w:rFonts w:ascii="Times New Roman" w:eastAsia="Times New Roman" w:hAnsi="Times New Roman" w:cs="Times New Roman"/>
          <w:sz w:val="24"/>
          <w:szCs w:val="24"/>
        </w:rPr>
        <w:fldChar w:fldCharType="separate"/>
      </w:r>
      <w:r w:rsidR="002C63CB">
        <w:rPr>
          <w:rFonts w:ascii="Times New Roman" w:eastAsia="Times New Roman" w:hAnsi="Times New Roman" w:cs="Times New Roman"/>
          <w:noProof/>
          <w:sz w:val="24"/>
          <w:szCs w:val="24"/>
        </w:rPr>
        <w:t>(Sadineni, Madala, &amp; Boehm, 2011)</w:t>
      </w:r>
      <w:r w:rsidR="002C63CB">
        <w:rPr>
          <w:rFonts w:ascii="Times New Roman" w:eastAsia="Times New Roman" w:hAnsi="Times New Roman" w:cs="Times New Roman"/>
          <w:sz w:val="24"/>
          <w:szCs w:val="24"/>
        </w:rPr>
        <w:fldChar w:fldCharType="end"/>
      </w:r>
      <w:r w:rsidR="002C63CB" w:rsidRPr="003D1136">
        <w:rPr>
          <w:rFonts w:ascii="Times New Roman" w:eastAsia="Times New Roman" w:hAnsi="Times New Roman" w:cs="Times New Roman"/>
          <w:sz w:val="24"/>
          <w:szCs w:val="24"/>
        </w:rPr>
        <w:t>.</w:t>
      </w:r>
      <w:r w:rsidR="008C0A21" w:rsidRPr="008C0A21">
        <w:rPr>
          <w:rFonts w:ascii="Times New Roman" w:eastAsia="Times New Roman" w:hAnsi="Times New Roman" w:cs="Times New Roman"/>
          <w:sz w:val="24"/>
          <w:szCs w:val="24"/>
        </w:rPr>
        <w:t xml:space="preserve"> </w:t>
      </w:r>
      <w:r w:rsidR="008C0A21" w:rsidRPr="003D1136">
        <w:rPr>
          <w:rFonts w:ascii="Times New Roman" w:eastAsia="Times New Roman" w:hAnsi="Times New Roman" w:cs="Times New Roman"/>
          <w:sz w:val="24"/>
          <w:szCs w:val="24"/>
        </w:rPr>
        <w:t xml:space="preserve">In hot and humid climates, the combined effects of direct solar radiation, high temperatures, and elevated relative humidity cause external walls not only to transfer heat but also to act as secondary heat sources. Under such conditions, failure to use materials with high thermal resistance leads to significant increases in cooling equipment loads, decreased efficiency, and higher operational costs </w:t>
      </w:r>
      <w:r w:rsidR="008C0A21">
        <w:rPr>
          <w:rFonts w:ascii="Times New Roman" w:eastAsia="Times New Roman" w:hAnsi="Times New Roman" w:cs="Times New Roman"/>
          <w:sz w:val="24"/>
          <w:szCs w:val="24"/>
        </w:rPr>
        <w:fldChar w:fldCharType="begin"/>
      </w:r>
      <w:r w:rsidR="008C0A21">
        <w:rPr>
          <w:rFonts w:ascii="Times New Roman" w:eastAsia="Times New Roman" w:hAnsi="Times New Roman" w:cs="Times New Roman"/>
          <w:sz w:val="24"/>
          <w:szCs w:val="24"/>
        </w:rPr>
        <w:instrText xml:space="preserve"> ADDIN EN.CITE &lt;EndNote&gt;&lt;Cite&gt;&lt;Author&gt;Li&lt;/Author&gt;&lt;Year&gt;2021&lt;/Year&gt;&lt;RecNum&gt;14&lt;/RecNum&gt;&lt;DisplayText&gt;(Boostani &amp;amp; Hancer, 2018; Li et al., 2021)&lt;/DisplayText&gt;&lt;record&gt;&lt;rec-number&gt;14&lt;/rec-number&gt;&lt;foreign-keys&gt;&lt;key app="EN" db-id="2artz9xw5fs9pceaa53pawa49vr5dtzf2vzs" timestamp="1781560976"&gt;14&lt;/key&gt;&lt;/foreign-keys&gt;&lt;ref-type name="Journal Article"&gt;17&lt;/ref-type&gt;&lt;contributors&gt;&lt;authors&gt;&lt;author&gt;Li, Fuxiang&lt;/author&gt;&lt;author&gt;Li, Qiong&lt;/author&gt;&lt;author&gt;Meng, Qinglin&lt;/author&gt;&lt;author&gt;Liu, Jingyi&lt;/author&gt;&lt;author&gt;Mao, Huijun&lt;/author&gt;&lt;author&gt;Xie, Jingchao&lt;/author&gt;&lt;author&gt;Liu, Jiaping&lt;/author&gt;&lt;/authors&gt;&lt;/contributors&gt;&lt;titles&gt;&lt;title&gt;Effect of moisture on the thermal performance of exterior walls in the tropical islands of the South China Sea&lt;/title&gt;&lt;secondary-title&gt;Applied Thermal Engineering&lt;/secondary-title&gt;&lt;/titles&gt;&lt;periodical&gt;&lt;full-title&gt;Applied Thermal Engineering&lt;/full-title&gt;&lt;/periodical&gt;&lt;pages&gt;116505&lt;/pages&gt;&lt;volume&gt;186&lt;/volume&gt;&lt;dates&gt;&lt;year&gt;2021&lt;/year&gt;&lt;/dates&gt;&lt;isbn&gt;1359-4311&lt;/isbn&gt;&lt;urls&gt;&lt;/urls&gt;&lt;electronic-resource-num&gt;10.1016/j.applthermaleng.2020.116505&lt;/electronic-resource-num&gt;&lt;/record&gt;&lt;/Cite&gt;&lt;Cite&gt;&lt;Author&gt;Boostani&lt;/Author&gt;&lt;Year&gt;2018&lt;/Year&gt;&lt;RecNum&gt;15&lt;/RecNum&gt;&lt;record&gt;&lt;rec-number&gt;15&lt;/rec-number&gt;&lt;foreign-keys&gt;&lt;key app="EN" db-id="2artz9xw5fs9pceaa53pawa49vr5dtzf2vzs" timestamp="1781561106"&gt;15&lt;/key&gt;&lt;/foreign-keys&gt;&lt;ref-type name="Journal Article"&gt;17&lt;/ref-type&gt;&lt;contributors&gt;&lt;authors&gt;&lt;author&gt;Boostani, Haleh&lt;/author&gt;&lt;author&gt;Hancer, Polat&lt;/author&gt;&lt;/authors&gt;&lt;/contributors&gt;&lt;titles&gt;&lt;title&gt;A model for external walls selection in hot and humid climates&lt;/title&gt;&lt;secondary-title&gt;Sustainability&lt;/secondary-title&gt;&lt;/titles&gt;&lt;periodical&gt;&lt;full-title&gt;Sustainability&lt;/full-title&gt;&lt;/periodical&gt;&lt;pages&gt;100&lt;/pages&gt;&lt;volume&gt;11&lt;/volume&gt;&lt;number&gt;1&lt;/number&gt;&lt;dates&gt;&lt;year&gt;2018&lt;/year&gt;&lt;/dates&gt;&lt;isbn&gt;2071-1050&lt;/isbn&gt;&lt;urls&gt;&lt;/urls&gt;&lt;electronic-resource-num&gt;https://doi.org/10.3390/su11010100&lt;/electronic-resource-num&gt;&lt;/record&gt;&lt;/Cite&gt;&lt;/EndNote&gt;</w:instrText>
      </w:r>
      <w:r w:rsidR="008C0A21">
        <w:rPr>
          <w:rFonts w:ascii="Times New Roman" w:eastAsia="Times New Roman" w:hAnsi="Times New Roman" w:cs="Times New Roman"/>
          <w:sz w:val="24"/>
          <w:szCs w:val="24"/>
        </w:rPr>
        <w:fldChar w:fldCharType="separate"/>
      </w:r>
      <w:r w:rsidR="008C0A21">
        <w:rPr>
          <w:rFonts w:ascii="Times New Roman" w:eastAsia="Times New Roman" w:hAnsi="Times New Roman" w:cs="Times New Roman"/>
          <w:noProof/>
          <w:sz w:val="24"/>
          <w:szCs w:val="24"/>
        </w:rPr>
        <w:t>(Boostani &amp; Hancer, 2018; Li et al., 2021)</w:t>
      </w:r>
      <w:r w:rsidR="008C0A21">
        <w:rPr>
          <w:rFonts w:ascii="Times New Roman" w:eastAsia="Times New Roman" w:hAnsi="Times New Roman" w:cs="Times New Roman"/>
          <w:sz w:val="24"/>
          <w:szCs w:val="24"/>
        </w:rPr>
        <w:fldChar w:fldCharType="end"/>
      </w:r>
      <w:r w:rsidR="008C0A21" w:rsidRPr="003D1136">
        <w:rPr>
          <w:rFonts w:ascii="Times New Roman" w:eastAsia="Times New Roman" w:hAnsi="Times New Roman" w:cs="Times New Roman"/>
          <w:sz w:val="24"/>
          <w:szCs w:val="24"/>
        </w:rPr>
        <w:t>.</w:t>
      </w:r>
      <w:r w:rsidR="008C0A21" w:rsidRPr="008C0A21">
        <w:rPr>
          <w:rFonts w:ascii="Times New Roman" w:eastAsia="Times New Roman" w:hAnsi="Times New Roman" w:cs="Times New Roman"/>
          <w:sz w:val="24"/>
          <w:szCs w:val="24"/>
        </w:rPr>
        <w:t xml:space="preserve"> </w:t>
      </w:r>
      <w:r w:rsidR="008C0A21" w:rsidRPr="003D1136">
        <w:rPr>
          <w:rFonts w:ascii="Times New Roman" w:eastAsia="Times New Roman" w:hAnsi="Times New Roman" w:cs="Times New Roman"/>
          <w:sz w:val="24"/>
          <w:szCs w:val="24"/>
        </w:rPr>
        <w:t>From an architectural design perspective, Part 19 of Iran’s National Building Regulations emphasizes that exterior envelopes in hot climates should have a thermal transmittance (U-</w:t>
      </w:r>
      <w:r w:rsidR="008C0A21" w:rsidRPr="003D1136">
        <w:rPr>
          <w:rFonts w:ascii="Times New Roman" w:eastAsia="Times New Roman" w:hAnsi="Times New Roman" w:cs="Times New Roman"/>
          <w:sz w:val="24"/>
          <w:szCs w:val="24"/>
        </w:rPr>
        <w:lastRenderedPageBreak/>
        <w:t xml:space="preserve">value) below 0.5 W/m²·K. However, many traditional walls in southern regions have U-values ranging from approximately 1.2 to 1.5, effectively violating these requirements (Housing &amp; Urban Development Research Center, 2023).Finally, the importance of this issue is further underscored by data from 2022 indicating that residential buildings in Iran consume on average over three times the global standard energy levels, with energy loss through walls being a key factor in this inefficiency </w:t>
      </w:r>
      <w:r w:rsidR="00C9642D">
        <w:rPr>
          <w:rFonts w:ascii="Times New Roman" w:eastAsia="Times New Roman" w:hAnsi="Times New Roman" w:cs="Times New Roman"/>
          <w:sz w:val="24"/>
          <w:szCs w:val="24"/>
        </w:rPr>
        <w:fldChar w:fldCharType="begin"/>
      </w:r>
      <w:r w:rsidR="00C9642D">
        <w:rPr>
          <w:rFonts w:ascii="Times New Roman" w:eastAsia="Times New Roman" w:hAnsi="Times New Roman" w:cs="Times New Roman"/>
          <w:sz w:val="24"/>
          <w:szCs w:val="24"/>
        </w:rPr>
        <w:instrText xml:space="preserve"> ADDIN EN.CITE &lt;EndNote&gt;&lt;Cite&gt;&lt;Author&gt;IEA&lt;/Author&gt;&lt;Year&gt;2023&lt;/Year&gt;&lt;RecNum&gt;18&lt;/RecNum&gt;&lt;DisplayText&gt;(IEA, 2023)&lt;/DisplayText&gt;&lt;record&gt;&lt;rec-number&gt;18&lt;/rec-number&gt;&lt;foreign-keys&gt;&lt;key app="EN" db-id="2artz9xw5fs9pceaa53pawa49vr5dtzf2vzs" timestamp="1781561968"&gt;18&lt;/key&gt;&lt;/foreign-keys&gt;&lt;ref-type name="Journal Article"&gt;17&lt;/ref-type&gt;&lt;contributors&gt;&lt;authors&gt;&lt;author&gt;IEA&lt;/author&gt;&lt;/authors&gt;&lt;/contributors&gt;&lt;titles&gt;&lt;title&gt;Energy Efficiency 2023: Building Sector Report. International Energy Agency&lt;/title&gt;&lt;/titles&gt;&lt;dates&gt;&lt;year&gt;2023&lt;/year&gt;&lt;/dates&gt;&lt;urls&gt;&lt;related-urls&gt;&lt;url&gt;https://www.iea.org/ search?q= Energy%20Efficiency%202023%3A%20Building%20Sector%20Report&lt;/url&gt;&lt;/related-urls&gt;&lt;/urls&gt;&lt;/record&gt;&lt;/Cite&gt;&lt;/EndNote&gt;</w:instrText>
      </w:r>
      <w:r w:rsidR="00C9642D">
        <w:rPr>
          <w:rFonts w:ascii="Times New Roman" w:eastAsia="Times New Roman" w:hAnsi="Times New Roman" w:cs="Times New Roman"/>
          <w:sz w:val="24"/>
          <w:szCs w:val="24"/>
        </w:rPr>
        <w:fldChar w:fldCharType="separate"/>
      </w:r>
      <w:r w:rsidR="00C9642D">
        <w:rPr>
          <w:rFonts w:ascii="Times New Roman" w:eastAsia="Times New Roman" w:hAnsi="Times New Roman" w:cs="Times New Roman"/>
          <w:noProof/>
          <w:sz w:val="24"/>
          <w:szCs w:val="24"/>
        </w:rPr>
        <w:t>(IEA, 2023)</w:t>
      </w:r>
      <w:r w:rsidR="00C9642D">
        <w:rPr>
          <w:rFonts w:ascii="Times New Roman" w:eastAsia="Times New Roman" w:hAnsi="Times New Roman" w:cs="Times New Roman"/>
          <w:sz w:val="24"/>
          <w:szCs w:val="24"/>
        </w:rPr>
        <w:fldChar w:fldCharType="end"/>
      </w:r>
      <w:r w:rsidR="00C9642D">
        <w:rPr>
          <w:rFonts w:ascii="Times New Roman" w:eastAsia="Times New Roman" w:hAnsi="Times New Roman" w:cs="Times New Roman"/>
          <w:sz w:val="24"/>
          <w:szCs w:val="24"/>
        </w:rPr>
        <w:t>.</w:t>
      </w:r>
    </w:p>
    <w:p w:rsidR="00AF1710" w:rsidRPr="003D1136" w:rsidRDefault="00AF1710" w:rsidP="00AF1710">
      <w:pPr>
        <w:spacing w:before="100" w:beforeAutospacing="1" w:after="100" w:afterAutospacing="1" w:line="240" w:lineRule="auto"/>
        <w:jc w:val="both"/>
        <w:rPr>
          <w:rFonts w:ascii="Times New Roman" w:eastAsia="Times New Roman" w:hAnsi="Times New Roman" w:cs="Times New Roman"/>
          <w:sz w:val="24"/>
          <w:szCs w:val="24"/>
        </w:rPr>
      </w:pPr>
      <w:r w:rsidRPr="003D1136">
        <w:rPr>
          <w:rFonts w:ascii="Times New Roman" w:eastAsia="Times New Roman" w:hAnsi="Times New Roman" w:cs="Times New Roman"/>
          <w:sz w:val="24"/>
          <w:szCs w:val="24"/>
        </w:rPr>
        <w:t>6.</w:t>
      </w:r>
      <w:r w:rsidRPr="003D1136">
        <w:t xml:space="preserve"> </w:t>
      </w:r>
      <w:r w:rsidRPr="003D1136">
        <w:rPr>
          <w:rFonts w:asciiTheme="majorBidi" w:hAnsiTheme="majorBidi" w:cstheme="majorBidi"/>
          <w:b/>
          <w:bCs/>
          <w:sz w:val="24"/>
          <w:szCs w:val="24"/>
        </w:rPr>
        <w:t>The Role of Building Materials in Heat Transfer</w:t>
      </w:r>
    </w:p>
    <w:p w:rsidR="00C6049B" w:rsidRDefault="00AF1710" w:rsidP="00576A0B">
      <w:pPr>
        <w:spacing w:before="100" w:beforeAutospacing="1" w:after="100" w:afterAutospacing="1" w:line="240" w:lineRule="auto"/>
        <w:jc w:val="both"/>
        <w:rPr>
          <w:rFonts w:ascii="Times New Roman" w:eastAsia="Times New Roman" w:hAnsi="Times New Roman" w:cs="Times New Roman"/>
          <w:sz w:val="24"/>
          <w:szCs w:val="24"/>
        </w:rPr>
      </w:pPr>
      <w:r w:rsidRPr="003D1136">
        <w:rPr>
          <w:rFonts w:ascii="Times New Roman" w:eastAsia="Times New Roman" w:hAnsi="Times New Roman" w:cs="Times New Roman"/>
          <w:sz w:val="24"/>
          <w:szCs w:val="24"/>
        </w:rPr>
        <w:t xml:space="preserve">Building materials, as one of the main structural components, not only provide stability and support but also directly influence the thermal behavior of buildings and the amount of energy exchanged with the surrounding environment. The thermal performance of a wall is not determined solely by its thickness, but also by the type of material, thermal capacity, thermal conductivity, color, and even the construction method. These characteristics govern the rate and amount of heat transfer from the outside to the interior space and vice versa </w:t>
      </w:r>
      <w:r>
        <w:rPr>
          <w:rFonts w:ascii="Times New Roman" w:eastAsia="Times New Roman" w:hAnsi="Times New Roman" w:cs="Times New Roman"/>
          <w:sz w:val="24"/>
          <w:szCs w:val="24"/>
        </w:rPr>
        <w:fldChar w:fldCharType="begin"/>
      </w:r>
      <w:r w:rsidR="00576A0B">
        <w:rPr>
          <w:rFonts w:ascii="Times New Roman" w:eastAsia="Times New Roman" w:hAnsi="Times New Roman" w:cs="Times New Roman"/>
          <w:sz w:val="24"/>
          <w:szCs w:val="24"/>
        </w:rPr>
        <w:instrText xml:space="preserve"> ADDIN EN.CITE &lt;EndNote&gt;&lt;Cite&gt;&lt;Author&gt;Sadineni&lt;/Author&gt;&lt;Year&gt;2011&lt;/Year&gt;&lt;RecNum&gt;22&lt;/RecNum&gt;&lt;DisplayText&gt;(Sadineni, Madala, &amp;amp; Boehm, 2011)&lt;/DisplayText&gt;&lt;record&gt;&lt;rec-number&gt;22&lt;/rec-number&gt;&lt;foreign-keys&gt;&lt;key app="EN" db-id="2artz9xw5fs9pceaa53pawa49vr5dtzf2vzs" timestamp="1781563207"&gt;22&lt;/key&gt;&lt;/foreign-keys&gt;&lt;ref-type name="Journal Article"&gt;17&lt;/ref-type&gt;&lt;contributors&gt;&lt;authors&gt;&lt;author&gt;Sadineni, Suresh B&lt;/author&gt;&lt;author&gt;Madala, Srikanth&lt;/author&gt;&lt;author&gt;Boehm, Robert F&lt;/author&gt;&lt;/authors&gt;&lt;/contributors&gt;&lt;titles&gt;&lt;title&gt;Passive building energy savings: A review of building envelope components&lt;/title&gt;&lt;secondary-title&gt;Renewable and sustainable energy reviews&lt;/secondary-title&gt;&lt;/titles&gt;&lt;periodical&gt;&lt;full-title&gt;Renewable and sustainable energy reviews&lt;/full-title&gt;&lt;/periodical&gt;&lt;pages&gt;3617-3631&lt;/pages&gt;&lt;volume&gt;15&lt;/volume&gt;&lt;number&gt;8&lt;/number&gt;&lt;dates&gt;&lt;year&gt;2011&lt;/year&gt;&lt;/dates&gt;&lt;urls&gt;&lt;/urls&gt;&lt;electronic-resource-num&gt;https://doi.org/10.1016/j.rser.2011.07.014 &lt;/electronic-resource-num&gt;&lt;/record&gt;&lt;/Cite&gt;&lt;/EndNote&gt;</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(Sadineni, Madala, &amp; Boehm, 2011)</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r w:rsidR="009F3B1F" w:rsidRPr="009F3B1F">
        <w:rPr>
          <w:rFonts w:ascii="Times New Roman" w:eastAsia="Times New Roman" w:hAnsi="Times New Roman" w:cs="Times New Roman"/>
          <w:sz w:val="24"/>
          <w:szCs w:val="24"/>
        </w:rPr>
        <w:t xml:space="preserve"> </w:t>
      </w:r>
      <w:r w:rsidR="009F3B1F" w:rsidRPr="003D1136">
        <w:rPr>
          <w:rFonts w:ascii="Times New Roman" w:eastAsia="Times New Roman" w:hAnsi="Times New Roman" w:cs="Times New Roman"/>
          <w:sz w:val="24"/>
          <w:szCs w:val="24"/>
        </w:rPr>
        <w:t>In extremely hot and humid climates like Abadan, the prevailing temperature pattern results in a nearly year-round positive heat load from outside to inside; that is, the walls are exposed to intense solar radiation, high ambient temperatures, and heavy relative humidity. Under such conditions, materials without controlled thermal properties effectively become conduits for unwanted heat energy infiltration into the building.</w:t>
      </w:r>
      <w:r w:rsidR="00EF3608">
        <w:rPr>
          <w:rFonts w:ascii="Times New Roman" w:eastAsia="Times New Roman" w:hAnsi="Times New Roman" w:cs="Times New Roman"/>
          <w:sz w:val="24"/>
          <w:szCs w:val="24"/>
        </w:rPr>
        <w:t xml:space="preserve"> </w:t>
      </w:r>
      <w:r w:rsidR="009F3B1F" w:rsidRPr="003D1136">
        <w:rPr>
          <w:rFonts w:ascii="Times New Roman" w:eastAsia="Times New Roman" w:hAnsi="Times New Roman" w:cs="Times New Roman"/>
          <w:sz w:val="24"/>
          <w:szCs w:val="24"/>
        </w:rPr>
        <w:t xml:space="preserve">From a thermal perspective, building materials are analyzed based on two key factors: thermal transmittance (U-value) and thermal resistance (R-value). Thermal transmittance is the key measure of the </w:t>
      </w:r>
      <w:r w:rsidR="009F3B1F" w:rsidRPr="003D1136">
        <w:rPr>
          <w:rFonts w:ascii="Times New Roman" w:eastAsia="Times New Roman" w:hAnsi="Times New Roman" w:cs="Times New Roman"/>
          <w:sz w:val="24"/>
          <w:szCs w:val="24"/>
        </w:rPr>
        <w:lastRenderedPageBreak/>
        <w:t>amount of heat passing through materials per unit time, surface area, and temperature difference. It is inversely related to thermal resistance by the relation U = 1/R. Therefore, materials with lower thermal transmittance perform better.</w:t>
      </w:r>
      <w:r w:rsidR="00EF3608">
        <w:rPr>
          <w:rFonts w:ascii="Times New Roman" w:eastAsia="Times New Roman" w:hAnsi="Times New Roman" w:cs="Times New Roman"/>
          <w:sz w:val="24"/>
          <w:szCs w:val="24"/>
        </w:rPr>
        <w:t xml:space="preserve"> </w:t>
      </w:r>
      <w:r w:rsidR="009F3B1F" w:rsidRPr="003D1136">
        <w:rPr>
          <w:rFonts w:ascii="Times New Roman" w:eastAsia="Times New Roman" w:hAnsi="Times New Roman" w:cs="Times New Roman"/>
          <w:sz w:val="24"/>
          <w:szCs w:val="24"/>
        </w:rPr>
        <w:t>Materials with high thermal transmittance rapidly transfer heat from outside to inside. Walls made of conventional materials such as brick, cement block, or clay block, in the absence of insulating layers, perform poorly against heat flow and waste a significant portion of the cooling energy consumed indoors. This issue is especially pronounced during midday hours when outdoor temperatures peak, causing indoor temperatures to rise even with ventilation.</w:t>
      </w:r>
      <w:r w:rsidR="00EF3608">
        <w:rPr>
          <w:rFonts w:ascii="Times New Roman" w:eastAsia="Times New Roman" w:hAnsi="Times New Roman" w:cs="Times New Roman"/>
          <w:sz w:val="24"/>
          <w:szCs w:val="24"/>
        </w:rPr>
        <w:t xml:space="preserve"> </w:t>
      </w:r>
      <w:r w:rsidR="009F3B1F" w:rsidRPr="003D1136">
        <w:rPr>
          <w:rFonts w:ascii="Times New Roman" w:eastAsia="Times New Roman" w:hAnsi="Times New Roman" w:cs="Times New Roman"/>
          <w:sz w:val="24"/>
          <w:szCs w:val="24"/>
        </w:rPr>
        <w:t xml:space="preserve">According to Part 19 of the National Building Regulations, the thermal transmittance value of walls should be less than 0.5 W/m²·K. However, many existing walls in southern regions like Abadan have U-values ≥ 1 W/m²·K, which is more than twice the standard thermal transmittance </w:t>
      </w:r>
      <w:r w:rsidR="00C9642D">
        <w:rPr>
          <w:rFonts w:ascii="Times New Roman" w:eastAsia="Times New Roman" w:hAnsi="Times New Roman" w:cs="Times New Roman"/>
          <w:sz w:val="24"/>
          <w:szCs w:val="24"/>
        </w:rPr>
        <w:fldChar w:fldCharType="begin"/>
      </w:r>
      <w:r w:rsidR="00C9642D">
        <w:rPr>
          <w:rFonts w:ascii="Times New Roman" w:eastAsia="Times New Roman" w:hAnsi="Times New Roman" w:cs="Times New Roman"/>
          <w:sz w:val="24"/>
          <w:szCs w:val="24"/>
        </w:rPr>
        <w:instrText xml:space="preserve"> ADDIN EN.CITE &lt;EndNote&gt;&lt;Cite&gt;&lt;Author&gt;Building&lt;/Author&gt;&lt;Year&gt;2023&lt;/Year&gt;&lt;RecNum&gt;17&lt;/RecNum&gt;&lt;DisplayText&gt;(Building et al., 2023)&lt;/DisplayText&gt;&lt;record&gt;&lt;rec-number&gt;17&lt;/rec-number&gt;&lt;foreign-keys&gt;&lt;key app="EN" db-id="2artz9xw5fs9pceaa53pawa49vr5dtzf2vzs" timestamp="1781561671"&gt;17&lt;/key&gt;&lt;/foreign-keys&gt;&lt;ref-type name="Government Document"&gt;46&lt;/ref-type&gt;&lt;contributors&gt;&lt;authors&gt;&lt;author&gt;Building &lt;/author&gt;&lt;author&gt;and &lt;/author&gt;&lt;author&gt;Housing &lt;/author&gt;&lt;author&gt;ResearchCenter&lt;/author&gt;&lt;/authors&gt;&lt;/contributors&gt;&lt;titles&gt;&lt;title&gt;Topic 19 of Iran National Building Regulations, New Edition&lt;/title&gt;&lt;/titles&gt;&lt;dates&gt;&lt;year&gt;2023&lt;/year&gt;&lt;/dates&gt;&lt;urls&gt;&lt;related-urls&gt;&lt;url&gt;https://www.bhrc.ac.ir&lt;/url&gt;&lt;/related-urls&gt;&lt;/urls&gt;&lt;/record&gt;&lt;/Cite&gt;&lt;/EndNote&gt;</w:instrText>
      </w:r>
      <w:r w:rsidR="00C9642D">
        <w:rPr>
          <w:rFonts w:ascii="Times New Roman" w:eastAsia="Times New Roman" w:hAnsi="Times New Roman" w:cs="Times New Roman"/>
          <w:sz w:val="24"/>
          <w:szCs w:val="24"/>
        </w:rPr>
        <w:fldChar w:fldCharType="separate"/>
      </w:r>
      <w:r w:rsidR="00C9642D">
        <w:rPr>
          <w:rFonts w:ascii="Times New Roman" w:eastAsia="Times New Roman" w:hAnsi="Times New Roman" w:cs="Times New Roman"/>
          <w:noProof/>
          <w:sz w:val="24"/>
          <w:szCs w:val="24"/>
        </w:rPr>
        <w:t>(Building et al., 2023)</w:t>
      </w:r>
      <w:r w:rsidR="00C9642D">
        <w:rPr>
          <w:rFonts w:ascii="Times New Roman" w:eastAsia="Times New Roman" w:hAnsi="Times New Roman" w:cs="Times New Roman"/>
          <w:sz w:val="24"/>
          <w:szCs w:val="24"/>
        </w:rPr>
        <w:fldChar w:fldCharType="end"/>
      </w:r>
      <w:r w:rsidR="00C9642D">
        <w:rPr>
          <w:rFonts w:ascii="Times New Roman" w:eastAsia="Times New Roman" w:hAnsi="Times New Roman" w:cs="Times New Roman"/>
          <w:sz w:val="24"/>
          <w:szCs w:val="24"/>
        </w:rPr>
        <w:t>.</w:t>
      </w:r>
      <w:r w:rsidR="00C9642D" w:rsidRPr="00C9642D">
        <w:rPr>
          <w:rFonts w:ascii="Times New Roman" w:eastAsia="Times New Roman" w:hAnsi="Times New Roman" w:cs="Times New Roman"/>
          <w:sz w:val="24"/>
          <w:szCs w:val="24"/>
        </w:rPr>
        <w:t xml:space="preserve"> </w:t>
      </w:r>
      <w:r w:rsidR="00C9642D" w:rsidRPr="003D1136">
        <w:rPr>
          <w:rFonts w:ascii="Times New Roman" w:eastAsia="Times New Roman" w:hAnsi="Times New Roman" w:cs="Times New Roman"/>
          <w:sz w:val="24"/>
          <w:szCs w:val="24"/>
        </w:rPr>
        <w:t xml:space="preserve">High thermal mass materials such as brick and concrete can store heat and delay its transfer indoors. While this property may be beneficial in hot and dry climates by contributing to diurnal temperature balancing, in hot and humid climates with minimal day-night temperature variation, it loses its effectiveness. In fact, under high humidity conditions, walls with high thermal mass but without insulation not only fail to prevent heat transfer but become unwanted heat storage sources themselves </w:t>
      </w:r>
      <w:r w:rsidR="00C9642D">
        <w:rPr>
          <w:rFonts w:ascii="Times New Roman" w:eastAsia="Times New Roman" w:hAnsi="Times New Roman" w:cs="Times New Roman"/>
          <w:sz w:val="24"/>
          <w:szCs w:val="24"/>
        </w:rPr>
        <w:fldChar w:fldCharType="begin"/>
      </w:r>
      <w:r w:rsidR="00C9642D">
        <w:rPr>
          <w:rFonts w:ascii="Times New Roman" w:eastAsia="Times New Roman" w:hAnsi="Times New Roman" w:cs="Times New Roman"/>
          <w:sz w:val="24"/>
          <w:szCs w:val="24"/>
        </w:rPr>
        <w:instrText xml:space="preserve"> ADDIN EN.CITE &lt;EndNote&gt;&lt;Cite&gt;&lt;Author&gt;Omar&lt;/Author&gt;&lt;Year&gt;2022&lt;/Year&gt;&lt;RecNum&gt;19&lt;/RecNum&gt;&lt;DisplayText&gt;(Omar &amp;amp; Rehumaan, 2022)&lt;/DisplayText&gt;&lt;record&gt;&lt;rec-number&gt;19&lt;/rec-number&gt;&lt;foreign-keys&gt;&lt;key app="EN" db-id="2artz9xw5fs9pceaa53pawa49vr5dtzf2vzs" timestamp="1781562150"&gt;19&lt;/key&gt;&lt;/foreign-keys&gt;&lt;ref-type name="Journal Article"&gt;17&lt;/ref-type&gt;&lt;contributors&gt;&lt;authors&gt;&lt;author&gt;Omar, RAM&lt;/author&gt;&lt;author&gt;Rehumaan, SFK&lt;/author&gt;&lt;/authors&gt;&lt;/contributors&gt;&lt;titles&gt;&lt;title&gt;Preliminary Study to Show the Effect of Building Envelope Materials on Thermal Comfort of Buildings Located in Hot Humid Climate&lt;/title&gt;&lt;secondary-title&gt;World J. Eng. Technol&lt;/secondary-title&gt;&lt;/titles&gt;&lt;periodical&gt;&lt;full-title&gt;World J. Eng. Technol&lt;/full-title&gt;&lt;/periodical&gt;&lt;pages&gt;264-271&lt;/pages&gt;&lt;volume&gt;10&lt;/volume&gt;&lt;dates&gt;&lt;year&gt;2022&lt;/year&gt;&lt;/dates&gt;&lt;urls&gt;&lt;/urls&gt;&lt;electronic-resource-num&gt;10.4236/wjet.2022.102017&lt;/electronic-resource-num&gt;&lt;/record&gt;&lt;/Cite&gt;&lt;/EndNote&gt;</w:instrText>
      </w:r>
      <w:r w:rsidR="00C9642D">
        <w:rPr>
          <w:rFonts w:ascii="Times New Roman" w:eastAsia="Times New Roman" w:hAnsi="Times New Roman" w:cs="Times New Roman"/>
          <w:sz w:val="24"/>
          <w:szCs w:val="24"/>
        </w:rPr>
        <w:fldChar w:fldCharType="separate"/>
      </w:r>
      <w:r w:rsidR="00C9642D">
        <w:rPr>
          <w:rFonts w:ascii="Times New Roman" w:eastAsia="Times New Roman" w:hAnsi="Times New Roman" w:cs="Times New Roman"/>
          <w:noProof/>
          <w:sz w:val="24"/>
          <w:szCs w:val="24"/>
        </w:rPr>
        <w:t>(Omar &amp; Rehumaan, 2022)</w:t>
      </w:r>
      <w:r w:rsidR="00C9642D">
        <w:rPr>
          <w:rFonts w:ascii="Times New Roman" w:eastAsia="Times New Roman" w:hAnsi="Times New Roman" w:cs="Times New Roman"/>
          <w:sz w:val="24"/>
          <w:szCs w:val="24"/>
        </w:rPr>
        <w:fldChar w:fldCharType="end"/>
      </w:r>
      <w:r w:rsidR="00C9642D">
        <w:rPr>
          <w:rFonts w:ascii="Times New Roman" w:eastAsia="Times New Roman" w:hAnsi="Times New Roman" w:cs="Times New Roman"/>
          <w:sz w:val="24"/>
          <w:szCs w:val="24"/>
        </w:rPr>
        <w:t>.</w:t>
      </w:r>
    </w:p>
    <w:p w:rsidR="00F045AD" w:rsidRPr="003D1136" w:rsidRDefault="00F045AD" w:rsidP="00F045AD">
      <w:pPr>
        <w:spacing w:before="100" w:beforeAutospacing="1" w:after="100" w:afterAutospacing="1" w:line="240" w:lineRule="auto"/>
        <w:jc w:val="both"/>
        <w:rPr>
          <w:rFonts w:asciiTheme="majorBidi" w:eastAsia="Times New Roman" w:hAnsiTheme="majorBidi" w:cstheme="majorBidi"/>
          <w:b/>
          <w:bCs/>
          <w:sz w:val="28"/>
          <w:szCs w:val="28"/>
        </w:rPr>
      </w:pPr>
      <w:r w:rsidRPr="003D1136">
        <w:rPr>
          <w:rFonts w:ascii="Times New Roman" w:eastAsia="Times New Roman" w:hAnsi="Times New Roman" w:cs="Times New Roman"/>
          <w:sz w:val="24"/>
          <w:szCs w:val="24"/>
        </w:rPr>
        <w:t>7.</w:t>
      </w:r>
      <w:r w:rsidRPr="003D1136">
        <w:t xml:space="preserve"> </w:t>
      </w:r>
      <w:r w:rsidRPr="003D1136">
        <w:rPr>
          <w:rFonts w:asciiTheme="majorBidi" w:hAnsiTheme="majorBidi" w:cstheme="majorBidi"/>
          <w:b/>
          <w:bCs/>
          <w:sz w:val="24"/>
          <w:szCs w:val="24"/>
        </w:rPr>
        <w:t>The Role of Insulation Placement in External Walls</w:t>
      </w:r>
    </w:p>
    <w:p w:rsidR="003801E0" w:rsidRPr="003D1136" w:rsidRDefault="00F045AD" w:rsidP="003801E0">
      <w:pPr>
        <w:spacing w:before="100" w:beforeAutospacing="1" w:after="100" w:afterAutospacing="1" w:line="240" w:lineRule="auto"/>
        <w:jc w:val="both"/>
        <w:rPr>
          <w:rFonts w:ascii="Times New Roman" w:eastAsia="Times New Roman" w:hAnsi="Times New Roman" w:cs="Times New Roman"/>
          <w:sz w:val="24"/>
          <w:szCs w:val="24"/>
        </w:rPr>
      </w:pPr>
      <w:r w:rsidRPr="003D1136">
        <w:rPr>
          <w:rFonts w:ascii="Times New Roman" w:eastAsia="Times New Roman" w:hAnsi="Times New Roman" w:cs="Times New Roman"/>
          <w:sz w:val="24"/>
          <w:szCs w:val="24"/>
        </w:rPr>
        <w:t xml:space="preserve">In evaluating the thermal behavior of external walls, merely selecting the type of insulation or construction materials is insufficient; the arrangement and </w:t>
      </w:r>
      <w:r w:rsidRPr="003D1136">
        <w:rPr>
          <w:rFonts w:ascii="Times New Roman" w:eastAsia="Times New Roman" w:hAnsi="Times New Roman" w:cs="Times New Roman"/>
          <w:sz w:val="24"/>
          <w:szCs w:val="24"/>
        </w:rPr>
        <w:lastRenderedPageBreak/>
        <w:t>placement of these layers—especially the position of the insulation layer within the wall assembly—play a crucial role in determining the wall’s thermal performance quality. This issue gains particular importance in extremely hot and humid climates like Abadan, where intense solar radiation, high air temperatures, and consistently high relative humidity prevail.</w:t>
      </w:r>
      <w:r w:rsidR="00EF3608">
        <w:rPr>
          <w:rFonts w:ascii="Times New Roman" w:eastAsia="Times New Roman" w:hAnsi="Times New Roman" w:cs="Times New Roman"/>
          <w:sz w:val="24"/>
          <w:szCs w:val="24"/>
        </w:rPr>
        <w:t xml:space="preserve"> </w:t>
      </w:r>
      <w:r w:rsidRPr="003D1136">
        <w:rPr>
          <w:rFonts w:ascii="Times New Roman" w:eastAsia="Times New Roman" w:hAnsi="Times New Roman" w:cs="Times New Roman"/>
          <w:sz w:val="24"/>
          <w:szCs w:val="24"/>
        </w:rPr>
        <w:t xml:space="preserve">The exterior wall, as a thermal mediator, is constantly involved in energy exchange between the indoor and outdoor environments. When the thermal insulation is placed on the outer side of the wall, the insulation layer effectively protects the building from direct exposure to external thermal shocks. In this case, the entire mass of the wall (e.g., brick, concrete, or clay) is located inside the insulation layer, thus it can absorb, store, and gradually release thermal energy to the interior space. This process, known as thermal lag or thermal delay, plays a significant role in stabilizing indoor temperatures. Studies conducted in southern Iran have shown that this thermal lag can last approximately 4 to 6 hours, which helps reduce peak cooling loads during the hottest hours of the day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&lt;EndNote&gt;&lt;Cite&gt;&lt;Author&gt;Rodrigues&lt;/Author&gt;&lt;Year&gt;2024&lt;/Year&gt;&lt;RecNum&gt;20&lt;/RecNum&gt;&lt;DisplayText&gt;(Rodrigues et al., 2024)&lt;/DisplayText&gt;&lt;record&gt;&lt;rec-number&gt;20&lt;/rec-number&gt;&lt;foreign-keys&gt;&lt;key app="EN" db-id="2artz9xw5fs9pceaa53pawa49vr5dtzf2vzs" timestamp="1781562298"&gt;20&lt;/key&gt;&lt;/foreign-keys&gt;&lt;ref-type name="Journal Article"&gt;17&lt;/ref-type&gt;&lt;contributors&gt;&lt;authors&gt;&lt;author&gt;Rodrigues, Eugénio&lt;/author&gt;&lt;author&gt;Fereidani, Nazanin Azimi&lt;/author&gt;&lt;author&gt;Fernandes, Marco S&lt;/author&gt;&lt;author&gt;Gaspar, Adélio R&lt;/author&gt;&lt;/authors&gt;&lt;/contributors&gt;&lt;titles&gt;&lt;title&gt;Diminishing benefits of thermal mass in Iranian climate: Present and future scenarios&lt;/title&gt;&lt;secondary-title&gt;Building and Environment&lt;/secondary-title&gt;&lt;/titles&gt;&lt;periodical&gt;&lt;full-title&gt;Building and Environment&lt;/full-title&gt;&lt;/periodical&gt;&lt;pages&gt;111635&lt;/pages&gt;&lt;volume&gt;258&lt;/volume&gt;&lt;dates&gt;&lt;year&gt;2024&lt;/year&gt;&lt;/dates&gt;&lt;isbn&gt;0360-1323&lt;/isbn&gt;&lt;urls&gt;&lt;/urls&gt;&lt;electronic-resource-num&gt;10.1016/j.buildenv.2024.111635&lt;/electronic-resource-num&gt;&lt;/record&gt;&lt;/Cite&gt;&lt;/EndNote&gt;</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(Rodrigues et al., 2024)</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r w:rsidRPr="00F045AD">
        <w:rPr>
          <w:rFonts w:ascii="Times New Roman" w:eastAsia="Times New Roman" w:hAnsi="Times New Roman" w:cs="Times New Roman"/>
          <w:sz w:val="24"/>
          <w:szCs w:val="24"/>
        </w:rPr>
        <w:t xml:space="preserve"> </w:t>
      </w:r>
      <w:r w:rsidRPr="003D1136">
        <w:rPr>
          <w:rFonts w:ascii="Times New Roman" w:eastAsia="Times New Roman" w:hAnsi="Times New Roman" w:cs="Times New Roman"/>
          <w:sz w:val="24"/>
          <w:szCs w:val="24"/>
        </w:rPr>
        <w:t>Conversely, if the insulation is placed on the interior side of the wall, external heat penetrates directly into the wall materials. Although the insulation layer prevents this heat from entering the indoor space, the heat becomes trapped within the wall’s mass and can be released back to the external environment during nighttime when the cooling system is off. In this scenario, while heat transfer into the interior decreases during the day, the wall’s thermal behavior lacks effective stability and thermal delay.</w:t>
      </w:r>
      <w:r w:rsidR="00EF3608">
        <w:rPr>
          <w:rFonts w:ascii="Times New Roman" w:eastAsia="Times New Roman" w:hAnsi="Times New Roman" w:cs="Times New Roman"/>
          <w:sz w:val="24"/>
          <w:szCs w:val="24"/>
        </w:rPr>
        <w:t xml:space="preserve"> </w:t>
      </w:r>
      <w:r w:rsidRPr="003D1136">
        <w:rPr>
          <w:rFonts w:ascii="Times New Roman" w:eastAsia="Times New Roman" w:hAnsi="Times New Roman" w:cs="Times New Roman"/>
          <w:sz w:val="24"/>
          <w:szCs w:val="24"/>
        </w:rPr>
        <w:t>Moreover, in a humid climate like Abadan, water vapor condensation on the internal surface of the wall can lead to issues such as mold growth, degradation of finishing layers, and increased risk of structur</w:t>
      </w:r>
      <w:r>
        <w:rPr>
          <w:rFonts w:ascii="Times New Roman" w:eastAsia="Times New Roman" w:hAnsi="Times New Roman" w:cs="Times New Roman"/>
          <w:sz w:val="24"/>
          <w:szCs w:val="24"/>
        </w:rPr>
        <w:t>al damage</w:t>
      </w:r>
      <w:r>
        <w:rPr>
          <w:rFonts w:ascii="Times New Roman" w:eastAsia="Times New Roman" w:hAnsi="Times New Roman" w:cs="Times New Roman" w:hint="cs"/>
          <w:sz w:val="24"/>
          <w:szCs w:val="24"/>
          <w:rtl/>
        </w:rPr>
        <w:t>.</w:t>
      </w:r>
      <w:r w:rsidRPr="00F045AD">
        <w:rPr>
          <w:rFonts w:ascii="Times New Roman" w:eastAsia="Times New Roman" w:hAnsi="Times New Roman" w:cs="Times New Roman"/>
          <w:sz w:val="24"/>
          <w:szCs w:val="24"/>
        </w:rPr>
        <w:t xml:space="preserve"> </w:t>
      </w:r>
      <w:r w:rsidRPr="003D1136">
        <w:rPr>
          <w:rFonts w:ascii="Times New Roman" w:eastAsia="Times New Roman" w:hAnsi="Times New Roman" w:cs="Times New Roman"/>
          <w:sz w:val="24"/>
          <w:szCs w:val="24"/>
        </w:rPr>
        <w:t xml:space="preserve">An </w:t>
      </w:r>
      <w:r w:rsidRPr="003D1136">
        <w:rPr>
          <w:rFonts w:ascii="Times New Roman" w:eastAsia="Times New Roman" w:hAnsi="Times New Roman" w:cs="Times New Roman"/>
          <w:sz w:val="24"/>
          <w:szCs w:val="24"/>
        </w:rPr>
        <w:lastRenderedPageBreak/>
        <w:t xml:space="preserve">intermediate insulation placement—between two layers of materials—creates a hybrid condition. Part of the wall remains in direct contact with the external environment, and another part is on the interior side. This combination can balance thermal resistance and active thermal mass but its effectiveness depends on proper insulation installation and precise moisture management. If vapor barriers are not properly designed, the insulation may become exposed to moisture accumulation, reducing its performance over time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&lt;EndNote&gt;&lt;Cite&gt;&lt;Author&gt;Mohammadi&lt;/Author&gt;&lt;Year&gt;2020&lt;/Year&gt;&lt;RecNum&gt;12&lt;/RecNum&gt;&lt;DisplayText&gt;(Mohammadi &amp;amp; Daraio, 2020)&lt;/DisplayText&gt;&lt;record&gt;&lt;rec-number&gt;12&lt;/rec-number&gt;&lt;foreign-keys&gt;&lt;key app="EN" db-id="2artz9xw5fs9pceaa53pawa49vr5dtzf2vzs" timestamp="1781560627"&gt;12&lt;/key&gt;&lt;/foreign-keys&gt;&lt;ref-type name="Journal Article"&gt;17&lt;/ref-type&gt;&lt;contributors&gt;&lt;authors&gt;&lt;author&gt;Mohammadi, A&lt;/author&gt;&lt;author&gt;Daraio, J&lt;/author&gt;&lt;/authors&gt;&lt;/contributors&gt;&lt;titles&gt;&lt;title&gt;Improving the energy efficiency of existing residential buildings by applying passive and cost-effective solutions in the Hot and humid region of Iran&lt;/title&gt;&lt;secondary-title&gt;Space Ontology International Journal&lt;/secondary-title&gt;&lt;/titles&gt;&lt;periodical&gt;&lt;full-title&gt;Space Ontology International Journal&lt;/full-title&gt;&lt;/periodical&gt;&lt;pages&gt;77-96&lt;/pages&gt;&lt;volume&gt;9&lt;/volume&gt;&lt;number&gt;4&lt;/number&gt;&lt;dates&gt;&lt;year&gt;2020&lt;/year&gt;&lt;/dates&gt;&lt;urls&gt;&lt;/urls&gt;&lt;electronic-resource-num&gt;10.22094/soij.2020.680277&lt;/electronic-resource-num&gt;&lt;/record&gt;&lt;/Cite&gt;&lt;/EndNote&gt;</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(Mohammadi &amp; Daraio, 2020)</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r w:rsidR="003801E0" w:rsidRPr="003801E0">
        <w:rPr>
          <w:rFonts w:ascii="Times New Roman" w:eastAsia="Times New Roman" w:hAnsi="Times New Roman" w:cs="Times New Roman"/>
          <w:sz w:val="24"/>
          <w:szCs w:val="24"/>
        </w:rPr>
        <w:t xml:space="preserve"> </w:t>
      </w:r>
      <w:r w:rsidR="003801E0" w:rsidRPr="003D1136">
        <w:rPr>
          <w:rFonts w:ascii="Times New Roman" w:eastAsia="Times New Roman" w:hAnsi="Times New Roman" w:cs="Times New Roman"/>
          <w:sz w:val="24"/>
          <w:szCs w:val="24"/>
        </w:rPr>
        <w:t>From a thermodynamic perspective, insulation placement determines which part of the wall acts as an energy storage medium and which part resists energy flow. In climates with low diurnal temperature variation, like Abadan, any strategy that helps reduce daytime cooling loads can play a vital role in lowering energy consumption and improving thermal comfort.</w:t>
      </w:r>
    </w:p>
    <w:p w:rsidR="003801E0" w:rsidRPr="003D1136" w:rsidRDefault="003801E0" w:rsidP="003801E0">
      <w:pPr>
        <w:spacing w:before="100" w:beforeAutospacing="1" w:after="100" w:afterAutospacing="1" w:line="240" w:lineRule="auto"/>
        <w:jc w:val="both"/>
        <w:rPr>
          <w:rFonts w:asciiTheme="majorBidi" w:eastAsia="Times New Roman" w:hAnsiTheme="majorBidi" w:cstheme="majorBidi"/>
          <w:b/>
          <w:bCs/>
          <w:sz w:val="28"/>
          <w:szCs w:val="28"/>
        </w:rPr>
      </w:pPr>
      <w:r w:rsidRPr="003D1136">
        <w:rPr>
          <w:rFonts w:ascii="Times New Roman" w:eastAsia="Times New Roman" w:hAnsi="Times New Roman" w:cs="Times New Roman"/>
          <w:sz w:val="24"/>
          <w:szCs w:val="24"/>
        </w:rPr>
        <w:t>8.</w:t>
      </w:r>
      <w:r w:rsidRPr="003D1136">
        <w:t xml:space="preserve"> </w:t>
      </w:r>
      <w:r w:rsidRPr="003D1136">
        <w:rPr>
          <w:rFonts w:asciiTheme="majorBidi" w:hAnsiTheme="majorBidi" w:cstheme="majorBidi"/>
          <w:b/>
          <w:bCs/>
          <w:sz w:val="24"/>
          <w:szCs w:val="24"/>
        </w:rPr>
        <w:t>The Position of Insulation in Iran’s National Building Regulations (With Emphasis on Exterior Walls in Hot and Humid Climates)</w:t>
      </w:r>
    </w:p>
    <w:p w:rsidR="00385E6B" w:rsidRPr="0048170E" w:rsidRDefault="003801E0" w:rsidP="00385E6B">
      <w:pPr>
        <w:spacing w:before="100" w:beforeAutospacing="1" w:after="100" w:afterAutospacing="1" w:line="240" w:lineRule="auto"/>
        <w:jc w:val="both"/>
        <w:rPr>
          <w:rFonts w:ascii="Times New Roman" w:eastAsia="Times New Roman" w:hAnsi="Times New Roman" w:cs="Times New Roman"/>
          <w:sz w:val="24"/>
          <w:szCs w:val="24"/>
          <w:rtl/>
        </w:rPr>
      </w:pPr>
      <w:r w:rsidRPr="00A80622">
        <w:rPr>
          <w:rFonts w:ascii="Times New Roman" w:eastAsia="Times New Roman" w:hAnsi="Times New Roman" w:cs="Times New Roman"/>
          <w:sz w:val="24"/>
          <w:szCs w:val="24"/>
        </w:rPr>
        <w:t>The Iranian National Building Regulations, particularly Part 19, establish the regulatory framework for improving energy efficiency in buildings through the control of heat transfer across the building envelope. In hot and humid regions such as Abadan, where cooling demand dominates annual energy consumption, the thermal performance of exterior walls plays a critical role in reducing heat gain and improving indoor thermal comfort.</w:t>
      </w:r>
      <w:r w:rsidR="00EF3608">
        <w:rPr>
          <w:rFonts w:ascii="Times New Roman" w:eastAsia="Times New Roman" w:hAnsi="Times New Roman" w:cs="Times New Roman"/>
          <w:sz w:val="24"/>
          <w:szCs w:val="24"/>
        </w:rPr>
        <w:t xml:space="preserve"> </w:t>
      </w:r>
      <w:r w:rsidRPr="00A80622">
        <w:rPr>
          <w:rFonts w:ascii="Times New Roman" w:eastAsia="Times New Roman" w:hAnsi="Times New Roman" w:cs="Times New Roman"/>
          <w:sz w:val="24"/>
          <w:szCs w:val="24"/>
        </w:rPr>
        <w:t>Part 19 classifies different regions of the country according to their climatic characteristics and specifies thermal performance requirements</w:t>
      </w:r>
      <w:r w:rsidR="00385E6B">
        <w:rPr>
          <w:rFonts w:ascii="Times New Roman" w:eastAsia="Times New Roman" w:hAnsi="Times New Roman" w:cs="Times New Roman"/>
          <w:sz w:val="24"/>
          <w:szCs w:val="24"/>
        </w:rPr>
        <w:t xml:space="preserve"> </w:t>
      </w:r>
      <w:r w:rsidR="00385E6B" w:rsidRPr="00A80622">
        <w:rPr>
          <w:rFonts w:ascii="Times New Roman" w:eastAsia="Times New Roman" w:hAnsi="Times New Roman" w:cs="Times New Roman"/>
          <w:sz w:val="24"/>
          <w:szCs w:val="24"/>
        </w:rPr>
        <w:t xml:space="preserve">for building envelope components. These requirements are expressed through reference thermal performance criteria that </w:t>
      </w:r>
      <w:r w:rsidR="00385E6B" w:rsidRPr="00A80622">
        <w:rPr>
          <w:rFonts w:ascii="Times New Roman" w:eastAsia="Times New Roman" w:hAnsi="Times New Roman" w:cs="Times New Roman"/>
          <w:sz w:val="24"/>
          <w:szCs w:val="24"/>
        </w:rPr>
        <w:lastRenderedPageBreak/>
        <w:t>are incorporated into the official Prescriptive–Equilibrium Design Method Software developed by the Building and Housing Research Center (BHRC). The software evaluates the thermal performance of walls, roofs, floors, and other envelope elements based on climatic conditions, building category, energy class, dominant thermal demand, and assembly configuration.</w:t>
      </w:r>
      <w:r w:rsidR="00EF3608">
        <w:rPr>
          <w:rFonts w:ascii="Times New Roman" w:eastAsia="Times New Roman" w:hAnsi="Times New Roman" w:cs="Times New Roman"/>
          <w:sz w:val="24"/>
          <w:szCs w:val="24"/>
        </w:rPr>
        <w:t xml:space="preserve"> </w:t>
      </w:r>
      <w:r w:rsidR="00385E6B" w:rsidRPr="00A80622">
        <w:rPr>
          <w:rFonts w:ascii="Times New Roman" w:eastAsia="Times New Roman" w:hAnsi="Times New Roman" w:cs="Times New Roman"/>
          <w:sz w:val="24"/>
          <w:szCs w:val="24"/>
        </w:rPr>
        <w:t>In practice, compliance with Part 19 is assessed by comparing the calculated thermal characteristics of a building assembly with the corresponding reference values generated by the software. These assessments consider the thermal properties of construction materials, insulation layers, assembly configuration, and the thermal resistance values used within the software calculation framework. Consequently, the software serves as the official tool for determining whether a particular envelope assembly satisfies the thermal performance requirements prescribed for a specific climate zone and building category.</w:t>
      </w:r>
      <w:r w:rsidR="00EF3608">
        <w:rPr>
          <w:rFonts w:ascii="Times New Roman" w:eastAsia="Times New Roman" w:hAnsi="Times New Roman" w:cs="Times New Roman"/>
          <w:sz w:val="24"/>
          <w:szCs w:val="24"/>
        </w:rPr>
        <w:t xml:space="preserve"> </w:t>
      </w:r>
      <w:r w:rsidR="00385E6B" w:rsidRPr="00A80622">
        <w:rPr>
          <w:rFonts w:ascii="Times New Roman" w:eastAsia="Times New Roman" w:hAnsi="Times New Roman" w:cs="Times New Roman"/>
          <w:sz w:val="24"/>
          <w:szCs w:val="24"/>
        </w:rPr>
        <w:t>In the case of Abadan, which is characterized by extremely high summer temperatures and elevated humidity levels, the implementation of thermal insulation within exterior wall assemblies is particularly important. Buildings constructed solely with conventional wall materials often exhibit higher rates of heat transfer, resulting in increased cooling loads and greater energy consumption. The incorporation of thermal insulation materials improves the thermal resistance of wall assemblies and contributes to reducing unwanted heat gain from the outdoor environment.</w:t>
      </w:r>
      <w:r w:rsidR="00EF3608">
        <w:rPr>
          <w:rFonts w:ascii="Times New Roman" w:eastAsia="Times New Roman" w:hAnsi="Times New Roman" w:cs="Times New Roman"/>
          <w:sz w:val="24"/>
          <w:szCs w:val="24"/>
        </w:rPr>
        <w:t xml:space="preserve"> </w:t>
      </w:r>
      <w:r w:rsidR="00385E6B" w:rsidRPr="00A80622">
        <w:rPr>
          <w:rFonts w:ascii="Times New Roman" w:eastAsia="Times New Roman" w:hAnsi="Times New Roman" w:cs="Times New Roman"/>
          <w:sz w:val="24"/>
          <w:szCs w:val="24"/>
        </w:rPr>
        <w:t xml:space="preserve">Accordingly, the present study employs the official Part 19 software framework to evaluate and compare the thermal performance of conventional and insulated wall assemblies under the climatic conditions of Abadan. The objective is not to reproduce the regulatory calculations manually, but </w:t>
      </w:r>
      <w:r w:rsidR="00385E6B" w:rsidRPr="00A80622">
        <w:rPr>
          <w:rFonts w:ascii="Times New Roman" w:eastAsia="Times New Roman" w:hAnsi="Times New Roman" w:cs="Times New Roman"/>
          <w:sz w:val="24"/>
          <w:szCs w:val="24"/>
        </w:rPr>
        <w:lastRenderedPageBreak/>
        <w:t>rather to assess the relative performance of different wall systems using the acceptance criteria and thermal evaluation procedures embedded within the official software platform.</w:t>
      </w:r>
      <w:r w:rsidR="00EF3608">
        <w:rPr>
          <w:rFonts w:ascii="Times New Roman" w:eastAsia="Times New Roman" w:hAnsi="Times New Roman" w:cs="Times New Roman"/>
          <w:sz w:val="24"/>
          <w:szCs w:val="24"/>
        </w:rPr>
        <w:t xml:space="preserve"> </w:t>
      </w:r>
      <w:r w:rsidR="00385E6B" w:rsidRPr="00A80622">
        <w:rPr>
          <w:rFonts w:ascii="Times New Roman" w:eastAsia="Times New Roman" w:hAnsi="Times New Roman" w:cs="Times New Roman"/>
          <w:sz w:val="24"/>
          <w:szCs w:val="24"/>
        </w:rPr>
        <w:t>The findings provide practical insights for architects, engineers, and decision-makers involved in building design in hot and humid climates, while remaining consistent with the thermal assessment procedures prescribed by Part 19 of the Iranian National Building Regulations.</w:t>
      </w:r>
    </w:p>
    <w:p w:rsidR="00576A0B" w:rsidRPr="00D2247F" w:rsidRDefault="00576A0B" w:rsidP="00576A0B">
      <w:pPr>
        <w:spacing w:before="100" w:beforeAutospacing="1" w:after="100" w:afterAutospacing="1" w:line="240" w:lineRule="auto"/>
        <w:jc w:val="both"/>
        <w:rPr>
          <w:rFonts w:asciiTheme="majorBidi" w:eastAsia="Times New Roman" w:hAnsiTheme="majorBidi" w:cstheme="majorBidi"/>
          <w:b/>
          <w:bCs/>
          <w:sz w:val="24"/>
          <w:szCs w:val="24"/>
          <w:rtl/>
          <w:lang w:bidi="fa-IR"/>
        </w:rPr>
      </w:pPr>
      <w:r>
        <w:rPr>
          <w:rFonts w:asciiTheme="majorBidi" w:eastAsia="Times New Roman" w:hAnsiTheme="majorBidi" w:cstheme="majorBidi"/>
          <w:b/>
          <w:bCs/>
          <w:sz w:val="24"/>
          <w:szCs w:val="24"/>
          <w:lang w:bidi="fa-IR"/>
        </w:rPr>
        <w:t>9.</w:t>
      </w:r>
      <w:r w:rsidRPr="00D2247F">
        <w:rPr>
          <w:rFonts w:asciiTheme="majorBidi" w:hAnsiTheme="majorBidi" w:cstheme="majorBidi"/>
          <w:b/>
          <w:bCs/>
          <w:sz w:val="24"/>
          <w:szCs w:val="24"/>
        </w:rPr>
        <w:t xml:space="preserve"> The Unique Climatic Conditions of Abadan</w:t>
      </w:r>
    </w:p>
    <w:p w:rsidR="00D91410" w:rsidRDefault="00576A0B" w:rsidP="00D91410">
      <w:pPr>
        <w:spacing w:before="100" w:beforeAutospacing="1" w:after="100" w:afterAutospacing="1" w:line="240" w:lineRule="auto"/>
        <w:jc w:val="both"/>
        <w:rPr>
          <w:rFonts w:ascii="Times New Roman" w:eastAsia="Times New Roman" w:hAnsi="Times New Roman" w:cs="Times New Roman"/>
          <w:sz w:val="24"/>
          <w:szCs w:val="24"/>
        </w:rPr>
      </w:pPr>
      <w:r w:rsidRPr="00D2247F">
        <w:rPr>
          <w:rFonts w:ascii="Times New Roman" w:eastAsia="Times New Roman" w:hAnsi="Times New Roman" w:cs="Times New Roman"/>
          <w:sz w:val="24"/>
          <w:szCs w:val="24"/>
        </w:rPr>
        <w:t xml:space="preserve">Abadan city, located in southwestern Iran near the Iran-Iraq border, lies at the confluence of the </w:t>
      </w:r>
      <w:proofErr w:type="spellStart"/>
      <w:r w:rsidRPr="00D2247F">
        <w:rPr>
          <w:rFonts w:ascii="Times New Roman" w:eastAsia="Times New Roman" w:hAnsi="Times New Roman" w:cs="Times New Roman"/>
          <w:sz w:val="24"/>
          <w:szCs w:val="24"/>
        </w:rPr>
        <w:t>Arvand</w:t>
      </w:r>
      <w:proofErr w:type="spellEnd"/>
      <w:r w:rsidRPr="00D2247F">
        <w:rPr>
          <w:rFonts w:ascii="Times New Roman" w:eastAsia="Times New Roman" w:hAnsi="Times New Roman" w:cs="Times New Roman"/>
          <w:sz w:val="24"/>
          <w:szCs w:val="24"/>
        </w:rPr>
        <w:t xml:space="preserve"> and </w:t>
      </w:r>
      <w:proofErr w:type="spellStart"/>
      <w:r w:rsidRPr="00D2247F">
        <w:rPr>
          <w:rFonts w:ascii="Times New Roman" w:eastAsia="Times New Roman" w:hAnsi="Times New Roman" w:cs="Times New Roman"/>
          <w:sz w:val="24"/>
          <w:szCs w:val="24"/>
        </w:rPr>
        <w:t>Bahmanshir</w:t>
      </w:r>
      <w:proofErr w:type="spellEnd"/>
      <w:r w:rsidRPr="00D2247F">
        <w:rPr>
          <w:rFonts w:ascii="Times New Roman" w:eastAsia="Times New Roman" w:hAnsi="Times New Roman" w:cs="Times New Roman"/>
          <w:sz w:val="24"/>
          <w:szCs w:val="24"/>
        </w:rPr>
        <w:t xml:space="preserve"> rivers. Its geographical position (approximately 30 </w:t>
      </w:r>
      <w:r w:rsidR="00EF3608" w:rsidRPr="00D2247F">
        <w:rPr>
          <w:rFonts w:ascii="Times New Roman" w:eastAsia="Times New Roman" w:hAnsi="Times New Roman" w:cs="Times New Roman"/>
          <w:sz w:val="24"/>
          <w:szCs w:val="24"/>
        </w:rPr>
        <w:t>degrees’</w:t>
      </w:r>
      <w:r w:rsidRPr="00D2247F">
        <w:rPr>
          <w:rFonts w:ascii="Times New Roman" w:eastAsia="Times New Roman" w:hAnsi="Times New Roman" w:cs="Times New Roman"/>
          <w:sz w:val="24"/>
          <w:szCs w:val="24"/>
        </w:rPr>
        <w:t xml:space="preserve"> north latitude) places it in one of the hottest and most humid regions of Iran. Abadan’s climate can be accurately classified as "very hot and humid"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&lt;EndNote&gt;&lt;Cite&gt;&lt;Author&gt;Iran&lt;/Author&gt;&lt;Year&gt;2023&lt;/Year&gt;&lt;RecNum&gt;21&lt;/RecNum&gt;&lt;DisplayText&gt;(Iran, Meteorological, &amp;amp; Organization, 2023)&lt;/DisplayText&gt;&lt;record&gt;&lt;rec-number&gt;21&lt;/rec-number&gt;&lt;foreign-keys&gt;&lt;key app="EN" db-id="2artz9xw5fs9pceaa53pawa49vr5dtzf2vzs" timestamp="1781562939"&gt;21&lt;/key&gt;&lt;/foreign-keys&gt;&lt;ref-type name="Journal Article"&gt;17&lt;/ref-type&gt;&lt;contributors&gt;&lt;authors&gt;&lt;author&gt;Iran&lt;/author&gt;&lt;author&gt;Meteorological &lt;/author&gt;&lt;author&gt;Organization&lt;/author&gt;&lt;/authors&gt;&lt;/contributors&gt;&lt;titles&gt;&lt;title&gt;Iran Climatology Data Center. Abadan Synoptic Station Data&lt;/title&gt;&lt;/titles&gt;&lt;dates&gt;&lt;year&gt;2023&lt;/year&gt;&lt;/dates&gt;&lt;urls&gt;&lt;related-urls&gt;&lt;url&gt;https://www.irimo.ir/far/index.php&lt;/url&gt;&lt;/related-urls&gt;&lt;/urls&gt;&lt;/record&gt;&lt;/Cite&gt;&lt;/EndNote&gt;</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(Iran, Meteorological, &amp; Organization, 2023)</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r w:rsidRPr="00576A0B">
        <w:rPr>
          <w:rFonts w:ascii="Times New Roman" w:eastAsia="Times New Roman" w:hAnsi="Times New Roman" w:cs="Times New Roman"/>
          <w:sz w:val="24"/>
          <w:szCs w:val="24"/>
        </w:rPr>
        <w:t xml:space="preserve"> </w:t>
      </w:r>
      <w:r w:rsidRPr="00D2247F">
        <w:rPr>
          <w:rFonts w:ascii="Times New Roman" w:eastAsia="Times New Roman" w:hAnsi="Times New Roman" w:cs="Times New Roman"/>
          <w:sz w:val="24"/>
          <w:szCs w:val="24"/>
        </w:rPr>
        <w:t>The average annual temperature in Abadan ranges between 25 to 27 degrees Celsius; however, during the hot months (June to September), temperatures often exceed 50 degrees Celsius. In July and August, the daily average temperature consistently registers between 46 to 49 degrees Celsius (Chart 1), making it one of the highest recorded temperatures in the country.</w:t>
      </w:r>
      <w:r w:rsidR="00EF3608">
        <w:rPr>
          <w:rFonts w:ascii="Times New Roman" w:eastAsia="Times New Roman" w:hAnsi="Times New Roman" w:cs="Times New Roman"/>
          <w:sz w:val="24"/>
          <w:szCs w:val="24"/>
        </w:rPr>
        <w:t xml:space="preserve"> </w:t>
      </w:r>
      <w:r w:rsidRPr="00D2247F">
        <w:rPr>
          <w:rFonts w:ascii="Times New Roman" w:eastAsia="Times New Roman" w:hAnsi="Times New Roman" w:cs="Times New Roman"/>
          <w:sz w:val="24"/>
          <w:szCs w:val="24"/>
        </w:rPr>
        <w:t>Relative humidity in Abadan is particularly high during the summer months. In July and August, daily average relative humidity fluctuates between 60% and 95% (Chart 2). This combination of high temperature and severe humidity leads to a phenomenon known as “</w:t>
      </w:r>
      <w:proofErr w:type="spellStart"/>
      <w:r w:rsidRPr="00D2247F">
        <w:rPr>
          <w:rFonts w:ascii="Times New Roman" w:eastAsia="Times New Roman" w:hAnsi="Times New Roman" w:cs="Times New Roman"/>
          <w:sz w:val="24"/>
          <w:szCs w:val="24"/>
        </w:rPr>
        <w:t>sharqi</w:t>
      </w:r>
      <w:proofErr w:type="spellEnd"/>
      <w:r w:rsidRPr="00D2247F">
        <w:rPr>
          <w:rFonts w:ascii="Times New Roman" w:eastAsia="Times New Roman" w:hAnsi="Times New Roman" w:cs="Times New Roman"/>
          <w:sz w:val="24"/>
          <w:szCs w:val="24"/>
        </w:rPr>
        <w:t>,” which severely disrupts human thermal comfort and reduces the efficiency of air conditioning systems.</w:t>
      </w:r>
      <w:r w:rsidR="00EF3608">
        <w:rPr>
          <w:rFonts w:ascii="Times New Roman" w:eastAsia="Times New Roman" w:hAnsi="Times New Roman" w:cs="Times New Roman"/>
          <w:sz w:val="24"/>
          <w:szCs w:val="24"/>
        </w:rPr>
        <w:t xml:space="preserve"> </w:t>
      </w:r>
      <w:r w:rsidRPr="00D2247F">
        <w:rPr>
          <w:rFonts w:ascii="Times New Roman" w:eastAsia="Times New Roman" w:hAnsi="Times New Roman" w:cs="Times New Roman"/>
          <w:sz w:val="24"/>
          <w:szCs w:val="24"/>
        </w:rPr>
        <w:t xml:space="preserve">From the perspective of heat transfer through walls, the moisture in the air increases the thermal conductivity of wet materials </w:t>
      </w:r>
      <w:r w:rsidRPr="00D2247F">
        <w:rPr>
          <w:rFonts w:ascii="Times New Roman" w:eastAsia="Times New Roman" w:hAnsi="Times New Roman" w:cs="Times New Roman"/>
          <w:sz w:val="24"/>
          <w:szCs w:val="24"/>
        </w:rPr>
        <w:lastRenderedPageBreak/>
        <w:t>compared to their dry state. In other words, in humid climates, traditional materials such as brick or concrete perform significantly worse under saturated thermal and moisture conditions than when dry (Wang et al., 2022</w:t>
      </w:r>
      <w:r w:rsidR="00EF3608" w:rsidRPr="00D2247F">
        <w:rPr>
          <w:rFonts w:ascii="Times New Roman" w:eastAsia="Times New Roman" w:hAnsi="Times New Roman" w:cs="Times New Roman"/>
          <w:sz w:val="24"/>
          <w:szCs w:val="24"/>
        </w:rPr>
        <w:t>). The</w:t>
      </w:r>
      <w:r w:rsidRPr="00D2247F">
        <w:rPr>
          <w:rFonts w:ascii="Times New Roman" w:eastAsia="Times New Roman" w:hAnsi="Times New Roman" w:cs="Times New Roman"/>
          <w:sz w:val="24"/>
          <w:szCs w:val="24"/>
        </w:rPr>
        <w:t xml:space="preserve"> solar radiation received in Abadan is very high, averaging about 5.8 to 6.2 kilowatt-hours per square meter per day. The angle of solar incidence in summer, especially at noon, is almost perpendicular to the southern and western facades of buildings, causing these walls to receive the highest amount of solar heat gain.</w:t>
      </w:r>
      <w:r w:rsidR="00EF3608">
        <w:rPr>
          <w:rFonts w:ascii="Times New Roman" w:eastAsia="Times New Roman" w:hAnsi="Times New Roman" w:cs="Times New Roman"/>
          <w:sz w:val="24"/>
          <w:szCs w:val="24"/>
        </w:rPr>
        <w:t xml:space="preserve"> </w:t>
      </w:r>
      <w:r w:rsidRPr="00D2247F">
        <w:rPr>
          <w:rFonts w:ascii="Times New Roman" w:eastAsia="Times New Roman" w:hAnsi="Times New Roman" w:cs="Times New Roman"/>
          <w:sz w:val="24"/>
          <w:szCs w:val="24"/>
        </w:rPr>
        <w:t>Under such conditions, the use of materials with low reflectance (dark colors, rough textures, high absorption) can raise the external surface temperature of walls to over 65 to 70 degrees Celsius, resulting in intense heat transfer to the inner layers and increased cooling load.</w:t>
      </w:r>
      <w:r w:rsidR="00EF3608">
        <w:rPr>
          <w:rFonts w:ascii="Times New Roman" w:eastAsia="Times New Roman" w:hAnsi="Times New Roman" w:cs="Times New Roman"/>
          <w:sz w:val="24"/>
          <w:szCs w:val="24"/>
        </w:rPr>
        <w:t xml:space="preserve"> </w:t>
      </w:r>
      <w:r w:rsidRPr="00D2247F">
        <w:rPr>
          <w:rFonts w:ascii="Times New Roman" w:eastAsia="Times New Roman" w:hAnsi="Times New Roman" w:cs="Times New Roman"/>
          <w:sz w:val="24"/>
          <w:szCs w:val="24"/>
        </w:rPr>
        <w:t xml:space="preserve">Unlike arid regions, in hot and humid climates the diurnal temperature variation is low; in summer, the average daily temperature swing is about 8 to 12 degrees Celsius. Therefore, unlike hot and dry climates where night cooling can somewhat balance indoor temperatures, in Abadan buildings still require cooling even during nights. This reduces the effectiveness of thermal mass materials and shifts the design focus toward effective insulation with high thermal resistance </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EN.CITE &lt;EndNote&gt;&lt;Cite&gt;&lt;Author&gt;Sadineni&lt;/Author&gt;&lt;Year&gt;2011&lt;/Year&gt;&lt;RecNum&gt;22&lt;/RecNum&gt;&lt;DisplayText&gt;(Sadineni, Madala, &amp;amp; Boehm, 2011)&lt;/DisplayText&gt;&lt;record&gt;&lt;rec-number&gt;22&lt;/rec-number&gt;&lt;foreign-keys&gt;&lt;key app="EN" db-id="2artz9xw5fs9pceaa53pawa49vr5dtzf2vzs" timestamp="1781563207"&gt;22&lt;/key&gt;&lt;/foreign-keys&gt;&lt;ref-type name="Journal Article"&gt;17&lt;/ref-type&gt;&lt;contributors&gt;&lt;authors&gt;&lt;author&gt;Sadineni, Suresh B&lt;/author&gt;&lt;author&gt;Madala, Srikanth&lt;/author&gt;&lt;author&gt;Boehm, Robert F&lt;/author&gt;&lt;/authors&gt;&lt;/contributors&gt;&lt;titles&gt;&lt;title&gt;Passive building energy savings: A review of building envelope components&lt;/title&gt;&lt;secondary-title&gt;Renewable and sustainable energy reviews&lt;/secondary-title&gt;&lt;/titles&gt;&lt;periodical&gt;&lt;full-title&gt;Renewable and sustainable energy reviews&lt;/full-title&gt;&lt;/periodical&gt;&lt;pages&gt;3617-3631&lt;/pages&gt;&lt;volume&gt;15&lt;/volume&gt;&lt;number&gt;8&lt;/number&gt;&lt;dates&gt;&lt;year&gt;2011&lt;/year&gt;&lt;/dates&gt;&lt;urls&gt;&lt;/urls&gt;&lt;electronic-resource-num&gt;https://doi.org/10.1016/j.rser.2011.07.014 &lt;/electronic-resource-num&gt;&lt;/record&gt;&lt;/Cite&gt;&lt;/EndNote&gt;</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(Sadineni, Madala, &amp; Boehm, 2011)</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r w:rsidR="00D91410" w:rsidRPr="00D91410">
        <w:rPr>
          <w:rFonts w:ascii="Times New Roman" w:eastAsia="Times New Roman" w:hAnsi="Times New Roman" w:cs="Times New Roman"/>
          <w:sz w:val="24"/>
          <w:szCs w:val="24"/>
        </w:rPr>
        <w:t xml:space="preserve"> </w:t>
      </w:r>
      <w:r w:rsidR="00D91410" w:rsidRPr="00D2247F">
        <w:rPr>
          <w:rFonts w:ascii="Times New Roman" w:eastAsia="Times New Roman" w:hAnsi="Times New Roman" w:cs="Times New Roman"/>
          <w:sz w:val="24"/>
          <w:szCs w:val="24"/>
        </w:rPr>
        <w:t>The prevailing wind in Abadan blows from the northwest (northern Iraq) and is typically hot and dry. However, in summer, due to the high ambient temperatures, these winds usually provide little cooling effect and mainly aid in transferring heat rather than moderating it. Furthermore, evaporative cooling, which works well in many parts of Iran, faces serious limitations in Abadan due to the high humidity.</w:t>
      </w:r>
      <w:r w:rsidR="00EF3608">
        <w:rPr>
          <w:rFonts w:ascii="Times New Roman" w:eastAsia="Times New Roman" w:hAnsi="Times New Roman" w:cs="Times New Roman"/>
          <w:sz w:val="24"/>
          <w:szCs w:val="24"/>
        </w:rPr>
        <w:t xml:space="preserve"> </w:t>
      </w:r>
      <w:r w:rsidR="00D91410" w:rsidRPr="00D2247F">
        <w:rPr>
          <w:rFonts w:ascii="Times New Roman" w:eastAsia="Times New Roman" w:hAnsi="Times New Roman" w:cs="Times New Roman"/>
          <w:sz w:val="24"/>
          <w:szCs w:val="24"/>
        </w:rPr>
        <w:t>Consequently, relying on active architectural solutions and suitable materials becomes critically important in controlling energy losses.</w:t>
      </w:r>
    </w:p>
    <w:p w:rsidR="00EF3608" w:rsidRDefault="00EF3608" w:rsidP="00D91410">
      <w:pPr>
        <w:spacing w:before="100" w:beforeAutospacing="1" w:after="100" w:afterAutospacing="1" w:line="240" w:lineRule="auto"/>
        <w:jc w:val="center"/>
        <w:rPr>
          <w:rFonts w:ascii="Times New Roman" w:eastAsia="Times New Roman" w:hAnsi="Times New Roman" w:cs="Tahoma"/>
          <w:sz w:val="20"/>
          <w:szCs w:val="20"/>
        </w:rPr>
      </w:pPr>
    </w:p>
    <w:p w:rsidR="00D91410" w:rsidRDefault="00D91410" w:rsidP="00D91410">
      <w:pPr>
        <w:spacing w:before="100" w:beforeAutospacing="1" w:after="100" w:afterAutospacing="1" w:line="240" w:lineRule="auto"/>
        <w:jc w:val="center"/>
        <w:rPr>
          <w:rFonts w:ascii="Times New Roman" w:eastAsia="Times New Roman" w:hAnsi="Times New Roman" w:cs="Tahoma"/>
          <w:sz w:val="20"/>
          <w:szCs w:val="20"/>
          <w:rtl/>
        </w:rPr>
      </w:pPr>
      <w:r w:rsidRPr="00614CF5">
        <w:rPr>
          <w:rFonts w:ascii="Times New Roman" w:eastAsia="Times New Roman" w:hAnsi="Times New Roman" w:cs="Tahoma"/>
          <w:sz w:val="20"/>
          <w:szCs w:val="20"/>
        </w:rPr>
        <w:lastRenderedPageBreak/>
        <w:t>Chart 1- Abadan Weather Conditions</w:t>
      </w:r>
    </w:p>
    <w:p w:rsidR="00D91410" w:rsidRDefault="00D91410" w:rsidP="00D91410">
      <w:pPr>
        <w:spacing w:before="100" w:beforeAutospacing="1" w:after="100" w:afterAutospacing="1" w:line="240" w:lineRule="auto"/>
        <w:jc w:val="both"/>
        <w:rPr>
          <w:rFonts w:ascii="Times New Roman" w:eastAsia="Times New Roman" w:hAnsi="Times New Roman" w:cs="Tahoma"/>
          <w:sz w:val="24"/>
          <w:szCs w:val="24"/>
          <w:rtl/>
        </w:rPr>
      </w:pPr>
      <w:r>
        <w:rPr>
          <w:noProof/>
        </w:rPr>
        <w:drawing>
          <wp:inline distT="0" distB="0" distL="0" distR="0" wp14:anchorId="44E25950" wp14:editId="3A893618">
            <wp:extent cx="2743200" cy="1828800"/>
            <wp:effectExtent l="0" t="0" r="0" b="0"/>
            <wp:docPr id="12" name="Picture 12" descr="Create a custom bar chart for Abadan weather conditions with the following elements: Monthly average temperature (red line), Monthly relative humidity (blue line), Daily sunshine hours (green line), Precipitation (light blue bar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reate a custom bar chart for Abadan weather conditions with the following elements: Monthly average temperature (red line), Monthly relative humidity (blue line), Daily sunshine hours (green line), Precipitation (light blue bar char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pic:spPr>
                </pic:pic>
              </a:graphicData>
            </a:graphic>
          </wp:inline>
        </w:drawing>
      </w:r>
    </w:p>
    <w:p w:rsidR="00D91410" w:rsidRDefault="00D91410" w:rsidP="00D91410">
      <w:pPr>
        <w:spacing w:before="100" w:beforeAutospacing="1" w:after="100" w:afterAutospacing="1" w:line="240" w:lineRule="auto"/>
        <w:jc w:val="center"/>
        <w:rPr>
          <w:rFonts w:ascii="Times New Roman" w:eastAsia="Times New Roman" w:hAnsi="Times New Roman" w:cs="Tahoma"/>
          <w:sz w:val="20"/>
          <w:szCs w:val="20"/>
          <w:rtl/>
        </w:rPr>
      </w:pPr>
      <w:r w:rsidRPr="00614CF5">
        <w:rPr>
          <w:rFonts w:ascii="Times New Roman" w:eastAsia="Times New Roman" w:hAnsi="Times New Roman" w:cs="Tahoma"/>
          <w:sz w:val="20"/>
          <w:szCs w:val="20"/>
        </w:rPr>
        <w:t xml:space="preserve">Chart </w:t>
      </w:r>
      <w:r>
        <w:rPr>
          <w:rFonts w:ascii="Times New Roman" w:eastAsia="Times New Roman" w:hAnsi="Times New Roman" w:cs="Tahoma" w:hint="cs"/>
          <w:sz w:val="20"/>
          <w:szCs w:val="20"/>
          <w:rtl/>
        </w:rPr>
        <w:t>2</w:t>
      </w:r>
      <w:r w:rsidRPr="00614CF5">
        <w:rPr>
          <w:rFonts w:ascii="Times New Roman" w:eastAsia="Times New Roman" w:hAnsi="Times New Roman" w:cs="Tahoma"/>
          <w:sz w:val="20"/>
          <w:szCs w:val="20"/>
        </w:rPr>
        <w:t xml:space="preserve">- </w:t>
      </w:r>
      <w:r w:rsidRPr="00A76B8E">
        <w:rPr>
          <w:rFonts w:ascii="Times New Roman" w:eastAsia="Times New Roman" w:hAnsi="Times New Roman" w:cs="Tahoma"/>
          <w:sz w:val="20"/>
          <w:szCs w:val="20"/>
        </w:rPr>
        <w:t>Average Relative Humidity</w:t>
      </w:r>
    </w:p>
    <w:p w:rsidR="00D91410" w:rsidRDefault="00D91410" w:rsidP="00D91410">
      <w:pPr>
        <w:spacing w:before="100" w:beforeAutospacing="1" w:after="100" w:afterAutospacing="1" w:line="240" w:lineRule="auto"/>
        <w:jc w:val="both"/>
        <w:rPr>
          <w:rFonts w:ascii="Times New Roman" w:eastAsia="Times New Roman" w:hAnsi="Times New Roman" w:cs="Tahoma"/>
          <w:sz w:val="24"/>
          <w:szCs w:val="24"/>
          <w:rtl/>
        </w:rPr>
      </w:pPr>
      <w:r w:rsidRPr="00D87148">
        <w:rPr>
          <w:rFonts w:cs="B Nazanin"/>
          <w:noProof/>
          <w:sz w:val="24"/>
          <w:szCs w:val="24"/>
          <w:rtl/>
        </w:rPr>
        <w:drawing>
          <wp:inline distT="0" distB="0" distL="0" distR="0" wp14:anchorId="3CECFD01" wp14:editId="6AB2D15F">
            <wp:extent cx="2444750" cy="2066424"/>
            <wp:effectExtent l="0" t="0" r="0" b="0"/>
            <wp:docPr id="10" name="Picture 10" descr="C:\Users\ILIYA_STORE\Desktop\abadan-climate-grap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LIYA_STORE\Desktop\abadan-climate-graph.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64224" cy="2082884"/>
                    </a:xfrm>
                    <a:prstGeom prst="rect">
                      <a:avLst/>
                    </a:prstGeom>
                    <a:noFill/>
                    <a:ln>
                      <a:noFill/>
                    </a:ln>
                  </pic:spPr>
                </pic:pic>
              </a:graphicData>
            </a:graphic>
          </wp:inline>
        </w:drawing>
      </w:r>
    </w:p>
    <w:p w:rsidR="00D91410" w:rsidRDefault="00D91410" w:rsidP="00D91410">
      <w:pPr>
        <w:spacing w:before="100" w:beforeAutospacing="1" w:after="100" w:afterAutospacing="1" w:line="240" w:lineRule="auto"/>
        <w:jc w:val="both"/>
        <w:rPr>
          <w:rFonts w:asciiTheme="majorBidi" w:hAnsiTheme="majorBidi" w:cstheme="majorBidi"/>
          <w:b/>
          <w:bCs/>
          <w:sz w:val="24"/>
          <w:szCs w:val="24"/>
          <w:rtl/>
        </w:rPr>
      </w:pPr>
      <w:r>
        <w:rPr>
          <w:rFonts w:ascii="Times New Roman" w:eastAsia="Times New Roman" w:hAnsi="Times New Roman" w:cs="Tahoma"/>
          <w:sz w:val="24"/>
          <w:szCs w:val="24"/>
        </w:rPr>
        <w:t>10.</w:t>
      </w:r>
      <w:r w:rsidRPr="00EC399D">
        <w:rPr>
          <w:rFonts w:asciiTheme="majorBidi" w:hAnsiTheme="majorBidi" w:cstheme="majorBidi"/>
          <w:b/>
          <w:bCs/>
          <w:sz w:val="24"/>
          <w:szCs w:val="24"/>
        </w:rPr>
        <w:t xml:space="preserve"> Common Wall Materials in the External Envelopes of Residential Buildings in Abadan City</w:t>
      </w:r>
      <w:r w:rsidRPr="00F2003A">
        <w:rPr>
          <w:rFonts w:asciiTheme="majorBidi" w:hAnsiTheme="majorBidi" w:cstheme="majorBidi"/>
          <w:b/>
          <w:bCs/>
          <w:sz w:val="24"/>
          <w:szCs w:val="24"/>
        </w:rPr>
        <w:t xml:space="preserve"> </w:t>
      </w:r>
    </w:p>
    <w:p w:rsidR="00D91410" w:rsidRDefault="00D91410" w:rsidP="00D91410">
      <w:pPr>
        <w:spacing w:before="100" w:beforeAutospacing="1" w:after="100" w:afterAutospacing="1" w:line="240" w:lineRule="auto"/>
        <w:jc w:val="both"/>
        <w:rPr>
          <w:rFonts w:ascii="Times New Roman" w:eastAsia="Times New Roman" w:hAnsi="Times New Roman" w:cs="Times New Roman"/>
          <w:sz w:val="24"/>
          <w:szCs w:val="24"/>
        </w:rPr>
      </w:pPr>
      <w:r w:rsidRPr="00EC399D">
        <w:rPr>
          <w:rFonts w:ascii="Times New Roman" w:eastAsia="Times New Roman" w:hAnsi="Times New Roman" w:cs="Times New Roman"/>
          <w:sz w:val="24"/>
          <w:szCs w:val="24"/>
        </w:rPr>
        <w:t xml:space="preserve">Despite the significant importance of material selection for the external walls of residential buildings in Abadan, limited attention has been given to the application of traditional and modern materials in this context. Field surveys conducted in various areas of the city, along with interviews with experts and professionals in the construction sector, indicate that [materials] are commonly used, which are typically covered with layers of plaster or rendering (Figures </w:t>
      </w:r>
      <w:r>
        <w:rPr>
          <w:rFonts w:ascii="Times New Roman" w:eastAsia="Times New Roman" w:hAnsi="Times New Roman" w:cs="Times New Roman" w:hint="cs"/>
          <w:sz w:val="24"/>
          <w:szCs w:val="24"/>
          <w:rtl/>
        </w:rPr>
        <w:t>1</w:t>
      </w:r>
      <w:r w:rsidRPr="00EC399D">
        <w:rPr>
          <w:rFonts w:ascii="Times New Roman" w:eastAsia="Times New Roman" w:hAnsi="Times New Roman" w:cs="Times New Roman"/>
          <w:sz w:val="24"/>
          <w:szCs w:val="24"/>
        </w:rPr>
        <w:t xml:space="preserve"> and </w:t>
      </w:r>
      <w:r>
        <w:rPr>
          <w:rFonts w:ascii="Times New Roman" w:eastAsia="Times New Roman" w:hAnsi="Times New Roman" w:cs="Times New Roman" w:hint="cs"/>
          <w:sz w:val="24"/>
          <w:szCs w:val="24"/>
          <w:rtl/>
        </w:rPr>
        <w:t>2</w:t>
      </w:r>
      <w:r w:rsidRPr="00EC399D">
        <w:rPr>
          <w:rFonts w:ascii="Times New Roman" w:eastAsia="Times New Roman" w:hAnsi="Times New Roman" w:cs="Times New Roman"/>
          <w:sz w:val="24"/>
          <w:szCs w:val="24"/>
        </w:rPr>
        <w:t>).</w:t>
      </w:r>
    </w:p>
    <w:p w:rsidR="00EF3608" w:rsidRDefault="00EF3608" w:rsidP="00D91410">
      <w:pPr>
        <w:spacing w:before="100" w:beforeAutospacing="1" w:after="100" w:afterAutospacing="1" w:line="240" w:lineRule="auto"/>
        <w:jc w:val="both"/>
        <w:rPr>
          <w:rFonts w:ascii="Times New Roman" w:eastAsia="Times New Roman" w:hAnsi="Times New Roman" w:cs="Times New Roman"/>
          <w:sz w:val="24"/>
          <w:szCs w:val="24"/>
        </w:rPr>
      </w:pPr>
    </w:p>
    <w:p w:rsidR="00D91410" w:rsidRPr="00DE7487" w:rsidRDefault="00D91410" w:rsidP="00D91410">
      <w:pPr>
        <w:spacing w:before="100" w:beforeAutospacing="1" w:after="100" w:afterAutospacing="1" w:line="240" w:lineRule="auto"/>
        <w:jc w:val="both"/>
        <w:rPr>
          <w:rFonts w:ascii="Times New Roman" w:eastAsia="Times New Roman" w:hAnsi="Times New Roman" w:cs="Tahoma"/>
          <w:sz w:val="20"/>
          <w:szCs w:val="20"/>
          <w:rtl/>
        </w:rPr>
      </w:pPr>
      <w:r w:rsidRPr="00DE7487">
        <w:rPr>
          <w:rFonts w:ascii="Times New Roman" w:eastAsia="Times New Roman" w:hAnsi="Times New Roman" w:cs="Tahoma"/>
          <w:sz w:val="20"/>
          <w:szCs w:val="20"/>
        </w:rPr>
        <w:lastRenderedPageBreak/>
        <w:t xml:space="preserve">Figures </w:t>
      </w:r>
      <w:r>
        <w:rPr>
          <w:rFonts w:ascii="Times New Roman" w:eastAsia="Times New Roman" w:hAnsi="Times New Roman" w:cs="Tahoma" w:hint="cs"/>
          <w:sz w:val="20"/>
          <w:szCs w:val="20"/>
          <w:rtl/>
        </w:rPr>
        <w:t>1</w:t>
      </w:r>
      <w:r w:rsidRPr="00DE7487">
        <w:rPr>
          <w:rFonts w:ascii="Times New Roman" w:eastAsia="Times New Roman" w:hAnsi="Times New Roman" w:cs="Tahoma"/>
          <w:sz w:val="20"/>
          <w:szCs w:val="20"/>
        </w:rPr>
        <w:t>- Wall Layers Related to Outdoor Space</w:t>
      </w:r>
    </w:p>
    <w:p w:rsidR="00D91410" w:rsidRPr="00D66F73" w:rsidRDefault="00D91410" w:rsidP="00D91410">
      <w:pPr>
        <w:spacing w:before="100" w:beforeAutospacing="1" w:after="100" w:afterAutospacing="1" w:line="240" w:lineRule="auto"/>
        <w:jc w:val="both"/>
        <w:rPr>
          <w:rFonts w:ascii="Times New Roman" w:eastAsia="Times New Roman" w:hAnsi="Times New Roman" w:cs="Sakkal Majalla"/>
          <w:sz w:val="24"/>
          <w:szCs w:val="24"/>
          <w:rtl/>
          <w:lang w:bidi="fa-IR"/>
        </w:rPr>
      </w:pPr>
      <w:r w:rsidRPr="00D66F73">
        <w:rPr>
          <w:rFonts w:ascii="Times New Roman" w:eastAsia="Times New Roman" w:hAnsi="Times New Roman" w:cs="Sakkal Majalla"/>
          <w:noProof/>
          <w:sz w:val="24"/>
          <w:szCs w:val="24"/>
        </w:rPr>
        <w:drawing>
          <wp:inline distT="0" distB="0" distL="0" distR="0" wp14:anchorId="1901DA6C" wp14:editId="772513E2">
            <wp:extent cx="2468880" cy="1684648"/>
            <wp:effectExtent l="0" t="0" r="7620" b="0"/>
            <wp:docPr id="14" name="Picture 14" descr="C:\Users\ILIYA_STORE\Desktop\ص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ILIYA_STORE\Desktop\صص.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84137" cy="1695059"/>
                    </a:xfrm>
                    <a:prstGeom prst="rect">
                      <a:avLst/>
                    </a:prstGeom>
                    <a:noFill/>
                    <a:ln>
                      <a:noFill/>
                    </a:ln>
                  </pic:spPr>
                </pic:pic>
              </a:graphicData>
            </a:graphic>
          </wp:inline>
        </w:drawing>
      </w:r>
    </w:p>
    <w:p w:rsidR="00D91410" w:rsidRDefault="00D91410" w:rsidP="00D91410">
      <w:pPr>
        <w:spacing w:before="100" w:beforeAutospacing="1" w:after="100" w:afterAutospacing="1" w:line="240" w:lineRule="auto"/>
        <w:jc w:val="both"/>
        <w:rPr>
          <w:rFonts w:ascii="Times New Roman" w:eastAsia="Times New Roman" w:hAnsi="Times New Roman" w:cs="Tahoma"/>
          <w:sz w:val="20"/>
          <w:szCs w:val="20"/>
          <w:rtl/>
        </w:rPr>
      </w:pPr>
      <w:r w:rsidRPr="00DE7487">
        <w:rPr>
          <w:rFonts w:ascii="Times New Roman" w:eastAsia="Times New Roman" w:hAnsi="Times New Roman" w:cs="Tahoma"/>
          <w:sz w:val="20"/>
          <w:szCs w:val="20"/>
        </w:rPr>
        <w:t xml:space="preserve">Figures </w:t>
      </w:r>
      <w:r>
        <w:rPr>
          <w:rFonts w:ascii="Times New Roman" w:eastAsia="Times New Roman" w:hAnsi="Times New Roman" w:cs="Tahoma" w:hint="cs"/>
          <w:sz w:val="20"/>
          <w:szCs w:val="20"/>
          <w:rtl/>
        </w:rPr>
        <w:t>2</w:t>
      </w:r>
      <w:r w:rsidRPr="00DE7487">
        <w:rPr>
          <w:rFonts w:ascii="Times New Roman" w:eastAsia="Times New Roman" w:hAnsi="Times New Roman" w:cs="Tahoma"/>
          <w:sz w:val="20"/>
          <w:szCs w:val="20"/>
        </w:rPr>
        <w:t xml:space="preserve"> - Floor Layers Related to Outdoor Space</w:t>
      </w:r>
    </w:p>
    <w:p w:rsidR="00D91410" w:rsidRPr="00DE7487" w:rsidRDefault="00D91410" w:rsidP="00D91410">
      <w:pPr>
        <w:spacing w:before="100" w:beforeAutospacing="1" w:after="100" w:afterAutospacing="1" w:line="240" w:lineRule="auto"/>
        <w:jc w:val="both"/>
        <w:rPr>
          <w:rFonts w:ascii="Times New Roman" w:eastAsia="Times New Roman" w:hAnsi="Times New Roman" w:cs="Tahoma"/>
          <w:sz w:val="20"/>
          <w:szCs w:val="20"/>
          <w:rtl/>
        </w:rPr>
      </w:pPr>
      <w:r w:rsidRPr="00DE7487">
        <w:rPr>
          <w:rFonts w:ascii="Times New Roman" w:eastAsia="Times New Roman" w:hAnsi="Times New Roman" w:cs="Tahoma"/>
          <w:noProof/>
          <w:sz w:val="20"/>
          <w:szCs w:val="20"/>
        </w:rPr>
        <w:drawing>
          <wp:inline distT="0" distB="0" distL="0" distR="0" wp14:anchorId="6478C8B6" wp14:editId="08B8DD3D">
            <wp:extent cx="2736797" cy="1356360"/>
            <wp:effectExtent l="0" t="0" r="6985" b="0"/>
            <wp:docPr id="15" name="Picture 15" descr="C:\Users\ILIYA_STORE\Desktop\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ILIYA_STORE\Desktop\d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0246" cy="1358069"/>
                    </a:xfrm>
                    <a:prstGeom prst="rect">
                      <a:avLst/>
                    </a:prstGeom>
                    <a:noFill/>
                    <a:ln>
                      <a:noFill/>
                    </a:ln>
                  </pic:spPr>
                </pic:pic>
              </a:graphicData>
            </a:graphic>
          </wp:inline>
        </w:drawing>
      </w:r>
    </w:p>
    <w:p w:rsidR="00D91410" w:rsidRDefault="00D91410" w:rsidP="00D91410">
      <w:pPr>
        <w:spacing w:before="100" w:beforeAutospacing="1" w:after="100" w:afterAutospacing="1" w:line="240" w:lineRule="auto"/>
        <w:jc w:val="both"/>
        <w:rPr>
          <w:rFonts w:asciiTheme="majorBidi" w:hAnsiTheme="majorBidi" w:cstheme="majorBidi"/>
          <w:b/>
          <w:bCs/>
          <w:sz w:val="24"/>
          <w:szCs w:val="24"/>
        </w:rPr>
      </w:pPr>
      <w:r>
        <w:rPr>
          <w:rFonts w:asciiTheme="majorBidi" w:hAnsiTheme="majorBidi" w:cstheme="majorBidi"/>
          <w:b/>
          <w:bCs/>
          <w:sz w:val="24"/>
          <w:szCs w:val="24"/>
        </w:rPr>
        <w:t>11.</w:t>
      </w:r>
      <w:r w:rsidRPr="00F2003A">
        <w:rPr>
          <w:rFonts w:asciiTheme="majorBidi" w:hAnsiTheme="majorBidi" w:cstheme="majorBidi"/>
          <w:b/>
          <w:bCs/>
          <w:sz w:val="24"/>
          <w:szCs w:val="24"/>
        </w:rPr>
        <w:t>Methodology</w:t>
      </w:r>
    </w:p>
    <w:p w:rsidR="00D91410" w:rsidRDefault="00D91410" w:rsidP="00D91410">
      <w:pPr>
        <w:spacing w:before="100" w:beforeAutospacing="1" w:after="100" w:afterAutospacing="1" w:line="240" w:lineRule="auto"/>
        <w:jc w:val="both"/>
        <w:rPr>
          <w:rFonts w:ascii="Times New Roman" w:eastAsia="Times New Roman" w:hAnsi="Times New Roman" w:cs="Times New Roman"/>
          <w:sz w:val="24"/>
          <w:szCs w:val="24"/>
          <w:rtl/>
        </w:rPr>
      </w:pPr>
      <w:r w:rsidRPr="00A80622">
        <w:rPr>
          <w:rFonts w:ascii="Times New Roman" w:eastAsia="Times New Roman" w:hAnsi="Times New Roman" w:cs="Times New Roman"/>
          <w:sz w:val="24"/>
          <w:szCs w:val="24"/>
        </w:rPr>
        <w:t>This research adopts a prescriptive approach for evaluating the thermal performance of building envelope components in accordance with Part 19 of the Iranian National Building Regulations. The prescriptive method is one of the most widely used approaches for assessing the energy performance of building envelopes because it relies on predefined thermal criteria and reference values established for different climate zones and building categories. In this method, the thermal characteristics of building components such as walls, roofs, floors, and openings are evaluated against reference thermal performance requirements without the need for dynamic energy simulations.</w:t>
      </w:r>
      <w:r w:rsidR="00EF3608">
        <w:rPr>
          <w:rFonts w:ascii="Times New Roman" w:eastAsia="Times New Roman" w:hAnsi="Times New Roman" w:cs="Times New Roman"/>
          <w:sz w:val="24"/>
          <w:szCs w:val="24"/>
        </w:rPr>
        <w:t xml:space="preserve"> </w:t>
      </w:r>
      <w:r w:rsidRPr="00A80622">
        <w:rPr>
          <w:rFonts w:ascii="Times New Roman" w:eastAsia="Times New Roman" w:hAnsi="Times New Roman" w:cs="Times New Roman"/>
          <w:sz w:val="24"/>
          <w:szCs w:val="24"/>
        </w:rPr>
        <w:t xml:space="preserve">The study area is the city of Abadan, located in southwestern Iran and classified as a very hot and humid climate zone. Climatic conditions were defined using </w:t>
      </w:r>
      <w:r w:rsidRPr="00A80622">
        <w:rPr>
          <w:rFonts w:ascii="Times New Roman" w:eastAsia="Times New Roman" w:hAnsi="Times New Roman" w:cs="Times New Roman"/>
          <w:sz w:val="24"/>
          <w:szCs w:val="24"/>
        </w:rPr>
        <w:lastRenderedPageBreak/>
        <w:t>meteorological data obtained from the Iranian Meteorological Organization and implemented within the thermal assessment framework of Part 19. The selected building represents a conventional residential building classified as Group 1 according to Article 19-2-2-1-2 and Appendix 3 of Part 19, characterized by high energy demand with a dominant cooling load.</w:t>
      </w:r>
      <w:r w:rsidR="00EF3608">
        <w:rPr>
          <w:rFonts w:ascii="Times New Roman" w:eastAsia="Times New Roman" w:hAnsi="Times New Roman" w:cs="Times New Roman"/>
          <w:sz w:val="24"/>
          <w:szCs w:val="24"/>
        </w:rPr>
        <w:t xml:space="preserve"> </w:t>
      </w:r>
      <w:r w:rsidRPr="00A80622">
        <w:rPr>
          <w:rFonts w:ascii="Times New Roman" w:eastAsia="Times New Roman" w:hAnsi="Times New Roman" w:cs="Times New Roman"/>
          <w:sz w:val="24"/>
          <w:szCs w:val="24"/>
        </w:rPr>
        <w:t>For the thermal evaluation of wall and roof assemblies, the “Prescriptive-Equilibrium Design Method Software for Part 19,” developed by the Building and Housing Research Center of Iran, was employed. This software is an official calculation tool designed to assess the compliance of building envelope components with the thermal requirements specified in Part 19. The software performs calculations based on climate zone, building category, energy class, dominant thermal demand, construction assembly configuration, and material properties.</w:t>
      </w:r>
      <w:r w:rsidR="00EF3608">
        <w:rPr>
          <w:rFonts w:ascii="Times New Roman" w:eastAsia="Times New Roman" w:hAnsi="Times New Roman" w:cs="Times New Roman"/>
          <w:sz w:val="24"/>
          <w:szCs w:val="24"/>
        </w:rPr>
        <w:t xml:space="preserve"> </w:t>
      </w:r>
      <w:r w:rsidRPr="00A80622">
        <w:rPr>
          <w:rFonts w:ascii="Times New Roman" w:eastAsia="Times New Roman" w:hAnsi="Times New Roman" w:cs="Times New Roman"/>
          <w:sz w:val="24"/>
          <w:szCs w:val="24"/>
        </w:rPr>
        <w:t>The input parameters included geographical location (Abadan), building use type, wall and roof assembly composition, layer arrangement, material thermal properties, insulation type, insulation thickness, and the corresponding climatic requirements defined by the software. Various wall and roof configurations were modeled using both conventional construction materials and thermal insulation materials commonly used in Iranian building practice.</w:t>
      </w:r>
      <w:r w:rsidR="00EF3608">
        <w:rPr>
          <w:rFonts w:ascii="Times New Roman" w:eastAsia="Times New Roman" w:hAnsi="Times New Roman" w:cs="Times New Roman"/>
          <w:sz w:val="24"/>
          <w:szCs w:val="24"/>
        </w:rPr>
        <w:t xml:space="preserve"> </w:t>
      </w:r>
      <w:r w:rsidRPr="00A80622">
        <w:rPr>
          <w:rFonts w:ascii="Times New Roman" w:eastAsia="Times New Roman" w:hAnsi="Times New Roman" w:cs="Times New Roman"/>
          <w:sz w:val="24"/>
          <w:szCs w:val="24"/>
        </w:rPr>
        <w:t>The evaluated insulation materials included Expanded Polystyrene (EPS), Extruded Polystyrene (XPS), Rock Wool, Glass Wool, and Autoclaved Aerated Concrete (AAC) blocks. These materials were selected due to their widespread application in building construction and their suitability for thermal performance improvement in hot climatic conditions.</w:t>
      </w:r>
      <w:r w:rsidR="00EF3608">
        <w:rPr>
          <w:rFonts w:ascii="Times New Roman" w:eastAsia="Times New Roman" w:hAnsi="Times New Roman" w:cs="Times New Roman"/>
          <w:sz w:val="24"/>
          <w:szCs w:val="24"/>
        </w:rPr>
        <w:t xml:space="preserve"> </w:t>
      </w:r>
      <w:r w:rsidRPr="00A80622">
        <w:rPr>
          <w:rFonts w:ascii="Times New Roman" w:eastAsia="Times New Roman" w:hAnsi="Times New Roman" w:cs="Times New Roman"/>
          <w:sz w:val="24"/>
          <w:szCs w:val="24"/>
        </w:rPr>
        <w:t>For each assembly, the software calculates the thermal resistance of the construction layers (R), the total thermal resistance of the assembly (</w:t>
      </w:r>
      <w:proofErr w:type="spellStart"/>
      <w:r w:rsidRPr="00A80622">
        <w:rPr>
          <w:rFonts w:ascii="Times New Roman" w:eastAsia="Times New Roman" w:hAnsi="Times New Roman" w:cs="Times New Roman"/>
          <w:sz w:val="24"/>
          <w:szCs w:val="24"/>
        </w:rPr>
        <w:t>R</w:t>
      </w:r>
      <w:r w:rsidRPr="00EF3608">
        <w:rPr>
          <w:rFonts w:ascii="Times New Roman" w:eastAsia="Times New Roman" w:hAnsi="Times New Roman" w:cs="Times New Roman"/>
          <w:sz w:val="24"/>
          <w:szCs w:val="24"/>
          <w:vertAlign w:val="subscript"/>
        </w:rPr>
        <w:t>t</w:t>
      </w:r>
      <w:proofErr w:type="spellEnd"/>
      <w:r w:rsidRPr="00A80622">
        <w:rPr>
          <w:rFonts w:ascii="Times New Roman" w:eastAsia="Times New Roman" w:hAnsi="Times New Roman" w:cs="Times New Roman"/>
          <w:sz w:val="24"/>
          <w:szCs w:val="24"/>
        </w:rPr>
        <w:t xml:space="preserve">), and the </w:t>
      </w:r>
      <w:r w:rsidRPr="00A80622">
        <w:rPr>
          <w:rFonts w:ascii="Times New Roman" w:eastAsia="Times New Roman" w:hAnsi="Times New Roman" w:cs="Times New Roman"/>
          <w:sz w:val="24"/>
          <w:szCs w:val="24"/>
        </w:rPr>
        <w:lastRenderedPageBreak/>
        <w:t xml:space="preserve">overall thermal transmittance coefficient (U-value). The parameter R represents the cumulative thermal resistance of the construction materials forming the assembly, whereas </w:t>
      </w:r>
      <w:proofErr w:type="spellStart"/>
      <w:r w:rsidRPr="00A80622">
        <w:rPr>
          <w:rFonts w:ascii="Times New Roman" w:eastAsia="Times New Roman" w:hAnsi="Times New Roman" w:cs="Times New Roman"/>
          <w:sz w:val="24"/>
          <w:szCs w:val="24"/>
        </w:rPr>
        <w:t>R</w:t>
      </w:r>
      <w:r w:rsidRPr="00EF3608">
        <w:rPr>
          <w:rFonts w:ascii="Times New Roman" w:eastAsia="Times New Roman" w:hAnsi="Times New Roman" w:cs="Times New Roman"/>
          <w:sz w:val="24"/>
          <w:szCs w:val="24"/>
          <w:vertAlign w:val="subscript"/>
        </w:rPr>
        <w:t>t</w:t>
      </w:r>
      <w:proofErr w:type="spellEnd"/>
      <w:r w:rsidRPr="00A80622">
        <w:rPr>
          <w:rFonts w:ascii="Times New Roman" w:eastAsia="Times New Roman" w:hAnsi="Times New Roman" w:cs="Times New Roman"/>
          <w:sz w:val="24"/>
          <w:szCs w:val="24"/>
        </w:rPr>
        <w:t xml:space="preserve"> represents the total thermal resistance including both the resistance of the construction layers and the interior and exterior surface resistances considered by the software. The overall thermal transmittance coefficient (U-value) is calculated based on the total thermal resistance of the assembly.</w:t>
      </w:r>
      <w:r w:rsidR="00EF3608">
        <w:rPr>
          <w:rFonts w:ascii="Times New Roman" w:eastAsia="Times New Roman" w:hAnsi="Times New Roman" w:cs="Times New Roman"/>
          <w:sz w:val="24"/>
          <w:szCs w:val="24"/>
        </w:rPr>
        <w:t xml:space="preserve"> </w:t>
      </w:r>
      <w:r w:rsidRPr="00A80622">
        <w:rPr>
          <w:rFonts w:ascii="Times New Roman" w:eastAsia="Times New Roman" w:hAnsi="Times New Roman" w:cs="Times New Roman"/>
          <w:sz w:val="24"/>
          <w:szCs w:val="24"/>
        </w:rPr>
        <w:t>In addition to the calculated values, the software generates reference thermal performance criteria, including the reference thermal resistance (</w:t>
      </w:r>
      <w:proofErr w:type="spellStart"/>
      <w:r w:rsidRPr="00A80622">
        <w:rPr>
          <w:rFonts w:ascii="Times New Roman" w:eastAsia="Times New Roman" w:hAnsi="Times New Roman" w:cs="Times New Roman"/>
          <w:sz w:val="24"/>
          <w:szCs w:val="24"/>
        </w:rPr>
        <w:t>R</w:t>
      </w:r>
      <w:r w:rsidRPr="00EF3608">
        <w:rPr>
          <w:rFonts w:ascii="Times New Roman" w:eastAsia="Times New Roman" w:hAnsi="Times New Roman" w:cs="Times New Roman"/>
          <w:sz w:val="28"/>
          <w:szCs w:val="28"/>
          <w:vertAlign w:val="subscript"/>
        </w:rPr>
        <w:t>ref</w:t>
      </w:r>
      <w:proofErr w:type="spellEnd"/>
      <w:r w:rsidRPr="00A80622">
        <w:rPr>
          <w:rFonts w:ascii="Times New Roman" w:eastAsia="Times New Roman" w:hAnsi="Times New Roman" w:cs="Times New Roman"/>
          <w:sz w:val="24"/>
          <w:szCs w:val="24"/>
        </w:rPr>
        <w:t>) and reference thermal transmittance coefficient (</w:t>
      </w:r>
      <w:proofErr w:type="spellStart"/>
      <w:r w:rsidRPr="00A80622">
        <w:rPr>
          <w:rFonts w:ascii="Times New Roman" w:eastAsia="Times New Roman" w:hAnsi="Times New Roman" w:cs="Times New Roman"/>
          <w:sz w:val="24"/>
          <w:szCs w:val="24"/>
        </w:rPr>
        <w:t>U</w:t>
      </w:r>
      <w:r w:rsidRPr="00EF3608">
        <w:rPr>
          <w:rFonts w:ascii="Times New Roman" w:eastAsia="Times New Roman" w:hAnsi="Times New Roman" w:cs="Times New Roman"/>
          <w:sz w:val="24"/>
          <w:szCs w:val="24"/>
          <w:vertAlign w:val="subscript"/>
        </w:rPr>
        <w:t>ref</w:t>
      </w:r>
      <w:proofErr w:type="spellEnd"/>
      <w:r w:rsidRPr="00A80622">
        <w:rPr>
          <w:rFonts w:ascii="Times New Roman" w:eastAsia="Times New Roman" w:hAnsi="Times New Roman" w:cs="Times New Roman"/>
          <w:sz w:val="24"/>
          <w:szCs w:val="24"/>
        </w:rPr>
        <w:t xml:space="preserve">), according to the selected climate zone, building category, energy class, and dominant thermal demand. Therefore, the thermal performance of each wall and roof assembly was evaluated by comparing the calculated values of U and </w:t>
      </w:r>
      <w:proofErr w:type="spellStart"/>
      <w:r w:rsidRPr="00A80622">
        <w:rPr>
          <w:rFonts w:ascii="Times New Roman" w:eastAsia="Times New Roman" w:hAnsi="Times New Roman" w:cs="Times New Roman"/>
          <w:sz w:val="24"/>
          <w:szCs w:val="24"/>
        </w:rPr>
        <w:t>Rt</w:t>
      </w:r>
      <w:proofErr w:type="spellEnd"/>
      <w:r w:rsidRPr="00A80622">
        <w:rPr>
          <w:rFonts w:ascii="Times New Roman" w:eastAsia="Times New Roman" w:hAnsi="Times New Roman" w:cs="Times New Roman"/>
          <w:sz w:val="24"/>
          <w:szCs w:val="24"/>
        </w:rPr>
        <w:t xml:space="preserve"> with the corresponding software-generated reference values (</w:t>
      </w:r>
      <w:proofErr w:type="spellStart"/>
      <w:r w:rsidRPr="00A80622">
        <w:rPr>
          <w:rFonts w:ascii="Times New Roman" w:eastAsia="Times New Roman" w:hAnsi="Times New Roman" w:cs="Times New Roman"/>
          <w:sz w:val="24"/>
          <w:szCs w:val="24"/>
        </w:rPr>
        <w:t>U</w:t>
      </w:r>
      <w:r w:rsidRPr="00EF3608">
        <w:rPr>
          <w:rFonts w:ascii="Times New Roman" w:eastAsia="Times New Roman" w:hAnsi="Times New Roman" w:cs="Times New Roman"/>
          <w:sz w:val="24"/>
          <w:szCs w:val="24"/>
          <w:vertAlign w:val="subscript"/>
        </w:rPr>
        <w:t>ref</w:t>
      </w:r>
      <w:proofErr w:type="spellEnd"/>
      <w:r w:rsidRPr="00A80622">
        <w:rPr>
          <w:rFonts w:ascii="Times New Roman" w:eastAsia="Times New Roman" w:hAnsi="Times New Roman" w:cs="Times New Roman"/>
          <w:sz w:val="24"/>
          <w:szCs w:val="24"/>
        </w:rPr>
        <w:t xml:space="preserve"> and </w:t>
      </w:r>
      <w:proofErr w:type="spellStart"/>
      <w:r w:rsidRPr="00A80622">
        <w:rPr>
          <w:rFonts w:ascii="Times New Roman" w:eastAsia="Times New Roman" w:hAnsi="Times New Roman" w:cs="Times New Roman"/>
          <w:sz w:val="24"/>
          <w:szCs w:val="24"/>
        </w:rPr>
        <w:t>R</w:t>
      </w:r>
      <w:r w:rsidRPr="00EF3608">
        <w:rPr>
          <w:rFonts w:ascii="Times New Roman" w:eastAsia="Times New Roman" w:hAnsi="Times New Roman" w:cs="Times New Roman"/>
          <w:sz w:val="24"/>
          <w:szCs w:val="24"/>
          <w:vertAlign w:val="subscript"/>
        </w:rPr>
        <w:t>ref</w:t>
      </w:r>
      <w:proofErr w:type="spellEnd"/>
      <w:r w:rsidR="00EF3608" w:rsidRPr="00A80622">
        <w:rPr>
          <w:rFonts w:ascii="Times New Roman" w:eastAsia="Times New Roman" w:hAnsi="Times New Roman" w:cs="Times New Roman"/>
          <w:sz w:val="24"/>
          <w:szCs w:val="24"/>
        </w:rPr>
        <w:t>). Assemblies</w:t>
      </w:r>
      <w:r w:rsidRPr="00A80622">
        <w:rPr>
          <w:rFonts w:ascii="Times New Roman" w:eastAsia="Times New Roman" w:hAnsi="Times New Roman" w:cs="Times New Roman"/>
          <w:sz w:val="24"/>
          <w:szCs w:val="24"/>
        </w:rPr>
        <w:t xml:space="preserve"> meeting the software acceptance criteria were classified as acceptable, while assemblies failing to satisfy the required thermal performance thresholds were classified as unacceptable. The comparative analysis was subsequently performed to determine the relative effectiveness of different insulation materials in reducing heat transfer through the external building envelope under the climatic conditions of Abadan.</w:t>
      </w:r>
      <w:r w:rsidR="00EF3608">
        <w:rPr>
          <w:rFonts w:ascii="Times New Roman" w:eastAsia="Times New Roman" w:hAnsi="Times New Roman" w:cs="Times New Roman"/>
          <w:sz w:val="24"/>
          <w:szCs w:val="24"/>
        </w:rPr>
        <w:t xml:space="preserve"> </w:t>
      </w:r>
      <w:r w:rsidRPr="00A80622">
        <w:rPr>
          <w:rFonts w:ascii="Times New Roman" w:eastAsia="Times New Roman" w:hAnsi="Times New Roman" w:cs="Times New Roman"/>
          <w:sz w:val="24"/>
          <w:szCs w:val="24"/>
        </w:rPr>
        <w:t>The results obtained from the software outputs were then analyzed and compared in terms of thermal resistance, thermal transmittance, and compliance with the thermal performance requirements of Part 19. Particular attention was given to the effectiveness of insulation materials in improving the thermal behavior of external walls and reducing heat transfer in the extremely hot and humid climate of Abadan.</w:t>
      </w:r>
      <w:r w:rsidRPr="00EC399D">
        <w:rPr>
          <w:rFonts w:ascii="Times New Roman" w:eastAsia="Times New Roman" w:hAnsi="Times New Roman" w:cs="Times New Roman"/>
          <w:sz w:val="24"/>
          <w:szCs w:val="24"/>
        </w:rPr>
        <w:t xml:space="preserve"> (Figure </w:t>
      </w:r>
      <w:r>
        <w:rPr>
          <w:rFonts w:ascii="Times New Roman" w:eastAsia="Times New Roman" w:hAnsi="Times New Roman" w:cs="Times New Roman" w:hint="cs"/>
          <w:sz w:val="24"/>
          <w:szCs w:val="24"/>
          <w:rtl/>
        </w:rPr>
        <w:t>3</w:t>
      </w:r>
      <w:r w:rsidRPr="00EC399D">
        <w:rPr>
          <w:rFonts w:ascii="Times New Roman" w:eastAsia="Times New Roman" w:hAnsi="Times New Roman" w:cs="Times New Roman"/>
          <w:sz w:val="24"/>
          <w:szCs w:val="24"/>
        </w:rPr>
        <w:t>).</w:t>
      </w:r>
    </w:p>
    <w:p w:rsidR="00D91410" w:rsidRPr="00EC399D" w:rsidRDefault="00D91410" w:rsidP="00D91410">
      <w:pPr>
        <w:spacing w:before="100" w:beforeAutospacing="1" w:after="100" w:afterAutospacing="1" w:line="240" w:lineRule="auto"/>
        <w:jc w:val="both"/>
        <w:rPr>
          <w:rFonts w:ascii="Times New Roman" w:eastAsia="Times New Roman" w:hAnsi="Times New Roman" w:cs="Tahoma"/>
          <w:sz w:val="20"/>
          <w:szCs w:val="20"/>
          <w:rtl/>
        </w:rPr>
      </w:pPr>
      <w:r w:rsidRPr="00EC399D">
        <w:rPr>
          <w:rFonts w:ascii="Times New Roman" w:eastAsia="Times New Roman" w:hAnsi="Times New Roman" w:cs="Tahoma"/>
          <w:sz w:val="20"/>
          <w:szCs w:val="20"/>
        </w:rPr>
        <w:lastRenderedPageBreak/>
        <w:t xml:space="preserve">Figure </w:t>
      </w:r>
      <w:r>
        <w:rPr>
          <w:rFonts w:ascii="Times New Roman" w:eastAsia="Times New Roman" w:hAnsi="Times New Roman" w:cs="Tahoma" w:hint="cs"/>
          <w:sz w:val="20"/>
          <w:szCs w:val="20"/>
          <w:rtl/>
        </w:rPr>
        <w:t>3</w:t>
      </w:r>
      <w:r w:rsidRPr="00EC399D">
        <w:rPr>
          <w:rFonts w:ascii="Times New Roman" w:eastAsia="Times New Roman" w:hAnsi="Times New Roman" w:cs="Tahoma"/>
          <w:sz w:val="20"/>
          <w:szCs w:val="20"/>
        </w:rPr>
        <w:t xml:space="preserve"> – Interface of the Housing Research Center Software</w:t>
      </w:r>
    </w:p>
    <w:p w:rsidR="00D91410" w:rsidRPr="00EC399D" w:rsidRDefault="00D91410" w:rsidP="00D91410">
      <w:pPr>
        <w:spacing w:before="100" w:beforeAutospacing="1" w:after="100" w:afterAutospacing="1" w:line="240" w:lineRule="auto"/>
        <w:jc w:val="both"/>
        <w:rPr>
          <w:rFonts w:ascii="Times New Roman" w:eastAsia="Times New Roman" w:hAnsi="Times New Roman" w:cs="Times New Roman"/>
          <w:sz w:val="24"/>
          <w:szCs w:val="24"/>
          <w:rtl/>
        </w:rPr>
      </w:pPr>
      <w:r w:rsidRPr="00C45E5F">
        <w:rPr>
          <w:rFonts w:cs="B Nazanin"/>
          <w:noProof/>
          <w:sz w:val="24"/>
          <w:szCs w:val="24"/>
          <w:rtl/>
        </w:rPr>
        <w:drawing>
          <wp:inline distT="0" distB="0" distL="0" distR="0" wp14:anchorId="123D3841" wp14:editId="51A3CB09">
            <wp:extent cx="2651125" cy="1527810"/>
            <wp:effectExtent l="0" t="0" r="0" b="0"/>
            <wp:docPr id="11" name="Picture 11" descr="C:\Users\ILIYA_STORE\Desktop\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LIYA_STORE\Desktop\44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51125" cy="1527810"/>
                    </a:xfrm>
                    <a:prstGeom prst="rect">
                      <a:avLst/>
                    </a:prstGeom>
                    <a:noFill/>
                    <a:ln>
                      <a:noFill/>
                    </a:ln>
                  </pic:spPr>
                </pic:pic>
              </a:graphicData>
            </a:graphic>
          </wp:inline>
        </w:drawing>
      </w:r>
    </w:p>
    <w:p w:rsidR="00D91410" w:rsidRDefault="00D91410" w:rsidP="00D91410">
      <w:pPr>
        <w:spacing w:before="100" w:beforeAutospacing="1" w:after="100" w:afterAutospacing="1" w:line="240" w:lineRule="auto"/>
        <w:jc w:val="both"/>
        <w:rPr>
          <w:rFonts w:ascii="Times New Roman" w:eastAsia="Times New Roman" w:hAnsi="Times New Roman" w:cs="Times New Roman"/>
          <w:sz w:val="24"/>
          <w:szCs w:val="24"/>
        </w:rPr>
      </w:pPr>
      <w:r w:rsidRPr="00DE7487">
        <w:rPr>
          <w:rFonts w:ascii="Times New Roman" w:eastAsia="Times New Roman" w:hAnsi="Times New Roman" w:cs="Times New Roman"/>
          <w:sz w:val="24"/>
          <w:szCs w:val="24"/>
        </w:rPr>
        <w:t>The research's assumed building is a conventional construction based on Article (19-2-2-1-2) and Appendix 3 of Topic 19. It has high energy demand with a predominant cooling thermal load, and belongs to Group 1 of the four building categories, which has high priority in terms of energy saving (Table 1).</w:t>
      </w:r>
    </w:p>
    <w:p w:rsidR="00EF3608" w:rsidRDefault="00EF3608" w:rsidP="00D91410">
      <w:pPr>
        <w:spacing w:before="100" w:beforeAutospacing="1" w:after="100" w:afterAutospacing="1" w:line="240" w:lineRule="auto"/>
        <w:jc w:val="both"/>
        <w:rPr>
          <w:rFonts w:ascii="Times New Roman" w:eastAsia="Times New Roman" w:hAnsi="Times New Roman" w:cs="Times New Roman"/>
          <w:sz w:val="24"/>
          <w:szCs w:val="24"/>
          <w:rtl/>
        </w:rPr>
      </w:pPr>
    </w:p>
    <w:p w:rsidR="00D91410" w:rsidRPr="00892C4F" w:rsidRDefault="00D91410" w:rsidP="00D91410">
      <w:pPr>
        <w:spacing w:before="100" w:beforeAutospacing="1" w:after="100" w:afterAutospacing="1" w:line="240" w:lineRule="auto"/>
        <w:jc w:val="both"/>
        <w:rPr>
          <w:rFonts w:asciiTheme="majorBidi" w:hAnsiTheme="majorBidi" w:cstheme="majorBidi"/>
          <w:b/>
          <w:bCs/>
          <w:sz w:val="24"/>
          <w:szCs w:val="24"/>
          <w:rtl/>
        </w:rPr>
      </w:pPr>
      <w:r w:rsidRPr="00892C4F">
        <w:rPr>
          <w:rFonts w:asciiTheme="majorBidi" w:hAnsiTheme="majorBidi" w:cstheme="majorBidi"/>
          <w:b/>
          <w:bCs/>
          <w:sz w:val="24"/>
          <w:szCs w:val="24"/>
        </w:rPr>
        <w:t>1</w:t>
      </w:r>
      <w:r>
        <w:rPr>
          <w:rFonts w:asciiTheme="majorBidi" w:hAnsiTheme="majorBidi" w:cstheme="majorBidi"/>
          <w:b/>
          <w:bCs/>
          <w:sz w:val="24"/>
          <w:szCs w:val="24"/>
        </w:rPr>
        <w:t>2</w:t>
      </w:r>
      <w:r w:rsidRPr="00892C4F">
        <w:rPr>
          <w:rFonts w:asciiTheme="majorBidi" w:hAnsiTheme="majorBidi" w:cstheme="majorBidi"/>
          <w:b/>
          <w:bCs/>
          <w:sz w:val="24"/>
          <w:szCs w:val="24"/>
        </w:rPr>
        <w:t>. Discussion and Research Findings</w:t>
      </w:r>
    </w:p>
    <w:p w:rsidR="00D91410" w:rsidRPr="00DC539E" w:rsidRDefault="00D91410" w:rsidP="00D91410">
      <w:pPr>
        <w:spacing w:before="100" w:beforeAutospacing="1" w:after="100" w:afterAutospacing="1" w:line="240" w:lineRule="auto"/>
        <w:jc w:val="both"/>
        <w:rPr>
          <w:rFonts w:ascii="Times New Roman" w:eastAsia="Times New Roman" w:hAnsi="Times New Roman" w:cs="Times New Roman"/>
          <w:sz w:val="24"/>
          <w:szCs w:val="24"/>
        </w:rPr>
      </w:pPr>
      <w:r w:rsidRPr="00DC539E">
        <w:rPr>
          <w:rFonts w:ascii="Times New Roman" w:eastAsia="Times New Roman" w:hAnsi="Times New Roman" w:cs="Times New Roman"/>
          <w:sz w:val="24"/>
          <w:szCs w:val="24"/>
        </w:rPr>
        <w:lastRenderedPageBreak/>
        <w:t xml:space="preserve">The evaluation criteria for the layers of external walls using conventional materials in this building model involve the use of commonly applied materials such as clay brick, concrete masonry units (CMU), stone cladding, and standard cement and gypsum plasters for walls; as well as joist-and-block (beam and block) roofs, concrete slabs, ceramic floor tiles, and suspended ceilings for floors exposed to the outdoor </w:t>
      </w:r>
      <w:proofErr w:type="spellStart"/>
      <w:r w:rsidRPr="00DC539E">
        <w:rPr>
          <w:rFonts w:ascii="Times New Roman" w:eastAsia="Times New Roman" w:hAnsi="Times New Roman" w:cs="Times New Roman"/>
          <w:sz w:val="24"/>
          <w:szCs w:val="24"/>
        </w:rPr>
        <w:t>air.In</w:t>
      </w:r>
      <w:proofErr w:type="spellEnd"/>
      <w:r w:rsidRPr="00DC539E">
        <w:rPr>
          <w:rFonts w:ascii="Times New Roman" w:eastAsia="Times New Roman" w:hAnsi="Times New Roman" w:cs="Times New Roman"/>
          <w:sz w:val="24"/>
          <w:szCs w:val="24"/>
        </w:rPr>
        <w:t xml:space="preserve"> contrast, the assessment criteria for insulated external wall assemblies focus on the placement and thickness of insulation layers within the wall composition. The insulation materials used include both standard insulations defined in the simulation software and readily available types such as expanded polystyrene (EPS), extruded polystyrene (XPS), rock wool, glass wool, and Autoclaved Aerated</w:t>
      </w:r>
      <w:r w:rsidRPr="00DC539E">
        <w:rPr>
          <w:rFonts w:ascii="Times New Roman" w:eastAsia="Times New Roman" w:hAnsi="Times New Roman" w:cs="Times New Roman"/>
          <w:b/>
          <w:bCs/>
          <w:sz w:val="24"/>
          <w:szCs w:val="24"/>
        </w:rPr>
        <w:t xml:space="preserve"> Concrete (AAC) blocks, also known as Hebel blocks (Table 2)</w:t>
      </w:r>
      <w:r>
        <w:rPr>
          <w:rFonts w:ascii="Times New Roman" w:eastAsia="Times New Roman" w:hAnsi="Times New Roman" w:cs="Times New Roman" w:hint="cs"/>
          <w:b/>
          <w:bCs/>
          <w:sz w:val="24"/>
          <w:szCs w:val="24"/>
          <w:rtl/>
        </w:rPr>
        <w:t>.</w:t>
      </w:r>
    </w:p>
    <w:p w:rsidR="00D91410" w:rsidRDefault="00D91410" w:rsidP="00D91410">
      <w:pPr>
        <w:spacing w:before="100" w:beforeAutospacing="1" w:after="100" w:afterAutospacing="1" w:line="240" w:lineRule="auto"/>
        <w:jc w:val="both"/>
        <w:rPr>
          <w:rFonts w:ascii="Times New Roman" w:eastAsia="Times New Roman" w:hAnsi="Times New Roman" w:cs="Times New Roman"/>
          <w:sz w:val="24"/>
          <w:szCs w:val="24"/>
        </w:rPr>
        <w:sectPr w:rsidR="00D91410" w:rsidSect="00D91410">
          <w:pgSz w:w="12240" w:h="15840"/>
          <w:pgMar w:top="1440" w:right="1440" w:bottom="1440" w:left="1440" w:header="720" w:footer="720" w:gutter="0"/>
          <w:cols w:num="2" w:space="720"/>
          <w:docGrid w:linePitch="360"/>
        </w:sectPr>
      </w:pPr>
    </w:p>
    <w:p w:rsidR="00D91410" w:rsidRPr="00DE7487" w:rsidRDefault="00D91410" w:rsidP="00D91410">
      <w:pPr>
        <w:bidi/>
        <w:jc w:val="center"/>
        <w:rPr>
          <w:rFonts w:ascii="Times New Roman" w:eastAsia="Times New Roman" w:hAnsi="Times New Roman" w:cs="Tahoma"/>
          <w:sz w:val="20"/>
          <w:szCs w:val="20"/>
          <w:rtl/>
        </w:rPr>
      </w:pPr>
      <w:r w:rsidRPr="00DE7487">
        <w:rPr>
          <w:rFonts w:ascii="Times New Roman" w:eastAsia="Times New Roman" w:hAnsi="Times New Roman" w:cs="Tahoma"/>
          <w:sz w:val="20"/>
          <w:szCs w:val="20"/>
        </w:rPr>
        <w:lastRenderedPageBreak/>
        <w:t>Table 1 - Research Assumptions</w:t>
      </w:r>
    </w:p>
    <w:tbl>
      <w:tblPr>
        <w:tblStyle w:val="TableGrid"/>
        <w:bidiVisual/>
        <w:tblW w:w="0" w:type="auto"/>
        <w:tblLook w:val="04A0" w:firstRow="1" w:lastRow="0" w:firstColumn="1" w:lastColumn="0" w:noHBand="0" w:noVBand="1"/>
      </w:tblPr>
      <w:tblGrid>
        <w:gridCol w:w="2964"/>
        <w:gridCol w:w="6386"/>
      </w:tblGrid>
      <w:tr w:rsidR="00D91410" w:rsidTr="00597E5D">
        <w:trPr>
          <w:trHeight w:val="2618"/>
        </w:trPr>
        <w:tc>
          <w:tcPr>
            <w:tcW w:w="2964" w:type="dxa"/>
          </w:tcPr>
          <w:p w:rsidR="00D91410" w:rsidRPr="00C031DB" w:rsidRDefault="00D91410" w:rsidP="00597E5D">
            <w:pPr>
              <w:pStyle w:val="NoSpacing"/>
              <w:rPr>
                <w:rtl/>
              </w:rPr>
            </w:pPr>
            <w:r w:rsidRPr="009E70B7">
              <w:rPr>
                <w:rFonts w:ascii="B Nazanin" w:hAnsi="B Nazanin"/>
                <w:noProof/>
                <w:rtl/>
              </w:rPr>
              <w:drawing>
                <wp:inline distT="0" distB="0" distL="0" distR="0" wp14:anchorId="0A97749C" wp14:editId="6F6145B5">
                  <wp:extent cx="1212850" cy="1227048"/>
                  <wp:effectExtent l="0" t="0" r="6350" b="0"/>
                  <wp:docPr id="22" name="Picture 22" descr="C:\Users\ILIYA_STORE\Desktop\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LIYA_STORE\Desktop\Picture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27653" cy="1242025"/>
                          </a:xfrm>
                          <a:prstGeom prst="rect">
                            <a:avLst/>
                          </a:prstGeom>
                          <a:noFill/>
                          <a:ln>
                            <a:noFill/>
                          </a:ln>
                        </pic:spPr>
                      </pic:pic>
                    </a:graphicData>
                  </a:graphic>
                </wp:inline>
              </w:drawing>
            </w:r>
          </w:p>
        </w:tc>
        <w:tc>
          <w:tcPr>
            <w:tcW w:w="6386" w:type="dxa"/>
          </w:tcPr>
          <w:p w:rsidR="00D91410" w:rsidRPr="00DE7487" w:rsidRDefault="00D91410" w:rsidP="00597E5D">
            <w:pPr>
              <w:outlineLvl w:val="1"/>
              <w:rPr>
                <w:rFonts w:ascii="Times New Roman" w:eastAsia="Times New Roman" w:hAnsi="Times New Roman" w:cs="Times New Roman"/>
                <w:b/>
                <w:bCs/>
                <w:sz w:val="18"/>
                <w:szCs w:val="18"/>
              </w:rPr>
            </w:pPr>
            <w:r w:rsidRPr="00DE7487">
              <w:rPr>
                <w:rFonts w:ascii="Times New Roman" w:eastAsia="Times New Roman" w:hAnsi="Times New Roman" w:cs="Times New Roman"/>
                <w:b/>
                <w:bCs/>
                <w:sz w:val="18"/>
                <w:szCs w:val="18"/>
              </w:rPr>
              <w:t>Physical Status of the Property</w:t>
            </w:r>
          </w:p>
          <w:p w:rsidR="00D91410" w:rsidRPr="00DE7487" w:rsidRDefault="00D91410" w:rsidP="00D91410">
            <w:pPr>
              <w:numPr>
                <w:ilvl w:val="0"/>
                <w:numId w:val="2"/>
              </w:numPr>
              <w:spacing w:after="0" w:line="240" w:lineRule="auto"/>
              <w:rPr>
                <w:rFonts w:ascii="Times New Roman" w:eastAsia="Times New Roman" w:hAnsi="Times New Roman" w:cs="Times New Roman"/>
                <w:sz w:val="18"/>
                <w:szCs w:val="18"/>
              </w:rPr>
            </w:pPr>
            <w:r w:rsidRPr="00DE7487">
              <w:rPr>
                <w:rFonts w:ascii="Times New Roman" w:eastAsia="Times New Roman" w:hAnsi="Times New Roman" w:cs="Times New Roman"/>
                <w:b/>
                <w:bCs/>
                <w:sz w:val="18"/>
                <w:szCs w:val="18"/>
              </w:rPr>
              <w:t>Stories above parking:</w:t>
            </w:r>
            <w:r w:rsidRPr="00DE7487">
              <w:rPr>
                <w:rFonts w:ascii="Times New Roman" w:eastAsia="Times New Roman" w:hAnsi="Times New Roman" w:cs="Times New Roman"/>
                <w:sz w:val="18"/>
                <w:szCs w:val="18"/>
              </w:rPr>
              <w:t xml:space="preserve"> 7 stories</w:t>
            </w:r>
          </w:p>
          <w:p w:rsidR="00D91410" w:rsidRPr="00DE7487" w:rsidRDefault="00D91410" w:rsidP="00D91410">
            <w:pPr>
              <w:numPr>
                <w:ilvl w:val="0"/>
                <w:numId w:val="2"/>
              </w:numPr>
              <w:spacing w:after="0" w:line="240" w:lineRule="auto"/>
              <w:rPr>
                <w:rFonts w:ascii="Times New Roman" w:eastAsia="Times New Roman" w:hAnsi="Times New Roman" w:cs="Times New Roman"/>
                <w:sz w:val="18"/>
                <w:szCs w:val="18"/>
              </w:rPr>
            </w:pPr>
            <w:r w:rsidRPr="00DE7487">
              <w:rPr>
                <w:rFonts w:ascii="Times New Roman" w:eastAsia="Times New Roman" w:hAnsi="Times New Roman" w:cs="Times New Roman"/>
                <w:b/>
                <w:bCs/>
                <w:sz w:val="18"/>
                <w:szCs w:val="18"/>
              </w:rPr>
              <w:t>Land area:</w:t>
            </w:r>
            <w:r w:rsidRPr="00DE7487">
              <w:rPr>
                <w:rFonts w:ascii="Times New Roman" w:eastAsia="Times New Roman" w:hAnsi="Times New Roman" w:cs="Times New Roman"/>
                <w:sz w:val="18"/>
                <w:szCs w:val="18"/>
              </w:rPr>
              <w:t xml:space="preserve"> 240 square meters</w:t>
            </w:r>
          </w:p>
          <w:p w:rsidR="00D91410" w:rsidRPr="00DE7487" w:rsidRDefault="00D91410" w:rsidP="00D91410">
            <w:pPr>
              <w:numPr>
                <w:ilvl w:val="0"/>
                <w:numId w:val="2"/>
              </w:numPr>
              <w:spacing w:before="100" w:beforeAutospacing="1" w:after="100" w:afterAutospacing="1" w:line="240" w:lineRule="auto"/>
              <w:rPr>
                <w:rFonts w:ascii="Times New Roman" w:eastAsia="Times New Roman" w:hAnsi="Times New Roman" w:cs="Times New Roman"/>
                <w:sz w:val="18"/>
                <w:szCs w:val="18"/>
              </w:rPr>
            </w:pPr>
            <w:r w:rsidRPr="00DE7487">
              <w:rPr>
                <w:rFonts w:ascii="Times New Roman" w:eastAsia="Times New Roman" w:hAnsi="Times New Roman" w:cs="Times New Roman"/>
                <w:b/>
                <w:bCs/>
                <w:sz w:val="18"/>
                <w:szCs w:val="18"/>
              </w:rPr>
              <w:t>Parking area:</w:t>
            </w:r>
            <w:r w:rsidRPr="00DE7487">
              <w:rPr>
                <w:rFonts w:ascii="Times New Roman" w:eastAsia="Times New Roman" w:hAnsi="Times New Roman" w:cs="Times New Roman"/>
                <w:sz w:val="18"/>
                <w:szCs w:val="18"/>
              </w:rPr>
              <w:t xml:space="preserve"> 141.89 square meters</w:t>
            </w:r>
          </w:p>
          <w:p w:rsidR="00D91410" w:rsidRPr="00DE7487" w:rsidRDefault="00D91410" w:rsidP="00D91410">
            <w:pPr>
              <w:numPr>
                <w:ilvl w:val="0"/>
                <w:numId w:val="2"/>
              </w:numPr>
              <w:spacing w:before="100" w:beforeAutospacing="1" w:after="100" w:afterAutospacing="1" w:line="240" w:lineRule="auto"/>
              <w:rPr>
                <w:rFonts w:ascii="Times New Roman" w:eastAsia="Times New Roman" w:hAnsi="Times New Roman" w:cs="Times New Roman"/>
                <w:sz w:val="18"/>
                <w:szCs w:val="18"/>
              </w:rPr>
            </w:pPr>
            <w:r w:rsidRPr="00DE7487">
              <w:rPr>
                <w:rFonts w:ascii="Times New Roman" w:eastAsia="Times New Roman" w:hAnsi="Times New Roman" w:cs="Times New Roman"/>
                <w:b/>
                <w:bCs/>
                <w:sz w:val="18"/>
                <w:szCs w:val="18"/>
              </w:rPr>
              <w:t>Floor area:</w:t>
            </w:r>
            <w:r w:rsidRPr="00DE7487">
              <w:rPr>
                <w:rFonts w:ascii="Times New Roman" w:eastAsia="Times New Roman" w:hAnsi="Times New Roman" w:cs="Times New Roman"/>
                <w:sz w:val="18"/>
                <w:szCs w:val="18"/>
              </w:rPr>
              <w:t xml:space="preserve"> Each floor is 130.05 square meters, totaling 910.35 square meters</w:t>
            </w:r>
          </w:p>
          <w:p w:rsidR="00D91410" w:rsidRPr="00DE7487" w:rsidRDefault="00D91410" w:rsidP="00D91410">
            <w:pPr>
              <w:numPr>
                <w:ilvl w:val="0"/>
                <w:numId w:val="2"/>
              </w:numPr>
              <w:spacing w:before="100" w:beforeAutospacing="1" w:after="100" w:afterAutospacing="1" w:line="240" w:lineRule="auto"/>
              <w:rPr>
                <w:rFonts w:ascii="Times New Roman" w:eastAsia="Times New Roman" w:hAnsi="Times New Roman" w:cs="Times New Roman"/>
                <w:sz w:val="18"/>
                <w:szCs w:val="18"/>
              </w:rPr>
            </w:pPr>
            <w:r w:rsidRPr="00DE7487">
              <w:rPr>
                <w:rFonts w:ascii="Times New Roman" w:eastAsia="Times New Roman" w:hAnsi="Times New Roman" w:cs="Times New Roman"/>
                <w:b/>
                <w:bCs/>
                <w:sz w:val="18"/>
                <w:szCs w:val="18"/>
              </w:rPr>
              <w:t>Stairwell, bulkhead, and elevator shaft area:</w:t>
            </w:r>
            <w:r w:rsidRPr="00DE7487">
              <w:rPr>
                <w:rFonts w:ascii="Times New Roman" w:eastAsia="Times New Roman" w:hAnsi="Times New Roman" w:cs="Times New Roman"/>
                <w:sz w:val="18"/>
                <w:szCs w:val="18"/>
              </w:rPr>
              <w:t xml:space="preserve"> 206.88 square meters</w:t>
            </w:r>
          </w:p>
          <w:p w:rsidR="00D91410" w:rsidRPr="00DE7487" w:rsidRDefault="00D91410" w:rsidP="00D91410">
            <w:pPr>
              <w:numPr>
                <w:ilvl w:val="0"/>
                <w:numId w:val="2"/>
              </w:numPr>
              <w:spacing w:after="0" w:line="240" w:lineRule="auto"/>
              <w:rPr>
                <w:rFonts w:ascii="Times New Roman" w:eastAsia="Times New Roman" w:hAnsi="Times New Roman" w:cs="Times New Roman"/>
                <w:sz w:val="18"/>
                <w:szCs w:val="18"/>
              </w:rPr>
            </w:pPr>
            <w:r w:rsidRPr="00DE7487">
              <w:rPr>
                <w:rFonts w:ascii="Times New Roman" w:eastAsia="Times New Roman" w:hAnsi="Times New Roman" w:cs="Times New Roman"/>
                <w:b/>
                <w:bCs/>
                <w:sz w:val="18"/>
                <w:szCs w:val="18"/>
              </w:rPr>
              <w:t>Balcony area:</w:t>
            </w:r>
            <w:r w:rsidRPr="00DE7487">
              <w:rPr>
                <w:rFonts w:ascii="Times New Roman" w:eastAsia="Times New Roman" w:hAnsi="Times New Roman" w:cs="Times New Roman"/>
                <w:sz w:val="18"/>
                <w:szCs w:val="18"/>
              </w:rPr>
              <w:t xml:space="preserve"> 86.80 square meters</w:t>
            </w:r>
          </w:p>
          <w:p w:rsidR="00D91410" w:rsidRPr="00DE7487" w:rsidRDefault="00D91410" w:rsidP="00EF3608">
            <w:pPr>
              <w:spacing w:after="0"/>
              <w:jc w:val="both"/>
              <w:outlineLvl w:val="1"/>
              <w:rPr>
                <w:rFonts w:ascii="Times New Roman" w:eastAsia="Times New Roman" w:hAnsi="Times New Roman" w:cs="Times New Roman"/>
                <w:b/>
                <w:bCs/>
                <w:sz w:val="18"/>
                <w:szCs w:val="18"/>
              </w:rPr>
            </w:pPr>
            <w:r w:rsidRPr="00DE7487">
              <w:rPr>
                <w:rFonts w:ascii="Times New Roman" w:eastAsia="Times New Roman" w:hAnsi="Times New Roman" w:cs="Times New Roman"/>
                <w:b/>
                <w:bCs/>
                <w:sz w:val="18"/>
                <w:szCs w:val="18"/>
              </w:rPr>
              <w:t>Neighborhood Status</w:t>
            </w:r>
          </w:p>
          <w:p w:rsidR="00D91410" w:rsidRPr="00DE7487" w:rsidRDefault="00D91410" w:rsidP="00EF3608">
            <w:pPr>
              <w:numPr>
                <w:ilvl w:val="0"/>
                <w:numId w:val="3"/>
              </w:numPr>
              <w:spacing w:after="0" w:line="240" w:lineRule="auto"/>
              <w:jc w:val="both"/>
              <w:rPr>
                <w:rFonts w:ascii="Times New Roman" w:eastAsia="Times New Roman" w:hAnsi="Times New Roman" w:cs="Times New Roman"/>
                <w:sz w:val="18"/>
                <w:szCs w:val="18"/>
              </w:rPr>
            </w:pPr>
            <w:r w:rsidRPr="00DE7487">
              <w:rPr>
                <w:rFonts w:ascii="Times New Roman" w:eastAsia="Times New Roman" w:hAnsi="Times New Roman" w:cs="Times New Roman"/>
                <w:b/>
                <w:bCs/>
                <w:sz w:val="18"/>
                <w:szCs w:val="18"/>
              </w:rPr>
              <w:t>North and South sides:</w:t>
            </w:r>
            <w:r w:rsidRPr="00DE7487">
              <w:rPr>
                <w:rFonts w:ascii="Times New Roman" w:eastAsia="Times New Roman" w:hAnsi="Times New Roman" w:cs="Times New Roman"/>
                <w:sz w:val="18"/>
                <w:szCs w:val="18"/>
              </w:rPr>
              <w:t xml:space="preserve"> Facing the street</w:t>
            </w:r>
          </w:p>
          <w:p w:rsidR="00D91410" w:rsidRPr="00DE7487" w:rsidRDefault="00D91410" w:rsidP="00D91410">
            <w:pPr>
              <w:numPr>
                <w:ilvl w:val="0"/>
                <w:numId w:val="3"/>
              </w:numPr>
              <w:spacing w:before="100" w:beforeAutospacing="1" w:after="0" w:line="240" w:lineRule="auto"/>
              <w:rPr>
                <w:rFonts w:ascii="Times New Roman" w:eastAsia="Times New Roman" w:hAnsi="Times New Roman" w:cs="Times New Roman"/>
                <w:sz w:val="24"/>
                <w:szCs w:val="24"/>
                <w:rtl/>
              </w:rPr>
            </w:pPr>
            <w:r w:rsidRPr="00DE7487">
              <w:rPr>
                <w:rFonts w:ascii="Times New Roman" w:eastAsia="Times New Roman" w:hAnsi="Times New Roman" w:cs="Times New Roman"/>
                <w:b/>
                <w:bCs/>
                <w:sz w:val="18"/>
                <w:szCs w:val="18"/>
              </w:rPr>
              <w:t>West and East sides:</w:t>
            </w:r>
            <w:r w:rsidRPr="00DE7487">
              <w:rPr>
                <w:rFonts w:ascii="Times New Roman" w:eastAsia="Times New Roman" w:hAnsi="Times New Roman" w:cs="Times New Roman"/>
                <w:sz w:val="18"/>
                <w:szCs w:val="18"/>
              </w:rPr>
              <w:t xml:space="preserve"> Adjacent to neighbors</w:t>
            </w:r>
          </w:p>
        </w:tc>
      </w:tr>
      <w:tr w:rsidR="00D91410" w:rsidTr="00597E5D">
        <w:trPr>
          <w:trHeight w:val="662"/>
        </w:trPr>
        <w:tc>
          <w:tcPr>
            <w:tcW w:w="9350" w:type="dxa"/>
            <w:gridSpan w:val="2"/>
          </w:tcPr>
          <w:p w:rsidR="00D91410" w:rsidRDefault="00D91410" w:rsidP="00597E5D">
            <w:pPr>
              <w:pStyle w:val="NoSpacing"/>
              <w:jc w:val="center"/>
              <w:rPr>
                <w:rtl/>
              </w:rPr>
            </w:pPr>
            <w:r>
              <w:rPr>
                <w:rFonts w:hint="cs"/>
                <w:rtl/>
              </w:rPr>
              <w:t xml:space="preserve">  </w:t>
            </w:r>
            <w:r w:rsidRPr="006F1D7C">
              <w:rPr>
                <w:noProof/>
              </w:rPr>
              <w:drawing>
                <wp:inline distT="0" distB="0" distL="0" distR="0" wp14:anchorId="01BC2413" wp14:editId="29C08EFF">
                  <wp:extent cx="1225863" cy="2847166"/>
                  <wp:effectExtent l="8572" t="0" r="2223" b="2222"/>
                  <wp:docPr id="23" name="Picture 12" descr="C:\Users\ILIYA_STORE\Desktop\01.jpg"/>
                  <wp:cNvGraphicFramePr/>
                  <a:graphic xmlns:a="http://schemas.openxmlformats.org/drawingml/2006/main">
                    <a:graphicData uri="http://schemas.openxmlformats.org/drawingml/2006/picture">
                      <pic:pic xmlns:pic="http://schemas.openxmlformats.org/drawingml/2006/picture">
                        <pic:nvPicPr>
                          <pic:cNvPr id="13" name="Picture 12" descr="C:\Users\ILIYA_STORE\Desktop\01.jpg"/>
                          <pic:cNvPicPr/>
                        </pic:nvPicPr>
                        <pic:blipFill rotWithShape="1">
                          <a:blip r:embed="rId13" cstate="print">
                            <a:extLst>
                              <a:ext uri="{28A0092B-C50C-407E-A947-70E740481C1C}">
                                <a14:useLocalDpi xmlns:a14="http://schemas.microsoft.com/office/drawing/2010/main" val="0"/>
                              </a:ext>
                            </a:extLst>
                          </a:blip>
                          <a:srcRect l="4454" t="1685" r="3071" b="1347"/>
                          <a:stretch/>
                        </pic:blipFill>
                        <pic:spPr bwMode="auto">
                          <a:xfrm rot="16200000">
                            <a:off x="0" y="0"/>
                            <a:ext cx="1273449" cy="2957689"/>
                          </a:xfrm>
                          <a:prstGeom prst="rect">
                            <a:avLst/>
                          </a:prstGeom>
                          <a:noFill/>
                          <a:ln>
                            <a:noFill/>
                          </a:ln>
                        </pic:spPr>
                      </pic:pic>
                    </a:graphicData>
                  </a:graphic>
                </wp:inline>
              </w:drawing>
            </w:r>
            <w:r w:rsidRPr="009E70B7">
              <w:rPr>
                <w:noProof/>
              </w:rPr>
              <w:drawing>
                <wp:inline distT="0" distB="0" distL="0" distR="0" wp14:anchorId="5B3A98EA" wp14:editId="72093666">
                  <wp:extent cx="1195049" cy="2012431"/>
                  <wp:effectExtent l="0" t="8890" r="0" b="0"/>
                  <wp:docPr id="18" name="Picture 11" descr="C:\Users\ILIYA_STORE\Desktop\mardani-Model.jpg"/>
                  <wp:cNvGraphicFramePr/>
                  <a:graphic xmlns:a="http://schemas.openxmlformats.org/drawingml/2006/main">
                    <a:graphicData uri="http://schemas.openxmlformats.org/drawingml/2006/picture">
                      <pic:pic xmlns:pic="http://schemas.openxmlformats.org/drawingml/2006/picture">
                        <pic:nvPicPr>
                          <pic:cNvPr id="12" name="Picture 11" descr="C:\Users\ILIYA_STORE\Desktop\mardani-Model.jpg"/>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1215493" cy="2046857"/>
                          </a:xfrm>
                          <a:prstGeom prst="rect">
                            <a:avLst/>
                          </a:prstGeom>
                          <a:noFill/>
                          <a:ln>
                            <a:noFill/>
                          </a:ln>
                        </pic:spPr>
                      </pic:pic>
                    </a:graphicData>
                  </a:graphic>
                </wp:inline>
              </w:drawing>
            </w:r>
          </w:p>
          <w:p w:rsidR="00D91410" w:rsidRPr="009E70B7" w:rsidRDefault="00D91410" w:rsidP="00597E5D">
            <w:pPr>
              <w:pStyle w:val="NoSpacing"/>
              <w:jc w:val="center"/>
              <w:rPr>
                <w:rtl/>
              </w:rPr>
            </w:pPr>
            <w:r w:rsidRPr="00DE7487">
              <w:rPr>
                <w:rFonts w:asciiTheme="majorBidi" w:hAnsiTheme="majorBidi" w:cstheme="majorBidi"/>
                <w:sz w:val="18"/>
                <w:szCs w:val="18"/>
              </w:rPr>
              <w:t>Floor Plans</w:t>
            </w:r>
            <w:r w:rsidRPr="00DE7487">
              <w:rPr>
                <w:rFonts w:asciiTheme="majorBidi" w:hAnsiTheme="majorBidi" w:cstheme="majorBidi" w:hint="cs"/>
                <w:sz w:val="18"/>
                <w:szCs w:val="18"/>
                <w:rtl/>
              </w:rPr>
              <w:t xml:space="preserve"> </w:t>
            </w:r>
            <w:r>
              <w:rPr>
                <w:rFonts w:hint="cs"/>
                <w:sz w:val="20"/>
                <w:szCs w:val="20"/>
                <w:rtl/>
              </w:rPr>
              <w:t xml:space="preserve">                    </w:t>
            </w:r>
            <w:r w:rsidRPr="009E70B7">
              <w:rPr>
                <w:rFonts w:hint="cs"/>
                <w:sz w:val="20"/>
                <w:szCs w:val="20"/>
                <w:rtl/>
              </w:rPr>
              <w:t xml:space="preserve">                                                 </w:t>
            </w:r>
            <w:r w:rsidRPr="00DE7487">
              <w:rPr>
                <w:rFonts w:asciiTheme="majorBidi" w:hAnsiTheme="majorBidi" w:cstheme="majorBidi"/>
                <w:sz w:val="18"/>
                <w:szCs w:val="18"/>
              </w:rPr>
              <w:t>Ground Floor Plan</w:t>
            </w:r>
          </w:p>
        </w:tc>
      </w:tr>
    </w:tbl>
    <w:p w:rsidR="00D91410" w:rsidRDefault="00D91410" w:rsidP="00D91410">
      <w:pPr>
        <w:bidi/>
        <w:jc w:val="center"/>
        <w:rPr>
          <w:rFonts w:ascii="Times New Roman" w:eastAsia="Times New Roman" w:hAnsi="Times New Roman" w:cs="Tahoma"/>
          <w:sz w:val="20"/>
          <w:szCs w:val="20"/>
        </w:rPr>
      </w:pPr>
    </w:p>
    <w:p w:rsidR="00D91410" w:rsidRPr="00892C4F" w:rsidRDefault="00D91410" w:rsidP="00D91410">
      <w:pPr>
        <w:bidi/>
        <w:jc w:val="center"/>
        <w:rPr>
          <w:rFonts w:ascii="Times New Roman" w:eastAsia="Times New Roman" w:hAnsi="Times New Roman" w:cs="Tahoma"/>
          <w:sz w:val="20"/>
          <w:szCs w:val="20"/>
          <w:rtl/>
        </w:rPr>
      </w:pPr>
      <w:r w:rsidRPr="00892C4F">
        <w:rPr>
          <w:rFonts w:ascii="Times New Roman" w:eastAsia="Times New Roman" w:hAnsi="Times New Roman" w:cs="Tahoma"/>
          <w:sz w:val="20"/>
          <w:szCs w:val="20"/>
        </w:rPr>
        <w:lastRenderedPageBreak/>
        <w:t xml:space="preserve">Table 2 - </w:t>
      </w:r>
      <w:r w:rsidRPr="00850CFB">
        <w:rPr>
          <w:rFonts w:ascii="Times New Roman" w:eastAsia="Times New Roman" w:hAnsi="Times New Roman" w:cs="Tahoma"/>
          <w:sz w:val="20"/>
          <w:szCs w:val="20"/>
        </w:rPr>
        <w:t>Thermal Properties of Conventional and Insulation Materials Used in the Study</w:t>
      </w:r>
    </w:p>
    <w:tbl>
      <w:tblPr>
        <w:tblStyle w:val="TableGrid"/>
        <w:bidiVisual/>
        <w:tblW w:w="0" w:type="auto"/>
        <w:tblLook w:val="04A0" w:firstRow="1" w:lastRow="0" w:firstColumn="1" w:lastColumn="0" w:noHBand="0" w:noVBand="1"/>
      </w:tblPr>
      <w:tblGrid>
        <w:gridCol w:w="2136"/>
        <w:gridCol w:w="1694"/>
        <w:gridCol w:w="1425"/>
        <w:gridCol w:w="1399"/>
        <w:gridCol w:w="2696"/>
      </w:tblGrid>
      <w:tr w:rsidR="00D91410" w:rsidTr="00597E5D">
        <w:tc>
          <w:tcPr>
            <w:tcW w:w="2136" w:type="dxa"/>
          </w:tcPr>
          <w:p w:rsidR="00D91410" w:rsidRPr="00892C4F" w:rsidRDefault="00D91410" w:rsidP="00597E5D">
            <w:pPr>
              <w:jc w:val="center"/>
              <w:rPr>
                <w:rFonts w:asciiTheme="majorBidi" w:hAnsiTheme="majorBidi" w:cstheme="majorBidi"/>
                <w:b/>
                <w:bCs/>
                <w:sz w:val="18"/>
                <w:szCs w:val="18"/>
              </w:rPr>
            </w:pPr>
            <w:r w:rsidRPr="00892C4F">
              <w:rPr>
                <w:rFonts w:asciiTheme="majorBidi" w:hAnsiTheme="majorBidi" w:cstheme="majorBidi"/>
                <w:b/>
                <w:bCs/>
                <w:sz w:val="18"/>
                <w:szCs w:val="18"/>
              </w:rPr>
              <w:t>Heat Transfer Coefficient</w:t>
            </w:r>
          </w:p>
          <w:p w:rsidR="00D91410" w:rsidRPr="004F6C99" w:rsidRDefault="00D91410" w:rsidP="00597E5D">
            <w:pPr>
              <w:jc w:val="center"/>
              <w:rPr>
                <w:b/>
                <w:bCs/>
                <w:sz w:val="20"/>
                <w:szCs w:val="20"/>
                <w:rtl/>
              </w:rPr>
            </w:pPr>
            <w:r w:rsidRPr="004F6C99">
              <w:rPr>
                <w:rFonts w:asciiTheme="majorBidi" w:hAnsiTheme="majorBidi" w:cstheme="majorBidi"/>
                <w:sz w:val="20"/>
                <w:szCs w:val="20"/>
              </w:rPr>
              <w:t>U-value[</w:t>
            </w:r>
            <w:r w:rsidRPr="00010E4C">
              <w:rPr>
                <w:rFonts w:asciiTheme="majorBidi" w:hAnsiTheme="majorBidi" w:cstheme="majorBidi"/>
                <w:sz w:val="20"/>
                <w:szCs w:val="20"/>
              </w:rPr>
              <w:t>W/m²·K</w:t>
            </w:r>
            <w:r w:rsidRPr="004F6C99">
              <w:rPr>
                <w:rFonts w:asciiTheme="majorBidi" w:hAnsiTheme="majorBidi" w:cstheme="majorBidi"/>
                <w:sz w:val="20"/>
                <w:szCs w:val="20"/>
              </w:rPr>
              <w:t>]</w:t>
            </w:r>
          </w:p>
        </w:tc>
        <w:tc>
          <w:tcPr>
            <w:tcW w:w="1694" w:type="dxa"/>
          </w:tcPr>
          <w:p w:rsidR="00D91410" w:rsidRDefault="00D91410" w:rsidP="00597E5D">
            <w:pPr>
              <w:jc w:val="center"/>
              <w:rPr>
                <w:rFonts w:asciiTheme="majorBidi" w:hAnsiTheme="majorBidi" w:cstheme="majorBidi"/>
                <w:b/>
                <w:bCs/>
                <w:sz w:val="18"/>
                <w:szCs w:val="18"/>
              </w:rPr>
            </w:pPr>
            <w:r w:rsidRPr="00892C4F">
              <w:rPr>
                <w:rFonts w:asciiTheme="majorBidi" w:hAnsiTheme="majorBidi" w:cstheme="majorBidi"/>
                <w:b/>
                <w:bCs/>
                <w:sz w:val="18"/>
                <w:szCs w:val="18"/>
              </w:rPr>
              <w:t>Thermal Resistance</w:t>
            </w:r>
          </w:p>
          <w:p w:rsidR="00D91410" w:rsidRPr="00892C4F" w:rsidRDefault="00D91410" w:rsidP="00597E5D">
            <w:pPr>
              <w:jc w:val="center"/>
              <w:rPr>
                <w:rFonts w:asciiTheme="majorBidi" w:hAnsiTheme="majorBidi" w:cstheme="majorBidi"/>
                <w:b/>
                <w:bCs/>
                <w:sz w:val="18"/>
                <w:szCs w:val="18"/>
                <w:rtl/>
              </w:rPr>
            </w:pPr>
            <w:r w:rsidRPr="004F6C99">
              <w:rPr>
                <w:rFonts w:asciiTheme="majorBidi" w:hAnsiTheme="majorBidi" w:cstheme="majorBidi"/>
                <w:sz w:val="20"/>
                <w:szCs w:val="20"/>
              </w:rPr>
              <w:t>R-value [</w:t>
            </w:r>
            <w:r w:rsidRPr="00010E4C">
              <w:rPr>
                <w:rFonts w:asciiTheme="majorBidi" w:hAnsiTheme="majorBidi" w:cstheme="majorBidi"/>
                <w:sz w:val="20"/>
                <w:szCs w:val="20"/>
              </w:rPr>
              <w:t>m²·K/W</w:t>
            </w:r>
            <w:r w:rsidRPr="004F6C99">
              <w:rPr>
                <w:rFonts w:asciiTheme="majorBidi" w:hAnsiTheme="majorBidi" w:cstheme="majorBidi"/>
                <w:sz w:val="20"/>
                <w:szCs w:val="20"/>
              </w:rPr>
              <w:t>]</w:t>
            </w:r>
          </w:p>
        </w:tc>
        <w:tc>
          <w:tcPr>
            <w:tcW w:w="1425" w:type="dxa"/>
          </w:tcPr>
          <w:p w:rsidR="00D91410" w:rsidRPr="00892C4F" w:rsidRDefault="00D91410" w:rsidP="00597E5D">
            <w:pPr>
              <w:jc w:val="center"/>
              <w:rPr>
                <w:rFonts w:asciiTheme="majorBidi" w:hAnsiTheme="majorBidi" w:cstheme="majorBidi"/>
                <w:b/>
                <w:bCs/>
                <w:sz w:val="18"/>
                <w:szCs w:val="18"/>
                <w:rtl/>
              </w:rPr>
            </w:pPr>
            <w:r w:rsidRPr="00892C4F">
              <w:rPr>
                <w:rFonts w:asciiTheme="majorBidi" w:hAnsiTheme="majorBidi" w:cstheme="majorBidi"/>
                <w:b/>
                <w:bCs/>
                <w:sz w:val="18"/>
                <w:szCs w:val="18"/>
              </w:rPr>
              <w:t>Shape</w:t>
            </w:r>
          </w:p>
        </w:tc>
        <w:tc>
          <w:tcPr>
            <w:tcW w:w="1399" w:type="dxa"/>
          </w:tcPr>
          <w:p w:rsidR="00D91410" w:rsidRDefault="00D91410" w:rsidP="00597E5D">
            <w:pPr>
              <w:jc w:val="center"/>
              <w:rPr>
                <w:rFonts w:asciiTheme="majorBidi" w:hAnsiTheme="majorBidi" w:cstheme="majorBidi"/>
                <w:b/>
                <w:bCs/>
                <w:sz w:val="18"/>
                <w:szCs w:val="18"/>
              </w:rPr>
            </w:pPr>
            <w:r w:rsidRPr="00892C4F">
              <w:rPr>
                <w:rFonts w:asciiTheme="majorBidi" w:hAnsiTheme="majorBidi" w:cstheme="majorBidi"/>
                <w:b/>
                <w:bCs/>
                <w:sz w:val="18"/>
                <w:szCs w:val="18"/>
              </w:rPr>
              <w:t>Dimensions</w:t>
            </w:r>
          </w:p>
          <w:p w:rsidR="00D91410" w:rsidRPr="00892C4F" w:rsidRDefault="00D91410" w:rsidP="00597E5D">
            <w:pPr>
              <w:jc w:val="center"/>
              <w:rPr>
                <w:rFonts w:asciiTheme="majorBidi" w:hAnsiTheme="majorBidi" w:cstheme="majorBidi"/>
                <w:b/>
                <w:bCs/>
                <w:sz w:val="18"/>
                <w:szCs w:val="18"/>
              </w:rPr>
            </w:pPr>
            <w:r>
              <w:rPr>
                <w:rFonts w:asciiTheme="majorBidi" w:hAnsiTheme="majorBidi" w:cstheme="majorBidi"/>
                <w:b/>
                <w:bCs/>
                <w:sz w:val="18"/>
                <w:szCs w:val="18"/>
              </w:rPr>
              <w:t>(cm)</w:t>
            </w:r>
          </w:p>
        </w:tc>
        <w:tc>
          <w:tcPr>
            <w:tcW w:w="2696" w:type="dxa"/>
          </w:tcPr>
          <w:p w:rsidR="00D91410" w:rsidRPr="00892C4F" w:rsidRDefault="00D91410" w:rsidP="00597E5D">
            <w:pPr>
              <w:jc w:val="center"/>
              <w:rPr>
                <w:rFonts w:asciiTheme="majorBidi" w:hAnsiTheme="majorBidi" w:cstheme="majorBidi"/>
                <w:b/>
                <w:bCs/>
                <w:sz w:val="18"/>
                <w:szCs w:val="18"/>
                <w:rtl/>
              </w:rPr>
            </w:pPr>
            <w:r w:rsidRPr="00892C4F">
              <w:rPr>
                <w:rFonts w:asciiTheme="majorBidi" w:hAnsiTheme="majorBidi" w:cstheme="majorBidi"/>
                <w:b/>
                <w:bCs/>
                <w:sz w:val="18"/>
                <w:szCs w:val="18"/>
              </w:rPr>
              <w:t>Non-Insulating and Insulating Materials Used in Envelopes</w:t>
            </w:r>
          </w:p>
        </w:tc>
      </w:tr>
      <w:tr w:rsidR="00D91410" w:rsidTr="00597E5D">
        <w:tc>
          <w:tcPr>
            <w:tcW w:w="2136" w:type="dxa"/>
          </w:tcPr>
          <w:p w:rsidR="00D91410" w:rsidRPr="002E3EC5" w:rsidRDefault="00D91410" w:rsidP="00597E5D">
            <w:pPr>
              <w:bidi/>
              <w:jc w:val="center"/>
              <w:rPr>
                <w:rFonts w:asciiTheme="majorBidi" w:eastAsia="Times New Roman" w:hAnsiTheme="majorBidi" w:cstheme="majorBidi"/>
                <w:sz w:val="18"/>
                <w:szCs w:val="18"/>
                <w:rtl/>
              </w:rPr>
            </w:pPr>
            <w:r w:rsidRPr="002E3EC5">
              <w:rPr>
                <w:rFonts w:asciiTheme="majorBidi" w:eastAsia="Times New Roman" w:hAnsiTheme="majorBidi" w:cstheme="majorBidi"/>
                <w:sz w:val="18"/>
                <w:szCs w:val="18"/>
              </w:rPr>
              <w:t>1.35</w:t>
            </w:r>
          </w:p>
        </w:tc>
        <w:tc>
          <w:tcPr>
            <w:tcW w:w="1694" w:type="dxa"/>
          </w:tcPr>
          <w:p w:rsidR="00D91410" w:rsidRPr="002E3EC5" w:rsidRDefault="00D91410" w:rsidP="00597E5D">
            <w:pPr>
              <w:pStyle w:val="NormalWeb"/>
              <w:jc w:val="center"/>
              <w:rPr>
                <w:rFonts w:asciiTheme="majorBidi" w:eastAsia="Times New Roman" w:hAnsiTheme="majorBidi" w:cstheme="majorBidi"/>
                <w:sz w:val="18"/>
                <w:szCs w:val="18"/>
                <w:rtl/>
              </w:rPr>
            </w:pPr>
            <w:r w:rsidRPr="002E3EC5">
              <w:rPr>
                <w:rFonts w:asciiTheme="majorBidi" w:eastAsia="Times New Roman" w:hAnsiTheme="majorBidi" w:cstheme="majorBidi" w:hint="cs"/>
                <w:sz w:val="18"/>
                <w:szCs w:val="18"/>
                <w:rtl/>
              </w:rPr>
              <w:t>0.20</w:t>
            </w:r>
          </w:p>
        </w:tc>
        <w:tc>
          <w:tcPr>
            <w:tcW w:w="1425" w:type="dxa"/>
          </w:tcPr>
          <w:p w:rsidR="00D91410" w:rsidRDefault="00D91410" w:rsidP="00597E5D">
            <w:pPr>
              <w:bidi/>
              <w:jc w:val="center"/>
              <w:rPr>
                <w:sz w:val="24"/>
                <w:szCs w:val="24"/>
                <w:rtl/>
              </w:rPr>
            </w:pPr>
            <w:r w:rsidRPr="004645FB">
              <w:rPr>
                <w:noProof/>
                <w:sz w:val="24"/>
                <w:szCs w:val="24"/>
                <w:rtl/>
              </w:rPr>
              <w:drawing>
                <wp:inline distT="0" distB="0" distL="0" distR="0" wp14:anchorId="6678EEBF" wp14:editId="486C13CA">
                  <wp:extent cx="351692" cy="359036"/>
                  <wp:effectExtent l="0" t="0" r="0" b="3175"/>
                  <wp:docPr id="29" name="Picture 29" descr="C:\Users\ILIYA_STORE\Desktop\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LIYA_STORE\Desktop\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0847" cy="388799"/>
                          </a:xfrm>
                          <a:prstGeom prst="rect">
                            <a:avLst/>
                          </a:prstGeom>
                          <a:noFill/>
                          <a:ln>
                            <a:noFill/>
                          </a:ln>
                        </pic:spPr>
                      </pic:pic>
                    </a:graphicData>
                  </a:graphic>
                </wp:inline>
              </w:drawing>
            </w:r>
          </w:p>
        </w:tc>
        <w:tc>
          <w:tcPr>
            <w:tcW w:w="1399" w:type="dxa"/>
          </w:tcPr>
          <w:p w:rsidR="00D91410" w:rsidRPr="002E3EC5" w:rsidRDefault="00D91410" w:rsidP="00597E5D">
            <w:pPr>
              <w:bidi/>
              <w:jc w:val="center"/>
              <w:rPr>
                <w:rFonts w:asciiTheme="majorBidi" w:eastAsia="Times New Roman" w:hAnsiTheme="majorBidi" w:cstheme="majorBidi"/>
                <w:bCs/>
                <w:sz w:val="18"/>
                <w:szCs w:val="18"/>
                <w:rtl/>
              </w:rPr>
            </w:pPr>
            <w:r w:rsidRPr="002E3EC5">
              <w:rPr>
                <w:rFonts w:asciiTheme="majorBidi" w:eastAsia="Times New Roman" w:hAnsiTheme="majorBidi" w:cstheme="majorBidi"/>
                <w:sz w:val="18"/>
                <w:szCs w:val="18"/>
              </w:rPr>
              <w:t>20*20*10</w:t>
            </w:r>
          </w:p>
        </w:tc>
        <w:tc>
          <w:tcPr>
            <w:tcW w:w="2696" w:type="dxa"/>
          </w:tcPr>
          <w:p w:rsidR="00D91410" w:rsidRPr="002E3EC5" w:rsidRDefault="00D91410" w:rsidP="00597E5D">
            <w:pPr>
              <w:bidi/>
              <w:jc w:val="center"/>
              <w:rPr>
                <w:rFonts w:asciiTheme="majorBidi" w:eastAsia="Times New Roman" w:hAnsiTheme="majorBidi" w:cstheme="majorBidi"/>
                <w:bCs/>
                <w:sz w:val="18"/>
                <w:szCs w:val="18"/>
                <w:rtl/>
              </w:rPr>
            </w:pPr>
            <w:r w:rsidRPr="002E3EC5">
              <w:rPr>
                <w:rFonts w:asciiTheme="majorBidi" w:hAnsiTheme="majorBidi" w:cstheme="majorBidi"/>
                <w:sz w:val="18"/>
                <w:szCs w:val="18"/>
              </w:rPr>
              <w:t>clay brick</w:t>
            </w:r>
          </w:p>
        </w:tc>
      </w:tr>
      <w:tr w:rsidR="00D91410" w:rsidTr="00597E5D">
        <w:tc>
          <w:tcPr>
            <w:tcW w:w="2136" w:type="dxa"/>
          </w:tcPr>
          <w:p w:rsidR="00D91410" w:rsidRPr="002E3EC5" w:rsidRDefault="00D91410" w:rsidP="00597E5D">
            <w:pPr>
              <w:bidi/>
              <w:jc w:val="center"/>
              <w:rPr>
                <w:rFonts w:asciiTheme="majorBidi" w:eastAsia="Times New Roman" w:hAnsiTheme="majorBidi" w:cstheme="majorBidi"/>
                <w:sz w:val="18"/>
                <w:szCs w:val="18"/>
                <w:rtl/>
              </w:rPr>
            </w:pPr>
            <w:r w:rsidRPr="002E3EC5">
              <w:rPr>
                <w:rFonts w:asciiTheme="majorBidi" w:eastAsia="Times New Roman" w:hAnsiTheme="majorBidi" w:cstheme="majorBidi" w:hint="cs"/>
                <w:sz w:val="18"/>
                <w:szCs w:val="18"/>
                <w:rtl/>
              </w:rPr>
              <w:t>1.40</w:t>
            </w:r>
          </w:p>
        </w:tc>
        <w:tc>
          <w:tcPr>
            <w:tcW w:w="1694" w:type="dxa"/>
          </w:tcPr>
          <w:p w:rsidR="00D91410" w:rsidRPr="002E3EC5" w:rsidRDefault="00D91410" w:rsidP="00597E5D">
            <w:pPr>
              <w:pStyle w:val="NormalWeb"/>
              <w:jc w:val="center"/>
              <w:rPr>
                <w:rFonts w:asciiTheme="majorBidi" w:eastAsia="Times New Roman" w:hAnsiTheme="majorBidi" w:cstheme="majorBidi"/>
                <w:sz w:val="18"/>
                <w:szCs w:val="18"/>
                <w:rtl/>
              </w:rPr>
            </w:pPr>
            <w:r w:rsidRPr="002E3EC5">
              <w:rPr>
                <w:rFonts w:asciiTheme="majorBidi" w:eastAsia="Times New Roman" w:hAnsiTheme="majorBidi" w:cstheme="majorBidi" w:hint="cs"/>
                <w:sz w:val="18"/>
                <w:szCs w:val="18"/>
                <w:rtl/>
              </w:rPr>
              <w:t>0.09</w:t>
            </w:r>
          </w:p>
        </w:tc>
        <w:tc>
          <w:tcPr>
            <w:tcW w:w="1425" w:type="dxa"/>
          </w:tcPr>
          <w:p w:rsidR="00D91410" w:rsidRDefault="00D91410" w:rsidP="00597E5D">
            <w:pPr>
              <w:bidi/>
              <w:jc w:val="center"/>
              <w:rPr>
                <w:sz w:val="24"/>
                <w:szCs w:val="24"/>
                <w:rtl/>
              </w:rPr>
            </w:pPr>
            <w:r w:rsidRPr="00EB5E38">
              <w:rPr>
                <w:noProof/>
                <w:sz w:val="24"/>
                <w:szCs w:val="24"/>
                <w:rtl/>
              </w:rPr>
              <w:drawing>
                <wp:inline distT="0" distB="0" distL="0" distR="0" wp14:anchorId="754016A1" wp14:editId="36B10E0F">
                  <wp:extent cx="298938" cy="324447"/>
                  <wp:effectExtent l="0" t="0" r="635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326886" cy="354780"/>
                          </a:xfrm>
                          <a:prstGeom prst="rect">
                            <a:avLst/>
                          </a:prstGeom>
                        </pic:spPr>
                      </pic:pic>
                    </a:graphicData>
                  </a:graphic>
                </wp:inline>
              </w:drawing>
            </w:r>
          </w:p>
        </w:tc>
        <w:tc>
          <w:tcPr>
            <w:tcW w:w="1399" w:type="dxa"/>
          </w:tcPr>
          <w:p w:rsidR="00D91410" w:rsidRPr="002E3EC5" w:rsidRDefault="00D91410" w:rsidP="00597E5D">
            <w:pPr>
              <w:bidi/>
              <w:jc w:val="center"/>
              <w:rPr>
                <w:rFonts w:asciiTheme="majorBidi" w:eastAsia="Times New Roman" w:hAnsiTheme="majorBidi" w:cstheme="majorBidi"/>
                <w:sz w:val="18"/>
                <w:szCs w:val="18"/>
                <w:rtl/>
              </w:rPr>
            </w:pPr>
            <w:r w:rsidRPr="002E3EC5">
              <w:rPr>
                <w:rFonts w:asciiTheme="majorBidi" w:eastAsia="Times New Roman" w:hAnsiTheme="majorBidi" w:cstheme="majorBidi"/>
                <w:sz w:val="18"/>
                <w:szCs w:val="18"/>
              </w:rPr>
              <w:t>39*19*10</w:t>
            </w:r>
          </w:p>
        </w:tc>
        <w:tc>
          <w:tcPr>
            <w:tcW w:w="2696" w:type="dxa"/>
          </w:tcPr>
          <w:p w:rsidR="00D91410" w:rsidRPr="002E3EC5" w:rsidRDefault="00D91410" w:rsidP="00597E5D">
            <w:pPr>
              <w:bidi/>
              <w:jc w:val="center"/>
              <w:rPr>
                <w:rFonts w:asciiTheme="majorBidi" w:eastAsia="Times New Roman" w:hAnsiTheme="majorBidi" w:cstheme="majorBidi"/>
                <w:b/>
                <w:sz w:val="18"/>
                <w:szCs w:val="18"/>
                <w:rtl/>
              </w:rPr>
            </w:pPr>
            <w:r w:rsidRPr="002E3EC5">
              <w:rPr>
                <w:rFonts w:asciiTheme="majorBidi" w:hAnsiTheme="majorBidi" w:cstheme="majorBidi"/>
                <w:sz w:val="18"/>
                <w:szCs w:val="18"/>
              </w:rPr>
              <w:t>concrete block</w:t>
            </w:r>
          </w:p>
        </w:tc>
      </w:tr>
      <w:tr w:rsidR="00D91410" w:rsidTr="00597E5D">
        <w:tc>
          <w:tcPr>
            <w:tcW w:w="2136" w:type="dxa"/>
          </w:tcPr>
          <w:p w:rsidR="00D91410" w:rsidRPr="002E3EC5" w:rsidRDefault="00D91410" w:rsidP="00597E5D">
            <w:pPr>
              <w:bidi/>
              <w:jc w:val="center"/>
              <w:rPr>
                <w:rFonts w:asciiTheme="majorBidi" w:eastAsia="Times New Roman" w:hAnsiTheme="majorBidi" w:cstheme="majorBidi"/>
                <w:sz w:val="18"/>
                <w:szCs w:val="18"/>
                <w:rtl/>
              </w:rPr>
            </w:pPr>
            <w:r w:rsidRPr="002E3EC5">
              <w:rPr>
                <w:rFonts w:asciiTheme="majorBidi" w:eastAsia="Times New Roman" w:hAnsiTheme="majorBidi" w:cstheme="majorBidi" w:hint="cs"/>
                <w:sz w:val="18"/>
                <w:szCs w:val="18"/>
                <w:rtl/>
              </w:rPr>
              <w:t>0.36</w:t>
            </w:r>
          </w:p>
        </w:tc>
        <w:tc>
          <w:tcPr>
            <w:tcW w:w="1694" w:type="dxa"/>
          </w:tcPr>
          <w:p w:rsidR="00D91410" w:rsidRPr="002E3EC5" w:rsidRDefault="00D91410" w:rsidP="00597E5D">
            <w:pPr>
              <w:bidi/>
              <w:jc w:val="center"/>
              <w:rPr>
                <w:rFonts w:asciiTheme="majorBidi" w:eastAsia="Times New Roman" w:hAnsiTheme="majorBidi" w:cstheme="majorBidi"/>
                <w:sz w:val="18"/>
                <w:szCs w:val="18"/>
                <w:rtl/>
              </w:rPr>
            </w:pPr>
            <w:r w:rsidRPr="002E3EC5">
              <w:rPr>
                <w:rFonts w:asciiTheme="majorBidi" w:eastAsia="Times New Roman" w:hAnsiTheme="majorBidi" w:cstheme="majorBidi" w:hint="cs"/>
                <w:sz w:val="18"/>
                <w:szCs w:val="18"/>
                <w:rtl/>
              </w:rPr>
              <w:t>2.78</w:t>
            </w:r>
          </w:p>
        </w:tc>
        <w:tc>
          <w:tcPr>
            <w:tcW w:w="1425" w:type="dxa"/>
          </w:tcPr>
          <w:p w:rsidR="00D91410" w:rsidRDefault="00D91410" w:rsidP="00597E5D">
            <w:pPr>
              <w:bidi/>
              <w:jc w:val="center"/>
              <w:rPr>
                <w:sz w:val="24"/>
                <w:szCs w:val="24"/>
                <w:rtl/>
              </w:rPr>
            </w:pPr>
            <w:r w:rsidRPr="001574A9">
              <w:rPr>
                <w:noProof/>
                <w:sz w:val="24"/>
                <w:szCs w:val="24"/>
                <w:rtl/>
              </w:rPr>
              <w:drawing>
                <wp:inline distT="0" distB="0" distL="0" distR="0" wp14:anchorId="41751AC2" wp14:editId="44905EFD">
                  <wp:extent cx="445477" cy="398264"/>
                  <wp:effectExtent l="0" t="0" r="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474817" cy="424494"/>
                          </a:xfrm>
                          <a:prstGeom prst="rect">
                            <a:avLst/>
                          </a:prstGeom>
                        </pic:spPr>
                      </pic:pic>
                    </a:graphicData>
                  </a:graphic>
                </wp:inline>
              </w:drawing>
            </w:r>
          </w:p>
        </w:tc>
        <w:tc>
          <w:tcPr>
            <w:tcW w:w="1399" w:type="dxa"/>
          </w:tcPr>
          <w:p w:rsidR="00D91410" w:rsidRPr="002E3EC5" w:rsidRDefault="00D91410" w:rsidP="00597E5D">
            <w:pPr>
              <w:bidi/>
              <w:jc w:val="center"/>
              <w:rPr>
                <w:rFonts w:asciiTheme="majorBidi" w:eastAsia="Times New Roman" w:hAnsiTheme="majorBidi" w:cstheme="majorBidi"/>
                <w:bCs/>
                <w:sz w:val="18"/>
                <w:szCs w:val="18"/>
                <w:rtl/>
              </w:rPr>
            </w:pPr>
            <w:r w:rsidRPr="002E3EC5">
              <w:rPr>
                <w:rFonts w:asciiTheme="majorBidi" w:eastAsia="Times New Roman" w:hAnsiTheme="majorBidi" w:cstheme="majorBidi"/>
                <w:bCs/>
                <w:sz w:val="18"/>
                <w:szCs w:val="18"/>
              </w:rPr>
              <w:t>10</w:t>
            </w:r>
          </w:p>
        </w:tc>
        <w:tc>
          <w:tcPr>
            <w:tcW w:w="2696" w:type="dxa"/>
          </w:tcPr>
          <w:p w:rsidR="00D91410" w:rsidRPr="002E3EC5" w:rsidRDefault="00D91410" w:rsidP="00597E5D">
            <w:pPr>
              <w:bidi/>
              <w:jc w:val="center"/>
              <w:rPr>
                <w:rFonts w:asciiTheme="majorBidi" w:eastAsia="Times New Roman" w:hAnsiTheme="majorBidi" w:cstheme="majorBidi"/>
                <w:b/>
                <w:sz w:val="18"/>
                <w:szCs w:val="18"/>
                <w:rtl/>
              </w:rPr>
            </w:pPr>
            <w:r w:rsidRPr="002E3EC5">
              <w:rPr>
                <w:rFonts w:asciiTheme="majorBidi" w:hAnsiTheme="majorBidi" w:cstheme="majorBidi"/>
                <w:sz w:val="18"/>
                <w:szCs w:val="18"/>
              </w:rPr>
              <w:t>Expanded Polystyrene (EPS) insulation</w:t>
            </w:r>
          </w:p>
        </w:tc>
      </w:tr>
      <w:tr w:rsidR="00D91410" w:rsidTr="00597E5D">
        <w:tc>
          <w:tcPr>
            <w:tcW w:w="2136" w:type="dxa"/>
          </w:tcPr>
          <w:p w:rsidR="00D91410" w:rsidRPr="002E3EC5" w:rsidRDefault="00D91410" w:rsidP="00597E5D">
            <w:pPr>
              <w:bidi/>
              <w:jc w:val="center"/>
              <w:rPr>
                <w:rFonts w:asciiTheme="majorBidi" w:eastAsia="Times New Roman" w:hAnsiTheme="majorBidi" w:cstheme="majorBidi"/>
                <w:sz w:val="18"/>
                <w:szCs w:val="18"/>
                <w:rtl/>
              </w:rPr>
            </w:pPr>
            <w:r w:rsidRPr="002E3EC5">
              <w:rPr>
                <w:rFonts w:asciiTheme="majorBidi" w:eastAsia="Times New Roman" w:hAnsiTheme="majorBidi" w:cstheme="majorBidi" w:hint="cs"/>
                <w:sz w:val="18"/>
                <w:szCs w:val="18"/>
                <w:rtl/>
              </w:rPr>
              <w:t>0.30</w:t>
            </w:r>
          </w:p>
        </w:tc>
        <w:tc>
          <w:tcPr>
            <w:tcW w:w="1694" w:type="dxa"/>
          </w:tcPr>
          <w:p w:rsidR="00D91410" w:rsidRPr="002E3EC5" w:rsidRDefault="00D91410" w:rsidP="00597E5D">
            <w:pPr>
              <w:bidi/>
              <w:jc w:val="center"/>
              <w:rPr>
                <w:rFonts w:asciiTheme="majorBidi" w:eastAsia="Times New Roman" w:hAnsiTheme="majorBidi" w:cstheme="majorBidi"/>
                <w:sz w:val="18"/>
                <w:szCs w:val="18"/>
                <w:rtl/>
              </w:rPr>
            </w:pPr>
            <w:r w:rsidRPr="002E3EC5">
              <w:rPr>
                <w:rFonts w:asciiTheme="majorBidi" w:eastAsia="Times New Roman" w:hAnsiTheme="majorBidi" w:cstheme="majorBidi" w:hint="cs"/>
                <w:sz w:val="18"/>
                <w:szCs w:val="18"/>
                <w:rtl/>
              </w:rPr>
              <w:t>3.33</w:t>
            </w:r>
          </w:p>
        </w:tc>
        <w:tc>
          <w:tcPr>
            <w:tcW w:w="1425" w:type="dxa"/>
          </w:tcPr>
          <w:p w:rsidR="00D91410" w:rsidRDefault="00D91410" w:rsidP="00597E5D">
            <w:pPr>
              <w:bidi/>
              <w:jc w:val="center"/>
              <w:rPr>
                <w:sz w:val="24"/>
                <w:szCs w:val="24"/>
                <w:rtl/>
              </w:rPr>
            </w:pPr>
            <w:r w:rsidRPr="001574A9">
              <w:rPr>
                <w:noProof/>
                <w:sz w:val="24"/>
                <w:szCs w:val="24"/>
                <w:rtl/>
              </w:rPr>
              <w:drawing>
                <wp:inline distT="0" distB="0" distL="0" distR="0" wp14:anchorId="7198F9EE" wp14:editId="14B9207E">
                  <wp:extent cx="586154" cy="361462"/>
                  <wp:effectExtent l="0" t="0" r="4445" b="6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610396" cy="376411"/>
                          </a:xfrm>
                          <a:prstGeom prst="rect">
                            <a:avLst/>
                          </a:prstGeom>
                        </pic:spPr>
                      </pic:pic>
                    </a:graphicData>
                  </a:graphic>
                </wp:inline>
              </w:drawing>
            </w:r>
          </w:p>
        </w:tc>
        <w:tc>
          <w:tcPr>
            <w:tcW w:w="1399" w:type="dxa"/>
          </w:tcPr>
          <w:p w:rsidR="00D91410" w:rsidRPr="002E3EC5" w:rsidRDefault="00D91410" w:rsidP="00597E5D">
            <w:pPr>
              <w:bidi/>
              <w:jc w:val="center"/>
              <w:rPr>
                <w:rFonts w:asciiTheme="majorBidi" w:eastAsia="Times New Roman" w:hAnsiTheme="majorBidi" w:cstheme="majorBidi"/>
                <w:bCs/>
                <w:sz w:val="18"/>
                <w:szCs w:val="18"/>
                <w:rtl/>
              </w:rPr>
            </w:pPr>
            <w:r w:rsidRPr="002E3EC5">
              <w:rPr>
                <w:rFonts w:asciiTheme="majorBidi" w:eastAsia="Times New Roman" w:hAnsiTheme="majorBidi" w:cstheme="majorBidi"/>
                <w:bCs/>
                <w:sz w:val="18"/>
                <w:szCs w:val="18"/>
              </w:rPr>
              <w:t>10</w:t>
            </w:r>
          </w:p>
        </w:tc>
        <w:tc>
          <w:tcPr>
            <w:tcW w:w="2696" w:type="dxa"/>
          </w:tcPr>
          <w:p w:rsidR="00D91410" w:rsidRPr="002E3EC5" w:rsidRDefault="00D91410" w:rsidP="00597E5D">
            <w:pPr>
              <w:bidi/>
              <w:jc w:val="center"/>
              <w:rPr>
                <w:rFonts w:asciiTheme="majorBidi" w:eastAsia="Times New Roman" w:hAnsiTheme="majorBidi" w:cstheme="majorBidi"/>
                <w:b/>
                <w:sz w:val="18"/>
                <w:szCs w:val="18"/>
                <w:rtl/>
              </w:rPr>
            </w:pPr>
            <w:r w:rsidRPr="002E3EC5">
              <w:rPr>
                <w:rFonts w:asciiTheme="majorBidi" w:hAnsiTheme="majorBidi" w:cstheme="majorBidi"/>
                <w:sz w:val="18"/>
                <w:szCs w:val="18"/>
              </w:rPr>
              <w:t>Extruded Polystyrene (XPS)</w:t>
            </w:r>
          </w:p>
        </w:tc>
      </w:tr>
      <w:tr w:rsidR="00D91410" w:rsidTr="00597E5D">
        <w:tc>
          <w:tcPr>
            <w:tcW w:w="2136" w:type="dxa"/>
          </w:tcPr>
          <w:p w:rsidR="00D91410" w:rsidRPr="002E3EC5" w:rsidRDefault="00D91410" w:rsidP="00597E5D">
            <w:pPr>
              <w:bidi/>
              <w:jc w:val="center"/>
              <w:rPr>
                <w:rFonts w:asciiTheme="majorBidi" w:eastAsia="Times New Roman" w:hAnsiTheme="majorBidi" w:cstheme="majorBidi"/>
                <w:sz w:val="18"/>
                <w:szCs w:val="18"/>
                <w:rtl/>
              </w:rPr>
            </w:pPr>
            <w:r w:rsidRPr="002E3EC5">
              <w:rPr>
                <w:rFonts w:asciiTheme="majorBidi" w:eastAsia="Times New Roman" w:hAnsiTheme="majorBidi" w:cstheme="majorBidi" w:hint="cs"/>
                <w:sz w:val="18"/>
                <w:szCs w:val="18"/>
                <w:rtl/>
              </w:rPr>
              <w:t>0.70</w:t>
            </w:r>
          </w:p>
        </w:tc>
        <w:tc>
          <w:tcPr>
            <w:tcW w:w="1694" w:type="dxa"/>
          </w:tcPr>
          <w:p w:rsidR="00D91410" w:rsidRPr="002E3EC5" w:rsidRDefault="00D91410" w:rsidP="00597E5D">
            <w:pPr>
              <w:bidi/>
              <w:jc w:val="center"/>
              <w:rPr>
                <w:rFonts w:asciiTheme="majorBidi" w:eastAsia="Times New Roman" w:hAnsiTheme="majorBidi" w:cstheme="majorBidi"/>
                <w:sz w:val="18"/>
                <w:szCs w:val="18"/>
                <w:rtl/>
              </w:rPr>
            </w:pPr>
            <w:r w:rsidRPr="002E3EC5">
              <w:rPr>
                <w:rFonts w:asciiTheme="majorBidi" w:eastAsia="Times New Roman" w:hAnsiTheme="majorBidi" w:cstheme="majorBidi" w:hint="cs"/>
                <w:sz w:val="18"/>
                <w:szCs w:val="18"/>
                <w:rtl/>
              </w:rPr>
              <w:t>1.43</w:t>
            </w:r>
          </w:p>
        </w:tc>
        <w:tc>
          <w:tcPr>
            <w:tcW w:w="1425" w:type="dxa"/>
          </w:tcPr>
          <w:p w:rsidR="00D91410" w:rsidRDefault="00D91410" w:rsidP="00597E5D">
            <w:pPr>
              <w:bidi/>
              <w:jc w:val="center"/>
              <w:rPr>
                <w:sz w:val="24"/>
                <w:szCs w:val="24"/>
                <w:rtl/>
              </w:rPr>
            </w:pPr>
            <w:r w:rsidRPr="001574A9">
              <w:rPr>
                <w:noProof/>
                <w:sz w:val="24"/>
                <w:szCs w:val="24"/>
                <w:rtl/>
              </w:rPr>
              <w:drawing>
                <wp:inline distT="0" distB="0" distL="0" distR="0" wp14:anchorId="1D202D29" wp14:editId="767137E3">
                  <wp:extent cx="586154" cy="449385"/>
                  <wp:effectExtent l="0" t="0" r="4445"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601474" cy="461131"/>
                          </a:xfrm>
                          <a:prstGeom prst="rect">
                            <a:avLst/>
                          </a:prstGeom>
                        </pic:spPr>
                      </pic:pic>
                    </a:graphicData>
                  </a:graphic>
                </wp:inline>
              </w:drawing>
            </w:r>
          </w:p>
        </w:tc>
        <w:tc>
          <w:tcPr>
            <w:tcW w:w="1399" w:type="dxa"/>
          </w:tcPr>
          <w:p w:rsidR="00D91410" w:rsidRPr="002E3EC5" w:rsidRDefault="00D91410" w:rsidP="00597E5D">
            <w:pPr>
              <w:bidi/>
              <w:jc w:val="center"/>
              <w:rPr>
                <w:rFonts w:asciiTheme="majorBidi" w:eastAsia="Times New Roman" w:hAnsiTheme="majorBidi" w:cstheme="majorBidi"/>
                <w:bCs/>
                <w:sz w:val="18"/>
                <w:szCs w:val="18"/>
                <w:rtl/>
              </w:rPr>
            </w:pPr>
            <w:r w:rsidRPr="002E3EC5">
              <w:rPr>
                <w:rFonts w:asciiTheme="majorBidi" w:eastAsia="Times New Roman" w:hAnsiTheme="majorBidi" w:cstheme="majorBidi"/>
                <w:bCs/>
                <w:sz w:val="18"/>
                <w:szCs w:val="18"/>
              </w:rPr>
              <w:t>5</w:t>
            </w:r>
          </w:p>
        </w:tc>
        <w:tc>
          <w:tcPr>
            <w:tcW w:w="2696" w:type="dxa"/>
          </w:tcPr>
          <w:p w:rsidR="00D91410" w:rsidRPr="002E3EC5" w:rsidRDefault="00D91410" w:rsidP="00597E5D">
            <w:pPr>
              <w:bidi/>
              <w:jc w:val="center"/>
              <w:rPr>
                <w:rFonts w:asciiTheme="majorBidi" w:eastAsia="Times New Roman" w:hAnsiTheme="majorBidi" w:cstheme="majorBidi"/>
                <w:b/>
                <w:sz w:val="18"/>
                <w:szCs w:val="18"/>
                <w:rtl/>
              </w:rPr>
            </w:pPr>
            <w:r w:rsidRPr="002E3EC5">
              <w:rPr>
                <w:rFonts w:asciiTheme="majorBidi" w:hAnsiTheme="majorBidi" w:cstheme="majorBidi"/>
                <w:sz w:val="18"/>
                <w:szCs w:val="18"/>
              </w:rPr>
              <w:t>rock wool</w:t>
            </w:r>
          </w:p>
        </w:tc>
      </w:tr>
      <w:tr w:rsidR="00D91410" w:rsidTr="00597E5D">
        <w:tc>
          <w:tcPr>
            <w:tcW w:w="2136" w:type="dxa"/>
          </w:tcPr>
          <w:p w:rsidR="00D91410" w:rsidRPr="002E3EC5" w:rsidRDefault="00D91410" w:rsidP="00597E5D">
            <w:pPr>
              <w:bidi/>
              <w:jc w:val="center"/>
              <w:rPr>
                <w:rFonts w:asciiTheme="majorBidi" w:eastAsia="Times New Roman" w:hAnsiTheme="majorBidi" w:cstheme="majorBidi"/>
                <w:sz w:val="18"/>
                <w:szCs w:val="18"/>
                <w:rtl/>
              </w:rPr>
            </w:pPr>
            <w:r w:rsidRPr="002E3EC5">
              <w:rPr>
                <w:rFonts w:asciiTheme="majorBidi" w:eastAsia="Times New Roman" w:hAnsiTheme="majorBidi" w:cstheme="majorBidi" w:hint="cs"/>
                <w:sz w:val="18"/>
                <w:szCs w:val="18"/>
                <w:rtl/>
              </w:rPr>
              <w:t>0.40</w:t>
            </w:r>
          </w:p>
        </w:tc>
        <w:tc>
          <w:tcPr>
            <w:tcW w:w="1694" w:type="dxa"/>
          </w:tcPr>
          <w:p w:rsidR="00D91410" w:rsidRPr="002E3EC5" w:rsidRDefault="00D91410" w:rsidP="00597E5D">
            <w:pPr>
              <w:bidi/>
              <w:jc w:val="center"/>
              <w:rPr>
                <w:rFonts w:asciiTheme="majorBidi" w:eastAsia="Times New Roman" w:hAnsiTheme="majorBidi" w:cstheme="majorBidi"/>
                <w:sz w:val="18"/>
                <w:szCs w:val="18"/>
                <w:rtl/>
              </w:rPr>
            </w:pPr>
            <w:r w:rsidRPr="002E3EC5">
              <w:rPr>
                <w:rFonts w:asciiTheme="majorBidi" w:eastAsia="Times New Roman" w:hAnsiTheme="majorBidi" w:cstheme="majorBidi" w:hint="cs"/>
                <w:sz w:val="18"/>
                <w:szCs w:val="18"/>
                <w:rtl/>
              </w:rPr>
              <w:t>1.5</w:t>
            </w:r>
          </w:p>
        </w:tc>
        <w:tc>
          <w:tcPr>
            <w:tcW w:w="1425" w:type="dxa"/>
          </w:tcPr>
          <w:p w:rsidR="00D91410" w:rsidRDefault="00D91410" w:rsidP="00597E5D">
            <w:pPr>
              <w:bidi/>
              <w:jc w:val="center"/>
              <w:rPr>
                <w:sz w:val="24"/>
                <w:szCs w:val="24"/>
                <w:rtl/>
              </w:rPr>
            </w:pPr>
            <w:r w:rsidRPr="001574A9">
              <w:rPr>
                <w:noProof/>
                <w:sz w:val="24"/>
                <w:szCs w:val="24"/>
                <w:rtl/>
              </w:rPr>
              <w:drawing>
                <wp:inline distT="0" distB="0" distL="0" distR="0" wp14:anchorId="7079EFEE" wp14:editId="10F67008">
                  <wp:extent cx="767862" cy="433616"/>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801990" cy="452888"/>
                          </a:xfrm>
                          <a:prstGeom prst="rect">
                            <a:avLst/>
                          </a:prstGeom>
                        </pic:spPr>
                      </pic:pic>
                    </a:graphicData>
                  </a:graphic>
                </wp:inline>
              </w:drawing>
            </w:r>
          </w:p>
        </w:tc>
        <w:tc>
          <w:tcPr>
            <w:tcW w:w="1399" w:type="dxa"/>
          </w:tcPr>
          <w:p w:rsidR="00D91410" w:rsidRPr="002E3EC5" w:rsidRDefault="00D91410" w:rsidP="00597E5D">
            <w:pPr>
              <w:bidi/>
              <w:jc w:val="center"/>
              <w:rPr>
                <w:rFonts w:asciiTheme="majorBidi" w:eastAsia="Times New Roman" w:hAnsiTheme="majorBidi" w:cstheme="majorBidi"/>
                <w:bCs/>
                <w:sz w:val="18"/>
                <w:szCs w:val="18"/>
                <w:rtl/>
              </w:rPr>
            </w:pPr>
            <w:r w:rsidRPr="002E3EC5">
              <w:rPr>
                <w:rFonts w:asciiTheme="majorBidi" w:eastAsia="Times New Roman" w:hAnsiTheme="majorBidi" w:cstheme="majorBidi"/>
                <w:bCs/>
                <w:sz w:val="18"/>
                <w:szCs w:val="18"/>
              </w:rPr>
              <w:t>5</w:t>
            </w:r>
          </w:p>
        </w:tc>
        <w:tc>
          <w:tcPr>
            <w:tcW w:w="2696" w:type="dxa"/>
          </w:tcPr>
          <w:p w:rsidR="00D91410" w:rsidRPr="002E3EC5" w:rsidRDefault="00D91410" w:rsidP="00597E5D">
            <w:pPr>
              <w:bidi/>
              <w:jc w:val="center"/>
              <w:rPr>
                <w:rFonts w:asciiTheme="majorBidi" w:eastAsia="Times New Roman" w:hAnsiTheme="majorBidi" w:cstheme="majorBidi"/>
                <w:b/>
                <w:sz w:val="18"/>
                <w:szCs w:val="18"/>
                <w:rtl/>
              </w:rPr>
            </w:pPr>
            <w:r w:rsidRPr="002E3EC5">
              <w:rPr>
                <w:rFonts w:asciiTheme="majorBidi" w:hAnsiTheme="majorBidi" w:cstheme="majorBidi"/>
                <w:sz w:val="18"/>
                <w:szCs w:val="18"/>
              </w:rPr>
              <w:t>glass wool</w:t>
            </w:r>
          </w:p>
        </w:tc>
      </w:tr>
      <w:tr w:rsidR="00D91410" w:rsidTr="00597E5D">
        <w:tc>
          <w:tcPr>
            <w:tcW w:w="2136" w:type="dxa"/>
          </w:tcPr>
          <w:p w:rsidR="00D91410" w:rsidRPr="002E3EC5" w:rsidRDefault="00D91410" w:rsidP="00597E5D">
            <w:pPr>
              <w:bidi/>
              <w:jc w:val="center"/>
              <w:rPr>
                <w:rFonts w:asciiTheme="majorBidi" w:eastAsia="Times New Roman" w:hAnsiTheme="majorBidi" w:cstheme="majorBidi"/>
                <w:sz w:val="18"/>
                <w:szCs w:val="18"/>
                <w:rtl/>
              </w:rPr>
            </w:pPr>
            <w:r w:rsidRPr="002E3EC5">
              <w:rPr>
                <w:rFonts w:asciiTheme="majorBidi" w:eastAsia="Times New Roman" w:hAnsiTheme="majorBidi" w:cstheme="majorBidi" w:hint="cs"/>
                <w:sz w:val="18"/>
                <w:szCs w:val="18"/>
                <w:rtl/>
              </w:rPr>
              <w:t>0.30</w:t>
            </w:r>
          </w:p>
        </w:tc>
        <w:tc>
          <w:tcPr>
            <w:tcW w:w="1694" w:type="dxa"/>
          </w:tcPr>
          <w:p w:rsidR="00D91410" w:rsidRPr="002E3EC5" w:rsidRDefault="00D91410" w:rsidP="00597E5D">
            <w:pPr>
              <w:bidi/>
              <w:jc w:val="center"/>
              <w:rPr>
                <w:rFonts w:asciiTheme="majorBidi" w:eastAsia="Times New Roman" w:hAnsiTheme="majorBidi" w:cstheme="majorBidi"/>
                <w:sz w:val="18"/>
                <w:szCs w:val="18"/>
                <w:rtl/>
              </w:rPr>
            </w:pPr>
            <w:r w:rsidRPr="002E3EC5">
              <w:rPr>
                <w:rFonts w:asciiTheme="majorBidi" w:eastAsia="Times New Roman" w:hAnsiTheme="majorBidi" w:cstheme="majorBidi" w:hint="cs"/>
                <w:sz w:val="18"/>
                <w:szCs w:val="18"/>
                <w:rtl/>
              </w:rPr>
              <w:t>1.53</w:t>
            </w:r>
          </w:p>
        </w:tc>
        <w:tc>
          <w:tcPr>
            <w:tcW w:w="1425" w:type="dxa"/>
          </w:tcPr>
          <w:p w:rsidR="00D91410" w:rsidRPr="001574A9" w:rsidRDefault="00D91410" w:rsidP="00597E5D">
            <w:pPr>
              <w:bidi/>
              <w:jc w:val="center"/>
              <w:rPr>
                <w:noProof/>
                <w:sz w:val="24"/>
                <w:szCs w:val="24"/>
                <w:rtl/>
              </w:rPr>
            </w:pPr>
            <w:r w:rsidRPr="00EF6D67">
              <w:rPr>
                <w:noProof/>
                <w:sz w:val="24"/>
                <w:szCs w:val="24"/>
                <w:rtl/>
              </w:rPr>
              <w:drawing>
                <wp:inline distT="0" distB="0" distL="0" distR="0" wp14:anchorId="59348C0A" wp14:editId="4FED511F">
                  <wp:extent cx="633046" cy="436031"/>
                  <wp:effectExtent l="0" t="0" r="0" b="254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656734" cy="452347"/>
                          </a:xfrm>
                          <a:prstGeom prst="rect">
                            <a:avLst/>
                          </a:prstGeom>
                        </pic:spPr>
                      </pic:pic>
                    </a:graphicData>
                  </a:graphic>
                </wp:inline>
              </w:drawing>
            </w:r>
          </w:p>
        </w:tc>
        <w:tc>
          <w:tcPr>
            <w:tcW w:w="1399" w:type="dxa"/>
          </w:tcPr>
          <w:p w:rsidR="00D91410" w:rsidRPr="002E3EC5" w:rsidRDefault="00D91410" w:rsidP="00597E5D">
            <w:pPr>
              <w:bidi/>
              <w:jc w:val="center"/>
              <w:rPr>
                <w:rFonts w:asciiTheme="majorBidi" w:eastAsia="Times New Roman" w:hAnsiTheme="majorBidi" w:cstheme="majorBidi"/>
                <w:bCs/>
                <w:sz w:val="18"/>
                <w:szCs w:val="18"/>
                <w:rtl/>
              </w:rPr>
            </w:pPr>
            <w:r w:rsidRPr="002E3EC5">
              <w:rPr>
                <w:rFonts w:asciiTheme="majorBidi" w:eastAsia="Times New Roman" w:hAnsiTheme="majorBidi" w:cstheme="majorBidi"/>
                <w:bCs/>
                <w:sz w:val="18"/>
                <w:szCs w:val="18"/>
              </w:rPr>
              <w:t>20</w:t>
            </w:r>
          </w:p>
        </w:tc>
        <w:tc>
          <w:tcPr>
            <w:tcW w:w="2696" w:type="dxa"/>
          </w:tcPr>
          <w:p w:rsidR="00D91410" w:rsidRPr="002E3EC5" w:rsidRDefault="00D91410" w:rsidP="00597E5D">
            <w:pPr>
              <w:bidi/>
              <w:jc w:val="center"/>
              <w:rPr>
                <w:rFonts w:asciiTheme="majorBidi" w:eastAsia="Times New Roman" w:hAnsiTheme="majorBidi" w:cstheme="majorBidi"/>
                <w:b/>
                <w:sz w:val="18"/>
                <w:szCs w:val="18"/>
                <w:rtl/>
              </w:rPr>
            </w:pPr>
            <w:r w:rsidRPr="002E3EC5">
              <w:rPr>
                <w:rFonts w:asciiTheme="majorBidi" w:hAnsiTheme="majorBidi" w:cstheme="majorBidi"/>
                <w:sz w:val="18"/>
                <w:szCs w:val="18"/>
              </w:rPr>
              <w:t>AAC block</w:t>
            </w:r>
          </w:p>
        </w:tc>
      </w:tr>
    </w:tbl>
    <w:p w:rsidR="00D91410" w:rsidRDefault="00D91410" w:rsidP="00D91410">
      <w:pPr>
        <w:rPr>
          <w:rtl/>
          <w:lang w:bidi="fa-IR"/>
        </w:rPr>
      </w:pPr>
    </w:p>
    <w:p w:rsidR="00D91410" w:rsidRDefault="00D91410" w:rsidP="00D91410">
      <w:pPr>
        <w:spacing w:before="100" w:beforeAutospacing="1" w:after="100" w:afterAutospacing="1" w:line="240" w:lineRule="auto"/>
        <w:jc w:val="both"/>
        <w:rPr>
          <w:rFonts w:ascii="Times New Roman" w:eastAsia="Times New Roman" w:hAnsi="Times New Roman" w:cs="Times New Roman"/>
          <w:sz w:val="24"/>
          <w:szCs w:val="24"/>
        </w:rPr>
        <w:sectPr w:rsidR="00D91410" w:rsidSect="00597E5D">
          <w:type w:val="continuous"/>
          <w:pgSz w:w="12240" w:h="15840"/>
          <w:pgMar w:top="1440" w:right="1440" w:bottom="1440" w:left="1440" w:header="720" w:footer="720" w:gutter="0"/>
          <w:cols w:space="720"/>
          <w:docGrid w:linePitch="360"/>
        </w:sectPr>
      </w:pPr>
    </w:p>
    <w:p w:rsidR="00597E5D" w:rsidRDefault="00D91410" w:rsidP="00D91410">
      <w:pPr>
        <w:jc w:val="both"/>
        <w:rPr>
          <w:rFonts w:asciiTheme="majorBidi" w:hAnsiTheme="majorBidi" w:cstheme="majorBidi"/>
          <w:sz w:val="24"/>
          <w:szCs w:val="24"/>
        </w:rPr>
      </w:pPr>
      <w:r w:rsidRPr="00DC539E">
        <w:rPr>
          <w:rFonts w:asciiTheme="majorBidi" w:hAnsiTheme="majorBidi" w:cstheme="majorBidi"/>
          <w:sz w:val="24"/>
          <w:szCs w:val="24"/>
        </w:rPr>
        <w:lastRenderedPageBreak/>
        <w:t xml:space="preserve">Five experimental models with detailed layer compositions were studied in two groups — with and without insulation — for floors exposed to outdoor air (Table 3), and seven experimental models with detailed wall compositions in two groups — with and without insulation — for walls exposed to outdoor air (Table 4) were analyzed using the simulation software. The input data included the layer sequence, especially the placement of the insulation layer, based on the guidelines of Part 19 of the Iranian National Building Regulations for residential buildings, and the determination of insulation thickness. </w:t>
      </w:r>
      <w:r w:rsidRPr="00023226">
        <w:rPr>
          <w:rFonts w:asciiTheme="majorBidi" w:hAnsiTheme="majorBidi" w:cstheme="majorBidi"/>
          <w:sz w:val="24"/>
          <w:szCs w:val="24"/>
        </w:rPr>
        <w:t xml:space="preserve">The insulation </w:t>
      </w:r>
      <w:r w:rsidRPr="00023226">
        <w:rPr>
          <w:rFonts w:asciiTheme="majorBidi" w:hAnsiTheme="majorBidi" w:cstheme="majorBidi"/>
          <w:sz w:val="24"/>
          <w:szCs w:val="24"/>
        </w:rPr>
        <w:lastRenderedPageBreak/>
        <w:t>thicknesses were selected iteratively using the official Part 19 software until the thermal performance requirements defined by the software for the selected climate zone and building category were satisfied</w:t>
      </w:r>
      <w:r w:rsidR="00597E5D">
        <w:rPr>
          <w:rFonts w:asciiTheme="majorBidi" w:hAnsiTheme="majorBidi" w:cstheme="majorBidi"/>
          <w:sz w:val="24"/>
          <w:szCs w:val="24"/>
        </w:rPr>
        <w:t>.</w:t>
      </w:r>
    </w:p>
    <w:p w:rsidR="00597E5D" w:rsidRDefault="00597E5D" w:rsidP="00D91410">
      <w:pPr>
        <w:jc w:val="both"/>
        <w:rPr>
          <w:rFonts w:asciiTheme="majorBidi" w:hAnsiTheme="majorBidi" w:cstheme="majorBidi"/>
          <w:sz w:val="24"/>
          <w:szCs w:val="24"/>
        </w:rPr>
      </w:pPr>
    </w:p>
    <w:p w:rsidR="00597E5D" w:rsidRDefault="00597E5D" w:rsidP="00D91410">
      <w:pPr>
        <w:jc w:val="both"/>
        <w:rPr>
          <w:rFonts w:asciiTheme="majorBidi" w:hAnsiTheme="majorBidi" w:cstheme="majorBidi"/>
          <w:sz w:val="24"/>
          <w:szCs w:val="24"/>
        </w:rPr>
      </w:pPr>
    </w:p>
    <w:p w:rsidR="00597E5D" w:rsidRDefault="00597E5D" w:rsidP="00D91410">
      <w:pPr>
        <w:jc w:val="both"/>
        <w:rPr>
          <w:rFonts w:asciiTheme="majorBidi" w:hAnsiTheme="majorBidi" w:cstheme="majorBidi"/>
          <w:sz w:val="24"/>
          <w:szCs w:val="24"/>
        </w:rPr>
      </w:pPr>
    </w:p>
    <w:p w:rsidR="00597E5D" w:rsidRDefault="00597E5D" w:rsidP="00D91410">
      <w:pPr>
        <w:jc w:val="both"/>
        <w:rPr>
          <w:rFonts w:asciiTheme="majorBidi" w:hAnsiTheme="majorBidi" w:cstheme="majorBidi"/>
          <w:sz w:val="24"/>
          <w:szCs w:val="24"/>
        </w:rPr>
      </w:pPr>
    </w:p>
    <w:p w:rsidR="00597E5D" w:rsidRDefault="00597E5D" w:rsidP="00D91410">
      <w:pPr>
        <w:jc w:val="both"/>
        <w:rPr>
          <w:rFonts w:asciiTheme="majorBidi" w:hAnsiTheme="majorBidi" w:cstheme="majorBidi"/>
          <w:sz w:val="24"/>
          <w:szCs w:val="24"/>
        </w:rPr>
      </w:pPr>
    </w:p>
    <w:p w:rsidR="00D91410" w:rsidRPr="00DC539E" w:rsidRDefault="00D91410" w:rsidP="00D91410">
      <w:pPr>
        <w:jc w:val="both"/>
        <w:rPr>
          <w:rFonts w:asciiTheme="majorBidi" w:hAnsiTheme="majorBidi" w:cstheme="majorBidi"/>
          <w:sz w:val="24"/>
          <w:szCs w:val="24"/>
        </w:rPr>
        <w:sectPr w:rsidR="00D91410" w:rsidRPr="00DC539E" w:rsidSect="00597E5D">
          <w:type w:val="continuous"/>
          <w:pgSz w:w="12240" w:h="15840"/>
          <w:pgMar w:top="1440" w:right="1440" w:bottom="1440" w:left="1440" w:header="720" w:footer="720" w:gutter="0"/>
          <w:cols w:num="2" w:space="720"/>
          <w:docGrid w:linePitch="360"/>
        </w:sectPr>
      </w:pPr>
    </w:p>
    <w:p w:rsidR="00D91410" w:rsidRPr="002E3EC5" w:rsidRDefault="00D91410" w:rsidP="00D91410">
      <w:pPr>
        <w:bidi/>
        <w:jc w:val="both"/>
        <w:rPr>
          <w:rFonts w:asciiTheme="majorBidi" w:hAnsiTheme="majorBidi" w:cstheme="majorBidi"/>
          <w:sz w:val="20"/>
          <w:szCs w:val="20"/>
        </w:rPr>
      </w:pPr>
      <w:r w:rsidRPr="002E3EC5">
        <w:rPr>
          <w:rFonts w:asciiTheme="majorBidi" w:hAnsiTheme="majorBidi" w:cstheme="majorBidi"/>
          <w:sz w:val="20"/>
          <w:szCs w:val="20"/>
        </w:rPr>
        <w:lastRenderedPageBreak/>
        <w:t>Table 3 - Determination of Thermal Resistance and Heat Transfer Coefficient for Floors Exposed to Outdoor Air</w:t>
      </w:r>
    </w:p>
    <w:tbl>
      <w:tblPr>
        <w:tblStyle w:val="TableGrid"/>
        <w:bidiVisual/>
        <w:tblW w:w="0" w:type="auto"/>
        <w:tblLook w:val="04A0" w:firstRow="1" w:lastRow="0" w:firstColumn="1" w:lastColumn="0" w:noHBand="0" w:noVBand="1"/>
      </w:tblPr>
      <w:tblGrid>
        <w:gridCol w:w="1226"/>
        <w:gridCol w:w="531"/>
        <w:gridCol w:w="531"/>
        <w:gridCol w:w="548"/>
        <w:gridCol w:w="697"/>
        <w:gridCol w:w="841"/>
        <w:gridCol w:w="1998"/>
        <w:gridCol w:w="2382"/>
        <w:gridCol w:w="596"/>
      </w:tblGrid>
      <w:tr w:rsidR="00D91410" w:rsidTr="00597E5D">
        <w:tc>
          <w:tcPr>
            <w:tcW w:w="1226" w:type="dxa"/>
          </w:tcPr>
          <w:p w:rsidR="00D91410" w:rsidRPr="006C68DB" w:rsidRDefault="00D91410" w:rsidP="00597E5D">
            <w:pPr>
              <w:bidi/>
              <w:jc w:val="center"/>
              <w:rPr>
                <w:rFonts w:asciiTheme="majorBidi" w:hAnsiTheme="majorBidi" w:cstheme="majorBidi"/>
                <w:b/>
                <w:bCs/>
                <w:sz w:val="18"/>
                <w:szCs w:val="18"/>
                <w:rtl/>
                <w:lang w:bidi="fa-IR"/>
              </w:rPr>
            </w:pPr>
            <w:r w:rsidRPr="006C68DB">
              <w:rPr>
                <w:rFonts w:asciiTheme="majorBidi" w:hAnsiTheme="majorBidi" w:cstheme="majorBidi"/>
                <w:b/>
                <w:bCs/>
                <w:sz w:val="18"/>
                <w:szCs w:val="18"/>
              </w:rPr>
              <w:t>Acceptable / Unacceptable</w:t>
            </w:r>
          </w:p>
        </w:tc>
        <w:tc>
          <w:tcPr>
            <w:tcW w:w="531" w:type="dxa"/>
          </w:tcPr>
          <w:p w:rsidR="00D91410" w:rsidRPr="0048170E" w:rsidRDefault="00D91410" w:rsidP="00597E5D">
            <w:pPr>
              <w:bidi/>
              <w:jc w:val="center"/>
              <w:rPr>
                <w:rFonts w:asciiTheme="majorBidi" w:hAnsiTheme="majorBidi" w:cs="Tahoma"/>
                <w:b/>
                <w:bCs/>
                <w:sz w:val="18"/>
                <w:szCs w:val="18"/>
                <w:vertAlign w:val="subscript"/>
              </w:rPr>
            </w:pPr>
            <w:r w:rsidRPr="006C68DB">
              <w:rPr>
                <w:rFonts w:asciiTheme="majorBidi" w:hAnsiTheme="majorBidi" w:cstheme="majorBidi"/>
                <w:b/>
                <w:bCs/>
                <w:sz w:val="18"/>
                <w:szCs w:val="18"/>
              </w:rPr>
              <w:t>R</w:t>
            </w:r>
            <w:r>
              <w:rPr>
                <w:rFonts w:asciiTheme="majorBidi" w:hAnsiTheme="majorBidi" w:cs="Tahoma"/>
                <w:b/>
                <w:bCs/>
                <w:sz w:val="18"/>
                <w:szCs w:val="18"/>
                <w:vertAlign w:val="subscript"/>
              </w:rPr>
              <w:t>T</w:t>
            </w:r>
          </w:p>
        </w:tc>
        <w:tc>
          <w:tcPr>
            <w:tcW w:w="531" w:type="dxa"/>
          </w:tcPr>
          <w:p w:rsidR="00D91410" w:rsidRPr="006C68DB" w:rsidRDefault="00D91410" w:rsidP="00597E5D">
            <w:pPr>
              <w:bidi/>
              <w:jc w:val="center"/>
              <w:rPr>
                <w:rFonts w:asciiTheme="majorBidi" w:hAnsiTheme="majorBidi" w:cstheme="majorBidi"/>
                <w:b/>
                <w:bCs/>
                <w:sz w:val="18"/>
                <w:szCs w:val="18"/>
                <w:rtl/>
                <w:lang w:bidi="fa-IR"/>
              </w:rPr>
            </w:pPr>
            <w:r w:rsidRPr="006C68DB">
              <w:rPr>
                <w:rFonts w:asciiTheme="majorBidi" w:hAnsiTheme="majorBidi" w:cstheme="majorBidi"/>
                <w:b/>
                <w:bCs/>
                <w:sz w:val="18"/>
                <w:szCs w:val="18"/>
              </w:rPr>
              <w:t>U</w:t>
            </w:r>
          </w:p>
        </w:tc>
        <w:tc>
          <w:tcPr>
            <w:tcW w:w="550" w:type="dxa"/>
          </w:tcPr>
          <w:p w:rsidR="00D91410" w:rsidRPr="006C68DB" w:rsidRDefault="00D91410" w:rsidP="00597E5D">
            <w:pPr>
              <w:bidi/>
              <w:jc w:val="center"/>
              <w:rPr>
                <w:rFonts w:asciiTheme="majorBidi" w:hAnsiTheme="majorBidi" w:cstheme="majorBidi"/>
                <w:b/>
                <w:bCs/>
                <w:sz w:val="18"/>
                <w:szCs w:val="18"/>
                <w:rtl/>
                <w:lang w:bidi="fa-IR"/>
              </w:rPr>
            </w:pPr>
            <w:r w:rsidRPr="006C68DB">
              <w:rPr>
                <w:rFonts w:asciiTheme="majorBidi" w:hAnsiTheme="majorBidi" w:cstheme="majorBidi"/>
                <w:b/>
                <w:bCs/>
                <w:sz w:val="18"/>
                <w:szCs w:val="18"/>
              </w:rPr>
              <w:t>R</w:t>
            </w:r>
          </w:p>
        </w:tc>
        <w:tc>
          <w:tcPr>
            <w:tcW w:w="707" w:type="dxa"/>
          </w:tcPr>
          <w:p w:rsidR="00D91410" w:rsidRPr="006C68DB" w:rsidRDefault="00D91410" w:rsidP="00597E5D">
            <w:pPr>
              <w:bidi/>
              <w:jc w:val="center"/>
              <w:rPr>
                <w:rFonts w:asciiTheme="majorBidi" w:hAnsiTheme="majorBidi" w:cstheme="majorBidi"/>
                <w:b/>
                <w:bCs/>
                <w:sz w:val="18"/>
                <w:szCs w:val="18"/>
                <w:rtl/>
                <w:lang w:bidi="fa-IR"/>
              </w:rPr>
            </w:pPr>
            <w:r w:rsidRPr="006C68DB">
              <w:rPr>
                <w:rFonts w:asciiTheme="majorBidi" w:hAnsiTheme="majorBidi" w:cstheme="majorBidi"/>
                <w:b/>
                <w:bCs/>
                <w:sz w:val="18"/>
                <w:szCs w:val="18"/>
              </w:rPr>
              <w:t>U ref</w:t>
            </w:r>
            <w:r w:rsidRPr="006C68DB">
              <w:rPr>
                <w:rFonts w:asciiTheme="majorBidi" w:hAnsiTheme="majorBidi" w:cstheme="majorBidi"/>
                <w:b/>
                <w:bCs/>
                <w:sz w:val="18"/>
                <w:szCs w:val="18"/>
                <w:rtl/>
              </w:rPr>
              <w:t xml:space="preserve"> </w:t>
            </w:r>
            <w:r w:rsidRPr="006C68DB">
              <w:rPr>
                <w:rFonts w:asciiTheme="majorBidi" w:hAnsiTheme="majorBidi" w:cstheme="majorBidi"/>
                <w:b/>
                <w:bCs/>
                <w:sz w:val="18"/>
                <w:szCs w:val="18"/>
              </w:rPr>
              <w:t xml:space="preserve"> [w/ m</w:t>
            </w:r>
            <w:r w:rsidRPr="006C68DB">
              <w:rPr>
                <w:rFonts w:asciiTheme="majorBidi" w:hAnsiTheme="majorBidi" w:cstheme="majorBidi"/>
                <w:b/>
                <w:bCs/>
                <w:sz w:val="18"/>
                <w:szCs w:val="18"/>
                <w:vertAlign w:val="superscript"/>
              </w:rPr>
              <w:t>2</w:t>
            </w:r>
            <w:r w:rsidRPr="006C68DB">
              <w:rPr>
                <w:rFonts w:asciiTheme="majorBidi" w:hAnsiTheme="majorBidi" w:cstheme="majorBidi"/>
                <w:b/>
                <w:bCs/>
                <w:sz w:val="18"/>
                <w:szCs w:val="18"/>
              </w:rPr>
              <w:t>k]</w:t>
            </w:r>
          </w:p>
        </w:tc>
        <w:tc>
          <w:tcPr>
            <w:tcW w:w="769" w:type="dxa"/>
          </w:tcPr>
          <w:p w:rsidR="00D91410" w:rsidRPr="006C68DB" w:rsidRDefault="00D91410" w:rsidP="00597E5D">
            <w:pPr>
              <w:bidi/>
              <w:jc w:val="center"/>
              <w:rPr>
                <w:rFonts w:asciiTheme="majorBidi" w:hAnsiTheme="majorBidi" w:cstheme="majorBidi"/>
                <w:b/>
                <w:bCs/>
                <w:sz w:val="18"/>
                <w:szCs w:val="18"/>
                <w:rtl/>
                <w:lang w:bidi="fa-IR"/>
              </w:rPr>
            </w:pPr>
            <w:r w:rsidRPr="006C68DB">
              <w:rPr>
                <w:rFonts w:asciiTheme="majorBidi" w:hAnsiTheme="majorBidi" w:cstheme="majorBidi"/>
                <w:b/>
                <w:bCs/>
                <w:sz w:val="18"/>
                <w:szCs w:val="18"/>
              </w:rPr>
              <w:t>R ref [m</w:t>
            </w:r>
            <w:r w:rsidRPr="006C68DB">
              <w:rPr>
                <w:rFonts w:asciiTheme="majorBidi" w:hAnsiTheme="majorBidi" w:cstheme="majorBidi"/>
                <w:b/>
                <w:bCs/>
                <w:sz w:val="18"/>
                <w:szCs w:val="18"/>
                <w:vertAlign w:val="superscript"/>
              </w:rPr>
              <w:t>2</w:t>
            </w:r>
            <w:r w:rsidRPr="006C68DB">
              <w:rPr>
                <w:rFonts w:asciiTheme="majorBidi" w:hAnsiTheme="majorBidi" w:cstheme="majorBidi"/>
                <w:b/>
                <w:bCs/>
                <w:sz w:val="18"/>
                <w:szCs w:val="18"/>
              </w:rPr>
              <w:t>.k/w]</w:t>
            </w:r>
          </w:p>
        </w:tc>
        <w:tc>
          <w:tcPr>
            <w:tcW w:w="2058" w:type="dxa"/>
          </w:tcPr>
          <w:p w:rsidR="00D91410" w:rsidRPr="006C68DB" w:rsidRDefault="00D91410" w:rsidP="00597E5D">
            <w:pPr>
              <w:bidi/>
              <w:jc w:val="center"/>
              <w:rPr>
                <w:rFonts w:asciiTheme="majorBidi" w:hAnsiTheme="majorBidi" w:cstheme="majorBidi"/>
                <w:b/>
                <w:bCs/>
                <w:sz w:val="18"/>
                <w:szCs w:val="18"/>
                <w:rtl/>
                <w:lang w:bidi="fa-IR"/>
              </w:rPr>
            </w:pPr>
            <w:r w:rsidRPr="006C68DB">
              <w:rPr>
                <w:rFonts w:asciiTheme="majorBidi" w:hAnsiTheme="majorBidi" w:cstheme="majorBidi"/>
                <w:b/>
                <w:bCs/>
                <w:sz w:val="18"/>
                <w:szCs w:val="18"/>
              </w:rPr>
              <w:t>Layer Order from Outside to Inside</w:t>
            </w:r>
          </w:p>
        </w:tc>
        <w:tc>
          <w:tcPr>
            <w:tcW w:w="2382" w:type="dxa"/>
          </w:tcPr>
          <w:p w:rsidR="00D91410" w:rsidRPr="006C68DB" w:rsidRDefault="00D91410" w:rsidP="00597E5D">
            <w:pPr>
              <w:bidi/>
              <w:jc w:val="center"/>
              <w:rPr>
                <w:rFonts w:asciiTheme="majorBidi" w:hAnsiTheme="majorBidi" w:cstheme="majorBidi"/>
                <w:b/>
                <w:bCs/>
                <w:sz w:val="18"/>
                <w:szCs w:val="18"/>
                <w:rtl/>
                <w:lang w:bidi="fa-IR"/>
              </w:rPr>
            </w:pPr>
            <w:r w:rsidRPr="006C68DB">
              <w:rPr>
                <w:rFonts w:asciiTheme="majorBidi" w:hAnsiTheme="majorBidi" w:cstheme="majorBidi"/>
                <w:b/>
                <w:bCs/>
                <w:sz w:val="18"/>
                <w:szCs w:val="18"/>
              </w:rPr>
              <w:t>Layers</w:t>
            </w:r>
          </w:p>
        </w:tc>
        <w:tc>
          <w:tcPr>
            <w:tcW w:w="596" w:type="dxa"/>
          </w:tcPr>
          <w:p w:rsidR="00D91410" w:rsidRPr="006C68DB" w:rsidRDefault="00D91410" w:rsidP="00597E5D">
            <w:pPr>
              <w:bidi/>
              <w:jc w:val="center"/>
              <w:rPr>
                <w:rFonts w:asciiTheme="majorBidi" w:hAnsiTheme="majorBidi" w:cstheme="majorBidi"/>
                <w:b/>
                <w:bCs/>
                <w:sz w:val="18"/>
                <w:szCs w:val="18"/>
                <w:rtl/>
                <w:lang w:bidi="fa-IR"/>
              </w:rPr>
            </w:pPr>
            <w:r w:rsidRPr="006C68DB">
              <w:rPr>
                <w:rFonts w:asciiTheme="majorBidi" w:hAnsiTheme="majorBidi" w:cstheme="majorBidi"/>
                <w:b/>
                <w:bCs/>
                <w:sz w:val="18"/>
                <w:szCs w:val="18"/>
              </w:rPr>
              <w:t>Code</w:t>
            </w:r>
          </w:p>
        </w:tc>
      </w:tr>
      <w:tr w:rsidR="00D91410" w:rsidTr="00597E5D">
        <w:tc>
          <w:tcPr>
            <w:tcW w:w="1226" w:type="dxa"/>
          </w:tcPr>
          <w:p w:rsidR="00D91410" w:rsidRPr="00183114" w:rsidRDefault="00D91410" w:rsidP="00597E5D">
            <w:pPr>
              <w:bidi/>
              <w:jc w:val="both"/>
              <w:rPr>
                <w:rFonts w:ascii="B Nazanin" w:hAnsi="B Nazanin" w:cs="B Zar"/>
                <w:color w:val="FF0000"/>
                <w:sz w:val="24"/>
                <w:szCs w:val="24"/>
                <w:rtl/>
                <w:lang w:bidi="fa-IR"/>
              </w:rPr>
            </w:pPr>
            <w:r w:rsidRPr="00183114">
              <w:rPr>
                <w:rFonts w:asciiTheme="majorBidi" w:hAnsiTheme="majorBidi" w:cstheme="majorBidi"/>
                <w:color w:val="FF0000"/>
                <w:sz w:val="18"/>
                <w:szCs w:val="18"/>
              </w:rPr>
              <w:t>Unacceptable</w:t>
            </w:r>
          </w:p>
        </w:tc>
        <w:tc>
          <w:tcPr>
            <w:tcW w:w="531" w:type="dxa"/>
          </w:tcPr>
          <w:p w:rsidR="00D91410" w:rsidRPr="00A80622" w:rsidRDefault="00D91410" w:rsidP="00597E5D">
            <w:pPr>
              <w:bidi/>
              <w:jc w:val="center"/>
              <w:rPr>
                <w:rFonts w:asciiTheme="majorBidi" w:hAnsiTheme="majorBidi" w:cstheme="majorBidi"/>
                <w:sz w:val="18"/>
                <w:szCs w:val="18"/>
              </w:rPr>
            </w:pPr>
            <w:r w:rsidRPr="00A80622">
              <w:rPr>
                <w:rFonts w:asciiTheme="majorBidi" w:hAnsiTheme="majorBidi" w:cstheme="majorBidi"/>
                <w:sz w:val="18"/>
                <w:szCs w:val="18"/>
              </w:rPr>
              <w:t>2.41</w:t>
            </w:r>
          </w:p>
        </w:tc>
        <w:tc>
          <w:tcPr>
            <w:tcW w:w="531" w:type="dxa"/>
          </w:tcPr>
          <w:p w:rsidR="00D91410" w:rsidRPr="00A80622" w:rsidRDefault="00D91410" w:rsidP="00597E5D">
            <w:pPr>
              <w:bidi/>
              <w:jc w:val="center"/>
              <w:rPr>
                <w:rFonts w:asciiTheme="majorBidi" w:hAnsiTheme="majorBidi" w:cstheme="majorBidi"/>
                <w:sz w:val="18"/>
                <w:szCs w:val="18"/>
                <w:rtl/>
                <w:lang w:bidi="fa-IR"/>
              </w:rPr>
            </w:pPr>
            <w:r w:rsidRPr="00A80622">
              <w:rPr>
                <w:rFonts w:asciiTheme="majorBidi" w:hAnsiTheme="majorBidi" w:cstheme="majorBidi"/>
                <w:sz w:val="18"/>
                <w:szCs w:val="18"/>
              </w:rPr>
              <w:t>0.78</w:t>
            </w:r>
          </w:p>
        </w:tc>
        <w:tc>
          <w:tcPr>
            <w:tcW w:w="550" w:type="dxa"/>
          </w:tcPr>
          <w:p w:rsidR="00D91410" w:rsidRPr="00A80622" w:rsidRDefault="00D91410" w:rsidP="00597E5D">
            <w:pPr>
              <w:bidi/>
              <w:jc w:val="center"/>
              <w:rPr>
                <w:rFonts w:asciiTheme="majorBidi" w:hAnsiTheme="majorBidi" w:cstheme="majorBidi"/>
                <w:sz w:val="18"/>
                <w:szCs w:val="18"/>
                <w:rtl/>
                <w:lang w:bidi="fa-IR"/>
              </w:rPr>
            </w:pPr>
            <w:r w:rsidRPr="00A80622">
              <w:rPr>
                <w:rFonts w:asciiTheme="majorBidi" w:hAnsiTheme="majorBidi" w:cstheme="majorBidi"/>
                <w:sz w:val="18"/>
                <w:szCs w:val="18"/>
              </w:rPr>
              <w:t>2.19</w:t>
            </w:r>
          </w:p>
        </w:tc>
        <w:tc>
          <w:tcPr>
            <w:tcW w:w="707" w:type="dxa"/>
          </w:tcPr>
          <w:p w:rsidR="00D91410" w:rsidRPr="00A80622" w:rsidRDefault="00D91410" w:rsidP="00597E5D">
            <w:pPr>
              <w:bidi/>
              <w:jc w:val="center"/>
              <w:rPr>
                <w:rFonts w:asciiTheme="majorBidi" w:hAnsiTheme="majorBidi" w:cstheme="majorBidi"/>
                <w:sz w:val="18"/>
                <w:szCs w:val="18"/>
                <w:rtl/>
                <w:lang w:bidi="fa-IR"/>
              </w:rPr>
            </w:pPr>
            <w:r w:rsidRPr="00A80622">
              <w:rPr>
                <w:rFonts w:asciiTheme="majorBidi" w:hAnsiTheme="majorBidi" w:cstheme="majorBidi"/>
                <w:sz w:val="18"/>
                <w:szCs w:val="18"/>
              </w:rPr>
              <w:t>0.41</w:t>
            </w:r>
          </w:p>
        </w:tc>
        <w:tc>
          <w:tcPr>
            <w:tcW w:w="769" w:type="dxa"/>
          </w:tcPr>
          <w:p w:rsidR="00D91410" w:rsidRPr="00A80622" w:rsidRDefault="00D91410" w:rsidP="00597E5D">
            <w:pPr>
              <w:bidi/>
              <w:jc w:val="center"/>
              <w:rPr>
                <w:rFonts w:asciiTheme="majorBidi" w:hAnsiTheme="majorBidi" w:cstheme="majorBidi"/>
                <w:sz w:val="18"/>
                <w:szCs w:val="18"/>
                <w:rtl/>
                <w:lang w:bidi="fa-IR"/>
              </w:rPr>
            </w:pPr>
            <w:r w:rsidRPr="00A80622">
              <w:rPr>
                <w:rFonts w:asciiTheme="majorBidi" w:hAnsiTheme="majorBidi" w:cstheme="majorBidi"/>
                <w:color w:val="000000" w:themeColor="text1"/>
                <w:sz w:val="18"/>
                <w:szCs w:val="18"/>
              </w:rPr>
              <w:t>2.30</w:t>
            </w:r>
          </w:p>
        </w:tc>
        <w:tc>
          <w:tcPr>
            <w:tcW w:w="2058" w:type="dxa"/>
          </w:tcPr>
          <w:p w:rsidR="00D91410" w:rsidRPr="007977F8"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7977F8">
              <w:rPr>
                <w:rFonts w:asciiTheme="majorBidi" w:hAnsiTheme="majorBidi" w:cstheme="majorBidi"/>
                <w:sz w:val="18"/>
                <w:szCs w:val="18"/>
              </w:rPr>
              <w:t>Gypsum panel 1 cm</w:t>
            </w:r>
          </w:p>
          <w:p w:rsidR="00D91410" w:rsidRPr="007977F8"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7977F8">
              <w:rPr>
                <w:rFonts w:asciiTheme="majorBidi" w:hAnsiTheme="majorBidi" w:cstheme="majorBidi"/>
                <w:sz w:val="18"/>
                <w:szCs w:val="18"/>
              </w:rPr>
              <w:t>Trapped air 20 cm</w:t>
            </w:r>
          </w:p>
          <w:p w:rsidR="00D91410" w:rsidRPr="007977F8"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7977F8">
              <w:rPr>
                <w:rFonts w:asciiTheme="majorBidi" w:hAnsiTheme="majorBidi" w:cstheme="majorBidi"/>
                <w:sz w:val="18"/>
                <w:szCs w:val="18"/>
              </w:rPr>
              <w:t>joist and block slab 30 cm</w:t>
            </w:r>
          </w:p>
          <w:p w:rsidR="00D91410" w:rsidRPr="007977F8"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7977F8">
              <w:rPr>
                <w:rFonts w:asciiTheme="majorBidi" w:hAnsiTheme="majorBidi" w:cstheme="majorBidi"/>
                <w:sz w:val="18"/>
                <w:szCs w:val="18"/>
              </w:rPr>
              <w:t>Lightweight aggregate concrete 5 cm</w:t>
            </w:r>
          </w:p>
          <w:p w:rsidR="00D91410"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7977F8">
              <w:rPr>
                <w:rFonts w:asciiTheme="majorBidi" w:hAnsiTheme="majorBidi" w:cstheme="majorBidi"/>
                <w:sz w:val="18"/>
                <w:szCs w:val="18"/>
              </w:rPr>
              <w:t>Sand-cement mortar</w:t>
            </w:r>
            <w:r w:rsidRPr="00183114">
              <w:rPr>
                <w:rFonts w:asciiTheme="majorBidi" w:hAnsiTheme="majorBidi" w:cstheme="majorBidi"/>
                <w:sz w:val="18"/>
                <w:szCs w:val="18"/>
              </w:rPr>
              <w:t xml:space="preserve"> 2 cm</w:t>
            </w:r>
          </w:p>
          <w:p w:rsidR="00D91410" w:rsidRPr="00183114"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tl/>
              </w:rPr>
            </w:pPr>
            <w:r w:rsidRPr="00183114">
              <w:rPr>
                <w:rFonts w:asciiTheme="majorBidi" w:hAnsiTheme="majorBidi" w:cstheme="majorBidi"/>
                <w:sz w:val="18"/>
                <w:szCs w:val="18"/>
              </w:rPr>
              <w:t>Ceramic tile 1 cm</w:t>
            </w:r>
          </w:p>
        </w:tc>
        <w:tc>
          <w:tcPr>
            <w:tcW w:w="2382" w:type="dxa"/>
          </w:tcPr>
          <w:p w:rsidR="00D91410" w:rsidRDefault="00D91410" w:rsidP="00597E5D">
            <w:pPr>
              <w:bidi/>
              <w:jc w:val="both"/>
              <w:rPr>
                <w:rFonts w:ascii="B Nazanin" w:hAnsi="B Nazanin" w:cs="B Zar"/>
                <w:sz w:val="24"/>
                <w:szCs w:val="24"/>
                <w:rtl/>
                <w:lang w:bidi="fa-IR"/>
              </w:rPr>
            </w:pPr>
            <w:r w:rsidRPr="004F5BE8">
              <w:rPr>
                <w:rFonts w:cs="Sakkal Majalla"/>
                <w:noProof/>
                <w:rtl/>
              </w:rPr>
              <w:drawing>
                <wp:inline distT="0" distB="0" distL="0" distR="0" wp14:anchorId="5E4DE4E8" wp14:editId="6D537F88">
                  <wp:extent cx="1341120" cy="662993"/>
                  <wp:effectExtent l="0" t="0" r="0" b="3810"/>
                  <wp:docPr id="34" name="Picture 34" descr="C:\Users\ILIYA_STORE\Desktop\دیتیل مبحث 19-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LIYA_STORE\Desktop\دیتیل مبحث 19-Model.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03515" cy="693838"/>
                          </a:xfrm>
                          <a:prstGeom prst="rect">
                            <a:avLst/>
                          </a:prstGeom>
                          <a:noFill/>
                          <a:ln>
                            <a:noFill/>
                          </a:ln>
                        </pic:spPr>
                      </pic:pic>
                    </a:graphicData>
                  </a:graphic>
                </wp:inline>
              </w:drawing>
            </w:r>
          </w:p>
        </w:tc>
        <w:tc>
          <w:tcPr>
            <w:tcW w:w="596" w:type="dxa"/>
          </w:tcPr>
          <w:p w:rsidR="00D91410" w:rsidRDefault="00D91410" w:rsidP="00597E5D">
            <w:pPr>
              <w:bidi/>
              <w:jc w:val="both"/>
              <w:rPr>
                <w:rFonts w:ascii="B Nazanin" w:hAnsi="B Nazanin" w:cs="B Zar"/>
                <w:sz w:val="24"/>
                <w:szCs w:val="24"/>
                <w:rtl/>
                <w:lang w:bidi="fa-IR"/>
              </w:rPr>
            </w:pPr>
            <w:r w:rsidRPr="00213CBF">
              <w:rPr>
                <w:rFonts w:asciiTheme="majorBidi" w:hAnsiTheme="majorBidi" w:cstheme="majorBidi"/>
                <w:sz w:val="20"/>
                <w:szCs w:val="20"/>
              </w:rPr>
              <w:t>F0</w:t>
            </w:r>
          </w:p>
        </w:tc>
      </w:tr>
      <w:tr w:rsidR="00D91410" w:rsidTr="00597E5D">
        <w:tc>
          <w:tcPr>
            <w:tcW w:w="1226" w:type="dxa"/>
          </w:tcPr>
          <w:p w:rsidR="00D91410" w:rsidRPr="00BC1A0C" w:rsidRDefault="00D91410" w:rsidP="00597E5D">
            <w:pPr>
              <w:jc w:val="center"/>
              <w:rPr>
                <w:rFonts w:ascii="B Nazanin" w:hAnsi="B Nazanin" w:cs="B Zar"/>
                <w:color w:val="00B050"/>
                <w:sz w:val="24"/>
                <w:szCs w:val="24"/>
                <w:rtl/>
                <w:lang w:bidi="fa-IR"/>
              </w:rPr>
            </w:pPr>
            <w:r w:rsidRPr="00BC1A0C">
              <w:rPr>
                <w:rFonts w:asciiTheme="majorBidi" w:hAnsiTheme="majorBidi" w:cstheme="majorBidi"/>
                <w:color w:val="00B050"/>
                <w:sz w:val="18"/>
                <w:szCs w:val="18"/>
              </w:rPr>
              <w:t>Acceptable</w:t>
            </w:r>
          </w:p>
        </w:tc>
        <w:tc>
          <w:tcPr>
            <w:tcW w:w="531" w:type="dxa"/>
          </w:tcPr>
          <w:p w:rsidR="00D91410" w:rsidRPr="00A80622" w:rsidRDefault="00D91410" w:rsidP="00597E5D">
            <w:pPr>
              <w:bidi/>
              <w:jc w:val="center"/>
              <w:rPr>
                <w:rFonts w:asciiTheme="majorBidi" w:hAnsiTheme="majorBidi" w:cstheme="majorBidi"/>
                <w:sz w:val="18"/>
                <w:szCs w:val="18"/>
              </w:rPr>
            </w:pPr>
            <w:r w:rsidRPr="00A80622">
              <w:rPr>
                <w:rFonts w:asciiTheme="majorBidi" w:hAnsiTheme="majorBidi" w:cstheme="majorBidi"/>
                <w:sz w:val="18"/>
                <w:szCs w:val="18"/>
              </w:rPr>
              <w:t>3.17</w:t>
            </w:r>
          </w:p>
        </w:tc>
        <w:tc>
          <w:tcPr>
            <w:tcW w:w="531" w:type="dxa"/>
          </w:tcPr>
          <w:p w:rsidR="00D91410" w:rsidRPr="00A80622" w:rsidRDefault="00D91410" w:rsidP="00597E5D">
            <w:pPr>
              <w:bidi/>
              <w:jc w:val="center"/>
              <w:rPr>
                <w:rFonts w:asciiTheme="majorBidi" w:hAnsiTheme="majorBidi" w:cstheme="majorBidi"/>
                <w:color w:val="FF0000"/>
                <w:sz w:val="18"/>
                <w:szCs w:val="18"/>
                <w:rtl/>
                <w:lang w:bidi="fa-IR"/>
              </w:rPr>
            </w:pPr>
            <w:r w:rsidRPr="00A80622">
              <w:rPr>
                <w:rFonts w:asciiTheme="majorBidi" w:hAnsiTheme="majorBidi" w:cstheme="majorBidi"/>
                <w:sz w:val="18"/>
                <w:szCs w:val="18"/>
              </w:rPr>
              <w:t>3.17</w:t>
            </w:r>
          </w:p>
        </w:tc>
        <w:tc>
          <w:tcPr>
            <w:tcW w:w="550" w:type="dxa"/>
          </w:tcPr>
          <w:p w:rsidR="00D91410" w:rsidRPr="00A80622" w:rsidRDefault="00D91410" w:rsidP="00597E5D">
            <w:pPr>
              <w:bidi/>
              <w:jc w:val="center"/>
              <w:rPr>
                <w:rFonts w:asciiTheme="majorBidi" w:hAnsiTheme="majorBidi" w:cstheme="majorBidi"/>
                <w:color w:val="FF0000"/>
                <w:sz w:val="18"/>
                <w:szCs w:val="18"/>
                <w:rtl/>
                <w:lang w:bidi="fa-IR"/>
              </w:rPr>
            </w:pPr>
            <w:r w:rsidRPr="00A80622">
              <w:rPr>
                <w:rFonts w:asciiTheme="majorBidi" w:hAnsiTheme="majorBidi" w:cstheme="majorBidi"/>
                <w:sz w:val="18"/>
                <w:szCs w:val="18"/>
              </w:rPr>
              <w:t>2.95</w:t>
            </w:r>
          </w:p>
        </w:tc>
        <w:tc>
          <w:tcPr>
            <w:tcW w:w="707" w:type="dxa"/>
          </w:tcPr>
          <w:p w:rsidR="00D91410" w:rsidRPr="00A80622" w:rsidRDefault="00D91410" w:rsidP="00597E5D">
            <w:pPr>
              <w:bidi/>
              <w:jc w:val="center"/>
              <w:rPr>
                <w:rFonts w:asciiTheme="majorBidi" w:hAnsiTheme="majorBidi" w:cstheme="majorBidi"/>
                <w:color w:val="FF0000"/>
                <w:sz w:val="18"/>
                <w:szCs w:val="18"/>
                <w:rtl/>
                <w:lang w:bidi="fa-IR"/>
              </w:rPr>
            </w:pPr>
            <w:r w:rsidRPr="00A80622">
              <w:rPr>
                <w:rFonts w:asciiTheme="majorBidi" w:hAnsiTheme="majorBidi" w:cstheme="majorBidi"/>
                <w:sz w:val="18"/>
                <w:szCs w:val="18"/>
              </w:rPr>
              <w:t>0.41</w:t>
            </w:r>
          </w:p>
        </w:tc>
        <w:tc>
          <w:tcPr>
            <w:tcW w:w="769" w:type="dxa"/>
          </w:tcPr>
          <w:p w:rsidR="00D91410" w:rsidRPr="00A80622" w:rsidRDefault="00D91410" w:rsidP="00597E5D">
            <w:pPr>
              <w:bidi/>
              <w:jc w:val="center"/>
              <w:rPr>
                <w:rFonts w:asciiTheme="majorBidi" w:hAnsiTheme="majorBidi" w:cstheme="majorBidi"/>
                <w:color w:val="FF0000"/>
                <w:sz w:val="18"/>
                <w:szCs w:val="18"/>
                <w:rtl/>
                <w:lang w:bidi="fa-IR"/>
              </w:rPr>
            </w:pPr>
            <w:r w:rsidRPr="00A80622">
              <w:rPr>
                <w:rFonts w:asciiTheme="majorBidi" w:hAnsiTheme="majorBidi" w:cstheme="majorBidi"/>
                <w:sz w:val="18"/>
                <w:szCs w:val="18"/>
                <w:lang w:bidi="fa-IR"/>
              </w:rPr>
              <w:t>2.30</w:t>
            </w:r>
          </w:p>
        </w:tc>
        <w:tc>
          <w:tcPr>
            <w:tcW w:w="2058" w:type="dxa"/>
          </w:tcPr>
          <w:p w:rsidR="00D91410" w:rsidRPr="007977F8"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7977F8">
              <w:rPr>
                <w:rFonts w:asciiTheme="majorBidi" w:hAnsiTheme="majorBidi" w:cstheme="majorBidi"/>
                <w:sz w:val="18"/>
                <w:szCs w:val="18"/>
              </w:rPr>
              <w:t>Gypsum panel 1 cm</w:t>
            </w:r>
          </w:p>
          <w:p w:rsidR="00D91410"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7977F8">
              <w:rPr>
                <w:rFonts w:asciiTheme="majorBidi" w:hAnsiTheme="majorBidi" w:cstheme="majorBidi"/>
                <w:sz w:val="18"/>
                <w:szCs w:val="18"/>
              </w:rPr>
              <w:t>Trapped air 20 cm</w:t>
            </w:r>
          </w:p>
          <w:p w:rsidR="00D91410" w:rsidRPr="007977F8"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BC1A0C">
              <w:rPr>
                <w:rFonts w:asciiTheme="majorBidi" w:hAnsiTheme="majorBidi" w:cstheme="majorBidi"/>
                <w:sz w:val="18"/>
                <w:szCs w:val="18"/>
              </w:rPr>
              <w:t xml:space="preserve">EPS </w:t>
            </w:r>
            <w:r>
              <w:rPr>
                <w:rFonts w:asciiTheme="majorBidi" w:hAnsiTheme="majorBidi" w:cstheme="majorBidi"/>
                <w:sz w:val="18"/>
                <w:szCs w:val="18"/>
              </w:rPr>
              <w:t>5</w:t>
            </w:r>
            <w:r w:rsidRPr="00BC1A0C">
              <w:rPr>
                <w:rFonts w:asciiTheme="majorBidi" w:hAnsiTheme="majorBidi" w:cstheme="majorBidi"/>
                <w:sz w:val="18"/>
                <w:szCs w:val="18"/>
              </w:rPr>
              <w:t>cm</w:t>
            </w:r>
          </w:p>
          <w:p w:rsidR="00D91410" w:rsidRPr="007977F8"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7977F8">
              <w:rPr>
                <w:rFonts w:asciiTheme="majorBidi" w:hAnsiTheme="majorBidi" w:cstheme="majorBidi"/>
                <w:sz w:val="18"/>
                <w:szCs w:val="18"/>
              </w:rPr>
              <w:t>joist and block slab 30 cm</w:t>
            </w:r>
          </w:p>
          <w:p w:rsidR="00D91410" w:rsidRPr="007977F8"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7977F8">
              <w:rPr>
                <w:rFonts w:asciiTheme="majorBidi" w:hAnsiTheme="majorBidi" w:cstheme="majorBidi"/>
                <w:sz w:val="18"/>
                <w:szCs w:val="18"/>
              </w:rPr>
              <w:t>Lightweight aggregate concrete 5 cm</w:t>
            </w:r>
          </w:p>
          <w:p w:rsidR="00D91410"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7977F8">
              <w:rPr>
                <w:rFonts w:asciiTheme="majorBidi" w:hAnsiTheme="majorBidi" w:cstheme="majorBidi"/>
                <w:sz w:val="18"/>
                <w:szCs w:val="18"/>
              </w:rPr>
              <w:t>Sand-cement mortar</w:t>
            </w:r>
            <w:r w:rsidRPr="00183114">
              <w:rPr>
                <w:rFonts w:asciiTheme="majorBidi" w:hAnsiTheme="majorBidi" w:cstheme="majorBidi"/>
                <w:sz w:val="18"/>
                <w:szCs w:val="18"/>
              </w:rPr>
              <w:t xml:space="preserve"> 2 cm</w:t>
            </w:r>
          </w:p>
          <w:p w:rsidR="00D91410" w:rsidRPr="007977F8"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tl/>
              </w:rPr>
            </w:pPr>
            <w:r w:rsidRPr="007977F8">
              <w:rPr>
                <w:rFonts w:asciiTheme="majorBidi" w:hAnsiTheme="majorBidi" w:cstheme="majorBidi"/>
                <w:sz w:val="18"/>
                <w:szCs w:val="18"/>
              </w:rPr>
              <w:t>Ceramic tile 1 cm</w:t>
            </w:r>
          </w:p>
        </w:tc>
        <w:tc>
          <w:tcPr>
            <w:tcW w:w="2382" w:type="dxa"/>
          </w:tcPr>
          <w:p w:rsidR="00D91410" w:rsidRDefault="00D91410" w:rsidP="00597E5D">
            <w:pPr>
              <w:bidi/>
              <w:jc w:val="both"/>
              <w:rPr>
                <w:rFonts w:ascii="B Nazanin" w:hAnsi="B Nazanin" w:cs="B Zar"/>
                <w:sz w:val="24"/>
                <w:szCs w:val="24"/>
                <w:rtl/>
                <w:lang w:bidi="fa-IR"/>
              </w:rPr>
            </w:pPr>
            <w:r w:rsidRPr="00AE2602">
              <w:rPr>
                <w:rFonts w:cs="Sakkal Majalla"/>
                <w:noProof/>
                <w:rtl/>
              </w:rPr>
              <w:drawing>
                <wp:inline distT="0" distB="0" distL="0" distR="0" wp14:anchorId="375069C9" wp14:editId="22F714B8">
                  <wp:extent cx="1318260" cy="796497"/>
                  <wp:effectExtent l="0" t="0" r="0" b="3810"/>
                  <wp:docPr id="26" name="Picture 26" descr="C:\Users\ILIYA_STORE\Desktop\دیتیل مبحث 19-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LIYA_STORE\Desktop\دیتیل مبحث 19-Model.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40032" cy="809651"/>
                          </a:xfrm>
                          <a:prstGeom prst="rect">
                            <a:avLst/>
                          </a:prstGeom>
                          <a:noFill/>
                          <a:ln>
                            <a:noFill/>
                          </a:ln>
                        </pic:spPr>
                      </pic:pic>
                    </a:graphicData>
                  </a:graphic>
                </wp:inline>
              </w:drawing>
            </w:r>
          </w:p>
        </w:tc>
        <w:tc>
          <w:tcPr>
            <w:tcW w:w="596" w:type="dxa"/>
          </w:tcPr>
          <w:p w:rsidR="00D91410" w:rsidRDefault="00D91410" w:rsidP="00597E5D">
            <w:pPr>
              <w:bidi/>
              <w:jc w:val="both"/>
              <w:rPr>
                <w:rFonts w:ascii="B Nazanin" w:hAnsi="B Nazanin" w:cs="B Zar"/>
                <w:sz w:val="24"/>
                <w:szCs w:val="24"/>
                <w:rtl/>
                <w:lang w:bidi="fa-IR"/>
              </w:rPr>
            </w:pPr>
            <w:r w:rsidRPr="00213CBF">
              <w:rPr>
                <w:rFonts w:asciiTheme="majorBidi" w:hAnsiTheme="majorBidi" w:cstheme="majorBidi"/>
                <w:sz w:val="20"/>
                <w:szCs w:val="20"/>
              </w:rPr>
              <w:t>F1</w:t>
            </w:r>
          </w:p>
        </w:tc>
      </w:tr>
      <w:tr w:rsidR="00D91410" w:rsidTr="00597E5D">
        <w:tc>
          <w:tcPr>
            <w:tcW w:w="1226" w:type="dxa"/>
          </w:tcPr>
          <w:p w:rsidR="00D91410" w:rsidRPr="00BC1A0C" w:rsidRDefault="00D91410" w:rsidP="00597E5D">
            <w:pPr>
              <w:jc w:val="center"/>
              <w:rPr>
                <w:rFonts w:ascii="B Nazanin" w:hAnsi="B Nazanin" w:cs="B Zar"/>
                <w:color w:val="00B050"/>
                <w:sz w:val="24"/>
                <w:szCs w:val="24"/>
                <w:rtl/>
                <w:lang w:bidi="fa-IR"/>
              </w:rPr>
            </w:pPr>
            <w:r w:rsidRPr="00BC1A0C">
              <w:rPr>
                <w:rFonts w:asciiTheme="majorBidi" w:hAnsiTheme="majorBidi" w:cstheme="majorBidi"/>
                <w:color w:val="00B050"/>
                <w:sz w:val="18"/>
                <w:szCs w:val="18"/>
              </w:rPr>
              <w:t>Acceptable</w:t>
            </w:r>
          </w:p>
        </w:tc>
        <w:tc>
          <w:tcPr>
            <w:tcW w:w="531" w:type="dxa"/>
          </w:tcPr>
          <w:p w:rsidR="00D91410" w:rsidRPr="00A80622" w:rsidRDefault="00D91410" w:rsidP="00597E5D">
            <w:pPr>
              <w:bidi/>
              <w:jc w:val="center"/>
              <w:rPr>
                <w:rFonts w:asciiTheme="majorBidi" w:hAnsiTheme="majorBidi" w:cstheme="majorBidi"/>
                <w:sz w:val="18"/>
                <w:szCs w:val="18"/>
              </w:rPr>
            </w:pPr>
            <w:r w:rsidRPr="00A80622">
              <w:rPr>
                <w:rFonts w:asciiTheme="majorBidi" w:hAnsiTheme="majorBidi" w:cstheme="majorBidi"/>
                <w:sz w:val="18"/>
                <w:szCs w:val="18"/>
              </w:rPr>
              <w:t>3.50</w:t>
            </w:r>
          </w:p>
        </w:tc>
        <w:tc>
          <w:tcPr>
            <w:tcW w:w="531" w:type="dxa"/>
          </w:tcPr>
          <w:p w:rsidR="00D91410" w:rsidRPr="00A80622" w:rsidRDefault="00D91410" w:rsidP="00597E5D">
            <w:pPr>
              <w:bidi/>
              <w:jc w:val="center"/>
              <w:rPr>
                <w:rFonts w:asciiTheme="majorBidi" w:hAnsiTheme="majorBidi" w:cstheme="majorBidi"/>
                <w:sz w:val="18"/>
                <w:szCs w:val="18"/>
                <w:rtl/>
                <w:lang w:bidi="fa-IR"/>
              </w:rPr>
            </w:pPr>
            <w:r w:rsidRPr="00A80622">
              <w:rPr>
                <w:rFonts w:asciiTheme="majorBidi" w:hAnsiTheme="majorBidi" w:cstheme="majorBidi"/>
                <w:sz w:val="18"/>
                <w:szCs w:val="18"/>
              </w:rPr>
              <w:t>0.28</w:t>
            </w:r>
          </w:p>
        </w:tc>
        <w:tc>
          <w:tcPr>
            <w:tcW w:w="550" w:type="dxa"/>
          </w:tcPr>
          <w:p w:rsidR="00D91410" w:rsidRPr="00A80622" w:rsidRDefault="00D91410" w:rsidP="00597E5D">
            <w:pPr>
              <w:bidi/>
              <w:jc w:val="center"/>
              <w:rPr>
                <w:rFonts w:asciiTheme="majorBidi" w:hAnsiTheme="majorBidi" w:cstheme="majorBidi"/>
                <w:sz w:val="18"/>
                <w:szCs w:val="18"/>
                <w:rtl/>
                <w:lang w:bidi="fa-IR"/>
              </w:rPr>
            </w:pPr>
            <w:r w:rsidRPr="00A80622">
              <w:rPr>
                <w:rFonts w:asciiTheme="majorBidi" w:hAnsiTheme="majorBidi" w:cstheme="majorBidi"/>
                <w:sz w:val="18"/>
                <w:szCs w:val="18"/>
              </w:rPr>
              <w:t>3.28</w:t>
            </w:r>
          </w:p>
        </w:tc>
        <w:tc>
          <w:tcPr>
            <w:tcW w:w="707" w:type="dxa"/>
          </w:tcPr>
          <w:p w:rsidR="00D91410" w:rsidRPr="00A80622" w:rsidRDefault="00D91410" w:rsidP="00597E5D">
            <w:pPr>
              <w:bidi/>
              <w:jc w:val="center"/>
              <w:rPr>
                <w:rFonts w:asciiTheme="majorBidi" w:hAnsiTheme="majorBidi" w:cstheme="majorBidi"/>
                <w:sz w:val="18"/>
                <w:szCs w:val="18"/>
                <w:rtl/>
                <w:lang w:bidi="fa-IR"/>
              </w:rPr>
            </w:pPr>
            <w:r w:rsidRPr="00A80622">
              <w:rPr>
                <w:rFonts w:asciiTheme="majorBidi" w:hAnsiTheme="majorBidi" w:cstheme="majorBidi"/>
                <w:sz w:val="18"/>
                <w:szCs w:val="18"/>
              </w:rPr>
              <w:t>0.41</w:t>
            </w:r>
          </w:p>
        </w:tc>
        <w:tc>
          <w:tcPr>
            <w:tcW w:w="769" w:type="dxa"/>
          </w:tcPr>
          <w:p w:rsidR="00D91410" w:rsidRPr="00A80622" w:rsidRDefault="00D91410" w:rsidP="00597E5D">
            <w:pPr>
              <w:bidi/>
              <w:jc w:val="center"/>
              <w:rPr>
                <w:rFonts w:asciiTheme="majorBidi" w:hAnsiTheme="majorBidi" w:cstheme="majorBidi"/>
                <w:sz w:val="18"/>
                <w:szCs w:val="18"/>
                <w:rtl/>
                <w:lang w:bidi="fa-IR"/>
              </w:rPr>
            </w:pPr>
            <w:r w:rsidRPr="00A80622">
              <w:rPr>
                <w:rFonts w:asciiTheme="majorBidi" w:hAnsiTheme="majorBidi" w:cstheme="majorBidi"/>
                <w:sz w:val="18"/>
                <w:szCs w:val="18"/>
              </w:rPr>
              <w:t>2.30</w:t>
            </w:r>
          </w:p>
        </w:tc>
        <w:tc>
          <w:tcPr>
            <w:tcW w:w="2058" w:type="dxa"/>
          </w:tcPr>
          <w:p w:rsidR="00D91410" w:rsidRPr="007977F8"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7977F8">
              <w:rPr>
                <w:rFonts w:asciiTheme="majorBidi" w:hAnsiTheme="majorBidi" w:cstheme="majorBidi"/>
                <w:sz w:val="18"/>
                <w:szCs w:val="18"/>
              </w:rPr>
              <w:t>Gypsum panel 1 cm</w:t>
            </w:r>
          </w:p>
          <w:p w:rsidR="00D91410"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7977F8">
              <w:rPr>
                <w:rFonts w:asciiTheme="majorBidi" w:hAnsiTheme="majorBidi" w:cstheme="majorBidi"/>
                <w:sz w:val="18"/>
                <w:szCs w:val="18"/>
              </w:rPr>
              <w:t>Trapped air 20 cm</w:t>
            </w:r>
          </w:p>
          <w:p w:rsidR="00D91410" w:rsidRPr="007977F8"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Pr>
                <w:rFonts w:asciiTheme="majorBidi" w:hAnsiTheme="majorBidi" w:cstheme="majorBidi"/>
                <w:sz w:val="18"/>
                <w:szCs w:val="18"/>
              </w:rPr>
              <w:t>X</w:t>
            </w:r>
            <w:r w:rsidRPr="00BC1A0C">
              <w:rPr>
                <w:rFonts w:asciiTheme="majorBidi" w:hAnsiTheme="majorBidi" w:cstheme="majorBidi"/>
                <w:sz w:val="18"/>
                <w:szCs w:val="18"/>
              </w:rPr>
              <w:t xml:space="preserve">PS </w:t>
            </w:r>
            <w:r>
              <w:rPr>
                <w:rFonts w:asciiTheme="majorBidi" w:hAnsiTheme="majorBidi" w:cstheme="majorBidi"/>
                <w:sz w:val="18"/>
                <w:szCs w:val="18"/>
              </w:rPr>
              <w:t>5</w:t>
            </w:r>
            <w:r w:rsidRPr="00BC1A0C">
              <w:rPr>
                <w:rFonts w:asciiTheme="majorBidi" w:hAnsiTheme="majorBidi" w:cstheme="majorBidi"/>
                <w:sz w:val="18"/>
                <w:szCs w:val="18"/>
              </w:rPr>
              <w:t>cm</w:t>
            </w:r>
          </w:p>
          <w:p w:rsidR="00D91410" w:rsidRPr="007977F8"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7977F8">
              <w:rPr>
                <w:rFonts w:asciiTheme="majorBidi" w:hAnsiTheme="majorBidi" w:cstheme="majorBidi"/>
                <w:sz w:val="18"/>
                <w:szCs w:val="18"/>
              </w:rPr>
              <w:t>joist and block slab 30 cm</w:t>
            </w:r>
          </w:p>
          <w:p w:rsidR="00D91410" w:rsidRPr="007977F8"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7977F8">
              <w:rPr>
                <w:rFonts w:asciiTheme="majorBidi" w:hAnsiTheme="majorBidi" w:cstheme="majorBidi"/>
                <w:sz w:val="18"/>
                <w:szCs w:val="18"/>
              </w:rPr>
              <w:t>Lightweight aggregate concrete 5 cm</w:t>
            </w:r>
          </w:p>
          <w:p w:rsidR="00D91410"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7977F8">
              <w:rPr>
                <w:rFonts w:asciiTheme="majorBidi" w:hAnsiTheme="majorBidi" w:cstheme="majorBidi"/>
                <w:sz w:val="18"/>
                <w:szCs w:val="18"/>
              </w:rPr>
              <w:t>Sand-cement mortar</w:t>
            </w:r>
            <w:r w:rsidRPr="00183114">
              <w:rPr>
                <w:rFonts w:asciiTheme="majorBidi" w:hAnsiTheme="majorBidi" w:cstheme="majorBidi"/>
                <w:sz w:val="18"/>
                <w:szCs w:val="18"/>
              </w:rPr>
              <w:t xml:space="preserve"> 2 cm</w:t>
            </w:r>
          </w:p>
          <w:p w:rsidR="00D91410" w:rsidRPr="00BC1A0C"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tl/>
              </w:rPr>
            </w:pPr>
            <w:r w:rsidRPr="00BC1A0C">
              <w:rPr>
                <w:rFonts w:asciiTheme="majorBidi" w:hAnsiTheme="majorBidi" w:cstheme="majorBidi"/>
                <w:sz w:val="18"/>
                <w:szCs w:val="18"/>
              </w:rPr>
              <w:t>Ceramic tile 1 cm</w:t>
            </w:r>
          </w:p>
        </w:tc>
        <w:tc>
          <w:tcPr>
            <w:tcW w:w="2382" w:type="dxa"/>
          </w:tcPr>
          <w:p w:rsidR="00D91410" w:rsidRDefault="00D91410" w:rsidP="00597E5D">
            <w:pPr>
              <w:bidi/>
              <w:jc w:val="both"/>
              <w:rPr>
                <w:rFonts w:ascii="B Nazanin" w:hAnsi="B Nazanin" w:cs="B Zar"/>
                <w:sz w:val="24"/>
                <w:szCs w:val="24"/>
                <w:rtl/>
                <w:lang w:bidi="fa-IR"/>
              </w:rPr>
            </w:pPr>
            <w:r w:rsidRPr="00AE2602">
              <w:rPr>
                <w:rFonts w:cs="Sakkal Majalla"/>
                <w:noProof/>
                <w:rtl/>
              </w:rPr>
              <w:drawing>
                <wp:inline distT="0" distB="0" distL="0" distR="0" wp14:anchorId="7BE2A25E" wp14:editId="407BF3F3">
                  <wp:extent cx="1363980" cy="824122"/>
                  <wp:effectExtent l="0" t="0" r="7620" b="0"/>
                  <wp:docPr id="27" name="Picture 27" descr="C:\Users\ILIYA_STORE\Desktop\دیتیل مبحث 19-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LIYA_STORE\Desktop\دیتیل مبحث 19-Model.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80940" cy="834370"/>
                          </a:xfrm>
                          <a:prstGeom prst="rect">
                            <a:avLst/>
                          </a:prstGeom>
                          <a:noFill/>
                          <a:ln>
                            <a:noFill/>
                          </a:ln>
                        </pic:spPr>
                      </pic:pic>
                    </a:graphicData>
                  </a:graphic>
                </wp:inline>
              </w:drawing>
            </w:r>
          </w:p>
        </w:tc>
        <w:tc>
          <w:tcPr>
            <w:tcW w:w="596" w:type="dxa"/>
          </w:tcPr>
          <w:p w:rsidR="00D91410" w:rsidRDefault="00D91410" w:rsidP="00597E5D">
            <w:pPr>
              <w:bidi/>
              <w:jc w:val="both"/>
              <w:rPr>
                <w:rFonts w:ascii="B Nazanin" w:hAnsi="B Nazanin" w:cs="B Zar"/>
                <w:sz w:val="24"/>
                <w:szCs w:val="24"/>
                <w:rtl/>
                <w:lang w:bidi="fa-IR"/>
              </w:rPr>
            </w:pPr>
            <w:r w:rsidRPr="00213CBF">
              <w:rPr>
                <w:rFonts w:asciiTheme="majorBidi" w:hAnsiTheme="majorBidi" w:cstheme="majorBidi"/>
                <w:sz w:val="20"/>
                <w:szCs w:val="20"/>
              </w:rPr>
              <w:t>F</w:t>
            </w:r>
            <w:r>
              <w:rPr>
                <w:rFonts w:asciiTheme="majorBidi" w:hAnsiTheme="majorBidi" w:cstheme="majorBidi"/>
                <w:sz w:val="20"/>
                <w:szCs w:val="20"/>
              </w:rPr>
              <w:t>2</w:t>
            </w:r>
          </w:p>
        </w:tc>
      </w:tr>
      <w:tr w:rsidR="00D91410" w:rsidTr="00597E5D">
        <w:tc>
          <w:tcPr>
            <w:tcW w:w="1226" w:type="dxa"/>
          </w:tcPr>
          <w:p w:rsidR="00D91410" w:rsidRPr="00BC1A0C" w:rsidRDefault="00D91410" w:rsidP="00597E5D">
            <w:pPr>
              <w:jc w:val="center"/>
              <w:rPr>
                <w:rFonts w:ascii="B Nazanin" w:hAnsi="B Nazanin" w:cs="B Zar"/>
                <w:color w:val="00B050"/>
                <w:sz w:val="24"/>
                <w:szCs w:val="24"/>
                <w:rtl/>
                <w:lang w:bidi="fa-IR"/>
              </w:rPr>
            </w:pPr>
            <w:r w:rsidRPr="00BC1A0C">
              <w:rPr>
                <w:rFonts w:asciiTheme="majorBidi" w:hAnsiTheme="majorBidi" w:cstheme="majorBidi"/>
                <w:color w:val="00B050"/>
                <w:sz w:val="18"/>
                <w:szCs w:val="18"/>
              </w:rPr>
              <w:t>Acceptable</w:t>
            </w:r>
          </w:p>
        </w:tc>
        <w:tc>
          <w:tcPr>
            <w:tcW w:w="531" w:type="dxa"/>
          </w:tcPr>
          <w:p w:rsidR="00D91410" w:rsidRPr="00A80622" w:rsidRDefault="00D91410" w:rsidP="00597E5D">
            <w:pPr>
              <w:bidi/>
              <w:jc w:val="center"/>
              <w:rPr>
                <w:rFonts w:asciiTheme="majorBidi" w:hAnsiTheme="majorBidi" w:cstheme="majorBidi"/>
                <w:sz w:val="18"/>
                <w:szCs w:val="18"/>
                <w:rtl/>
              </w:rPr>
            </w:pPr>
            <w:r w:rsidRPr="00A80622">
              <w:rPr>
                <w:rFonts w:asciiTheme="majorBidi" w:hAnsiTheme="majorBidi" w:cstheme="majorBidi"/>
                <w:sz w:val="18"/>
                <w:szCs w:val="18"/>
              </w:rPr>
              <w:t>2.68</w:t>
            </w:r>
          </w:p>
        </w:tc>
        <w:tc>
          <w:tcPr>
            <w:tcW w:w="531" w:type="dxa"/>
          </w:tcPr>
          <w:p w:rsidR="00D91410" w:rsidRPr="00A80622" w:rsidRDefault="00D91410" w:rsidP="00597E5D">
            <w:pPr>
              <w:bidi/>
              <w:jc w:val="center"/>
              <w:rPr>
                <w:rFonts w:asciiTheme="majorBidi" w:hAnsiTheme="majorBidi" w:cstheme="majorBidi"/>
                <w:sz w:val="18"/>
                <w:szCs w:val="18"/>
                <w:rtl/>
                <w:lang w:bidi="fa-IR"/>
              </w:rPr>
            </w:pPr>
            <w:r w:rsidRPr="00A80622">
              <w:rPr>
                <w:rFonts w:asciiTheme="majorBidi" w:hAnsiTheme="majorBidi" w:cstheme="majorBidi"/>
                <w:sz w:val="18"/>
                <w:szCs w:val="18"/>
              </w:rPr>
              <w:t>0.37</w:t>
            </w:r>
          </w:p>
        </w:tc>
        <w:tc>
          <w:tcPr>
            <w:tcW w:w="550" w:type="dxa"/>
          </w:tcPr>
          <w:p w:rsidR="00D91410" w:rsidRPr="00A80622" w:rsidRDefault="00D91410" w:rsidP="00597E5D">
            <w:pPr>
              <w:bidi/>
              <w:jc w:val="center"/>
              <w:rPr>
                <w:rFonts w:asciiTheme="majorBidi" w:hAnsiTheme="majorBidi" w:cstheme="majorBidi"/>
                <w:sz w:val="18"/>
                <w:szCs w:val="18"/>
                <w:rtl/>
                <w:lang w:bidi="fa-IR"/>
              </w:rPr>
            </w:pPr>
            <w:r w:rsidRPr="00A80622">
              <w:rPr>
                <w:rFonts w:asciiTheme="majorBidi" w:hAnsiTheme="majorBidi" w:cstheme="majorBidi"/>
                <w:sz w:val="18"/>
                <w:szCs w:val="18"/>
              </w:rPr>
              <w:t>2.46</w:t>
            </w:r>
          </w:p>
        </w:tc>
        <w:tc>
          <w:tcPr>
            <w:tcW w:w="707" w:type="dxa"/>
          </w:tcPr>
          <w:p w:rsidR="00D91410" w:rsidRPr="00A80622" w:rsidRDefault="00D91410" w:rsidP="00597E5D">
            <w:pPr>
              <w:bidi/>
              <w:jc w:val="center"/>
              <w:rPr>
                <w:rFonts w:asciiTheme="majorBidi" w:hAnsiTheme="majorBidi" w:cstheme="majorBidi"/>
                <w:sz w:val="18"/>
                <w:szCs w:val="18"/>
                <w:rtl/>
                <w:lang w:bidi="fa-IR"/>
              </w:rPr>
            </w:pPr>
            <w:r w:rsidRPr="00A80622">
              <w:rPr>
                <w:rFonts w:asciiTheme="majorBidi" w:hAnsiTheme="majorBidi" w:cstheme="majorBidi"/>
                <w:sz w:val="18"/>
                <w:szCs w:val="18"/>
              </w:rPr>
              <w:t>0.41</w:t>
            </w:r>
          </w:p>
        </w:tc>
        <w:tc>
          <w:tcPr>
            <w:tcW w:w="769" w:type="dxa"/>
          </w:tcPr>
          <w:p w:rsidR="00D91410" w:rsidRPr="00A80622" w:rsidRDefault="00D91410" w:rsidP="00597E5D">
            <w:pPr>
              <w:bidi/>
              <w:jc w:val="center"/>
              <w:rPr>
                <w:rFonts w:asciiTheme="majorBidi" w:hAnsiTheme="majorBidi" w:cstheme="majorBidi"/>
                <w:sz w:val="18"/>
                <w:szCs w:val="18"/>
                <w:rtl/>
                <w:lang w:bidi="fa-IR"/>
              </w:rPr>
            </w:pPr>
            <w:r w:rsidRPr="00A80622">
              <w:rPr>
                <w:rFonts w:asciiTheme="majorBidi" w:hAnsiTheme="majorBidi" w:cstheme="majorBidi"/>
                <w:sz w:val="18"/>
                <w:szCs w:val="18"/>
              </w:rPr>
              <w:t>2.30</w:t>
            </w:r>
          </w:p>
        </w:tc>
        <w:tc>
          <w:tcPr>
            <w:tcW w:w="2058" w:type="dxa"/>
          </w:tcPr>
          <w:p w:rsidR="00D91410" w:rsidRPr="007977F8"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7977F8">
              <w:rPr>
                <w:rFonts w:asciiTheme="majorBidi" w:hAnsiTheme="majorBidi" w:cstheme="majorBidi"/>
                <w:sz w:val="18"/>
                <w:szCs w:val="18"/>
              </w:rPr>
              <w:t>Gypsum panel 1 cm</w:t>
            </w:r>
          </w:p>
          <w:p w:rsidR="00D91410"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7977F8">
              <w:rPr>
                <w:rFonts w:asciiTheme="majorBidi" w:hAnsiTheme="majorBidi" w:cstheme="majorBidi"/>
                <w:sz w:val="18"/>
                <w:szCs w:val="18"/>
              </w:rPr>
              <w:t>Trapped air 20 cm</w:t>
            </w:r>
          </w:p>
          <w:p w:rsidR="00D91410" w:rsidRPr="007977F8"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Pr>
                <w:rFonts w:asciiTheme="majorBidi" w:hAnsiTheme="majorBidi" w:cstheme="majorBidi"/>
                <w:sz w:val="18"/>
                <w:szCs w:val="18"/>
              </w:rPr>
              <w:t>rook</w:t>
            </w:r>
            <w:r w:rsidRPr="00BC1A0C">
              <w:rPr>
                <w:rFonts w:asciiTheme="majorBidi" w:hAnsiTheme="majorBidi" w:cstheme="majorBidi"/>
                <w:sz w:val="18"/>
                <w:szCs w:val="18"/>
              </w:rPr>
              <w:t xml:space="preserve"> wool </w:t>
            </w:r>
            <w:r>
              <w:rPr>
                <w:rFonts w:asciiTheme="majorBidi" w:hAnsiTheme="majorBidi" w:cstheme="majorBidi"/>
                <w:sz w:val="18"/>
                <w:szCs w:val="18"/>
              </w:rPr>
              <w:t>2</w:t>
            </w:r>
            <w:r w:rsidRPr="00BC1A0C">
              <w:rPr>
                <w:rFonts w:asciiTheme="majorBidi" w:hAnsiTheme="majorBidi" w:cstheme="majorBidi"/>
                <w:sz w:val="18"/>
                <w:szCs w:val="18"/>
              </w:rPr>
              <w:t>cm</w:t>
            </w:r>
          </w:p>
          <w:p w:rsidR="00D91410" w:rsidRPr="007977F8"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7977F8">
              <w:rPr>
                <w:rFonts w:asciiTheme="majorBidi" w:hAnsiTheme="majorBidi" w:cstheme="majorBidi"/>
                <w:sz w:val="18"/>
                <w:szCs w:val="18"/>
              </w:rPr>
              <w:t>joist and block slab 30 cm</w:t>
            </w:r>
          </w:p>
          <w:p w:rsidR="00D91410" w:rsidRPr="007977F8"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7977F8">
              <w:rPr>
                <w:rFonts w:asciiTheme="majorBidi" w:hAnsiTheme="majorBidi" w:cstheme="majorBidi"/>
                <w:sz w:val="18"/>
                <w:szCs w:val="18"/>
              </w:rPr>
              <w:t>Lightweight aggregate concrete 5 cm</w:t>
            </w:r>
          </w:p>
          <w:p w:rsidR="00D91410"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7977F8">
              <w:rPr>
                <w:rFonts w:asciiTheme="majorBidi" w:hAnsiTheme="majorBidi" w:cstheme="majorBidi"/>
                <w:sz w:val="18"/>
                <w:szCs w:val="18"/>
              </w:rPr>
              <w:t>Sand-cement mortar</w:t>
            </w:r>
            <w:r w:rsidRPr="00183114">
              <w:rPr>
                <w:rFonts w:asciiTheme="majorBidi" w:hAnsiTheme="majorBidi" w:cstheme="majorBidi"/>
                <w:sz w:val="18"/>
                <w:szCs w:val="18"/>
              </w:rPr>
              <w:t xml:space="preserve"> 2 cm</w:t>
            </w:r>
          </w:p>
          <w:p w:rsidR="00D91410" w:rsidRPr="00BC1A0C"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tl/>
              </w:rPr>
            </w:pPr>
            <w:r w:rsidRPr="00BC1A0C">
              <w:rPr>
                <w:rFonts w:asciiTheme="majorBidi" w:hAnsiTheme="majorBidi" w:cstheme="majorBidi"/>
                <w:sz w:val="18"/>
                <w:szCs w:val="18"/>
              </w:rPr>
              <w:t>Ceramic tile 1 cm</w:t>
            </w:r>
          </w:p>
        </w:tc>
        <w:tc>
          <w:tcPr>
            <w:tcW w:w="2382" w:type="dxa"/>
          </w:tcPr>
          <w:p w:rsidR="00D91410" w:rsidRDefault="00D91410" w:rsidP="00597E5D">
            <w:pPr>
              <w:bidi/>
              <w:jc w:val="both"/>
              <w:rPr>
                <w:rFonts w:ascii="B Nazanin" w:hAnsi="B Nazanin" w:cs="B Zar"/>
                <w:sz w:val="24"/>
                <w:szCs w:val="24"/>
                <w:rtl/>
                <w:lang w:bidi="fa-IR"/>
              </w:rPr>
            </w:pPr>
            <w:r w:rsidRPr="00816AFD">
              <w:rPr>
                <w:rFonts w:cs="Sakkal Majalla"/>
                <w:noProof/>
                <w:rtl/>
              </w:rPr>
              <w:drawing>
                <wp:inline distT="0" distB="0" distL="0" distR="0" wp14:anchorId="6E4A783B" wp14:editId="39F37029">
                  <wp:extent cx="1318260" cy="792682"/>
                  <wp:effectExtent l="0" t="0" r="0" b="7620"/>
                  <wp:docPr id="28" name="Picture 28" descr="C:\Users\ILIYA_STORE\Desktop\دیتیل مبحث 19-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LIYA_STORE\Desktop\دیتیل مبحث 19-Model.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40604" cy="806117"/>
                          </a:xfrm>
                          <a:prstGeom prst="rect">
                            <a:avLst/>
                          </a:prstGeom>
                          <a:noFill/>
                          <a:ln>
                            <a:noFill/>
                          </a:ln>
                        </pic:spPr>
                      </pic:pic>
                    </a:graphicData>
                  </a:graphic>
                </wp:inline>
              </w:drawing>
            </w:r>
          </w:p>
        </w:tc>
        <w:tc>
          <w:tcPr>
            <w:tcW w:w="596" w:type="dxa"/>
          </w:tcPr>
          <w:p w:rsidR="00D91410" w:rsidRDefault="00D91410" w:rsidP="00597E5D">
            <w:pPr>
              <w:bidi/>
              <w:jc w:val="both"/>
              <w:rPr>
                <w:rFonts w:ascii="B Nazanin" w:hAnsi="B Nazanin" w:cs="B Zar"/>
                <w:sz w:val="24"/>
                <w:szCs w:val="24"/>
                <w:rtl/>
                <w:lang w:bidi="fa-IR"/>
              </w:rPr>
            </w:pPr>
            <w:r w:rsidRPr="00213CBF">
              <w:rPr>
                <w:rFonts w:asciiTheme="majorBidi" w:hAnsiTheme="majorBidi" w:cstheme="majorBidi"/>
                <w:sz w:val="20"/>
                <w:szCs w:val="20"/>
              </w:rPr>
              <w:t>F</w:t>
            </w:r>
            <w:r>
              <w:rPr>
                <w:rFonts w:asciiTheme="majorBidi" w:hAnsiTheme="majorBidi" w:cstheme="majorBidi"/>
                <w:sz w:val="20"/>
                <w:szCs w:val="20"/>
              </w:rPr>
              <w:t>3</w:t>
            </w:r>
          </w:p>
        </w:tc>
      </w:tr>
      <w:tr w:rsidR="00D91410" w:rsidTr="00597E5D">
        <w:tc>
          <w:tcPr>
            <w:tcW w:w="1226" w:type="dxa"/>
          </w:tcPr>
          <w:p w:rsidR="00D91410" w:rsidRPr="00BC1A0C" w:rsidRDefault="00D91410" w:rsidP="00597E5D">
            <w:pPr>
              <w:jc w:val="center"/>
              <w:rPr>
                <w:rFonts w:ascii="B Nazanin" w:hAnsi="B Nazanin" w:cs="B Zar"/>
                <w:color w:val="00B050"/>
                <w:sz w:val="24"/>
                <w:szCs w:val="24"/>
                <w:rtl/>
                <w:lang w:bidi="fa-IR"/>
              </w:rPr>
            </w:pPr>
            <w:r w:rsidRPr="00BC1A0C">
              <w:rPr>
                <w:rFonts w:asciiTheme="majorBidi" w:hAnsiTheme="majorBidi" w:cstheme="majorBidi"/>
                <w:color w:val="00B050"/>
                <w:sz w:val="18"/>
                <w:szCs w:val="18"/>
              </w:rPr>
              <w:t>Acceptable</w:t>
            </w:r>
          </w:p>
        </w:tc>
        <w:tc>
          <w:tcPr>
            <w:tcW w:w="531" w:type="dxa"/>
          </w:tcPr>
          <w:p w:rsidR="00D91410" w:rsidRPr="00A80622" w:rsidRDefault="00D91410" w:rsidP="00597E5D">
            <w:pPr>
              <w:bidi/>
              <w:jc w:val="center"/>
              <w:rPr>
                <w:rFonts w:asciiTheme="majorBidi" w:hAnsiTheme="majorBidi" w:cstheme="majorBidi"/>
                <w:sz w:val="18"/>
                <w:szCs w:val="18"/>
              </w:rPr>
            </w:pPr>
            <w:r w:rsidRPr="00A80622">
              <w:rPr>
                <w:rFonts w:asciiTheme="majorBidi" w:hAnsiTheme="majorBidi" w:cstheme="majorBidi"/>
                <w:sz w:val="18"/>
                <w:szCs w:val="18"/>
              </w:rPr>
              <w:t>2.64</w:t>
            </w:r>
          </w:p>
        </w:tc>
        <w:tc>
          <w:tcPr>
            <w:tcW w:w="531" w:type="dxa"/>
          </w:tcPr>
          <w:p w:rsidR="00D91410" w:rsidRPr="00A80622" w:rsidRDefault="00D91410" w:rsidP="00597E5D">
            <w:pPr>
              <w:bidi/>
              <w:jc w:val="center"/>
              <w:rPr>
                <w:rFonts w:asciiTheme="majorBidi" w:hAnsiTheme="majorBidi" w:cstheme="majorBidi"/>
                <w:sz w:val="18"/>
                <w:szCs w:val="18"/>
                <w:rtl/>
                <w:lang w:bidi="fa-IR"/>
              </w:rPr>
            </w:pPr>
            <w:r w:rsidRPr="00A80622">
              <w:rPr>
                <w:rFonts w:asciiTheme="majorBidi" w:hAnsiTheme="majorBidi" w:cstheme="majorBidi"/>
                <w:sz w:val="18"/>
                <w:szCs w:val="18"/>
              </w:rPr>
              <w:t>0.37</w:t>
            </w:r>
          </w:p>
        </w:tc>
        <w:tc>
          <w:tcPr>
            <w:tcW w:w="550" w:type="dxa"/>
          </w:tcPr>
          <w:p w:rsidR="00D91410" w:rsidRPr="00A80622" w:rsidRDefault="00D91410" w:rsidP="00597E5D">
            <w:pPr>
              <w:bidi/>
              <w:jc w:val="center"/>
              <w:rPr>
                <w:rFonts w:asciiTheme="majorBidi" w:hAnsiTheme="majorBidi" w:cstheme="majorBidi"/>
                <w:sz w:val="18"/>
                <w:szCs w:val="18"/>
                <w:rtl/>
                <w:lang w:bidi="fa-IR"/>
              </w:rPr>
            </w:pPr>
            <w:r w:rsidRPr="00A80622">
              <w:rPr>
                <w:rFonts w:asciiTheme="majorBidi" w:hAnsiTheme="majorBidi" w:cstheme="majorBidi"/>
                <w:sz w:val="18"/>
                <w:szCs w:val="18"/>
              </w:rPr>
              <w:t>2.42</w:t>
            </w:r>
          </w:p>
        </w:tc>
        <w:tc>
          <w:tcPr>
            <w:tcW w:w="707" w:type="dxa"/>
          </w:tcPr>
          <w:p w:rsidR="00D91410" w:rsidRPr="00A80622" w:rsidRDefault="00D91410" w:rsidP="00597E5D">
            <w:pPr>
              <w:bidi/>
              <w:jc w:val="center"/>
              <w:rPr>
                <w:rFonts w:asciiTheme="majorBidi" w:hAnsiTheme="majorBidi" w:cstheme="majorBidi"/>
                <w:sz w:val="18"/>
                <w:szCs w:val="18"/>
                <w:rtl/>
                <w:lang w:bidi="fa-IR"/>
              </w:rPr>
            </w:pPr>
            <w:r w:rsidRPr="00A80622">
              <w:rPr>
                <w:rFonts w:asciiTheme="majorBidi" w:hAnsiTheme="majorBidi" w:cstheme="majorBidi"/>
                <w:sz w:val="18"/>
                <w:szCs w:val="18"/>
              </w:rPr>
              <w:t>0.41</w:t>
            </w:r>
          </w:p>
        </w:tc>
        <w:tc>
          <w:tcPr>
            <w:tcW w:w="769" w:type="dxa"/>
          </w:tcPr>
          <w:p w:rsidR="00D91410" w:rsidRPr="00A80622" w:rsidRDefault="00D91410" w:rsidP="00597E5D">
            <w:pPr>
              <w:bidi/>
              <w:jc w:val="center"/>
              <w:rPr>
                <w:rFonts w:asciiTheme="majorBidi" w:hAnsiTheme="majorBidi" w:cstheme="majorBidi"/>
                <w:sz w:val="18"/>
                <w:szCs w:val="18"/>
                <w:rtl/>
                <w:lang w:bidi="fa-IR"/>
              </w:rPr>
            </w:pPr>
            <w:r w:rsidRPr="00A80622">
              <w:rPr>
                <w:rFonts w:asciiTheme="majorBidi" w:hAnsiTheme="majorBidi" w:cstheme="majorBidi"/>
                <w:sz w:val="18"/>
                <w:szCs w:val="18"/>
              </w:rPr>
              <w:t>2.30</w:t>
            </w:r>
          </w:p>
        </w:tc>
        <w:tc>
          <w:tcPr>
            <w:tcW w:w="2058" w:type="dxa"/>
          </w:tcPr>
          <w:p w:rsidR="00D91410" w:rsidRPr="007977F8"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7977F8">
              <w:rPr>
                <w:rFonts w:asciiTheme="majorBidi" w:hAnsiTheme="majorBidi" w:cstheme="majorBidi"/>
                <w:sz w:val="18"/>
                <w:szCs w:val="18"/>
              </w:rPr>
              <w:t>Gypsum panel 1 cm</w:t>
            </w:r>
          </w:p>
          <w:p w:rsidR="00D91410"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7977F8">
              <w:rPr>
                <w:rFonts w:asciiTheme="majorBidi" w:hAnsiTheme="majorBidi" w:cstheme="majorBidi"/>
                <w:sz w:val="18"/>
                <w:szCs w:val="18"/>
              </w:rPr>
              <w:t>Trapped air 20 cm</w:t>
            </w:r>
          </w:p>
          <w:p w:rsidR="00D91410" w:rsidRPr="007977F8"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Pr>
                <w:rFonts w:asciiTheme="majorBidi" w:hAnsiTheme="majorBidi" w:cstheme="majorBidi"/>
                <w:sz w:val="18"/>
                <w:szCs w:val="18"/>
              </w:rPr>
              <w:t>glass</w:t>
            </w:r>
            <w:r w:rsidRPr="00BC1A0C">
              <w:rPr>
                <w:rFonts w:asciiTheme="majorBidi" w:hAnsiTheme="majorBidi" w:cstheme="majorBidi"/>
                <w:sz w:val="18"/>
                <w:szCs w:val="18"/>
              </w:rPr>
              <w:t xml:space="preserve"> wool </w:t>
            </w:r>
            <w:r>
              <w:rPr>
                <w:rFonts w:asciiTheme="majorBidi" w:hAnsiTheme="majorBidi" w:cstheme="majorBidi"/>
                <w:sz w:val="18"/>
                <w:szCs w:val="18"/>
              </w:rPr>
              <w:t>0.5</w:t>
            </w:r>
            <w:r w:rsidRPr="00BC1A0C">
              <w:rPr>
                <w:rFonts w:asciiTheme="majorBidi" w:hAnsiTheme="majorBidi" w:cstheme="majorBidi"/>
                <w:sz w:val="18"/>
                <w:szCs w:val="18"/>
              </w:rPr>
              <w:t>cm</w:t>
            </w:r>
          </w:p>
          <w:p w:rsidR="00D91410" w:rsidRPr="007977F8"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7977F8">
              <w:rPr>
                <w:rFonts w:asciiTheme="majorBidi" w:hAnsiTheme="majorBidi" w:cstheme="majorBidi"/>
                <w:sz w:val="18"/>
                <w:szCs w:val="18"/>
              </w:rPr>
              <w:t>joist and block slab 30 cm</w:t>
            </w:r>
          </w:p>
          <w:p w:rsidR="00D91410" w:rsidRPr="007977F8"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7977F8">
              <w:rPr>
                <w:rFonts w:asciiTheme="majorBidi" w:hAnsiTheme="majorBidi" w:cstheme="majorBidi"/>
                <w:sz w:val="18"/>
                <w:szCs w:val="18"/>
              </w:rPr>
              <w:t>Lightweight aggregate concrete 5 cm</w:t>
            </w:r>
          </w:p>
          <w:p w:rsidR="00D91410"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7977F8">
              <w:rPr>
                <w:rFonts w:asciiTheme="majorBidi" w:hAnsiTheme="majorBidi" w:cstheme="majorBidi"/>
                <w:sz w:val="18"/>
                <w:szCs w:val="18"/>
              </w:rPr>
              <w:t>Sand-cement mortar</w:t>
            </w:r>
            <w:r w:rsidRPr="00183114">
              <w:rPr>
                <w:rFonts w:asciiTheme="majorBidi" w:hAnsiTheme="majorBidi" w:cstheme="majorBidi"/>
                <w:sz w:val="18"/>
                <w:szCs w:val="18"/>
              </w:rPr>
              <w:t xml:space="preserve"> 2 cm</w:t>
            </w:r>
          </w:p>
          <w:p w:rsidR="00D91410" w:rsidRPr="00BC1A0C"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tl/>
              </w:rPr>
            </w:pPr>
            <w:r w:rsidRPr="00BC1A0C">
              <w:rPr>
                <w:rFonts w:asciiTheme="majorBidi" w:hAnsiTheme="majorBidi" w:cstheme="majorBidi"/>
                <w:sz w:val="18"/>
                <w:szCs w:val="18"/>
              </w:rPr>
              <w:t>Ceramic tile 1 cm</w:t>
            </w:r>
          </w:p>
        </w:tc>
        <w:tc>
          <w:tcPr>
            <w:tcW w:w="2382" w:type="dxa"/>
          </w:tcPr>
          <w:p w:rsidR="00D91410" w:rsidRDefault="00D91410" w:rsidP="00597E5D">
            <w:pPr>
              <w:bidi/>
              <w:jc w:val="both"/>
              <w:rPr>
                <w:rFonts w:ascii="B Nazanin" w:hAnsi="B Nazanin" w:cs="B Zar"/>
                <w:sz w:val="24"/>
                <w:szCs w:val="24"/>
                <w:rtl/>
                <w:lang w:bidi="fa-IR"/>
              </w:rPr>
            </w:pPr>
            <w:r w:rsidRPr="00D3056F">
              <w:rPr>
                <w:rFonts w:cs="Sakkal Majalla"/>
                <w:noProof/>
                <w:rtl/>
              </w:rPr>
              <w:drawing>
                <wp:inline distT="0" distB="0" distL="0" distR="0" wp14:anchorId="4B22B122" wp14:editId="0CF22FD5">
                  <wp:extent cx="1280160" cy="769772"/>
                  <wp:effectExtent l="0" t="0" r="0" b="0"/>
                  <wp:docPr id="35" name="Picture 35" descr="C:\Users\ILIYA_STORE\Desktop\دیتیل مبحث 19-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LIYA_STORE\Desktop\دیتیل مبحث 19-Model.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02667" cy="783306"/>
                          </a:xfrm>
                          <a:prstGeom prst="rect">
                            <a:avLst/>
                          </a:prstGeom>
                          <a:noFill/>
                          <a:ln>
                            <a:noFill/>
                          </a:ln>
                        </pic:spPr>
                      </pic:pic>
                    </a:graphicData>
                  </a:graphic>
                </wp:inline>
              </w:drawing>
            </w:r>
          </w:p>
        </w:tc>
        <w:tc>
          <w:tcPr>
            <w:tcW w:w="596" w:type="dxa"/>
          </w:tcPr>
          <w:p w:rsidR="00D91410" w:rsidRDefault="00D91410" w:rsidP="00597E5D">
            <w:pPr>
              <w:bidi/>
              <w:jc w:val="both"/>
              <w:rPr>
                <w:rFonts w:ascii="B Nazanin" w:hAnsi="B Nazanin" w:cs="B Zar"/>
                <w:sz w:val="24"/>
                <w:szCs w:val="24"/>
                <w:rtl/>
                <w:lang w:bidi="fa-IR"/>
              </w:rPr>
            </w:pPr>
            <w:r w:rsidRPr="00213CBF">
              <w:rPr>
                <w:rFonts w:asciiTheme="majorBidi" w:hAnsiTheme="majorBidi" w:cstheme="majorBidi"/>
                <w:sz w:val="20"/>
                <w:szCs w:val="20"/>
              </w:rPr>
              <w:t>F</w:t>
            </w:r>
            <w:r>
              <w:rPr>
                <w:rFonts w:asciiTheme="majorBidi" w:hAnsiTheme="majorBidi" w:cstheme="majorBidi"/>
                <w:sz w:val="20"/>
                <w:szCs w:val="20"/>
              </w:rPr>
              <w:t>4</w:t>
            </w:r>
          </w:p>
        </w:tc>
      </w:tr>
    </w:tbl>
    <w:p w:rsidR="00D91410" w:rsidRPr="003E2724" w:rsidRDefault="00D91410" w:rsidP="00D91410">
      <w:pPr>
        <w:jc w:val="center"/>
        <w:rPr>
          <w:rFonts w:asciiTheme="majorBidi" w:hAnsiTheme="majorBidi" w:cstheme="majorBidi"/>
          <w:rtl/>
          <w:lang w:bidi="fa-IR"/>
        </w:rPr>
      </w:pPr>
      <w:r w:rsidRPr="003E2724">
        <w:rPr>
          <w:rFonts w:asciiTheme="majorBidi" w:hAnsiTheme="majorBidi" w:cstheme="majorBidi"/>
          <w:sz w:val="20"/>
          <w:szCs w:val="20"/>
        </w:rPr>
        <w:lastRenderedPageBreak/>
        <w:t>Table 4 - Determination of Thermal Resistance and Heat Transfer Coefficient for Walls Exposed to Outdoor Air - Source (Author)</w:t>
      </w:r>
    </w:p>
    <w:tbl>
      <w:tblPr>
        <w:tblStyle w:val="TableGrid"/>
        <w:bidiVisual/>
        <w:tblW w:w="9881" w:type="dxa"/>
        <w:tblLayout w:type="fixed"/>
        <w:tblLook w:val="04A0" w:firstRow="1" w:lastRow="0" w:firstColumn="1" w:lastColumn="0" w:noHBand="0" w:noVBand="1"/>
      </w:tblPr>
      <w:tblGrid>
        <w:gridCol w:w="1227"/>
        <w:gridCol w:w="531"/>
        <w:gridCol w:w="531"/>
        <w:gridCol w:w="556"/>
        <w:gridCol w:w="921"/>
        <w:gridCol w:w="900"/>
        <w:gridCol w:w="2430"/>
        <w:gridCol w:w="2179"/>
        <w:gridCol w:w="606"/>
      </w:tblGrid>
      <w:tr w:rsidR="00D91410" w:rsidTr="00597E5D">
        <w:tc>
          <w:tcPr>
            <w:tcW w:w="1227" w:type="dxa"/>
          </w:tcPr>
          <w:p w:rsidR="00D91410" w:rsidRPr="006C68DB" w:rsidRDefault="00D91410" w:rsidP="00597E5D">
            <w:pPr>
              <w:bidi/>
              <w:jc w:val="center"/>
              <w:rPr>
                <w:rFonts w:asciiTheme="majorBidi" w:hAnsiTheme="majorBidi" w:cstheme="majorBidi"/>
                <w:b/>
                <w:bCs/>
                <w:sz w:val="18"/>
                <w:szCs w:val="18"/>
                <w:rtl/>
                <w:lang w:bidi="fa-IR"/>
              </w:rPr>
            </w:pPr>
            <w:r w:rsidRPr="006C68DB">
              <w:rPr>
                <w:rFonts w:asciiTheme="majorBidi" w:hAnsiTheme="majorBidi" w:cstheme="majorBidi"/>
                <w:b/>
                <w:bCs/>
                <w:sz w:val="18"/>
                <w:szCs w:val="18"/>
              </w:rPr>
              <w:t>Acceptable / Unacceptable</w:t>
            </w:r>
          </w:p>
        </w:tc>
        <w:tc>
          <w:tcPr>
            <w:tcW w:w="531" w:type="dxa"/>
          </w:tcPr>
          <w:p w:rsidR="00D91410" w:rsidRPr="006C68DB" w:rsidRDefault="00D91410" w:rsidP="00597E5D">
            <w:pPr>
              <w:bidi/>
              <w:jc w:val="center"/>
              <w:rPr>
                <w:rFonts w:asciiTheme="majorBidi" w:hAnsiTheme="majorBidi" w:cstheme="majorBidi"/>
                <w:b/>
                <w:bCs/>
                <w:sz w:val="18"/>
                <w:szCs w:val="18"/>
              </w:rPr>
            </w:pPr>
            <w:r w:rsidRPr="006C68DB">
              <w:rPr>
                <w:rFonts w:asciiTheme="majorBidi" w:hAnsiTheme="majorBidi" w:cstheme="majorBidi"/>
                <w:b/>
                <w:bCs/>
                <w:sz w:val="18"/>
                <w:szCs w:val="18"/>
              </w:rPr>
              <w:t>R</w:t>
            </w:r>
            <w:r>
              <w:rPr>
                <w:rFonts w:asciiTheme="majorBidi" w:hAnsiTheme="majorBidi" w:cs="Tahoma"/>
                <w:b/>
                <w:bCs/>
                <w:sz w:val="18"/>
                <w:szCs w:val="18"/>
                <w:vertAlign w:val="subscript"/>
              </w:rPr>
              <w:t>T</w:t>
            </w:r>
          </w:p>
        </w:tc>
        <w:tc>
          <w:tcPr>
            <w:tcW w:w="531" w:type="dxa"/>
          </w:tcPr>
          <w:p w:rsidR="00D91410" w:rsidRPr="006C68DB" w:rsidRDefault="00D91410" w:rsidP="00597E5D">
            <w:pPr>
              <w:bidi/>
              <w:jc w:val="center"/>
              <w:rPr>
                <w:rFonts w:asciiTheme="majorBidi" w:hAnsiTheme="majorBidi" w:cstheme="majorBidi"/>
                <w:b/>
                <w:bCs/>
                <w:sz w:val="18"/>
                <w:szCs w:val="18"/>
                <w:rtl/>
                <w:lang w:bidi="fa-IR"/>
              </w:rPr>
            </w:pPr>
            <w:r w:rsidRPr="006C68DB">
              <w:rPr>
                <w:rFonts w:asciiTheme="majorBidi" w:hAnsiTheme="majorBidi" w:cstheme="majorBidi"/>
                <w:b/>
                <w:bCs/>
                <w:sz w:val="18"/>
                <w:szCs w:val="18"/>
              </w:rPr>
              <w:t>U</w:t>
            </w:r>
          </w:p>
        </w:tc>
        <w:tc>
          <w:tcPr>
            <w:tcW w:w="556" w:type="dxa"/>
          </w:tcPr>
          <w:p w:rsidR="00D91410" w:rsidRPr="006C68DB" w:rsidRDefault="00D91410" w:rsidP="00597E5D">
            <w:pPr>
              <w:bidi/>
              <w:jc w:val="center"/>
              <w:rPr>
                <w:rFonts w:asciiTheme="majorBidi" w:hAnsiTheme="majorBidi" w:cstheme="majorBidi"/>
                <w:b/>
                <w:bCs/>
                <w:sz w:val="18"/>
                <w:szCs w:val="18"/>
                <w:rtl/>
                <w:lang w:bidi="fa-IR"/>
              </w:rPr>
            </w:pPr>
            <w:r w:rsidRPr="006C68DB">
              <w:rPr>
                <w:rFonts w:asciiTheme="majorBidi" w:hAnsiTheme="majorBidi" w:cstheme="majorBidi"/>
                <w:b/>
                <w:bCs/>
                <w:sz w:val="18"/>
                <w:szCs w:val="18"/>
              </w:rPr>
              <w:t>R</w:t>
            </w:r>
          </w:p>
        </w:tc>
        <w:tc>
          <w:tcPr>
            <w:tcW w:w="921" w:type="dxa"/>
          </w:tcPr>
          <w:p w:rsidR="00D91410" w:rsidRPr="006C68DB" w:rsidRDefault="00D91410" w:rsidP="00597E5D">
            <w:pPr>
              <w:bidi/>
              <w:jc w:val="center"/>
              <w:rPr>
                <w:rFonts w:asciiTheme="majorBidi" w:hAnsiTheme="majorBidi" w:cstheme="majorBidi"/>
                <w:b/>
                <w:bCs/>
                <w:sz w:val="18"/>
                <w:szCs w:val="18"/>
                <w:rtl/>
                <w:lang w:bidi="fa-IR"/>
              </w:rPr>
            </w:pPr>
            <w:r w:rsidRPr="006C68DB">
              <w:rPr>
                <w:rFonts w:asciiTheme="majorBidi" w:hAnsiTheme="majorBidi" w:cstheme="majorBidi"/>
                <w:b/>
                <w:bCs/>
                <w:sz w:val="18"/>
                <w:szCs w:val="18"/>
              </w:rPr>
              <w:t>U ref</w:t>
            </w:r>
            <w:r w:rsidRPr="006C68DB">
              <w:rPr>
                <w:rFonts w:asciiTheme="majorBidi" w:hAnsiTheme="majorBidi" w:cstheme="majorBidi"/>
                <w:b/>
                <w:bCs/>
                <w:sz w:val="18"/>
                <w:szCs w:val="18"/>
                <w:rtl/>
              </w:rPr>
              <w:t xml:space="preserve"> </w:t>
            </w:r>
            <w:r w:rsidRPr="006C68DB">
              <w:rPr>
                <w:rFonts w:asciiTheme="majorBidi" w:hAnsiTheme="majorBidi" w:cstheme="majorBidi"/>
                <w:b/>
                <w:bCs/>
                <w:sz w:val="18"/>
                <w:szCs w:val="18"/>
              </w:rPr>
              <w:t xml:space="preserve"> [w/ m</w:t>
            </w:r>
            <w:r w:rsidRPr="006C68DB">
              <w:rPr>
                <w:rFonts w:asciiTheme="majorBidi" w:hAnsiTheme="majorBidi" w:cstheme="majorBidi"/>
                <w:b/>
                <w:bCs/>
                <w:sz w:val="18"/>
                <w:szCs w:val="18"/>
                <w:vertAlign w:val="superscript"/>
              </w:rPr>
              <w:t>2</w:t>
            </w:r>
            <w:r w:rsidRPr="006C68DB">
              <w:rPr>
                <w:rFonts w:asciiTheme="majorBidi" w:hAnsiTheme="majorBidi" w:cstheme="majorBidi"/>
                <w:b/>
                <w:bCs/>
                <w:sz w:val="18"/>
                <w:szCs w:val="18"/>
              </w:rPr>
              <w:t>k]</w:t>
            </w:r>
          </w:p>
        </w:tc>
        <w:tc>
          <w:tcPr>
            <w:tcW w:w="900" w:type="dxa"/>
          </w:tcPr>
          <w:p w:rsidR="00D91410" w:rsidRPr="006C68DB" w:rsidRDefault="00D91410" w:rsidP="00597E5D">
            <w:pPr>
              <w:bidi/>
              <w:jc w:val="center"/>
              <w:rPr>
                <w:rFonts w:asciiTheme="majorBidi" w:hAnsiTheme="majorBidi" w:cstheme="majorBidi"/>
                <w:b/>
                <w:bCs/>
                <w:sz w:val="18"/>
                <w:szCs w:val="18"/>
                <w:rtl/>
                <w:lang w:bidi="fa-IR"/>
              </w:rPr>
            </w:pPr>
            <w:r w:rsidRPr="006C68DB">
              <w:rPr>
                <w:rFonts w:asciiTheme="majorBidi" w:hAnsiTheme="majorBidi" w:cstheme="majorBidi"/>
                <w:b/>
                <w:bCs/>
                <w:sz w:val="18"/>
                <w:szCs w:val="18"/>
              </w:rPr>
              <w:t>R ref [m</w:t>
            </w:r>
            <w:r w:rsidRPr="006C68DB">
              <w:rPr>
                <w:rFonts w:asciiTheme="majorBidi" w:hAnsiTheme="majorBidi" w:cstheme="majorBidi"/>
                <w:b/>
                <w:bCs/>
                <w:sz w:val="18"/>
                <w:szCs w:val="18"/>
                <w:vertAlign w:val="superscript"/>
              </w:rPr>
              <w:t>2</w:t>
            </w:r>
            <w:r w:rsidRPr="006C68DB">
              <w:rPr>
                <w:rFonts w:asciiTheme="majorBidi" w:hAnsiTheme="majorBidi" w:cstheme="majorBidi"/>
                <w:b/>
                <w:bCs/>
                <w:sz w:val="18"/>
                <w:szCs w:val="18"/>
              </w:rPr>
              <w:t>.k/w]</w:t>
            </w:r>
          </w:p>
        </w:tc>
        <w:tc>
          <w:tcPr>
            <w:tcW w:w="2430" w:type="dxa"/>
          </w:tcPr>
          <w:p w:rsidR="00D91410" w:rsidRPr="006C68DB" w:rsidRDefault="00D91410" w:rsidP="00597E5D">
            <w:pPr>
              <w:bidi/>
              <w:jc w:val="center"/>
              <w:rPr>
                <w:rFonts w:asciiTheme="majorBidi" w:hAnsiTheme="majorBidi" w:cstheme="majorBidi"/>
                <w:b/>
                <w:bCs/>
                <w:sz w:val="18"/>
                <w:szCs w:val="18"/>
                <w:rtl/>
                <w:lang w:bidi="fa-IR"/>
              </w:rPr>
            </w:pPr>
            <w:r w:rsidRPr="006C68DB">
              <w:rPr>
                <w:rFonts w:asciiTheme="majorBidi" w:hAnsiTheme="majorBidi" w:cstheme="majorBidi"/>
                <w:b/>
                <w:bCs/>
                <w:sz w:val="18"/>
                <w:szCs w:val="18"/>
              </w:rPr>
              <w:t>Layer Order from Outside to Inside</w:t>
            </w:r>
          </w:p>
        </w:tc>
        <w:tc>
          <w:tcPr>
            <w:tcW w:w="2179" w:type="dxa"/>
          </w:tcPr>
          <w:p w:rsidR="00D91410" w:rsidRPr="006C68DB" w:rsidRDefault="00D91410" w:rsidP="00597E5D">
            <w:pPr>
              <w:bidi/>
              <w:jc w:val="center"/>
              <w:rPr>
                <w:rFonts w:asciiTheme="majorBidi" w:hAnsiTheme="majorBidi" w:cstheme="majorBidi"/>
                <w:b/>
                <w:bCs/>
                <w:sz w:val="18"/>
                <w:szCs w:val="18"/>
                <w:rtl/>
                <w:lang w:bidi="fa-IR"/>
              </w:rPr>
            </w:pPr>
            <w:r w:rsidRPr="006C68DB">
              <w:rPr>
                <w:rFonts w:asciiTheme="majorBidi" w:hAnsiTheme="majorBidi" w:cstheme="majorBidi"/>
                <w:b/>
                <w:bCs/>
                <w:sz w:val="18"/>
                <w:szCs w:val="18"/>
              </w:rPr>
              <w:t>Layers</w:t>
            </w:r>
          </w:p>
        </w:tc>
        <w:tc>
          <w:tcPr>
            <w:tcW w:w="606" w:type="dxa"/>
          </w:tcPr>
          <w:p w:rsidR="00D91410" w:rsidRPr="006C68DB" w:rsidRDefault="00D91410" w:rsidP="00597E5D">
            <w:pPr>
              <w:bidi/>
              <w:jc w:val="center"/>
              <w:rPr>
                <w:rFonts w:asciiTheme="majorBidi" w:hAnsiTheme="majorBidi" w:cstheme="majorBidi"/>
                <w:b/>
                <w:bCs/>
                <w:sz w:val="18"/>
                <w:szCs w:val="18"/>
                <w:rtl/>
                <w:lang w:bidi="fa-IR"/>
              </w:rPr>
            </w:pPr>
            <w:r w:rsidRPr="006C68DB">
              <w:rPr>
                <w:rFonts w:asciiTheme="majorBidi" w:hAnsiTheme="majorBidi" w:cstheme="majorBidi"/>
                <w:b/>
                <w:bCs/>
                <w:sz w:val="18"/>
                <w:szCs w:val="18"/>
              </w:rPr>
              <w:t>Code</w:t>
            </w:r>
          </w:p>
        </w:tc>
      </w:tr>
      <w:tr w:rsidR="00D91410" w:rsidTr="00597E5D">
        <w:tc>
          <w:tcPr>
            <w:tcW w:w="1227" w:type="dxa"/>
          </w:tcPr>
          <w:p w:rsidR="00D91410" w:rsidRPr="00183114" w:rsidRDefault="00D91410" w:rsidP="00597E5D">
            <w:pPr>
              <w:bidi/>
              <w:jc w:val="both"/>
              <w:rPr>
                <w:rFonts w:ascii="B Nazanin" w:hAnsi="B Nazanin" w:cs="B Zar"/>
                <w:color w:val="FF0000"/>
                <w:sz w:val="24"/>
                <w:szCs w:val="24"/>
                <w:rtl/>
                <w:lang w:bidi="fa-IR"/>
              </w:rPr>
            </w:pPr>
            <w:r w:rsidRPr="00183114">
              <w:rPr>
                <w:rFonts w:asciiTheme="majorBidi" w:hAnsiTheme="majorBidi" w:cstheme="majorBidi"/>
                <w:color w:val="FF0000"/>
                <w:sz w:val="18"/>
                <w:szCs w:val="18"/>
              </w:rPr>
              <w:t>Unacceptable</w:t>
            </w:r>
          </w:p>
        </w:tc>
        <w:tc>
          <w:tcPr>
            <w:tcW w:w="531" w:type="dxa"/>
          </w:tcPr>
          <w:p w:rsidR="00D91410" w:rsidRPr="0044732B" w:rsidRDefault="00D91410" w:rsidP="00597E5D">
            <w:pPr>
              <w:bidi/>
              <w:jc w:val="center"/>
              <w:rPr>
                <w:rFonts w:asciiTheme="majorBidi" w:hAnsiTheme="majorBidi" w:cstheme="majorBidi"/>
                <w:sz w:val="18"/>
                <w:szCs w:val="18"/>
                <w:rtl/>
              </w:rPr>
            </w:pPr>
            <w:r w:rsidRPr="0044732B">
              <w:rPr>
                <w:rFonts w:asciiTheme="majorBidi" w:hAnsiTheme="majorBidi" w:cstheme="majorBidi"/>
                <w:sz w:val="18"/>
                <w:szCs w:val="18"/>
              </w:rPr>
              <w:t>0.39</w:t>
            </w:r>
          </w:p>
        </w:tc>
        <w:tc>
          <w:tcPr>
            <w:tcW w:w="531" w:type="dxa"/>
          </w:tcPr>
          <w:p w:rsidR="00D91410" w:rsidRPr="0044732B" w:rsidRDefault="00D91410" w:rsidP="00597E5D">
            <w:pPr>
              <w:bidi/>
              <w:jc w:val="center"/>
              <w:rPr>
                <w:rFonts w:asciiTheme="majorBidi" w:hAnsiTheme="majorBidi" w:cstheme="majorBidi"/>
                <w:sz w:val="18"/>
                <w:szCs w:val="18"/>
                <w:rtl/>
                <w:lang w:bidi="fa-IR"/>
              </w:rPr>
            </w:pPr>
            <w:r w:rsidRPr="0044732B">
              <w:rPr>
                <w:rFonts w:asciiTheme="majorBidi" w:hAnsiTheme="majorBidi" w:cstheme="majorBidi"/>
                <w:sz w:val="18"/>
                <w:szCs w:val="18"/>
              </w:rPr>
              <w:t>2.51</w:t>
            </w:r>
          </w:p>
        </w:tc>
        <w:tc>
          <w:tcPr>
            <w:tcW w:w="556" w:type="dxa"/>
          </w:tcPr>
          <w:p w:rsidR="00D91410" w:rsidRPr="0044732B" w:rsidRDefault="00D91410" w:rsidP="00597E5D">
            <w:pPr>
              <w:bidi/>
              <w:jc w:val="center"/>
              <w:rPr>
                <w:rFonts w:asciiTheme="majorBidi" w:hAnsiTheme="majorBidi" w:cstheme="majorBidi"/>
                <w:sz w:val="18"/>
                <w:szCs w:val="18"/>
                <w:rtl/>
                <w:lang w:bidi="fa-IR"/>
              </w:rPr>
            </w:pPr>
            <w:r w:rsidRPr="0044732B">
              <w:rPr>
                <w:rFonts w:asciiTheme="majorBidi" w:hAnsiTheme="majorBidi" w:cstheme="majorBidi"/>
                <w:sz w:val="18"/>
                <w:szCs w:val="18"/>
              </w:rPr>
              <w:t>0.22</w:t>
            </w:r>
          </w:p>
        </w:tc>
        <w:tc>
          <w:tcPr>
            <w:tcW w:w="921" w:type="dxa"/>
          </w:tcPr>
          <w:p w:rsidR="00D91410" w:rsidRPr="0044732B" w:rsidRDefault="00D91410" w:rsidP="00597E5D">
            <w:pPr>
              <w:bidi/>
              <w:jc w:val="center"/>
              <w:rPr>
                <w:rFonts w:asciiTheme="majorBidi" w:hAnsiTheme="majorBidi" w:cstheme="majorBidi"/>
                <w:sz w:val="18"/>
                <w:szCs w:val="18"/>
                <w:rtl/>
                <w:lang w:bidi="fa-IR"/>
              </w:rPr>
            </w:pPr>
            <w:r w:rsidRPr="0044732B">
              <w:rPr>
                <w:rFonts w:asciiTheme="majorBidi" w:hAnsiTheme="majorBidi" w:cstheme="majorBidi"/>
                <w:sz w:val="18"/>
                <w:szCs w:val="18"/>
                <w:rtl/>
              </w:rPr>
              <w:t>0.73</w:t>
            </w:r>
          </w:p>
        </w:tc>
        <w:tc>
          <w:tcPr>
            <w:tcW w:w="900" w:type="dxa"/>
          </w:tcPr>
          <w:p w:rsidR="00D91410" w:rsidRPr="0044732B" w:rsidRDefault="00D91410" w:rsidP="00597E5D">
            <w:pPr>
              <w:bidi/>
              <w:jc w:val="center"/>
              <w:rPr>
                <w:rFonts w:asciiTheme="majorBidi" w:hAnsiTheme="majorBidi" w:cstheme="majorBidi"/>
                <w:sz w:val="18"/>
                <w:szCs w:val="18"/>
                <w:rtl/>
                <w:lang w:bidi="fa-IR"/>
              </w:rPr>
            </w:pPr>
            <w:r w:rsidRPr="0044732B">
              <w:rPr>
                <w:rFonts w:asciiTheme="majorBidi" w:hAnsiTheme="majorBidi" w:cstheme="majorBidi"/>
                <w:sz w:val="18"/>
                <w:szCs w:val="18"/>
                <w:rtl/>
              </w:rPr>
              <w:t>1.2</w:t>
            </w:r>
          </w:p>
        </w:tc>
        <w:tc>
          <w:tcPr>
            <w:tcW w:w="2430" w:type="dxa"/>
          </w:tcPr>
          <w:p w:rsidR="00D91410"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3E2724">
              <w:rPr>
                <w:rFonts w:asciiTheme="majorBidi" w:hAnsiTheme="majorBidi" w:cstheme="majorBidi"/>
                <w:sz w:val="18"/>
                <w:szCs w:val="18"/>
              </w:rPr>
              <w:t>Facade stone 1 cm</w:t>
            </w:r>
          </w:p>
          <w:p w:rsidR="00D91410"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3E2724">
              <w:rPr>
                <w:rFonts w:asciiTheme="majorBidi" w:hAnsiTheme="majorBidi" w:cstheme="majorBidi"/>
                <w:sz w:val="18"/>
                <w:szCs w:val="18"/>
              </w:rPr>
              <w:t>Cement grout 3 cm</w:t>
            </w:r>
          </w:p>
          <w:p w:rsidR="00D91410"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3E2724">
              <w:rPr>
                <w:rFonts w:asciiTheme="majorBidi" w:hAnsiTheme="majorBidi" w:cstheme="majorBidi"/>
                <w:sz w:val="18"/>
                <w:szCs w:val="18"/>
              </w:rPr>
              <w:t>Clay brick wall 20 cm</w:t>
            </w:r>
            <w:r w:rsidRPr="007977F8">
              <w:rPr>
                <w:rFonts w:asciiTheme="majorBidi" w:hAnsiTheme="majorBidi" w:cstheme="majorBidi"/>
                <w:sz w:val="18"/>
                <w:szCs w:val="18"/>
              </w:rPr>
              <w:t xml:space="preserve"> </w:t>
            </w:r>
          </w:p>
          <w:p w:rsidR="00D91410"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7977F8">
              <w:rPr>
                <w:rFonts w:asciiTheme="majorBidi" w:hAnsiTheme="majorBidi" w:cstheme="majorBidi"/>
                <w:sz w:val="18"/>
                <w:szCs w:val="18"/>
              </w:rPr>
              <w:t>Sand-cement mortar</w:t>
            </w:r>
            <w:r w:rsidRPr="00183114">
              <w:rPr>
                <w:rFonts w:asciiTheme="majorBidi" w:hAnsiTheme="majorBidi" w:cstheme="majorBidi"/>
                <w:sz w:val="18"/>
                <w:szCs w:val="18"/>
              </w:rPr>
              <w:t xml:space="preserve"> 2 cm</w:t>
            </w:r>
          </w:p>
          <w:p w:rsidR="00D91410" w:rsidRPr="00183114"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tl/>
              </w:rPr>
            </w:pPr>
            <w:r w:rsidRPr="003E2724">
              <w:rPr>
                <w:rFonts w:asciiTheme="majorBidi" w:hAnsiTheme="majorBidi" w:cstheme="majorBidi"/>
                <w:sz w:val="18"/>
                <w:szCs w:val="18"/>
              </w:rPr>
              <w:t>Gypsum plaster 1 cm</w:t>
            </w:r>
          </w:p>
        </w:tc>
        <w:tc>
          <w:tcPr>
            <w:tcW w:w="2179" w:type="dxa"/>
          </w:tcPr>
          <w:p w:rsidR="00D91410" w:rsidRDefault="00D91410" w:rsidP="00597E5D">
            <w:pPr>
              <w:jc w:val="both"/>
              <w:rPr>
                <w:rFonts w:ascii="B Nazanin" w:hAnsi="B Nazanin" w:cs="B Zar"/>
                <w:sz w:val="24"/>
                <w:szCs w:val="24"/>
                <w:rtl/>
                <w:lang w:bidi="fa-IR"/>
              </w:rPr>
            </w:pPr>
            <w:r w:rsidRPr="002D0E2B">
              <w:rPr>
                <w:rFonts w:cs="Sakkal Majalla"/>
                <w:noProof/>
                <w:rtl/>
              </w:rPr>
              <w:drawing>
                <wp:inline distT="0" distB="0" distL="0" distR="0" wp14:anchorId="4221C6FC" wp14:editId="24DB8BC3">
                  <wp:extent cx="1159920" cy="855846"/>
                  <wp:effectExtent l="0" t="0" r="2540" b="1905"/>
                  <wp:docPr id="17" name="Picture 17" descr="C:\Users\ILIYA_STORE\Desktop\دیتیل مبحث 19-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LIYA_STORE\Desktop\دیتیل مبحث 19-Model.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73051" cy="865535"/>
                          </a:xfrm>
                          <a:prstGeom prst="rect">
                            <a:avLst/>
                          </a:prstGeom>
                          <a:noFill/>
                          <a:ln>
                            <a:noFill/>
                          </a:ln>
                        </pic:spPr>
                      </pic:pic>
                    </a:graphicData>
                  </a:graphic>
                </wp:inline>
              </w:drawing>
            </w:r>
          </w:p>
        </w:tc>
        <w:tc>
          <w:tcPr>
            <w:tcW w:w="606" w:type="dxa"/>
          </w:tcPr>
          <w:p w:rsidR="00D91410" w:rsidRDefault="00D91410" w:rsidP="00597E5D">
            <w:pPr>
              <w:bidi/>
              <w:jc w:val="center"/>
              <w:rPr>
                <w:rFonts w:ascii="B Nazanin" w:hAnsi="B Nazanin" w:cs="B Zar"/>
                <w:sz w:val="24"/>
                <w:szCs w:val="24"/>
                <w:rtl/>
                <w:lang w:bidi="fa-IR"/>
              </w:rPr>
            </w:pPr>
            <w:r>
              <w:rPr>
                <w:rFonts w:asciiTheme="majorBidi" w:hAnsiTheme="majorBidi" w:cstheme="majorBidi"/>
                <w:sz w:val="20"/>
                <w:szCs w:val="20"/>
              </w:rPr>
              <w:t>S</w:t>
            </w:r>
            <w:r w:rsidRPr="00213CBF">
              <w:rPr>
                <w:rFonts w:asciiTheme="majorBidi" w:hAnsiTheme="majorBidi" w:cstheme="majorBidi"/>
                <w:sz w:val="20"/>
                <w:szCs w:val="20"/>
              </w:rPr>
              <w:t>0</w:t>
            </w:r>
          </w:p>
        </w:tc>
      </w:tr>
      <w:tr w:rsidR="00D91410" w:rsidTr="00597E5D">
        <w:tc>
          <w:tcPr>
            <w:tcW w:w="1227" w:type="dxa"/>
          </w:tcPr>
          <w:p w:rsidR="00D91410" w:rsidRPr="00BC1A0C" w:rsidRDefault="00D91410" w:rsidP="00597E5D">
            <w:pPr>
              <w:jc w:val="center"/>
              <w:rPr>
                <w:rFonts w:ascii="B Nazanin" w:hAnsi="B Nazanin" w:cs="B Zar"/>
                <w:color w:val="00B050"/>
                <w:sz w:val="24"/>
                <w:szCs w:val="24"/>
                <w:rtl/>
                <w:lang w:bidi="fa-IR"/>
              </w:rPr>
            </w:pPr>
            <w:r w:rsidRPr="00183114">
              <w:rPr>
                <w:rFonts w:asciiTheme="majorBidi" w:hAnsiTheme="majorBidi" w:cstheme="majorBidi"/>
                <w:color w:val="FF0000"/>
                <w:sz w:val="18"/>
                <w:szCs w:val="18"/>
              </w:rPr>
              <w:t>Unacceptable</w:t>
            </w:r>
          </w:p>
        </w:tc>
        <w:tc>
          <w:tcPr>
            <w:tcW w:w="531" w:type="dxa"/>
          </w:tcPr>
          <w:p w:rsidR="00D91410" w:rsidRPr="0044732B" w:rsidRDefault="00D91410" w:rsidP="00597E5D">
            <w:pPr>
              <w:bidi/>
              <w:jc w:val="center"/>
              <w:rPr>
                <w:rFonts w:asciiTheme="majorBidi" w:hAnsiTheme="majorBidi" w:cstheme="majorBidi"/>
                <w:sz w:val="18"/>
                <w:szCs w:val="18"/>
                <w:rtl/>
              </w:rPr>
            </w:pPr>
            <w:r w:rsidRPr="0044732B">
              <w:rPr>
                <w:rFonts w:asciiTheme="majorBidi" w:hAnsiTheme="majorBidi" w:cstheme="majorBidi"/>
                <w:sz w:val="18"/>
                <w:szCs w:val="18"/>
              </w:rPr>
              <w:t>0.63</w:t>
            </w:r>
          </w:p>
        </w:tc>
        <w:tc>
          <w:tcPr>
            <w:tcW w:w="531" w:type="dxa"/>
          </w:tcPr>
          <w:p w:rsidR="00D91410" w:rsidRPr="0044732B" w:rsidRDefault="00D91410" w:rsidP="00597E5D">
            <w:pPr>
              <w:bidi/>
              <w:jc w:val="center"/>
              <w:rPr>
                <w:rFonts w:asciiTheme="majorBidi" w:hAnsiTheme="majorBidi" w:cstheme="majorBidi"/>
                <w:sz w:val="18"/>
                <w:szCs w:val="18"/>
                <w:rtl/>
                <w:lang w:bidi="fa-IR"/>
              </w:rPr>
            </w:pPr>
            <w:r w:rsidRPr="0044732B">
              <w:rPr>
                <w:rFonts w:asciiTheme="majorBidi" w:hAnsiTheme="majorBidi" w:cstheme="majorBidi"/>
                <w:sz w:val="18"/>
                <w:szCs w:val="18"/>
              </w:rPr>
              <w:t>1.56</w:t>
            </w:r>
          </w:p>
        </w:tc>
        <w:tc>
          <w:tcPr>
            <w:tcW w:w="556" w:type="dxa"/>
          </w:tcPr>
          <w:p w:rsidR="00D91410" w:rsidRPr="0044732B" w:rsidRDefault="00D91410" w:rsidP="00597E5D">
            <w:pPr>
              <w:bidi/>
              <w:jc w:val="center"/>
              <w:rPr>
                <w:rFonts w:asciiTheme="majorBidi" w:hAnsiTheme="majorBidi" w:cstheme="majorBidi"/>
                <w:sz w:val="18"/>
                <w:szCs w:val="18"/>
                <w:rtl/>
                <w:lang w:bidi="fa-IR"/>
              </w:rPr>
            </w:pPr>
            <w:r w:rsidRPr="0044732B">
              <w:rPr>
                <w:rFonts w:asciiTheme="majorBidi" w:hAnsiTheme="majorBidi" w:cstheme="majorBidi"/>
                <w:sz w:val="18"/>
                <w:szCs w:val="18"/>
              </w:rPr>
              <w:t>0.46</w:t>
            </w:r>
          </w:p>
        </w:tc>
        <w:tc>
          <w:tcPr>
            <w:tcW w:w="921" w:type="dxa"/>
          </w:tcPr>
          <w:p w:rsidR="00D91410" w:rsidRPr="0044732B" w:rsidRDefault="00D91410" w:rsidP="00597E5D">
            <w:pPr>
              <w:bidi/>
              <w:jc w:val="center"/>
              <w:rPr>
                <w:rFonts w:asciiTheme="majorBidi" w:hAnsiTheme="majorBidi" w:cstheme="majorBidi"/>
                <w:sz w:val="18"/>
                <w:szCs w:val="18"/>
                <w:rtl/>
                <w:lang w:bidi="fa-IR"/>
              </w:rPr>
            </w:pPr>
            <w:r w:rsidRPr="0044732B">
              <w:rPr>
                <w:rFonts w:asciiTheme="majorBidi" w:hAnsiTheme="majorBidi" w:cstheme="majorBidi"/>
                <w:sz w:val="18"/>
                <w:szCs w:val="18"/>
                <w:rtl/>
              </w:rPr>
              <w:t>0.73</w:t>
            </w:r>
          </w:p>
        </w:tc>
        <w:tc>
          <w:tcPr>
            <w:tcW w:w="900" w:type="dxa"/>
          </w:tcPr>
          <w:p w:rsidR="00D91410" w:rsidRPr="0044732B" w:rsidRDefault="00D91410" w:rsidP="00597E5D">
            <w:pPr>
              <w:bidi/>
              <w:jc w:val="center"/>
              <w:rPr>
                <w:rFonts w:asciiTheme="majorBidi" w:hAnsiTheme="majorBidi" w:cstheme="majorBidi"/>
                <w:sz w:val="18"/>
                <w:szCs w:val="18"/>
                <w:rtl/>
                <w:lang w:bidi="fa-IR"/>
              </w:rPr>
            </w:pPr>
            <w:r w:rsidRPr="0044732B">
              <w:rPr>
                <w:rFonts w:asciiTheme="majorBidi" w:hAnsiTheme="majorBidi" w:cstheme="majorBidi"/>
                <w:sz w:val="18"/>
                <w:szCs w:val="18"/>
                <w:rtl/>
              </w:rPr>
              <w:t>1.2</w:t>
            </w:r>
          </w:p>
        </w:tc>
        <w:tc>
          <w:tcPr>
            <w:tcW w:w="2430" w:type="dxa"/>
          </w:tcPr>
          <w:p w:rsidR="00D91410"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3E2724">
              <w:rPr>
                <w:rFonts w:asciiTheme="majorBidi" w:hAnsiTheme="majorBidi" w:cstheme="majorBidi"/>
                <w:sz w:val="18"/>
                <w:szCs w:val="18"/>
              </w:rPr>
              <w:t>Facade stone 1 cm</w:t>
            </w:r>
          </w:p>
          <w:p w:rsidR="00D91410"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3E2724">
              <w:rPr>
                <w:rFonts w:asciiTheme="majorBidi" w:hAnsiTheme="majorBidi" w:cstheme="majorBidi"/>
                <w:sz w:val="18"/>
                <w:szCs w:val="18"/>
              </w:rPr>
              <w:t>Cement grout 3 cm</w:t>
            </w:r>
          </w:p>
          <w:p w:rsidR="00D91410"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3E2724">
              <w:rPr>
                <w:rFonts w:asciiTheme="majorBidi" w:hAnsiTheme="majorBidi" w:cstheme="majorBidi"/>
                <w:sz w:val="18"/>
                <w:szCs w:val="18"/>
              </w:rPr>
              <w:t>Concrete Block Wall 20 cm</w:t>
            </w:r>
            <w:r w:rsidRPr="007977F8">
              <w:rPr>
                <w:rFonts w:asciiTheme="majorBidi" w:hAnsiTheme="majorBidi" w:cstheme="majorBidi"/>
                <w:sz w:val="18"/>
                <w:szCs w:val="18"/>
              </w:rPr>
              <w:t xml:space="preserve"> </w:t>
            </w:r>
          </w:p>
          <w:p w:rsidR="00D91410"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7977F8">
              <w:rPr>
                <w:rFonts w:asciiTheme="majorBidi" w:hAnsiTheme="majorBidi" w:cstheme="majorBidi"/>
                <w:sz w:val="18"/>
                <w:szCs w:val="18"/>
              </w:rPr>
              <w:t>Sand-cement mortar</w:t>
            </w:r>
            <w:r w:rsidRPr="00183114">
              <w:rPr>
                <w:rFonts w:asciiTheme="majorBidi" w:hAnsiTheme="majorBidi" w:cstheme="majorBidi"/>
                <w:sz w:val="18"/>
                <w:szCs w:val="18"/>
              </w:rPr>
              <w:t xml:space="preserve"> 2 cm</w:t>
            </w:r>
          </w:p>
          <w:p w:rsidR="00D91410" w:rsidRPr="007977F8"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tl/>
              </w:rPr>
            </w:pPr>
            <w:r w:rsidRPr="003E2724">
              <w:rPr>
                <w:rFonts w:asciiTheme="majorBidi" w:hAnsiTheme="majorBidi" w:cstheme="majorBidi"/>
                <w:sz w:val="18"/>
                <w:szCs w:val="18"/>
              </w:rPr>
              <w:t>Gypsum plaster 1 cm</w:t>
            </w:r>
          </w:p>
        </w:tc>
        <w:tc>
          <w:tcPr>
            <w:tcW w:w="2179" w:type="dxa"/>
          </w:tcPr>
          <w:p w:rsidR="00D91410" w:rsidRDefault="00D91410" w:rsidP="00597E5D">
            <w:pPr>
              <w:jc w:val="both"/>
              <w:rPr>
                <w:rFonts w:ascii="B Nazanin" w:hAnsi="B Nazanin" w:cs="B Zar"/>
                <w:sz w:val="24"/>
                <w:szCs w:val="24"/>
                <w:rtl/>
                <w:lang w:bidi="fa-IR"/>
              </w:rPr>
            </w:pPr>
            <w:r w:rsidRPr="002D0E2B">
              <w:rPr>
                <w:rFonts w:cs="Sakkal Majalla"/>
                <w:noProof/>
                <w:rtl/>
              </w:rPr>
              <w:drawing>
                <wp:inline distT="0" distB="0" distL="0" distR="0" wp14:anchorId="158D85FE" wp14:editId="715A260E">
                  <wp:extent cx="1159920" cy="855846"/>
                  <wp:effectExtent l="0" t="0" r="2540" b="1905"/>
                  <wp:docPr id="20" name="Picture 20" descr="C:\Users\ILIYA_STORE\Desktop\دیتیل مبحث 19-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LIYA_STORE\Desktop\دیتیل مبحث 19-Model.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73051" cy="865535"/>
                          </a:xfrm>
                          <a:prstGeom prst="rect">
                            <a:avLst/>
                          </a:prstGeom>
                          <a:noFill/>
                          <a:ln>
                            <a:noFill/>
                          </a:ln>
                        </pic:spPr>
                      </pic:pic>
                    </a:graphicData>
                  </a:graphic>
                </wp:inline>
              </w:drawing>
            </w:r>
          </w:p>
        </w:tc>
        <w:tc>
          <w:tcPr>
            <w:tcW w:w="606" w:type="dxa"/>
          </w:tcPr>
          <w:p w:rsidR="00D91410" w:rsidRDefault="00D91410" w:rsidP="00597E5D">
            <w:pPr>
              <w:bidi/>
              <w:jc w:val="center"/>
              <w:rPr>
                <w:rFonts w:ascii="B Nazanin" w:hAnsi="B Nazanin" w:cs="B Zar"/>
                <w:sz w:val="24"/>
                <w:szCs w:val="24"/>
                <w:rtl/>
                <w:lang w:bidi="fa-IR"/>
              </w:rPr>
            </w:pPr>
            <w:r>
              <w:rPr>
                <w:rFonts w:asciiTheme="majorBidi" w:hAnsiTheme="majorBidi" w:cstheme="majorBidi"/>
                <w:sz w:val="20"/>
                <w:szCs w:val="20"/>
              </w:rPr>
              <w:t>S</w:t>
            </w:r>
            <w:r w:rsidRPr="00213CBF">
              <w:rPr>
                <w:rFonts w:asciiTheme="majorBidi" w:hAnsiTheme="majorBidi" w:cstheme="majorBidi"/>
                <w:sz w:val="20"/>
                <w:szCs w:val="20"/>
              </w:rPr>
              <w:t>1</w:t>
            </w:r>
          </w:p>
        </w:tc>
      </w:tr>
      <w:tr w:rsidR="00D91410" w:rsidTr="00597E5D">
        <w:tc>
          <w:tcPr>
            <w:tcW w:w="1227" w:type="dxa"/>
          </w:tcPr>
          <w:p w:rsidR="00D91410" w:rsidRPr="00BC1A0C" w:rsidRDefault="00D91410" w:rsidP="00597E5D">
            <w:pPr>
              <w:jc w:val="center"/>
              <w:rPr>
                <w:rFonts w:ascii="B Nazanin" w:hAnsi="B Nazanin" w:cs="B Zar"/>
                <w:color w:val="00B050"/>
                <w:sz w:val="24"/>
                <w:szCs w:val="24"/>
                <w:rtl/>
                <w:lang w:bidi="fa-IR"/>
              </w:rPr>
            </w:pPr>
            <w:r w:rsidRPr="00BC1A0C">
              <w:rPr>
                <w:rFonts w:asciiTheme="majorBidi" w:hAnsiTheme="majorBidi" w:cstheme="majorBidi"/>
                <w:color w:val="00B050"/>
                <w:sz w:val="18"/>
                <w:szCs w:val="18"/>
              </w:rPr>
              <w:t>Acceptable</w:t>
            </w:r>
          </w:p>
        </w:tc>
        <w:tc>
          <w:tcPr>
            <w:tcW w:w="531" w:type="dxa"/>
          </w:tcPr>
          <w:p w:rsidR="00D91410" w:rsidRPr="0044732B" w:rsidRDefault="00D91410" w:rsidP="00597E5D">
            <w:pPr>
              <w:bidi/>
              <w:jc w:val="center"/>
              <w:rPr>
                <w:rFonts w:asciiTheme="majorBidi" w:hAnsiTheme="majorBidi" w:cstheme="majorBidi"/>
                <w:sz w:val="18"/>
                <w:szCs w:val="18"/>
                <w:rtl/>
              </w:rPr>
            </w:pPr>
            <w:r w:rsidRPr="0044732B">
              <w:rPr>
                <w:rFonts w:asciiTheme="majorBidi" w:hAnsiTheme="majorBidi" w:cstheme="majorBidi" w:hint="cs"/>
                <w:sz w:val="18"/>
                <w:szCs w:val="18"/>
                <w:rtl/>
              </w:rPr>
              <w:t>1.74</w:t>
            </w:r>
          </w:p>
        </w:tc>
        <w:tc>
          <w:tcPr>
            <w:tcW w:w="531" w:type="dxa"/>
          </w:tcPr>
          <w:p w:rsidR="00D91410" w:rsidRPr="0044732B" w:rsidRDefault="00D91410" w:rsidP="00597E5D">
            <w:pPr>
              <w:bidi/>
              <w:jc w:val="center"/>
              <w:rPr>
                <w:rFonts w:asciiTheme="majorBidi" w:hAnsiTheme="majorBidi" w:cstheme="majorBidi"/>
                <w:sz w:val="18"/>
                <w:szCs w:val="18"/>
                <w:rtl/>
                <w:lang w:bidi="fa-IR"/>
              </w:rPr>
            </w:pPr>
            <w:r w:rsidRPr="0044732B">
              <w:rPr>
                <w:rFonts w:asciiTheme="majorBidi" w:hAnsiTheme="majorBidi" w:cstheme="majorBidi" w:hint="cs"/>
                <w:sz w:val="18"/>
                <w:szCs w:val="18"/>
                <w:rtl/>
              </w:rPr>
              <w:t>0.57</w:t>
            </w:r>
          </w:p>
        </w:tc>
        <w:tc>
          <w:tcPr>
            <w:tcW w:w="556" w:type="dxa"/>
          </w:tcPr>
          <w:p w:rsidR="00D91410" w:rsidRPr="0044732B" w:rsidRDefault="00D91410" w:rsidP="00597E5D">
            <w:pPr>
              <w:bidi/>
              <w:jc w:val="center"/>
              <w:rPr>
                <w:rFonts w:asciiTheme="majorBidi" w:hAnsiTheme="majorBidi" w:cstheme="majorBidi"/>
                <w:sz w:val="18"/>
                <w:szCs w:val="18"/>
                <w:rtl/>
                <w:lang w:bidi="fa-IR"/>
              </w:rPr>
            </w:pPr>
            <w:r w:rsidRPr="0044732B">
              <w:rPr>
                <w:rFonts w:asciiTheme="majorBidi" w:hAnsiTheme="majorBidi" w:cstheme="majorBidi" w:hint="cs"/>
                <w:sz w:val="18"/>
                <w:szCs w:val="18"/>
                <w:rtl/>
              </w:rPr>
              <w:t>1.57</w:t>
            </w:r>
          </w:p>
        </w:tc>
        <w:tc>
          <w:tcPr>
            <w:tcW w:w="921" w:type="dxa"/>
          </w:tcPr>
          <w:p w:rsidR="00D91410" w:rsidRPr="0044732B" w:rsidRDefault="00D91410" w:rsidP="00597E5D">
            <w:pPr>
              <w:bidi/>
              <w:jc w:val="center"/>
              <w:rPr>
                <w:rFonts w:asciiTheme="majorBidi" w:hAnsiTheme="majorBidi" w:cstheme="majorBidi"/>
                <w:sz w:val="18"/>
                <w:szCs w:val="18"/>
                <w:rtl/>
                <w:lang w:bidi="fa-IR"/>
              </w:rPr>
            </w:pPr>
            <w:r w:rsidRPr="0044732B">
              <w:rPr>
                <w:rFonts w:asciiTheme="majorBidi" w:hAnsiTheme="majorBidi" w:cstheme="majorBidi" w:hint="cs"/>
                <w:sz w:val="18"/>
                <w:szCs w:val="18"/>
                <w:rtl/>
              </w:rPr>
              <w:t>0.73</w:t>
            </w:r>
          </w:p>
        </w:tc>
        <w:tc>
          <w:tcPr>
            <w:tcW w:w="900" w:type="dxa"/>
          </w:tcPr>
          <w:p w:rsidR="00D91410" w:rsidRPr="0044732B" w:rsidRDefault="00D91410" w:rsidP="00597E5D">
            <w:pPr>
              <w:bidi/>
              <w:jc w:val="center"/>
              <w:rPr>
                <w:rFonts w:asciiTheme="majorBidi" w:hAnsiTheme="majorBidi" w:cstheme="majorBidi"/>
                <w:sz w:val="18"/>
                <w:szCs w:val="18"/>
                <w:rtl/>
                <w:lang w:bidi="fa-IR"/>
              </w:rPr>
            </w:pPr>
            <w:r w:rsidRPr="0044732B">
              <w:rPr>
                <w:rFonts w:asciiTheme="majorBidi" w:hAnsiTheme="majorBidi" w:cstheme="majorBidi" w:hint="cs"/>
                <w:sz w:val="18"/>
                <w:szCs w:val="18"/>
                <w:rtl/>
              </w:rPr>
              <w:t>1.20</w:t>
            </w:r>
          </w:p>
        </w:tc>
        <w:tc>
          <w:tcPr>
            <w:tcW w:w="2430" w:type="dxa"/>
          </w:tcPr>
          <w:p w:rsidR="00D91410"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3E2724">
              <w:rPr>
                <w:rFonts w:asciiTheme="majorBidi" w:hAnsiTheme="majorBidi" w:cstheme="majorBidi"/>
                <w:sz w:val="18"/>
                <w:szCs w:val="18"/>
              </w:rPr>
              <w:t>Facade stone 1 cm</w:t>
            </w:r>
          </w:p>
          <w:p w:rsidR="00D91410"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3E2724">
              <w:rPr>
                <w:rFonts w:asciiTheme="majorBidi" w:hAnsiTheme="majorBidi" w:cstheme="majorBidi"/>
                <w:sz w:val="18"/>
                <w:szCs w:val="18"/>
              </w:rPr>
              <w:t>Cement grout 3 cm</w:t>
            </w:r>
          </w:p>
          <w:p w:rsidR="00D91410"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3E2724">
              <w:rPr>
                <w:rFonts w:asciiTheme="majorBidi" w:hAnsiTheme="majorBidi" w:cstheme="majorBidi"/>
                <w:sz w:val="18"/>
                <w:szCs w:val="18"/>
              </w:rPr>
              <w:t xml:space="preserve">EPS </w:t>
            </w:r>
            <w:r>
              <w:rPr>
                <w:rFonts w:asciiTheme="majorBidi" w:hAnsiTheme="majorBidi" w:cstheme="majorBidi" w:hint="cs"/>
                <w:sz w:val="18"/>
                <w:szCs w:val="18"/>
                <w:rtl/>
              </w:rPr>
              <w:t>5</w:t>
            </w:r>
            <w:r w:rsidRPr="003E2724">
              <w:rPr>
                <w:rFonts w:asciiTheme="majorBidi" w:hAnsiTheme="majorBidi" w:cstheme="majorBidi"/>
                <w:sz w:val="18"/>
                <w:szCs w:val="18"/>
              </w:rPr>
              <w:t>cm</w:t>
            </w:r>
          </w:p>
          <w:p w:rsidR="00D91410"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3E2724">
              <w:rPr>
                <w:rFonts w:asciiTheme="majorBidi" w:hAnsiTheme="majorBidi" w:cstheme="majorBidi"/>
                <w:sz w:val="18"/>
                <w:szCs w:val="18"/>
              </w:rPr>
              <w:t>Concrete Block Wall 20 cm</w:t>
            </w:r>
            <w:r w:rsidRPr="007977F8">
              <w:rPr>
                <w:rFonts w:asciiTheme="majorBidi" w:hAnsiTheme="majorBidi" w:cstheme="majorBidi"/>
                <w:sz w:val="18"/>
                <w:szCs w:val="18"/>
              </w:rPr>
              <w:t xml:space="preserve"> </w:t>
            </w:r>
          </w:p>
          <w:p w:rsidR="00D91410"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7977F8">
              <w:rPr>
                <w:rFonts w:asciiTheme="majorBidi" w:hAnsiTheme="majorBidi" w:cstheme="majorBidi"/>
                <w:sz w:val="18"/>
                <w:szCs w:val="18"/>
              </w:rPr>
              <w:t>Sand-cement mortar</w:t>
            </w:r>
            <w:r w:rsidRPr="00183114">
              <w:rPr>
                <w:rFonts w:asciiTheme="majorBidi" w:hAnsiTheme="majorBidi" w:cstheme="majorBidi"/>
                <w:sz w:val="18"/>
                <w:szCs w:val="18"/>
              </w:rPr>
              <w:t xml:space="preserve"> 2 cm</w:t>
            </w:r>
          </w:p>
          <w:p w:rsidR="00D91410" w:rsidRPr="00BC1A0C"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tl/>
              </w:rPr>
            </w:pPr>
            <w:r w:rsidRPr="003E2724">
              <w:rPr>
                <w:rFonts w:asciiTheme="majorBidi" w:hAnsiTheme="majorBidi" w:cstheme="majorBidi"/>
                <w:sz w:val="18"/>
                <w:szCs w:val="18"/>
              </w:rPr>
              <w:t>Gypsum plaster 1 cm</w:t>
            </w:r>
          </w:p>
        </w:tc>
        <w:tc>
          <w:tcPr>
            <w:tcW w:w="2179" w:type="dxa"/>
          </w:tcPr>
          <w:p w:rsidR="00D91410" w:rsidRDefault="00D91410" w:rsidP="00597E5D">
            <w:pPr>
              <w:jc w:val="both"/>
              <w:rPr>
                <w:rFonts w:ascii="B Nazanin" w:hAnsi="B Nazanin" w:cs="B Zar"/>
                <w:sz w:val="24"/>
                <w:szCs w:val="24"/>
                <w:rtl/>
                <w:lang w:bidi="fa-IR"/>
              </w:rPr>
            </w:pPr>
            <w:r w:rsidRPr="00213CBF">
              <w:rPr>
                <w:rFonts w:cs="Sakkal Majalla"/>
                <w:noProof/>
                <w:rtl/>
              </w:rPr>
              <w:drawing>
                <wp:inline distT="0" distB="0" distL="0" distR="0" wp14:anchorId="2A72DD8D" wp14:editId="13AA2472">
                  <wp:extent cx="1239572" cy="768350"/>
                  <wp:effectExtent l="0" t="0" r="0" b="0"/>
                  <wp:docPr id="21" name="Picture 21" descr="C:\Users\ILIYA_STORE\Desktop\دیتیل مبحث 19-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LIYA_STORE\Desktop\دیتیل مبحث 19-Model.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53445" cy="776949"/>
                          </a:xfrm>
                          <a:prstGeom prst="rect">
                            <a:avLst/>
                          </a:prstGeom>
                          <a:noFill/>
                          <a:ln>
                            <a:noFill/>
                          </a:ln>
                        </pic:spPr>
                      </pic:pic>
                    </a:graphicData>
                  </a:graphic>
                </wp:inline>
              </w:drawing>
            </w:r>
          </w:p>
        </w:tc>
        <w:tc>
          <w:tcPr>
            <w:tcW w:w="606" w:type="dxa"/>
          </w:tcPr>
          <w:p w:rsidR="00D91410" w:rsidRDefault="00D91410" w:rsidP="00597E5D">
            <w:pPr>
              <w:bidi/>
              <w:jc w:val="center"/>
              <w:rPr>
                <w:rFonts w:ascii="B Nazanin" w:hAnsi="B Nazanin" w:cs="B Zar"/>
                <w:sz w:val="24"/>
                <w:szCs w:val="24"/>
                <w:rtl/>
                <w:lang w:bidi="fa-IR"/>
              </w:rPr>
            </w:pPr>
            <w:r>
              <w:rPr>
                <w:rFonts w:asciiTheme="majorBidi" w:hAnsiTheme="majorBidi" w:cstheme="majorBidi"/>
                <w:sz w:val="20"/>
                <w:szCs w:val="20"/>
              </w:rPr>
              <w:t>S2</w:t>
            </w:r>
          </w:p>
        </w:tc>
      </w:tr>
      <w:tr w:rsidR="00D91410" w:rsidTr="00597E5D">
        <w:tc>
          <w:tcPr>
            <w:tcW w:w="1227" w:type="dxa"/>
          </w:tcPr>
          <w:p w:rsidR="00D91410" w:rsidRPr="00BC1A0C" w:rsidRDefault="00D91410" w:rsidP="00597E5D">
            <w:pPr>
              <w:jc w:val="center"/>
              <w:rPr>
                <w:rFonts w:ascii="B Nazanin" w:hAnsi="B Nazanin" w:cs="B Zar"/>
                <w:color w:val="00B050"/>
                <w:sz w:val="24"/>
                <w:szCs w:val="24"/>
                <w:rtl/>
                <w:lang w:bidi="fa-IR"/>
              </w:rPr>
            </w:pPr>
            <w:r w:rsidRPr="00BC1A0C">
              <w:rPr>
                <w:rFonts w:asciiTheme="majorBidi" w:hAnsiTheme="majorBidi" w:cstheme="majorBidi"/>
                <w:color w:val="00B050"/>
                <w:sz w:val="18"/>
                <w:szCs w:val="18"/>
              </w:rPr>
              <w:t>Acceptable</w:t>
            </w:r>
          </w:p>
        </w:tc>
        <w:tc>
          <w:tcPr>
            <w:tcW w:w="531" w:type="dxa"/>
          </w:tcPr>
          <w:p w:rsidR="00D91410" w:rsidRPr="0044732B" w:rsidRDefault="00D91410" w:rsidP="00597E5D">
            <w:pPr>
              <w:bidi/>
              <w:jc w:val="center"/>
              <w:rPr>
                <w:rFonts w:asciiTheme="majorBidi" w:hAnsiTheme="majorBidi" w:cstheme="majorBidi"/>
                <w:sz w:val="18"/>
                <w:szCs w:val="18"/>
                <w:rtl/>
              </w:rPr>
            </w:pPr>
            <w:r w:rsidRPr="0044732B">
              <w:rPr>
                <w:rFonts w:asciiTheme="majorBidi" w:hAnsiTheme="majorBidi" w:cstheme="majorBidi" w:hint="cs"/>
                <w:sz w:val="18"/>
                <w:szCs w:val="18"/>
                <w:rtl/>
              </w:rPr>
              <w:t>1.64</w:t>
            </w:r>
          </w:p>
        </w:tc>
        <w:tc>
          <w:tcPr>
            <w:tcW w:w="531" w:type="dxa"/>
          </w:tcPr>
          <w:p w:rsidR="00D91410" w:rsidRPr="0044732B" w:rsidRDefault="00D91410" w:rsidP="00597E5D">
            <w:pPr>
              <w:bidi/>
              <w:jc w:val="center"/>
              <w:rPr>
                <w:rFonts w:asciiTheme="majorBidi" w:hAnsiTheme="majorBidi" w:cstheme="majorBidi"/>
                <w:sz w:val="18"/>
                <w:szCs w:val="18"/>
                <w:rtl/>
                <w:lang w:bidi="fa-IR"/>
              </w:rPr>
            </w:pPr>
            <w:r w:rsidRPr="0044732B">
              <w:rPr>
                <w:rFonts w:asciiTheme="majorBidi" w:hAnsiTheme="majorBidi" w:cstheme="majorBidi" w:hint="cs"/>
                <w:sz w:val="18"/>
                <w:szCs w:val="18"/>
                <w:rtl/>
              </w:rPr>
              <w:t>0.60</w:t>
            </w:r>
          </w:p>
        </w:tc>
        <w:tc>
          <w:tcPr>
            <w:tcW w:w="556" w:type="dxa"/>
          </w:tcPr>
          <w:p w:rsidR="00D91410" w:rsidRPr="0044732B" w:rsidRDefault="00D91410" w:rsidP="00597E5D">
            <w:pPr>
              <w:bidi/>
              <w:jc w:val="center"/>
              <w:rPr>
                <w:rFonts w:asciiTheme="majorBidi" w:hAnsiTheme="majorBidi" w:cstheme="majorBidi"/>
                <w:sz w:val="18"/>
                <w:szCs w:val="18"/>
                <w:rtl/>
                <w:lang w:bidi="fa-IR"/>
              </w:rPr>
            </w:pPr>
            <w:r w:rsidRPr="0044732B">
              <w:rPr>
                <w:rFonts w:asciiTheme="majorBidi" w:hAnsiTheme="majorBidi" w:cstheme="majorBidi" w:hint="cs"/>
                <w:sz w:val="18"/>
                <w:szCs w:val="18"/>
                <w:rtl/>
              </w:rPr>
              <w:t>1.47</w:t>
            </w:r>
          </w:p>
        </w:tc>
        <w:tc>
          <w:tcPr>
            <w:tcW w:w="921" w:type="dxa"/>
          </w:tcPr>
          <w:p w:rsidR="00D91410" w:rsidRPr="0044732B" w:rsidRDefault="00D91410" w:rsidP="00597E5D">
            <w:pPr>
              <w:bidi/>
              <w:jc w:val="center"/>
              <w:rPr>
                <w:rFonts w:asciiTheme="majorBidi" w:hAnsiTheme="majorBidi" w:cstheme="majorBidi"/>
                <w:sz w:val="18"/>
                <w:szCs w:val="18"/>
                <w:rtl/>
                <w:lang w:bidi="fa-IR"/>
              </w:rPr>
            </w:pPr>
            <w:r w:rsidRPr="0044732B">
              <w:rPr>
                <w:rFonts w:asciiTheme="majorBidi" w:hAnsiTheme="majorBidi" w:cstheme="majorBidi" w:hint="cs"/>
                <w:sz w:val="18"/>
                <w:szCs w:val="18"/>
                <w:rtl/>
              </w:rPr>
              <w:t>0.73</w:t>
            </w:r>
          </w:p>
        </w:tc>
        <w:tc>
          <w:tcPr>
            <w:tcW w:w="900" w:type="dxa"/>
          </w:tcPr>
          <w:p w:rsidR="00D91410" w:rsidRPr="0044732B" w:rsidRDefault="00D91410" w:rsidP="00597E5D">
            <w:pPr>
              <w:bidi/>
              <w:jc w:val="center"/>
              <w:rPr>
                <w:rFonts w:asciiTheme="majorBidi" w:hAnsiTheme="majorBidi" w:cstheme="majorBidi"/>
                <w:sz w:val="18"/>
                <w:szCs w:val="18"/>
                <w:rtl/>
                <w:lang w:bidi="fa-IR"/>
              </w:rPr>
            </w:pPr>
            <w:r w:rsidRPr="0044732B">
              <w:rPr>
                <w:rFonts w:asciiTheme="majorBidi" w:hAnsiTheme="majorBidi" w:cstheme="majorBidi" w:hint="cs"/>
                <w:sz w:val="18"/>
                <w:szCs w:val="18"/>
                <w:rtl/>
              </w:rPr>
              <w:t>1.20</w:t>
            </w:r>
          </w:p>
        </w:tc>
        <w:tc>
          <w:tcPr>
            <w:tcW w:w="2430" w:type="dxa"/>
          </w:tcPr>
          <w:p w:rsidR="00D91410"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3E2724">
              <w:rPr>
                <w:rFonts w:asciiTheme="majorBidi" w:hAnsiTheme="majorBidi" w:cstheme="majorBidi"/>
                <w:sz w:val="18"/>
                <w:szCs w:val="18"/>
              </w:rPr>
              <w:t>Facade stone 1 cm</w:t>
            </w:r>
          </w:p>
          <w:p w:rsidR="00D91410"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3E2724">
              <w:rPr>
                <w:rFonts w:asciiTheme="majorBidi" w:hAnsiTheme="majorBidi" w:cstheme="majorBidi"/>
                <w:sz w:val="18"/>
                <w:szCs w:val="18"/>
              </w:rPr>
              <w:t>Cement grout 3 cm</w:t>
            </w:r>
          </w:p>
          <w:p w:rsidR="00D91410"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Pr>
                <w:rFonts w:asciiTheme="majorBidi" w:hAnsiTheme="majorBidi" w:cstheme="majorBidi"/>
                <w:sz w:val="18"/>
                <w:szCs w:val="18"/>
              </w:rPr>
              <w:t>X</w:t>
            </w:r>
            <w:r w:rsidRPr="003E2724">
              <w:rPr>
                <w:rFonts w:asciiTheme="majorBidi" w:hAnsiTheme="majorBidi" w:cstheme="majorBidi"/>
                <w:sz w:val="18"/>
                <w:szCs w:val="18"/>
              </w:rPr>
              <w:t xml:space="preserve">PS </w:t>
            </w:r>
            <w:r>
              <w:rPr>
                <w:rFonts w:asciiTheme="majorBidi" w:hAnsiTheme="majorBidi" w:cstheme="majorBidi" w:hint="cs"/>
                <w:sz w:val="18"/>
                <w:szCs w:val="18"/>
                <w:rtl/>
              </w:rPr>
              <w:t>5</w:t>
            </w:r>
            <w:r w:rsidRPr="003E2724">
              <w:rPr>
                <w:rFonts w:asciiTheme="majorBidi" w:hAnsiTheme="majorBidi" w:cstheme="majorBidi"/>
                <w:sz w:val="18"/>
                <w:szCs w:val="18"/>
              </w:rPr>
              <w:t>cm</w:t>
            </w:r>
          </w:p>
          <w:p w:rsidR="00D91410"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3E2724">
              <w:rPr>
                <w:rFonts w:asciiTheme="majorBidi" w:hAnsiTheme="majorBidi" w:cstheme="majorBidi"/>
                <w:sz w:val="18"/>
                <w:szCs w:val="18"/>
              </w:rPr>
              <w:t>Concrete Block Wall 20 cm</w:t>
            </w:r>
            <w:r w:rsidRPr="007977F8">
              <w:rPr>
                <w:rFonts w:asciiTheme="majorBidi" w:hAnsiTheme="majorBidi" w:cstheme="majorBidi"/>
                <w:sz w:val="18"/>
                <w:szCs w:val="18"/>
              </w:rPr>
              <w:t xml:space="preserve"> </w:t>
            </w:r>
          </w:p>
          <w:p w:rsidR="00D91410"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7977F8">
              <w:rPr>
                <w:rFonts w:asciiTheme="majorBidi" w:hAnsiTheme="majorBidi" w:cstheme="majorBidi"/>
                <w:sz w:val="18"/>
                <w:szCs w:val="18"/>
              </w:rPr>
              <w:t>Sand-cement mortar</w:t>
            </w:r>
            <w:r w:rsidRPr="00183114">
              <w:rPr>
                <w:rFonts w:asciiTheme="majorBidi" w:hAnsiTheme="majorBidi" w:cstheme="majorBidi"/>
                <w:sz w:val="18"/>
                <w:szCs w:val="18"/>
              </w:rPr>
              <w:t xml:space="preserve"> 2 cm</w:t>
            </w:r>
          </w:p>
          <w:p w:rsidR="00D91410" w:rsidRPr="00BC1A0C"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tl/>
              </w:rPr>
            </w:pPr>
            <w:r w:rsidRPr="003E2724">
              <w:rPr>
                <w:rFonts w:asciiTheme="majorBidi" w:hAnsiTheme="majorBidi" w:cstheme="majorBidi"/>
                <w:sz w:val="18"/>
                <w:szCs w:val="18"/>
              </w:rPr>
              <w:t>Gypsum plaster 1 cm</w:t>
            </w:r>
          </w:p>
        </w:tc>
        <w:tc>
          <w:tcPr>
            <w:tcW w:w="2179" w:type="dxa"/>
          </w:tcPr>
          <w:p w:rsidR="00D91410" w:rsidRDefault="00D91410" w:rsidP="00597E5D">
            <w:pPr>
              <w:jc w:val="both"/>
              <w:rPr>
                <w:rFonts w:ascii="B Nazanin" w:hAnsi="B Nazanin" w:cs="B Zar"/>
                <w:sz w:val="24"/>
                <w:szCs w:val="24"/>
                <w:rtl/>
                <w:lang w:bidi="fa-IR"/>
              </w:rPr>
            </w:pPr>
            <w:r w:rsidRPr="007F2E0A">
              <w:rPr>
                <w:rFonts w:cs="Sakkal Majalla"/>
                <w:noProof/>
                <w:rtl/>
              </w:rPr>
              <w:drawing>
                <wp:inline distT="0" distB="0" distL="0" distR="0" wp14:anchorId="0144E210" wp14:editId="4AA13F93">
                  <wp:extent cx="1263650" cy="783276"/>
                  <wp:effectExtent l="0" t="0" r="0" b="0"/>
                  <wp:docPr id="36" name="Picture 36" descr="C:\Users\ILIYA_STORE\Desktop\دیتیل مبحث 19-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LIYA_STORE\Desktop\دیتیل مبحث 19-Model.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86639" cy="797526"/>
                          </a:xfrm>
                          <a:prstGeom prst="rect">
                            <a:avLst/>
                          </a:prstGeom>
                          <a:noFill/>
                          <a:ln>
                            <a:noFill/>
                          </a:ln>
                        </pic:spPr>
                      </pic:pic>
                    </a:graphicData>
                  </a:graphic>
                </wp:inline>
              </w:drawing>
            </w:r>
          </w:p>
        </w:tc>
        <w:tc>
          <w:tcPr>
            <w:tcW w:w="606" w:type="dxa"/>
          </w:tcPr>
          <w:p w:rsidR="00D91410" w:rsidRDefault="00D91410" w:rsidP="00597E5D">
            <w:pPr>
              <w:bidi/>
              <w:jc w:val="center"/>
              <w:rPr>
                <w:rFonts w:ascii="B Nazanin" w:hAnsi="B Nazanin" w:cs="B Zar"/>
                <w:sz w:val="24"/>
                <w:szCs w:val="24"/>
                <w:rtl/>
                <w:lang w:bidi="fa-IR"/>
              </w:rPr>
            </w:pPr>
            <w:r>
              <w:rPr>
                <w:rFonts w:asciiTheme="majorBidi" w:hAnsiTheme="majorBidi" w:cstheme="majorBidi"/>
                <w:sz w:val="20"/>
                <w:szCs w:val="20"/>
              </w:rPr>
              <w:t>S3</w:t>
            </w:r>
          </w:p>
        </w:tc>
      </w:tr>
      <w:tr w:rsidR="00D91410" w:rsidTr="00597E5D">
        <w:tc>
          <w:tcPr>
            <w:tcW w:w="1227" w:type="dxa"/>
          </w:tcPr>
          <w:p w:rsidR="00D91410" w:rsidRPr="00BC1A0C" w:rsidRDefault="00D91410" w:rsidP="00597E5D">
            <w:pPr>
              <w:jc w:val="center"/>
              <w:rPr>
                <w:rFonts w:ascii="B Nazanin" w:hAnsi="B Nazanin" w:cs="B Zar"/>
                <w:color w:val="00B050"/>
                <w:sz w:val="24"/>
                <w:szCs w:val="24"/>
                <w:rtl/>
                <w:lang w:bidi="fa-IR"/>
              </w:rPr>
            </w:pPr>
            <w:r w:rsidRPr="00BC1A0C">
              <w:rPr>
                <w:rFonts w:asciiTheme="majorBidi" w:hAnsiTheme="majorBidi" w:cstheme="majorBidi"/>
                <w:color w:val="00B050"/>
                <w:sz w:val="18"/>
                <w:szCs w:val="18"/>
              </w:rPr>
              <w:t>Acceptable</w:t>
            </w:r>
          </w:p>
        </w:tc>
        <w:tc>
          <w:tcPr>
            <w:tcW w:w="531" w:type="dxa"/>
          </w:tcPr>
          <w:p w:rsidR="00D91410" w:rsidRPr="0044732B" w:rsidRDefault="00D91410" w:rsidP="00597E5D">
            <w:pPr>
              <w:bidi/>
              <w:jc w:val="center"/>
              <w:rPr>
                <w:rFonts w:asciiTheme="majorBidi" w:hAnsiTheme="majorBidi" w:cstheme="majorBidi"/>
                <w:sz w:val="18"/>
                <w:szCs w:val="18"/>
                <w:rtl/>
              </w:rPr>
            </w:pPr>
            <w:r w:rsidRPr="0044732B">
              <w:rPr>
                <w:rFonts w:asciiTheme="majorBidi" w:hAnsiTheme="majorBidi" w:cstheme="majorBidi" w:hint="cs"/>
                <w:sz w:val="18"/>
                <w:szCs w:val="18"/>
                <w:rtl/>
              </w:rPr>
              <w:t>1.56</w:t>
            </w:r>
          </w:p>
        </w:tc>
        <w:tc>
          <w:tcPr>
            <w:tcW w:w="531" w:type="dxa"/>
          </w:tcPr>
          <w:p w:rsidR="00D91410" w:rsidRPr="0044732B" w:rsidRDefault="00D91410" w:rsidP="00597E5D">
            <w:pPr>
              <w:bidi/>
              <w:jc w:val="center"/>
              <w:rPr>
                <w:rFonts w:asciiTheme="majorBidi" w:hAnsiTheme="majorBidi" w:cstheme="majorBidi"/>
                <w:sz w:val="18"/>
                <w:szCs w:val="18"/>
                <w:rtl/>
                <w:lang w:bidi="fa-IR"/>
              </w:rPr>
            </w:pPr>
            <w:r w:rsidRPr="0044732B">
              <w:rPr>
                <w:rFonts w:asciiTheme="majorBidi" w:hAnsiTheme="majorBidi" w:cstheme="majorBidi" w:hint="cs"/>
                <w:sz w:val="18"/>
                <w:szCs w:val="18"/>
                <w:rtl/>
              </w:rPr>
              <w:t>0.64</w:t>
            </w:r>
          </w:p>
        </w:tc>
        <w:tc>
          <w:tcPr>
            <w:tcW w:w="556" w:type="dxa"/>
          </w:tcPr>
          <w:p w:rsidR="00D91410" w:rsidRPr="0044732B" w:rsidRDefault="00D91410" w:rsidP="00597E5D">
            <w:pPr>
              <w:bidi/>
              <w:jc w:val="center"/>
              <w:rPr>
                <w:rFonts w:asciiTheme="majorBidi" w:hAnsiTheme="majorBidi" w:cstheme="majorBidi"/>
                <w:sz w:val="18"/>
                <w:szCs w:val="18"/>
                <w:rtl/>
                <w:lang w:bidi="fa-IR"/>
              </w:rPr>
            </w:pPr>
            <w:r w:rsidRPr="0044732B">
              <w:rPr>
                <w:rFonts w:asciiTheme="majorBidi" w:hAnsiTheme="majorBidi" w:cstheme="majorBidi" w:hint="cs"/>
                <w:sz w:val="18"/>
                <w:szCs w:val="18"/>
                <w:rtl/>
              </w:rPr>
              <w:t>1.39</w:t>
            </w:r>
          </w:p>
        </w:tc>
        <w:tc>
          <w:tcPr>
            <w:tcW w:w="921" w:type="dxa"/>
          </w:tcPr>
          <w:p w:rsidR="00D91410" w:rsidRPr="0044732B" w:rsidRDefault="00D91410" w:rsidP="00597E5D">
            <w:pPr>
              <w:bidi/>
              <w:jc w:val="center"/>
              <w:rPr>
                <w:rFonts w:asciiTheme="majorBidi" w:hAnsiTheme="majorBidi" w:cstheme="majorBidi"/>
                <w:sz w:val="18"/>
                <w:szCs w:val="18"/>
                <w:rtl/>
                <w:lang w:bidi="fa-IR"/>
              </w:rPr>
            </w:pPr>
            <w:r w:rsidRPr="0044732B">
              <w:rPr>
                <w:rFonts w:asciiTheme="majorBidi" w:hAnsiTheme="majorBidi" w:cstheme="majorBidi" w:hint="cs"/>
                <w:sz w:val="18"/>
                <w:szCs w:val="18"/>
                <w:rtl/>
              </w:rPr>
              <w:t>0.73</w:t>
            </w:r>
          </w:p>
        </w:tc>
        <w:tc>
          <w:tcPr>
            <w:tcW w:w="900" w:type="dxa"/>
          </w:tcPr>
          <w:p w:rsidR="00D91410" w:rsidRPr="0044732B" w:rsidRDefault="00D91410" w:rsidP="00597E5D">
            <w:pPr>
              <w:bidi/>
              <w:jc w:val="center"/>
              <w:rPr>
                <w:rFonts w:asciiTheme="majorBidi" w:hAnsiTheme="majorBidi" w:cstheme="majorBidi"/>
                <w:sz w:val="18"/>
                <w:szCs w:val="18"/>
                <w:rtl/>
                <w:lang w:bidi="fa-IR"/>
              </w:rPr>
            </w:pPr>
            <w:r w:rsidRPr="0044732B">
              <w:rPr>
                <w:rFonts w:asciiTheme="majorBidi" w:hAnsiTheme="majorBidi" w:cstheme="majorBidi" w:hint="cs"/>
                <w:sz w:val="18"/>
                <w:szCs w:val="18"/>
                <w:rtl/>
              </w:rPr>
              <w:t>1.20</w:t>
            </w:r>
          </w:p>
        </w:tc>
        <w:tc>
          <w:tcPr>
            <w:tcW w:w="2430" w:type="dxa"/>
          </w:tcPr>
          <w:p w:rsidR="00D91410"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3E2724">
              <w:rPr>
                <w:rFonts w:asciiTheme="majorBidi" w:hAnsiTheme="majorBidi" w:cstheme="majorBidi"/>
                <w:sz w:val="18"/>
                <w:szCs w:val="18"/>
              </w:rPr>
              <w:t>Facade stone 1 cm</w:t>
            </w:r>
          </w:p>
          <w:p w:rsidR="00D91410"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3E2724">
              <w:rPr>
                <w:rFonts w:asciiTheme="majorBidi" w:hAnsiTheme="majorBidi" w:cstheme="majorBidi"/>
                <w:sz w:val="18"/>
                <w:szCs w:val="18"/>
              </w:rPr>
              <w:t>Cement grout 3 cm</w:t>
            </w:r>
          </w:p>
          <w:p w:rsidR="00D91410"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Pr>
                <w:rFonts w:asciiTheme="majorBidi" w:hAnsiTheme="majorBidi" w:cstheme="majorBidi"/>
                <w:sz w:val="18"/>
                <w:szCs w:val="18"/>
              </w:rPr>
              <w:t>Rock wool</w:t>
            </w:r>
            <w:r w:rsidRPr="003E2724">
              <w:rPr>
                <w:rFonts w:asciiTheme="majorBidi" w:hAnsiTheme="majorBidi" w:cstheme="majorBidi"/>
                <w:sz w:val="18"/>
                <w:szCs w:val="18"/>
              </w:rPr>
              <w:t xml:space="preserve"> </w:t>
            </w:r>
            <w:r>
              <w:rPr>
                <w:rFonts w:asciiTheme="majorBidi" w:hAnsiTheme="majorBidi" w:cstheme="majorBidi" w:hint="cs"/>
                <w:sz w:val="18"/>
                <w:szCs w:val="18"/>
                <w:rtl/>
              </w:rPr>
              <w:t>5</w:t>
            </w:r>
            <w:r w:rsidRPr="003E2724">
              <w:rPr>
                <w:rFonts w:asciiTheme="majorBidi" w:hAnsiTheme="majorBidi" w:cstheme="majorBidi"/>
                <w:sz w:val="18"/>
                <w:szCs w:val="18"/>
              </w:rPr>
              <w:t>cm</w:t>
            </w:r>
          </w:p>
          <w:p w:rsidR="00D91410"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3E2724">
              <w:rPr>
                <w:rFonts w:asciiTheme="majorBidi" w:hAnsiTheme="majorBidi" w:cstheme="majorBidi"/>
                <w:sz w:val="18"/>
                <w:szCs w:val="18"/>
              </w:rPr>
              <w:t>Concrete Block Wall 20 cm</w:t>
            </w:r>
            <w:r w:rsidRPr="007977F8">
              <w:rPr>
                <w:rFonts w:asciiTheme="majorBidi" w:hAnsiTheme="majorBidi" w:cstheme="majorBidi"/>
                <w:sz w:val="18"/>
                <w:szCs w:val="18"/>
              </w:rPr>
              <w:t xml:space="preserve"> </w:t>
            </w:r>
          </w:p>
          <w:p w:rsidR="00D91410"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7977F8">
              <w:rPr>
                <w:rFonts w:asciiTheme="majorBidi" w:hAnsiTheme="majorBidi" w:cstheme="majorBidi"/>
                <w:sz w:val="18"/>
                <w:szCs w:val="18"/>
              </w:rPr>
              <w:t>Sand-cement mortar</w:t>
            </w:r>
            <w:r w:rsidRPr="00183114">
              <w:rPr>
                <w:rFonts w:asciiTheme="majorBidi" w:hAnsiTheme="majorBidi" w:cstheme="majorBidi"/>
                <w:sz w:val="18"/>
                <w:szCs w:val="18"/>
              </w:rPr>
              <w:t xml:space="preserve"> 2 cm</w:t>
            </w:r>
          </w:p>
          <w:p w:rsidR="00D91410" w:rsidRPr="00BC1A0C"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tl/>
              </w:rPr>
            </w:pPr>
            <w:r w:rsidRPr="003E2724">
              <w:rPr>
                <w:rFonts w:asciiTheme="majorBidi" w:hAnsiTheme="majorBidi" w:cstheme="majorBidi"/>
                <w:sz w:val="18"/>
                <w:szCs w:val="18"/>
              </w:rPr>
              <w:t>Gypsum plaster 1 cm</w:t>
            </w:r>
          </w:p>
        </w:tc>
        <w:tc>
          <w:tcPr>
            <w:tcW w:w="2179" w:type="dxa"/>
          </w:tcPr>
          <w:p w:rsidR="00D91410" w:rsidRDefault="00D91410" w:rsidP="00597E5D">
            <w:pPr>
              <w:jc w:val="both"/>
              <w:rPr>
                <w:rFonts w:ascii="B Nazanin" w:hAnsi="B Nazanin" w:cs="B Zar"/>
                <w:sz w:val="24"/>
                <w:szCs w:val="24"/>
                <w:rtl/>
                <w:lang w:bidi="fa-IR"/>
              </w:rPr>
            </w:pPr>
            <w:r w:rsidRPr="00776900">
              <w:rPr>
                <w:rFonts w:cs="Sakkal Majalla"/>
                <w:noProof/>
                <w:rtl/>
              </w:rPr>
              <w:drawing>
                <wp:inline distT="0" distB="0" distL="0" distR="0" wp14:anchorId="2710DA59" wp14:editId="4C955582">
                  <wp:extent cx="1249816" cy="774700"/>
                  <wp:effectExtent l="0" t="0" r="7620" b="6350"/>
                  <wp:docPr id="37" name="Picture 37" descr="C:\Users\ILIYA_STORE\Desktop\دیتیل مبحث 19-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LIYA_STORE\Desktop\دیتیل مبحث 19-Model.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77617" cy="791933"/>
                          </a:xfrm>
                          <a:prstGeom prst="rect">
                            <a:avLst/>
                          </a:prstGeom>
                          <a:noFill/>
                          <a:ln>
                            <a:noFill/>
                          </a:ln>
                        </pic:spPr>
                      </pic:pic>
                    </a:graphicData>
                  </a:graphic>
                </wp:inline>
              </w:drawing>
            </w:r>
          </w:p>
        </w:tc>
        <w:tc>
          <w:tcPr>
            <w:tcW w:w="606" w:type="dxa"/>
          </w:tcPr>
          <w:p w:rsidR="00D91410" w:rsidRDefault="00D91410" w:rsidP="00597E5D">
            <w:pPr>
              <w:bidi/>
              <w:jc w:val="center"/>
              <w:rPr>
                <w:rFonts w:ascii="B Nazanin" w:hAnsi="B Nazanin" w:cs="B Zar"/>
                <w:sz w:val="24"/>
                <w:szCs w:val="24"/>
                <w:rtl/>
                <w:lang w:bidi="fa-IR"/>
              </w:rPr>
            </w:pPr>
            <w:r>
              <w:rPr>
                <w:rFonts w:asciiTheme="majorBidi" w:hAnsiTheme="majorBidi" w:cstheme="majorBidi"/>
                <w:sz w:val="20"/>
                <w:szCs w:val="20"/>
              </w:rPr>
              <w:t>S4</w:t>
            </w:r>
          </w:p>
        </w:tc>
      </w:tr>
      <w:tr w:rsidR="00D91410" w:rsidTr="00597E5D">
        <w:tc>
          <w:tcPr>
            <w:tcW w:w="1227" w:type="dxa"/>
          </w:tcPr>
          <w:p w:rsidR="00D91410" w:rsidRPr="00BC1A0C" w:rsidRDefault="00D91410" w:rsidP="00597E5D">
            <w:pPr>
              <w:jc w:val="center"/>
              <w:rPr>
                <w:rFonts w:asciiTheme="majorBidi" w:hAnsiTheme="majorBidi" w:cstheme="majorBidi"/>
                <w:color w:val="00B050"/>
                <w:sz w:val="18"/>
                <w:szCs w:val="18"/>
              </w:rPr>
            </w:pPr>
            <w:r w:rsidRPr="00BC1A0C">
              <w:rPr>
                <w:rFonts w:asciiTheme="majorBidi" w:hAnsiTheme="majorBidi" w:cstheme="majorBidi"/>
                <w:color w:val="00B050"/>
                <w:sz w:val="18"/>
                <w:szCs w:val="18"/>
              </w:rPr>
              <w:t>Acceptable</w:t>
            </w:r>
          </w:p>
        </w:tc>
        <w:tc>
          <w:tcPr>
            <w:tcW w:w="531" w:type="dxa"/>
          </w:tcPr>
          <w:p w:rsidR="00D91410" w:rsidRPr="0044732B" w:rsidRDefault="00D91410" w:rsidP="00597E5D">
            <w:pPr>
              <w:bidi/>
              <w:jc w:val="center"/>
              <w:rPr>
                <w:rFonts w:asciiTheme="majorBidi" w:hAnsiTheme="majorBidi" w:cstheme="majorBidi"/>
                <w:sz w:val="18"/>
                <w:szCs w:val="18"/>
                <w:rtl/>
              </w:rPr>
            </w:pPr>
            <w:r w:rsidRPr="0044732B">
              <w:rPr>
                <w:rFonts w:asciiTheme="majorBidi" w:hAnsiTheme="majorBidi" w:cstheme="majorBidi" w:hint="cs"/>
                <w:sz w:val="18"/>
                <w:szCs w:val="18"/>
                <w:rtl/>
              </w:rPr>
              <w:t>1.64</w:t>
            </w:r>
          </w:p>
        </w:tc>
        <w:tc>
          <w:tcPr>
            <w:tcW w:w="531" w:type="dxa"/>
          </w:tcPr>
          <w:p w:rsidR="00D91410" w:rsidRPr="0044732B" w:rsidRDefault="00D91410" w:rsidP="00597E5D">
            <w:pPr>
              <w:bidi/>
              <w:jc w:val="center"/>
              <w:rPr>
                <w:rFonts w:asciiTheme="majorBidi" w:hAnsiTheme="majorBidi" w:cstheme="majorBidi"/>
                <w:sz w:val="18"/>
                <w:szCs w:val="18"/>
              </w:rPr>
            </w:pPr>
            <w:r w:rsidRPr="0044732B">
              <w:rPr>
                <w:rFonts w:asciiTheme="majorBidi" w:hAnsiTheme="majorBidi" w:cstheme="majorBidi" w:hint="cs"/>
                <w:sz w:val="18"/>
                <w:szCs w:val="18"/>
                <w:rtl/>
              </w:rPr>
              <w:t>0.60</w:t>
            </w:r>
          </w:p>
        </w:tc>
        <w:tc>
          <w:tcPr>
            <w:tcW w:w="556" w:type="dxa"/>
          </w:tcPr>
          <w:p w:rsidR="00D91410" w:rsidRPr="0044732B" w:rsidRDefault="00D91410" w:rsidP="00597E5D">
            <w:pPr>
              <w:bidi/>
              <w:jc w:val="center"/>
              <w:rPr>
                <w:rFonts w:asciiTheme="majorBidi" w:hAnsiTheme="majorBidi" w:cstheme="majorBidi"/>
                <w:sz w:val="18"/>
                <w:szCs w:val="18"/>
              </w:rPr>
            </w:pPr>
            <w:r w:rsidRPr="0044732B">
              <w:rPr>
                <w:rFonts w:asciiTheme="majorBidi" w:hAnsiTheme="majorBidi" w:cstheme="majorBidi" w:hint="cs"/>
                <w:sz w:val="18"/>
                <w:szCs w:val="18"/>
                <w:rtl/>
              </w:rPr>
              <w:t>1.47</w:t>
            </w:r>
          </w:p>
        </w:tc>
        <w:tc>
          <w:tcPr>
            <w:tcW w:w="921" w:type="dxa"/>
          </w:tcPr>
          <w:p w:rsidR="00D91410" w:rsidRPr="0044732B" w:rsidRDefault="00D91410" w:rsidP="00597E5D">
            <w:pPr>
              <w:bidi/>
              <w:jc w:val="center"/>
              <w:rPr>
                <w:rFonts w:asciiTheme="majorBidi" w:hAnsiTheme="majorBidi" w:cstheme="majorBidi"/>
                <w:sz w:val="18"/>
                <w:szCs w:val="18"/>
              </w:rPr>
            </w:pPr>
            <w:r w:rsidRPr="0044732B">
              <w:rPr>
                <w:rFonts w:asciiTheme="majorBidi" w:hAnsiTheme="majorBidi" w:cstheme="majorBidi" w:hint="cs"/>
                <w:sz w:val="18"/>
                <w:szCs w:val="18"/>
                <w:rtl/>
              </w:rPr>
              <w:t>0.73</w:t>
            </w:r>
          </w:p>
        </w:tc>
        <w:tc>
          <w:tcPr>
            <w:tcW w:w="900" w:type="dxa"/>
          </w:tcPr>
          <w:p w:rsidR="00D91410" w:rsidRPr="0044732B" w:rsidRDefault="00D91410" w:rsidP="00597E5D">
            <w:pPr>
              <w:bidi/>
              <w:jc w:val="center"/>
              <w:rPr>
                <w:rFonts w:asciiTheme="majorBidi" w:hAnsiTheme="majorBidi" w:cstheme="majorBidi"/>
                <w:sz w:val="18"/>
                <w:szCs w:val="18"/>
              </w:rPr>
            </w:pPr>
            <w:r w:rsidRPr="0044732B">
              <w:rPr>
                <w:rFonts w:asciiTheme="majorBidi" w:hAnsiTheme="majorBidi" w:cstheme="majorBidi" w:hint="cs"/>
                <w:sz w:val="18"/>
                <w:szCs w:val="18"/>
                <w:rtl/>
              </w:rPr>
              <w:t>1.20</w:t>
            </w:r>
          </w:p>
        </w:tc>
        <w:tc>
          <w:tcPr>
            <w:tcW w:w="2430" w:type="dxa"/>
          </w:tcPr>
          <w:p w:rsidR="00D91410"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3E2724">
              <w:rPr>
                <w:rFonts w:asciiTheme="majorBidi" w:hAnsiTheme="majorBidi" w:cstheme="majorBidi"/>
                <w:sz w:val="18"/>
                <w:szCs w:val="18"/>
              </w:rPr>
              <w:t>Facade stone 1 cm</w:t>
            </w:r>
          </w:p>
          <w:p w:rsidR="00D91410"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3E2724">
              <w:rPr>
                <w:rFonts w:asciiTheme="majorBidi" w:hAnsiTheme="majorBidi" w:cstheme="majorBidi"/>
                <w:sz w:val="18"/>
                <w:szCs w:val="18"/>
              </w:rPr>
              <w:t>Cement grout 3 cm</w:t>
            </w:r>
          </w:p>
          <w:p w:rsidR="00D91410"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Pr>
                <w:rFonts w:asciiTheme="majorBidi" w:hAnsiTheme="majorBidi" w:cstheme="majorBidi"/>
                <w:sz w:val="18"/>
                <w:szCs w:val="18"/>
              </w:rPr>
              <w:t>Glass wool</w:t>
            </w:r>
            <w:r w:rsidRPr="003E2724">
              <w:rPr>
                <w:rFonts w:asciiTheme="majorBidi" w:hAnsiTheme="majorBidi" w:cstheme="majorBidi"/>
                <w:sz w:val="18"/>
                <w:szCs w:val="18"/>
              </w:rPr>
              <w:t xml:space="preserve"> </w:t>
            </w:r>
            <w:r>
              <w:rPr>
                <w:rFonts w:asciiTheme="majorBidi" w:hAnsiTheme="majorBidi" w:cstheme="majorBidi" w:hint="cs"/>
                <w:sz w:val="18"/>
                <w:szCs w:val="18"/>
                <w:rtl/>
              </w:rPr>
              <w:t>5</w:t>
            </w:r>
            <w:r w:rsidRPr="003E2724">
              <w:rPr>
                <w:rFonts w:asciiTheme="majorBidi" w:hAnsiTheme="majorBidi" w:cstheme="majorBidi"/>
                <w:sz w:val="18"/>
                <w:szCs w:val="18"/>
              </w:rPr>
              <w:t>cm</w:t>
            </w:r>
          </w:p>
          <w:p w:rsidR="00D91410"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3E2724">
              <w:rPr>
                <w:rFonts w:asciiTheme="majorBidi" w:hAnsiTheme="majorBidi" w:cstheme="majorBidi"/>
                <w:sz w:val="18"/>
                <w:szCs w:val="18"/>
              </w:rPr>
              <w:t>Concrete Block Wall 20 cm</w:t>
            </w:r>
            <w:r w:rsidRPr="007977F8">
              <w:rPr>
                <w:rFonts w:asciiTheme="majorBidi" w:hAnsiTheme="majorBidi" w:cstheme="majorBidi"/>
                <w:sz w:val="18"/>
                <w:szCs w:val="18"/>
              </w:rPr>
              <w:t xml:space="preserve"> </w:t>
            </w:r>
          </w:p>
          <w:p w:rsidR="00D91410"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7977F8">
              <w:rPr>
                <w:rFonts w:asciiTheme="majorBidi" w:hAnsiTheme="majorBidi" w:cstheme="majorBidi"/>
                <w:sz w:val="18"/>
                <w:szCs w:val="18"/>
              </w:rPr>
              <w:t>Sand-cement mortar</w:t>
            </w:r>
            <w:r w:rsidRPr="00183114">
              <w:rPr>
                <w:rFonts w:asciiTheme="majorBidi" w:hAnsiTheme="majorBidi" w:cstheme="majorBidi"/>
                <w:sz w:val="18"/>
                <w:szCs w:val="18"/>
              </w:rPr>
              <w:t xml:space="preserve"> 2 cm</w:t>
            </w:r>
          </w:p>
          <w:p w:rsidR="00D91410" w:rsidRPr="007977F8"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3E2724">
              <w:rPr>
                <w:rFonts w:asciiTheme="majorBidi" w:hAnsiTheme="majorBidi" w:cstheme="majorBidi"/>
                <w:sz w:val="18"/>
                <w:szCs w:val="18"/>
              </w:rPr>
              <w:t>Gypsum plaster 1 cm</w:t>
            </w:r>
          </w:p>
        </w:tc>
        <w:tc>
          <w:tcPr>
            <w:tcW w:w="2179" w:type="dxa"/>
          </w:tcPr>
          <w:p w:rsidR="00D91410" w:rsidRPr="00D3056F" w:rsidRDefault="00D91410" w:rsidP="00597E5D">
            <w:pPr>
              <w:jc w:val="both"/>
              <w:rPr>
                <w:rFonts w:cs="Sakkal Majalla"/>
                <w:noProof/>
                <w:rtl/>
              </w:rPr>
            </w:pPr>
            <w:r w:rsidRPr="00A85FB6">
              <w:rPr>
                <w:rFonts w:cs="Sakkal Majalla"/>
                <w:noProof/>
                <w:rtl/>
              </w:rPr>
              <w:drawing>
                <wp:inline distT="0" distB="0" distL="0" distR="0" wp14:anchorId="17FE3984" wp14:editId="0EF135E7">
                  <wp:extent cx="1244600" cy="771466"/>
                  <wp:effectExtent l="0" t="0" r="0" b="0"/>
                  <wp:docPr id="24" name="Picture 24" descr="C:\Users\ILIYA_STORE\Desktop\دیتیل مبحث 19-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LIYA_STORE\Desktop\دیتیل مبحث 19-Model.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62269" cy="782418"/>
                          </a:xfrm>
                          <a:prstGeom prst="rect">
                            <a:avLst/>
                          </a:prstGeom>
                          <a:noFill/>
                          <a:ln>
                            <a:noFill/>
                          </a:ln>
                        </pic:spPr>
                      </pic:pic>
                    </a:graphicData>
                  </a:graphic>
                </wp:inline>
              </w:drawing>
            </w:r>
          </w:p>
        </w:tc>
        <w:tc>
          <w:tcPr>
            <w:tcW w:w="606" w:type="dxa"/>
          </w:tcPr>
          <w:p w:rsidR="00D91410" w:rsidRDefault="00D91410" w:rsidP="00597E5D">
            <w:pPr>
              <w:bidi/>
              <w:jc w:val="center"/>
              <w:rPr>
                <w:rFonts w:asciiTheme="majorBidi" w:hAnsiTheme="majorBidi" w:cstheme="majorBidi"/>
                <w:sz w:val="20"/>
                <w:szCs w:val="20"/>
              </w:rPr>
            </w:pPr>
            <w:r>
              <w:rPr>
                <w:rFonts w:asciiTheme="majorBidi" w:hAnsiTheme="majorBidi" w:cstheme="majorBidi"/>
                <w:sz w:val="20"/>
                <w:szCs w:val="20"/>
              </w:rPr>
              <w:t>S5</w:t>
            </w:r>
          </w:p>
        </w:tc>
      </w:tr>
      <w:tr w:rsidR="00D91410" w:rsidTr="00597E5D">
        <w:tc>
          <w:tcPr>
            <w:tcW w:w="1227" w:type="dxa"/>
          </w:tcPr>
          <w:p w:rsidR="00D91410" w:rsidRPr="00BC1A0C" w:rsidRDefault="00D91410" w:rsidP="00597E5D">
            <w:pPr>
              <w:jc w:val="center"/>
              <w:rPr>
                <w:rFonts w:asciiTheme="majorBidi" w:hAnsiTheme="majorBidi" w:cstheme="majorBidi"/>
                <w:color w:val="00B050"/>
                <w:sz w:val="18"/>
                <w:szCs w:val="18"/>
              </w:rPr>
            </w:pPr>
            <w:r w:rsidRPr="00BC1A0C">
              <w:rPr>
                <w:rFonts w:asciiTheme="majorBidi" w:hAnsiTheme="majorBidi" w:cstheme="majorBidi"/>
                <w:color w:val="00B050"/>
                <w:sz w:val="18"/>
                <w:szCs w:val="18"/>
              </w:rPr>
              <w:t>Acceptable</w:t>
            </w:r>
          </w:p>
        </w:tc>
        <w:tc>
          <w:tcPr>
            <w:tcW w:w="531" w:type="dxa"/>
          </w:tcPr>
          <w:p w:rsidR="00D91410" w:rsidRPr="0044732B" w:rsidRDefault="00D91410" w:rsidP="00597E5D">
            <w:pPr>
              <w:bidi/>
              <w:jc w:val="center"/>
              <w:rPr>
                <w:rFonts w:asciiTheme="majorBidi" w:hAnsiTheme="majorBidi" w:cstheme="majorBidi"/>
                <w:sz w:val="18"/>
                <w:szCs w:val="18"/>
                <w:rtl/>
              </w:rPr>
            </w:pPr>
            <w:r w:rsidRPr="0044732B">
              <w:rPr>
                <w:rFonts w:asciiTheme="majorBidi" w:hAnsiTheme="majorBidi" w:cstheme="majorBidi" w:hint="cs"/>
                <w:sz w:val="18"/>
                <w:szCs w:val="18"/>
                <w:rtl/>
              </w:rPr>
              <w:t>2.22</w:t>
            </w:r>
          </w:p>
        </w:tc>
        <w:tc>
          <w:tcPr>
            <w:tcW w:w="531" w:type="dxa"/>
          </w:tcPr>
          <w:p w:rsidR="00D91410" w:rsidRPr="0044732B" w:rsidRDefault="00D91410" w:rsidP="00597E5D">
            <w:pPr>
              <w:bidi/>
              <w:jc w:val="center"/>
              <w:rPr>
                <w:rFonts w:asciiTheme="majorBidi" w:hAnsiTheme="majorBidi" w:cstheme="majorBidi"/>
                <w:sz w:val="18"/>
                <w:szCs w:val="18"/>
              </w:rPr>
            </w:pPr>
            <w:r w:rsidRPr="0044732B">
              <w:rPr>
                <w:rFonts w:asciiTheme="majorBidi" w:hAnsiTheme="majorBidi" w:cstheme="majorBidi" w:hint="cs"/>
                <w:sz w:val="18"/>
                <w:szCs w:val="18"/>
                <w:rtl/>
              </w:rPr>
              <w:t>0.45</w:t>
            </w:r>
          </w:p>
        </w:tc>
        <w:tc>
          <w:tcPr>
            <w:tcW w:w="556" w:type="dxa"/>
          </w:tcPr>
          <w:p w:rsidR="00D91410" w:rsidRPr="0044732B" w:rsidRDefault="00D91410" w:rsidP="00597E5D">
            <w:pPr>
              <w:bidi/>
              <w:jc w:val="center"/>
              <w:rPr>
                <w:rFonts w:asciiTheme="majorBidi" w:hAnsiTheme="majorBidi" w:cstheme="majorBidi"/>
                <w:sz w:val="18"/>
                <w:szCs w:val="18"/>
              </w:rPr>
            </w:pPr>
            <w:r w:rsidRPr="0044732B">
              <w:rPr>
                <w:rFonts w:asciiTheme="majorBidi" w:hAnsiTheme="majorBidi" w:cstheme="majorBidi" w:hint="cs"/>
                <w:sz w:val="18"/>
                <w:szCs w:val="18"/>
                <w:rtl/>
              </w:rPr>
              <w:t>2.05</w:t>
            </w:r>
          </w:p>
        </w:tc>
        <w:tc>
          <w:tcPr>
            <w:tcW w:w="921" w:type="dxa"/>
          </w:tcPr>
          <w:p w:rsidR="00D91410" w:rsidRPr="0044732B" w:rsidRDefault="00D91410" w:rsidP="00597E5D">
            <w:pPr>
              <w:bidi/>
              <w:jc w:val="center"/>
              <w:rPr>
                <w:rFonts w:asciiTheme="majorBidi" w:hAnsiTheme="majorBidi" w:cstheme="majorBidi"/>
                <w:sz w:val="18"/>
                <w:szCs w:val="18"/>
              </w:rPr>
            </w:pPr>
            <w:r w:rsidRPr="0044732B">
              <w:rPr>
                <w:rFonts w:asciiTheme="majorBidi" w:hAnsiTheme="majorBidi" w:cstheme="majorBidi" w:hint="cs"/>
                <w:sz w:val="18"/>
                <w:szCs w:val="18"/>
                <w:rtl/>
              </w:rPr>
              <w:t>0.73</w:t>
            </w:r>
          </w:p>
        </w:tc>
        <w:tc>
          <w:tcPr>
            <w:tcW w:w="900" w:type="dxa"/>
          </w:tcPr>
          <w:p w:rsidR="00D91410" w:rsidRPr="0044732B" w:rsidRDefault="00D91410" w:rsidP="00597E5D">
            <w:pPr>
              <w:bidi/>
              <w:jc w:val="center"/>
              <w:rPr>
                <w:rFonts w:asciiTheme="majorBidi" w:hAnsiTheme="majorBidi" w:cstheme="majorBidi"/>
                <w:sz w:val="18"/>
                <w:szCs w:val="18"/>
              </w:rPr>
            </w:pPr>
            <w:r w:rsidRPr="0044732B">
              <w:rPr>
                <w:rFonts w:asciiTheme="majorBidi" w:hAnsiTheme="majorBidi" w:cstheme="majorBidi" w:hint="cs"/>
                <w:sz w:val="18"/>
                <w:szCs w:val="18"/>
                <w:rtl/>
              </w:rPr>
              <w:t>1.20</w:t>
            </w:r>
          </w:p>
        </w:tc>
        <w:tc>
          <w:tcPr>
            <w:tcW w:w="2430" w:type="dxa"/>
          </w:tcPr>
          <w:p w:rsidR="00D91410"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3E2724">
              <w:rPr>
                <w:rFonts w:asciiTheme="majorBidi" w:hAnsiTheme="majorBidi" w:cstheme="majorBidi"/>
                <w:sz w:val="18"/>
                <w:szCs w:val="18"/>
              </w:rPr>
              <w:t>Facade stone 1 cm</w:t>
            </w:r>
          </w:p>
          <w:p w:rsidR="00D91410"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3E2724">
              <w:rPr>
                <w:rFonts w:asciiTheme="majorBidi" w:hAnsiTheme="majorBidi" w:cstheme="majorBidi"/>
                <w:sz w:val="18"/>
                <w:szCs w:val="18"/>
              </w:rPr>
              <w:t>Cement grout 3 cm</w:t>
            </w:r>
          </w:p>
          <w:p w:rsidR="00D91410"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2E3EC5">
              <w:rPr>
                <w:rFonts w:asciiTheme="majorBidi" w:hAnsiTheme="majorBidi" w:cstheme="majorBidi"/>
                <w:sz w:val="18"/>
                <w:szCs w:val="18"/>
              </w:rPr>
              <w:t>AAC block</w:t>
            </w:r>
            <w:r w:rsidRPr="003E2724">
              <w:rPr>
                <w:rFonts w:asciiTheme="majorBidi" w:hAnsiTheme="majorBidi" w:cstheme="majorBidi"/>
                <w:sz w:val="18"/>
                <w:szCs w:val="18"/>
              </w:rPr>
              <w:t xml:space="preserve"> </w:t>
            </w:r>
            <w:r>
              <w:rPr>
                <w:rFonts w:asciiTheme="majorBidi" w:hAnsiTheme="majorBidi" w:cstheme="majorBidi"/>
                <w:sz w:val="18"/>
                <w:szCs w:val="18"/>
              </w:rPr>
              <w:t>20</w:t>
            </w:r>
            <w:r w:rsidRPr="003E2724">
              <w:rPr>
                <w:rFonts w:asciiTheme="majorBidi" w:hAnsiTheme="majorBidi" w:cstheme="majorBidi"/>
                <w:sz w:val="18"/>
                <w:szCs w:val="18"/>
              </w:rPr>
              <w:t>cm</w:t>
            </w:r>
          </w:p>
          <w:p w:rsidR="00D91410"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7977F8">
              <w:rPr>
                <w:rFonts w:asciiTheme="majorBidi" w:hAnsiTheme="majorBidi" w:cstheme="majorBidi"/>
                <w:sz w:val="18"/>
                <w:szCs w:val="18"/>
              </w:rPr>
              <w:t>Sand-cement mortar</w:t>
            </w:r>
            <w:r w:rsidRPr="00183114">
              <w:rPr>
                <w:rFonts w:asciiTheme="majorBidi" w:hAnsiTheme="majorBidi" w:cstheme="majorBidi"/>
                <w:sz w:val="18"/>
                <w:szCs w:val="18"/>
              </w:rPr>
              <w:t xml:space="preserve"> 2 cm</w:t>
            </w:r>
          </w:p>
          <w:p w:rsidR="00D91410" w:rsidRPr="007977F8" w:rsidRDefault="00D91410" w:rsidP="00D91410">
            <w:pPr>
              <w:pStyle w:val="ListParagraph"/>
              <w:numPr>
                <w:ilvl w:val="0"/>
                <w:numId w:val="1"/>
              </w:numPr>
              <w:spacing w:after="0" w:line="240" w:lineRule="auto"/>
              <w:ind w:left="144" w:hanging="90"/>
              <w:jc w:val="both"/>
              <w:rPr>
                <w:rFonts w:asciiTheme="majorBidi" w:hAnsiTheme="majorBidi" w:cstheme="majorBidi"/>
                <w:sz w:val="18"/>
                <w:szCs w:val="18"/>
              </w:rPr>
            </w:pPr>
            <w:r w:rsidRPr="003E2724">
              <w:rPr>
                <w:rFonts w:asciiTheme="majorBidi" w:hAnsiTheme="majorBidi" w:cstheme="majorBidi"/>
                <w:sz w:val="18"/>
                <w:szCs w:val="18"/>
              </w:rPr>
              <w:t>Gypsum plaster 1 cm</w:t>
            </w:r>
          </w:p>
        </w:tc>
        <w:tc>
          <w:tcPr>
            <w:tcW w:w="2179" w:type="dxa"/>
          </w:tcPr>
          <w:p w:rsidR="00D91410" w:rsidRPr="00D3056F" w:rsidRDefault="00D91410" w:rsidP="00597E5D">
            <w:pPr>
              <w:jc w:val="both"/>
              <w:rPr>
                <w:rFonts w:cs="Sakkal Majalla"/>
                <w:noProof/>
                <w:rtl/>
              </w:rPr>
            </w:pPr>
            <w:r w:rsidRPr="001948CE">
              <w:rPr>
                <w:rFonts w:cs="Sakkal Majalla"/>
                <w:noProof/>
                <w:rtl/>
              </w:rPr>
              <w:drawing>
                <wp:inline distT="0" distB="0" distL="0" distR="0" wp14:anchorId="56AD9431" wp14:editId="5C1AFB42">
                  <wp:extent cx="1143000" cy="843876"/>
                  <wp:effectExtent l="0" t="0" r="0" b="0"/>
                  <wp:docPr id="25" name="Picture 25" descr="C:\Users\ILIYA_STORE\Desktop\دیتیل مبحث 19-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LIYA_STORE\Desktop\دیتیل مبحث 19-Model.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57109" cy="854292"/>
                          </a:xfrm>
                          <a:prstGeom prst="rect">
                            <a:avLst/>
                          </a:prstGeom>
                          <a:noFill/>
                          <a:ln>
                            <a:noFill/>
                          </a:ln>
                        </pic:spPr>
                      </pic:pic>
                    </a:graphicData>
                  </a:graphic>
                </wp:inline>
              </w:drawing>
            </w:r>
          </w:p>
        </w:tc>
        <w:tc>
          <w:tcPr>
            <w:tcW w:w="606" w:type="dxa"/>
          </w:tcPr>
          <w:p w:rsidR="00D91410" w:rsidRDefault="00D91410" w:rsidP="00597E5D">
            <w:pPr>
              <w:bidi/>
              <w:jc w:val="center"/>
              <w:rPr>
                <w:rFonts w:asciiTheme="majorBidi" w:hAnsiTheme="majorBidi" w:cstheme="majorBidi"/>
                <w:sz w:val="20"/>
                <w:szCs w:val="20"/>
              </w:rPr>
            </w:pPr>
            <w:r>
              <w:rPr>
                <w:rFonts w:asciiTheme="majorBidi" w:hAnsiTheme="majorBidi" w:cstheme="majorBidi"/>
                <w:sz w:val="20"/>
                <w:szCs w:val="20"/>
              </w:rPr>
              <w:t>S6</w:t>
            </w:r>
          </w:p>
        </w:tc>
      </w:tr>
    </w:tbl>
    <w:p w:rsidR="00D91410" w:rsidRPr="00EF2EB8" w:rsidRDefault="00D91410" w:rsidP="00D91410">
      <w:pPr>
        <w:rPr>
          <w:rFonts w:ascii="Times New Roman" w:eastAsia="Times New Roman" w:hAnsi="Times New Roman" w:cs="Times New Roman"/>
          <w:sz w:val="24"/>
          <w:szCs w:val="24"/>
        </w:rPr>
        <w:sectPr w:rsidR="00D91410" w:rsidRPr="00EF2EB8" w:rsidSect="00597E5D">
          <w:type w:val="continuous"/>
          <w:pgSz w:w="12240" w:h="15840"/>
          <w:pgMar w:top="1440" w:right="1440" w:bottom="1440" w:left="1440" w:header="720" w:footer="720" w:gutter="0"/>
          <w:cols w:space="720"/>
          <w:docGrid w:linePitch="360"/>
        </w:sectPr>
      </w:pPr>
    </w:p>
    <w:p w:rsidR="00D91410" w:rsidRPr="00FC3135" w:rsidRDefault="00D91410" w:rsidP="00597E5D">
      <w:pPr>
        <w:spacing w:before="100" w:beforeAutospacing="1" w:after="100" w:afterAutospacing="1" w:line="240" w:lineRule="auto"/>
        <w:jc w:val="both"/>
        <w:rPr>
          <w:rFonts w:ascii="Times New Roman" w:eastAsia="Times New Roman" w:hAnsi="Times New Roman" w:cs="Times New Roman"/>
          <w:sz w:val="24"/>
          <w:szCs w:val="24"/>
        </w:rPr>
        <w:sectPr w:rsidR="00D91410" w:rsidRPr="00FC3135" w:rsidSect="00597E5D">
          <w:type w:val="continuous"/>
          <w:pgSz w:w="12240" w:h="15840"/>
          <w:pgMar w:top="1440" w:right="1440" w:bottom="1440" w:left="1440" w:header="720" w:footer="720" w:gutter="0"/>
          <w:cols w:num="2" w:space="720"/>
          <w:docGrid w:linePitch="360"/>
        </w:sectPr>
      </w:pPr>
      <w:r w:rsidRPr="00B1285E">
        <w:rPr>
          <w:rFonts w:ascii="Times New Roman" w:eastAsia="Times New Roman" w:hAnsi="Times New Roman" w:cs="Times New Roman"/>
          <w:sz w:val="24"/>
          <w:szCs w:val="24"/>
        </w:rPr>
        <w:lastRenderedPageBreak/>
        <w:t xml:space="preserve">The analysis of Tables 3 and 4 demonstrates that building envelope assemblies exposed to outdoor conditions in the extremely hot and humid climate of Abadan exhibit inadequate thermal performance when constructed solely with conventional materials (models F0, S0, and S1). The results indicate that replacing clay brick with concrete block did not produce a substantial improvement in thermal behavior, as both wall systems remained thermally inefficient according to the software evaluation </w:t>
      </w:r>
      <w:proofErr w:type="spellStart"/>
      <w:proofErr w:type="gramStart"/>
      <w:r w:rsidRPr="00B1285E">
        <w:rPr>
          <w:rFonts w:ascii="Times New Roman" w:eastAsia="Times New Roman" w:hAnsi="Times New Roman" w:cs="Times New Roman"/>
          <w:sz w:val="24"/>
          <w:szCs w:val="24"/>
        </w:rPr>
        <w:t>criteria.A</w:t>
      </w:r>
      <w:proofErr w:type="spellEnd"/>
      <w:proofErr w:type="gramEnd"/>
      <w:r w:rsidRPr="00B1285E">
        <w:rPr>
          <w:rFonts w:ascii="Times New Roman" w:eastAsia="Times New Roman" w:hAnsi="Times New Roman" w:cs="Times New Roman"/>
          <w:sz w:val="24"/>
          <w:szCs w:val="24"/>
        </w:rPr>
        <w:t xml:space="preserve"> comparison between conventional and insulated envelope systems revealed that the incorporation of thermal insulation significantly increased the thermal resistance of the assemblies while reducing their thermal transmittance coefficients. Consequently, insulated wall and roof assemblies exhibited substantially improved </w:t>
      </w:r>
      <w:r w:rsidRPr="00B1285E">
        <w:rPr>
          <w:rFonts w:ascii="Times New Roman" w:eastAsia="Times New Roman" w:hAnsi="Times New Roman" w:cs="Times New Roman"/>
          <w:sz w:val="24"/>
          <w:szCs w:val="24"/>
        </w:rPr>
        <w:lastRenderedPageBreak/>
        <w:t xml:space="preserve">thermal performance compared with conventional construction </w:t>
      </w:r>
      <w:proofErr w:type="spellStart"/>
      <w:proofErr w:type="gramStart"/>
      <w:r w:rsidRPr="00B1285E">
        <w:rPr>
          <w:rFonts w:ascii="Times New Roman" w:eastAsia="Times New Roman" w:hAnsi="Times New Roman" w:cs="Times New Roman"/>
          <w:sz w:val="24"/>
          <w:szCs w:val="24"/>
        </w:rPr>
        <w:t>systems.Among</w:t>
      </w:r>
      <w:proofErr w:type="spellEnd"/>
      <w:proofErr w:type="gramEnd"/>
      <w:r w:rsidRPr="00B1285E">
        <w:rPr>
          <w:rFonts w:ascii="Times New Roman" w:eastAsia="Times New Roman" w:hAnsi="Times New Roman" w:cs="Times New Roman"/>
          <w:sz w:val="24"/>
          <w:szCs w:val="24"/>
        </w:rPr>
        <w:t xml:space="preserve"> the investigated insulation materials, EPS, XPS, rock wool, glass wool, and AAC blocks all improved the thermal performance of the envelope assemblies to varying degrees. However, the differences in thermal behavior among the insulation alternatives were relatively limited, indicating that all investigated insulation systems can contribute effectively to reducing heat transfer through the building envelope under the climatic conditions of Abadan. Therefore, when selecting an insulation material, factors such as required thickness, installation complexity, cost, moisture resistance, acoustic performance, fire resistance, environmental sustainability, and material weight should also be considered in addition t</w:t>
      </w:r>
      <w:r>
        <w:rPr>
          <w:rFonts w:ascii="Times New Roman" w:eastAsia="Times New Roman" w:hAnsi="Times New Roman" w:cs="Times New Roman"/>
          <w:sz w:val="24"/>
          <w:szCs w:val="24"/>
        </w:rPr>
        <w:t>o thermal performance (Table 5).</w:t>
      </w:r>
    </w:p>
    <w:p w:rsidR="00D91410" w:rsidRPr="00EC5495" w:rsidRDefault="00D91410" w:rsidP="00D91410">
      <w:pPr>
        <w:spacing w:before="100" w:beforeAutospacing="1" w:after="0" w:line="240" w:lineRule="auto"/>
        <w:jc w:val="center"/>
        <w:rPr>
          <w:rFonts w:asciiTheme="majorBidi" w:hAnsiTheme="majorBidi" w:cstheme="majorBidi"/>
          <w:sz w:val="20"/>
          <w:szCs w:val="20"/>
          <w:rtl/>
        </w:rPr>
      </w:pPr>
      <w:r w:rsidRPr="00EC5495">
        <w:rPr>
          <w:rFonts w:asciiTheme="majorBidi" w:hAnsiTheme="majorBidi" w:cstheme="majorBidi"/>
          <w:sz w:val="20"/>
          <w:szCs w:val="20"/>
        </w:rPr>
        <w:lastRenderedPageBreak/>
        <w:t xml:space="preserve">Table 5 - </w:t>
      </w:r>
      <w:r w:rsidRPr="00901866">
        <w:rPr>
          <w:rFonts w:asciiTheme="majorBidi" w:hAnsiTheme="majorBidi" w:cstheme="majorBidi"/>
          <w:sz w:val="20"/>
          <w:szCs w:val="20"/>
        </w:rPr>
        <w:t>Comparative Characteristics of the Investigated Insulation Materials</w:t>
      </w:r>
      <w:r w:rsidRPr="00EC5495">
        <w:rPr>
          <w:rFonts w:asciiTheme="majorBidi" w:hAnsiTheme="majorBidi" w:cstheme="majorBidi"/>
          <w:sz w:val="20"/>
          <w:szCs w:val="20"/>
        </w:rPr>
        <w:t xml:space="preserve"> - Source (Author)</w:t>
      </w:r>
      <w:r>
        <w:rPr>
          <w:rStyle w:val="FootnoteReference"/>
          <w:rFonts w:asciiTheme="majorBidi" w:hAnsiTheme="majorBidi" w:cstheme="majorBidi"/>
          <w:sz w:val="20"/>
          <w:szCs w:val="20"/>
        </w:rPr>
        <w:footnoteReference w:id="2"/>
      </w:r>
    </w:p>
    <w:tbl>
      <w:tblPr>
        <w:tblStyle w:val="TableGrid"/>
        <w:tblW w:w="0" w:type="auto"/>
        <w:jc w:val="center"/>
        <w:tblLook w:val="04A0" w:firstRow="1" w:lastRow="0" w:firstColumn="1" w:lastColumn="0" w:noHBand="0" w:noVBand="1"/>
      </w:tblPr>
      <w:tblGrid>
        <w:gridCol w:w="1694"/>
        <w:gridCol w:w="1747"/>
        <w:gridCol w:w="1485"/>
        <w:gridCol w:w="1384"/>
        <w:gridCol w:w="1622"/>
        <w:gridCol w:w="1418"/>
      </w:tblGrid>
      <w:tr w:rsidR="00D91410" w:rsidTr="00597E5D">
        <w:trPr>
          <w:jc w:val="center"/>
        </w:trPr>
        <w:tc>
          <w:tcPr>
            <w:tcW w:w="1694" w:type="dxa"/>
            <w:shd w:val="clear" w:color="auto" w:fill="BFBFBF" w:themeFill="background1" w:themeFillShade="BF"/>
          </w:tcPr>
          <w:p w:rsidR="00D91410" w:rsidRPr="00DC539E" w:rsidRDefault="00D91410" w:rsidP="00597E5D">
            <w:pPr>
              <w:spacing w:before="100" w:beforeAutospacing="1" w:after="100" w:afterAutospacing="1"/>
              <w:jc w:val="center"/>
              <w:rPr>
                <w:rFonts w:asciiTheme="majorBidi" w:eastAsia="Times New Roman" w:hAnsiTheme="majorBidi" w:cstheme="majorBidi"/>
                <w:b/>
                <w:bCs/>
                <w:sz w:val="18"/>
                <w:szCs w:val="18"/>
              </w:rPr>
            </w:pPr>
            <w:r w:rsidRPr="00DC539E">
              <w:rPr>
                <w:rFonts w:asciiTheme="majorBidi" w:hAnsiTheme="majorBidi" w:cstheme="majorBidi"/>
                <w:b/>
                <w:bCs/>
                <w:sz w:val="18"/>
                <w:szCs w:val="18"/>
              </w:rPr>
              <w:t>Features</w:t>
            </w:r>
          </w:p>
        </w:tc>
        <w:tc>
          <w:tcPr>
            <w:tcW w:w="1747" w:type="dxa"/>
            <w:shd w:val="clear" w:color="auto" w:fill="BFBFBF" w:themeFill="background1" w:themeFillShade="BF"/>
          </w:tcPr>
          <w:p w:rsidR="00D91410" w:rsidRPr="00DC539E" w:rsidRDefault="00D91410" w:rsidP="00597E5D">
            <w:pPr>
              <w:spacing w:before="100" w:beforeAutospacing="1" w:after="100" w:afterAutospacing="1"/>
              <w:jc w:val="center"/>
              <w:rPr>
                <w:rFonts w:asciiTheme="majorBidi" w:eastAsia="Times New Roman" w:hAnsiTheme="majorBidi" w:cstheme="majorBidi"/>
                <w:b/>
                <w:bCs/>
                <w:sz w:val="18"/>
                <w:szCs w:val="18"/>
              </w:rPr>
            </w:pPr>
            <w:r w:rsidRPr="00DC539E">
              <w:rPr>
                <w:rFonts w:asciiTheme="majorBidi" w:hAnsiTheme="majorBidi" w:cstheme="majorBidi"/>
                <w:b/>
                <w:bCs/>
                <w:sz w:val="18"/>
                <w:szCs w:val="18"/>
              </w:rPr>
              <w:t>EPS</w:t>
            </w:r>
          </w:p>
        </w:tc>
        <w:tc>
          <w:tcPr>
            <w:tcW w:w="1485" w:type="dxa"/>
            <w:shd w:val="clear" w:color="auto" w:fill="BFBFBF" w:themeFill="background1" w:themeFillShade="BF"/>
          </w:tcPr>
          <w:p w:rsidR="00D91410" w:rsidRPr="00DC539E" w:rsidRDefault="00D91410" w:rsidP="00597E5D">
            <w:pPr>
              <w:spacing w:before="100" w:beforeAutospacing="1" w:after="100" w:afterAutospacing="1"/>
              <w:jc w:val="center"/>
              <w:rPr>
                <w:rFonts w:asciiTheme="majorBidi" w:eastAsia="Times New Roman" w:hAnsiTheme="majorBidi" w:cstheme="majorBidi"/>
                <w:b/>
                <w:bCs/>
                <w:sz w:val="18"/>
                <w:szCs w:val="18"/>
              </w:rPr>
            </w:pPr>
            <w:r w:rsidRPr="00DC539E">
              <w:rPr>
                <w:rFonts w:asciiTheme="majorBidi" w:hAnsiTheme="majorBidi" w:cstheme="majorBidi"/>
                <w:b/>
                <w:bCs/>
                <w:sz w:val="18"/>
                <w:szCs w:val="18"/>
              </w:rPr>
              <w:t>XPS</w:t>
            </w:r>
          </w:p>
        </w:tc>
        <w:tc>
          <w:tcPr>
            <w:tcW w:w="1384" w:type="dxa"/>
            <w:shd w:val="clear" w:color="auto" w:fill="BFBFBF" w:themeFill="background1" w:themeFillShade="BF"/>
          </w:tcPr>
          <w:p w:rsidR="00D91410" w:rsidRPr="00DC539E" w:rsidRDefault="00D91410" w:rsidP="00597E5D">
            <w:pPr>
              <w:spacing w:before="100" w:beforeAutospacing="1" w:after="100" w:afterAutospacing="1"/>
              <w:jc w:val="center"/>
              <w:rPr>
                <w:rFonts w:asciiTheme="majorBidi" w:eastAsia="Times New Roman" w:hAnsiTheme="majorBidi" w:cstheme="majorBidi"/>
                <w:b/>
                <w:bCs/>
                <w:sz w:val="18"/>
                <w:szCs w:val="18"/>
              </w:rPr>
            </w:pPr>
            <w:r w:rsidRPr="00DC539E">
              <w:rPr>
                <w:rFonts w:asciiTheme="majorBidi" w:hAnsiTheme="majorBidi" w:cstheme="majorBidi"/>
                <w:b/>
                <w:bCs/>
                <w:sz w:val="18"/>
                <w:szCs w:val="18"/>
              </w:rPr>
              <w:t>glass wool</w:t>
            </w:r>
          </w:p>
        </w:tc>
        <w:tc>
          <w:tcPr>
            <w:tcW w:w="1622" w:type="dxa"/>
            <w:shd w:val="clear" w:color="auto" w:fill="BFBFBF" w:themeFill="background1" w:themeFillShade="BF"/>
          </w:tcPr>
          <w:p w:rsidR="00D91410" w:rsidRPr="00DC539E" w:rsidRDefault="00D91410" w:rsidP="00597E5D">
            <w:pPr>
              <w:spacing w:before="100" w:beforeAutospacing="1" w:after="100" w:afterAutospacing="1"/>
              <w:jc w:val="center"/>
              <w:rPr>
                <w:rFonts w:asciiTheme="majorBidi" w:eastAsia="Times New Roman" w:hAnsiTheme="majorBidi" w:cstheme="majorBidi"/>
                <w:b/>
                <w:bCs/>
                <w:sz w:val="18"/>
                <w:szCs w:val="18"/>
              </w:rPr>
            </w:pPr>
            <w:r w:rsidRPr="00DC539E">
              <w:rPr>
                <w:rFonts w:asciiTheme="majorBidi" w:eastAsia="Times New Roman" w:hAnsiTheme="majorBidi" w:cstheme="majorBidi"/>
                <w:b/>
                <w:bCs/>
                <w:sz w:val="18"/>
                <w:szCs w:val="18"/>
              </w:rPr>
              <w:t>Rock wool</w:t>
            </w:r>
          </w:p>
        </w:tc>
        <w:tc>
          <w:tcPr>
            <w:tcW w:w="1418" w:type="dxa"/>
            <w:shd w:val="clear" w:color="auto" w:fill="BFBFBF" w:themeFill="background1" w:themeFillShade="BF"/>
          </w:tcPr>
          <w:p w:rsidR="00D91410" w:rsidRPr="00DC539E" w:rsidRDefault="00D91410" w:rsidP="00597E5D">
            <w:pPr>
              <w:spacing w:before="100" w:beforeAutospacing="1" w:after="100" w:afterAutospacing="1"/>
              <w:jc w:val="center"/>
              <w:rPr>
                <w:rFonts w:asciiTheme="majorBidi" w:eastAsia="Times New Roman" w:hAnsiTheme="majorBidi" w:cstheme="majorBidi"/>
                <w:b/>
                <w:bCs/>
                <w:sz w:val="18"/>
                <w:szCs w:val="18"/>
              </w:rPr>
            </w:pPr>
            <w:r w:rsidRPr="00A6446B">
              <w:rPr>
                <w:rFonts w:asciiTheme="majorBidi" w:eastAsia="Times New Roman" w:hAnsiTheme="majorBidi" w:cstheme="majorBidi"/>
                <w:b/>
                <w:bCs/>
                <w:sz w:val="18"/>
                <w:szCs w:val="18"/>
              </w:rPr>
              <w:t>AAC (Hebel Block)</w:t>
            </w:r>
          </w:p>
        </w:tc>
      </w:tr>
      <w:tr w:rsidR="00D91410" w:rsidTr="00597E5D">
        <w:trPr>
          <w:jc w:val="center"/>
        </w:trPr>
        <w:tc>
          <w:tcPr>
            <w:tcW w:w="1694" w:type="dxa"/>
            <w:shd w:val="clear" w:color="auto" w:fill="AEAAAA" w:themeFill="background2" w:themeFillShade="BF"/>
          </w:tcPr>
          <w:p w:rsidR="00D91410" w:rsidRPr="00DC539E" w:rsidRDefault="00D91410" w:rsidP="00597E5D">
            <w:pPr>
              <w:spacing w:before="100" w:beforeAutospacing="1" w:after="100" w:afterAutospacing="1"/>
              <w:jc w:val="center"/>
              <w:rPr>
                <w:rFonts w:asciiTheme="majorBidi" w:eastAsia="Times New Roman" w:hAnsiTheme="majorBidi" w:cstheme="majorBidi"/>
                <w:sz w:val="18"/>
                <w:szCs w:val="18"/>
              </w:rPr>
            </w:pPr>
            <w:r w:rsidRPr="00DC539E">
              <w:rPr>
                <w:rFonts w:asciiTheme="majorBidi" w:hAnsiTheme="majorBidi" w:cstheme="majorBidi"/>
                <w:sz w:val="18"/>
                <w:szCs w:val="18"/>
              </w:rPr>
              <w:t>Thickness (cm)</w:t>
            </w:r>
          </w:p>
        </w:tc>
        <w:tc>
          <w:tcPr>
            <w:tcW w:w="1747" w:type="dxa"/>
          </w:tcPr>
          <w:p w:rsidR="00D91410" w:rsidRPr="00A6446B" w:rsidRDefault="00D91410" w:rsidP="00597E5D">
            <w:pPr>
              <w:spacing w:before="100" w:beforeAutospacing="1" w:after="100" w:afterAutospacing="1"/>
              <w:jc w:val="center"/>
              <w:rPr>
                <w:rFonts w:asciiTheme="majorBidi" w:eastAsia="Times New Roman" w:hAnsiTheme="majorBidi" w:cs="Sakkal Majalla"/>
                <w:sz w:val="18"/>
                <w:szCs w:val="18"/>
                <w:rtl/>
                <w:lang w:bidi="fa-IR"/>
              </w:rPr>
            </w:pPr>
            <w:r>
              <w:rPr>
                <w:rFonts w:asciiTheme="majorBidi" w:eastAsia="Times New Roman" w:hAnsiTheme="majorBidi" w:cstheme="majorBidi"/>
                <w:sz w:val="18"/>
                <w:szCs w:val="18"/>
              </w:rPr>
              <w:t>5</w:t>
            </w:r>
          </w:p>
        </w:tc>
        <w:tc>
          <w:tcPr>
            <w:tcW w:w="1485" w:type="dxa"/>
          </w:tcPr>
          <w:p w:rsidR="00D91410" w:rsidRPr="00DF6563" w:rsidRDefault="00D91410" w:rsidP="00597E5D">
            <w:pPr>
              <w:spacing w:before="100" w:beforeAutospacing="1" w:after="100" w:afterAutospacing="1"/>
              <w:jc w:val="center"/>
              <w:rPr>
                <w:rFonts w:asciiTheme="majorBidi" w:eastAsia="Times New Roman" w:hAnsiTheme="majorBidi" w:cstheme="majorBidi"/>
                <w:sz w:val="18"/>
                <w:szCs w:val="18"/>
              </w:rPr>
            </w:pPr>
            <w:r>
              <w:rPr>
                <w:rFonts w:asciiTheme="majorBidi" w:eastAsia="Times New Roman" w:hAnsiTheme="majorBidi" w:cstheme="majorBidi"/>
                <w:sz w:val="18"/>
                <w:szCs w:val="18"/>
              </w:rPr>
              <w:t>5</w:t>
            </w:r>
          </w:p>
        </w:tc>
        <w:tc>
          <w:tcPr>
            <w:tcW w:w="1384" w:type="dxa"/>
          </w:tcPr>
          <w:p w:rsidR="00D91410" w:rsidRPr="00DF6563" w:rsidRDefault="00D91410" w:rsidP="00597E5D">
            <w:pPr>
              <w:spacing w:before="100" w:beforeAutospacing="1" w:after="100" w:afterAutospacing="1"/>
              <w:jc w:val="center"/>
              <w:rPr>
                <w:rFonts w:asciiTheme="majorBidi" w:eastAsia="Times New Roman" w:hAnsiTheme="majorBidi" w:cstheme="majorBidi"/>
                <w:sz w:val="18"/>
                <w:szCs w:val="18"/>
              </w:rPr>
            </w:pPr>
            <w:r>
              <w:rPr>
                <w:rFonts w:asciiTheme="majorBidi" w:eastAsia="Times New Roman" w:hAnsiTheme="majorBidi" w:cstheme="majorBidi"/>
                <w:sz w:val="18"/>
                <w:szCs w:val="18"/>
              </w:rPr>
              <w:t>5</w:t>
            </w:r>
          </w:p>
        </w:tc>
        <w:tc>
          <w:tcPr>
            <w:tcW w:w="1622" w:type="dxa"/>
          </w:tcPr>
          <w:p w:rsidR="00D91410" w:rsidRPr="00DF6563" w:rsidRDefault="00D91410" w:rsidP="00597E5D">
            <w:pPr>
              <w:spacing w:before="100" w:beforeAutospacing="1" w:after="100" w:afterAutospacing="1"/>
              <w:jc w:val="center"/>
              <w:rPr>
                <w:rFonts w:asciiTheme="majorBidi" w:eastAsia="Times New Roman" w:hAnsiTheme="majorBidi" w:cstheme="majorBidi"/>
                <w:sz w:val="18"/>
                <w:szCs w:val="18"/>
              </w:rPr>
            </w:pPr>
            <w:r>
              <w:rPr>
                <w:rFonts w:asciiTheme="majorBidi" w:eastAsia="Times New Roman" w:hAnsiTheme="majorBidi" w:cstheme="majorBidi"/>
                <w:sz w:val="18"/>
                <w:szCs w:val="18"/>
              </w:rPr>
              <w:t>5</w:t>
            </w:r>
          </w:p>
        </w:tc>
        <w:tc>
          <w:tcPr>
            <w:tcW w:w="1418" w:type="dxa"/>
          </w:tcPr>
          <w:p w:rsidR="00D91410" w:rsidRDefault="00D91410" w:rsidP="00597E5D">
            <w:pPr>
              <w:spacing w:before="100" w:beforeAutospacing="1" w:after="100" w:afterAutospacing="1"/>
              <w:jc w:val="center"/>
              <w:rPr>
                <w:rFonts w:asciiTheme="majorBidi" w:eastAsia="Times New Roman" w:hAnsiTheme="majorBidi" w:cstheme="majorBidi"/>
                <w:sz w:val="18"/>
                <w:szCs w:val="18"/>
              </w:rPr>
            </w:pPr>
            <w:r>
              <w:rPr>
                <w:rFonts w:asciiTheme="majorBidi" w:eastAsia="Times New Roman" w:hAnsiTheme="majorBidi" w:cstheme="majorBidi" w:hint="cs"/>
                <w:sz w:val="18"/>
                <w:szCs w:val="18"/>
                <w:rtl/>
              </w:rPr>
              <w:t>20</w:t>
            </w:r>
          </w:p>
        </w:tc>
      </w:tr>
      <w:tr w:rsidR="00D91410" w:rsidTr="00597E5D">
        <w:trPr>
          <w:jc w:val="center"/>
        </w:trPr>
        <w:tc>
          <w:tcPr>
            <w:tcW w:w="1694" w:type="dxa"/>
            <w:shd w:val="clear" w:color="auto" w:fill="AEAAAA" w:themeFill="background2" w:themeFillShade="BF"/>
          </w:tcPr>
          <w:p w:rsidR="00D91410" w:rsidRPr="00DC539E" w:rsidRDefault="00D91410" w:rsidP="00597E5D">
            <w:pPr>
              <w:spacing w:before="100" w:beforeAutospacing="1" w:after="100" w:afterAutospacing="1"/>
              <w:jc w:val="center"/>
              <w:rPr>
                <w:rFonts w:asciiTheme="majorBidi" w:eastAsia="Times New Roman" w:hAnsiTheme="majorBidi" w:cstheme="majorBidi"/>
                <w:sz w:val="18"/>
                <w:szCs w:val="18"/>
                <w:rtl/>
                <w:lang w:bidi="fa-IR"/>
              </w:rPr>
            </w:pPr>
            <w:r w:rsidRPr="00DC539E">
              <w:rPr>
                <w:rFonts w:asciiTheme="majorBidi" w:hAnsiTheme="majorBidi" w:cstheme="majorBidi"/>
                <w:sz w:val="18"/>
                <w:szCs w:val="18"/>
              </w:rPr>
              <w:t>Cost (Relative)</w:t>
            </w:r>
            <w:r>
              <w:rPr>
                <w:rStyle w:val="FootnoteReference"/>
                <w:rFonts w:asciiTheme="majorBidi" w:hAnsiTheme="majorBidi" w:cstheme="majorBidi"/>
                <w:sz w:val="18"/>
                <w:szCs w:val="18"/>
              </w:rPr>
              <w:footnoteReference w:id="3"/>
            </w:r>
          </w:p>
        </w:tc>
        <w:tc>
          <w:tcPr>
            <w:tcW w:w="1747" w:type="dxa"/>
            <w:shd w:val="clear" w:color="auto" w:fill="00B050"/>
          </w:tcPr>
          <w:p w:rsidR="00D91410" w:rsidRPr="00DF6563" w:rsidRDefault="00D91410" w:rsidP="00597E5D">
            <w:pPr>
              <w:spacing w:before="100" w:beforeAutospacing="1" w:after="100" w:afterAutospacing="1"/>
              <w:jc w:val="center"/>
              <w:rPr>
                <w:rFonts w:asciiTheme="majorBidi" w:eastAsia="Times New Roman" w:hAnsiTheme="majorBidi" w:cstheme="majorBidi"/>
                <w:sz w:val="18"/>
                <w:szCs w:val="18"/>
              </w:rPr>
            </w:pPr>
            <w:r w:rsidRPr="00DF6563">
              <w:rPr>
                <w:rFonts w:asciiTheme="majorBidi" w:hAnsiTheme="majorBidi" w:cstheme="majorBidi"/>
                <w:sz w:val="18"/>
                <w:szCs w:val="18"/>
              </w:rPr>
              <w:t>cheap</w:t>
            </w:r>
          </w:p>
        </w:tc>
        <w:tc>
          <w:tcPr>
            <w:tcW w:w="1485" w:type="dxa"/>
            <w:shd w:val="clear" w:color="auto" w:fill="FF0000"/>
          </w:tcPr>
          <w:p w:rsidR="00D91410" w:rsidRPr="00DF6563" w:rsidRDefault="00D91410" w:rsidP="00597E5D">
            <w:pPr>
              <w:spacing w:before="100" w:beforeAutospacing="1" w:after="100" w:afterAutospacing="1"/>
              <w:jc w:val="center"/>
              <w:rPr>
                <w:rFonts w:asciiTheme="majorBidi" w:eastAsia="Times New Roman" w:hAnsiTheme="majorBidi" w:cstheme="majorBidi"/>
                <w:sz w:val="18"/>
                <w:szCs w:val="18"/>
              </w:rPr>
            </w:pPr>
            <w:r w:rsidRPr="00DF6563">
              <w:rPr>
                <w:rFonts w:asciiTheme="majorBidi" w:hAnsiTheme="majorBidi" w:cstheme="majorBidi"/>
                <w:sz w:val="18"/>
                <w:szCs w:val="18"/>
              </w:rPr>
              <w:t>expensive</w:t>
            </w:r>
          </w:p>
        </w:tc>
        <w:tc>
          <w:tcPr>
            <w:tcW w:w="1384" w:type="dxa"/>
            <w:shd w:val="clear" w:color="auto" w:fill="00B050"/>
          </w:tcPr>
          <w:p w:rsidR="00D91410" w:rsidRPr="00DF6563" w:rsidRDefault="00D91410" w:rsidP="00597E5D">
            <w:pPr>
              <w:spacing w:before="100" w:beforeAutospacing="1" w:after="100" w:afterAutospacing="1"/>
              <w:jc w:val="center"/>
              <w:rPr>
                <w:rFonts w:asciiTheme="majorBidi" w:eastAsia="Times New Roman" w:hAnsiTheme="majorBidi" w:cstheme="majorBidi"/>
                <w:sz w:val="18"/>
                <w:szCs w:val="18"/>
              </w:rPr>
            </w:pPr>
            <w:r w:rsidRPr="00DF6563">
              <w:rPr>
                <w:rFonts w:asciiTheme="majorBidi" w:hAnsiTheme="majorBidi" w:cstheme="majorBidi"/>
                <w:sz w:val="18"/>
                <w:szCs w:val="18"/>
              </w:rPr>
              <w:t>cheap</w:t>
            </w:r>
          </w:p>
        </w:tc>
        <w:tc>
          <w:tcPr>
            <w:tcW w:w="1622" w:type="dxa"/>
            <w:shd w:val="clear" w:color="auto" w:fill="FF0000"/>
          </w:tcPr>
          <w:p w:rsidR="00D91410" w:rsidRPr="00DF6563" w:rsidRDefault="00D91410" w:rsidP="00597E5D">
            <w:pPr>
              <w:spacing w:before="100" w:beforeAutospacing="1" w:after="100" w:afterAutospacing="1"/>
              <w:jc w:val="center"/>
              <w:rPr>
                <w:rFonts w:asciiTheme="majorBidi" w:eastAsia="Times New Roman" w:hAnsiTheme="majorBidi" w:cstheme="majorBidi"/>
                <w:sz w:val="18"/>
                <w:szCs w:val="18"/>
              </w:rPr>
            </w:pPr>
            <w:r w:rsidRPr="00DF6563">
              <w:rPr>
                <w:rFonts w:asciiTheme="majorBidi" w:hAnsiTheme="majorBidi" w:cstheme="majorBidi"/>
                <w:sz w:val="18"/>
                <w:szCs w:val="18"/>
              </w:rPr>
              <w:t>relatively expensive</w:t>
            </w:r>
          </w:p>
        </w:tc>
        <w:tc>
          <w:tcPr>
            <w:tcW w:w="1418" w:type="dxa"/>
            <w:shd w:val="clear" w:color="auto" w:fill="92D050"/>
          </w:tcPr>
          <w:p w:rsidR="00D91410" w:rsidRPr="00DF6563" w:rsidRDefault="00D91410" w:rsidP="00597E5D">
            <w:pPr>
              <w:spacing w:before="100" w:beforeAutospacing="1" w:after="100" w:afterAutospacing="1"/>
              <w:jc w:val="center"/>
              <w:rPr>
                <w:rFonts w:asciiTheme="majorBidi" w:hAnsiTheme="majorBidi" w:cstheme="majorBidi"/>
                <w:sz w:val="18"/>
                <w:szCs w:val="18"/>
              </w:rPr>
            </w:pPr>
            <w:r w:rsidRPr="00C030D4">
              <w:rPr>
                <w:rFonts w:asciiTheme="majorBidi" w:hAnsiTheme="majorBidi" w:cstheme="majorBidi"/>
                <w:sz w:val="18"/>
                <w:szCs w:val="18"/>
              </w:rPr>
              <w:t>Medium</w:t>
            </w:r>
          </w:p>
        </w:tc>
      </w:tr>
      <w:tr w:rsidR="00D91410" w:rsidTr="00597E5D">
        <w:trPr>
          <w:jc w:val="center"/>
        </w:trPr>
        <w:tc>
          <w:tcPr>
            <w:tcW w:w="1694" w:type="dxa"/>
            <w:shd w:val="clear" w:color="auto" w:fill="AEAAAA" w:themeFill="background2" w:themeFillShade="BF"/>
          </w:tcPr>
          <w:p w:rsidR="00D91410" w:rsidRPr="00DC539E" w:rsidRDefault="00D91410" w:rsidP="00597E5D">
            <w:pPr>
              <w:spacing w:before="100" w:beforeAutospacing="1" w:after="100" w:afterAutospacing="1"/>
              <w:jc w:val="center"/>
              <w:rPr>
                <w:rFonts w:asciiTheme="majorBidi" w:eastAsia="Times New Roman" w:hAnsiTheme="majorBidi" w:cstheme="majorBidi"/>
                <w:sz w:val="18"/>
                <w:szCs w:val="18"/>
              </w:rPr>
            </w:pPr>
            <w:r w:rsidRPr="00DC539E">
              <w:rPr>
                <w:rFonts w:asciiTheme="majorBidi" w:hAnsiTheme="majorBidi" w:cstheme="majorBidi"/>
                <w:sz w:val="18"/>
                <w:szCs w:val="18"/>
              </w:rPr>
              <w:t>Ease of implementation</w:t>
            </w:r>
          </w:p>
        </w:tc>
        <w:tc>
          <w:tcPr>
            <w:tcW w:w="1747" w:type="dxa"/>
            <w:shd w:val="clear" w:color="auto" w:fill="00B050"/>
          </w:tcPr>
          <w:p w:rsidR="00D91410" w:rsidRPr="00DF6563" w:rsidRDefault="00D91410" w:rsidP="00597E5D">
            <w:pPr>
              <w:spacing w:before="100" w:beforeAutospacing="1" w:after="100" w:afterAutospacing="1"/>
              <w:jc w:val="center"/>
              <w:rPr>
                <w:rFonts w:asciiTheme="majorBidi" w:eastAsia="Times New Roman" w:hAnsiTheme="majorBidi" w:cstheme="majorBidi"/>
                <w:sz w:val="18"/>
                <w:szCs w:val="18"/>
              </w:rPr>
            </w:pPr>
            <w:r w:rsidRPr="00DF6563">
              <w:rPr>
                <w:rFonts w:asciiTheme="majorBidi" w:hAnsiTheme="majorBidi" w:cstheme="majorBidi"/>
                <w:sz w:val="18"/>
                <w:szCs w:val="18"/>
              </w:rPr>
              <w:t>Very easy</w:t>
            </w:r>
          </w:p>
        </w:tc>
        <w:tc>
          <w:tcPr>
            <w:tcW w:w="1485" w:type="dxa"/>
            <w:shd w:val="clear" w:color="auto" w:fill="FFC000"/>
          </w:tcPr>
          <w:p w:rsidR="00D91410" w:rsidRPr="00DF6563" w:rsidRDefault="00D91410" w:rsidP="00597E5D">
            <w:pPr>
              <w:spacing w:before="100" w:beforeAutospacing="1" w:after="100" w:afterAutospacing="1"/>
              <w:jc w:val="center"/>
              <w:rPr>
                <w:rFonts w:asciiTheme="majorBidi" w:eastAsia="Times New Roman" w:hAnsiTheme="majorBidi" w:cstheme="majorBidi"/>
                <w:sz w:val="18"/>
                <w:szCs w:val="18"/>
              </w:rPr>
            </w:pPr>
            <w:r w:rsidRPr="00DF6563">
              <w:rPr>
                <w:rFonts w:asciiTheme="majorBidi" w:hAnsiTheme="majorBidi" w:cstheme="majorBidi"/>
                <w:sz w:val="18"/>
                <w:szCs w:val="18"/>
              </w:rPr>
              <w:t>relatively hard</w:t>
            </w:r>
          </w:p>
        </w:tc>
        <w:tc>
          <w:tcPr>
            <w:tcW w:w="1384" w:type="dxa"/>
            <w:shd w:val="clear" w:color="auto" w:fill="92D050"/>
          </w:tcPr>
          <w:p w:rsidR="00D91410" w:rsidRPr="00DF6563" w:rsidRDefault="00D91410" w:rsidP="00597E5D">
            <w:pPr>
              <w:spacing w:before="100" w:beforeAutospacing="1" w:after="100" w:afterAutospacing="1"/>
              <w:jc w:val="center"/>
              <w:rPr>
                <w:rFonts w:asciiTheme="majorBidi" w:eastAsia="Times New Roman" w:hAnsiTheme="majorBidi" w:cstheme="majorBidi"/>
                <w:sz w:val="18"/>
                <w:szCs w:val="18"/>
              </w:rPr>
            </w:pPr>
            <w:r w:rsidRPr="00DF6563">
              <w:rPr>
                <w:rFonts w:asciiTheme="majorBidi" w:hAnsiTheme="majorBidi" w:cstheme="majorBidi"/>
                <w:sz w:val="18"/>
                <w:szCs w:val="18"/>
              </w:rPr>
              <w:t>relatively easy</w:t>
            </w:r>
          </w:p>
        </w:tc>
        <w:tc>
          <w:tcPr>
            <w:tcW w:w="1622" w:type="dxa"/>
            <w:shd w:val="clear" w:color="auto" w:fill="FF0000"/>
          </w:tcPr>
          <w:p w:rsidR="00D91410" w:rsidRPr="00DF6563" w:rsidRDefault="00D91410" w:rsidP="00597E5D">
            <w:pPr>
              <w:spacing w:before="100" w:beforeAutospacing="1" w:after="100" w:afterAutospacing="1"/>
              <w:jc w:val="center"/>
              <w:rPr>
                <w:rFonts w:asciiTheme="majorBidi" w:eastAsia="Times New Roman" w:hAnsiTheme="majorBidi" w:cstheme="majorBidi"/>
                <w:sz w:val="18"/>
                <w:szCs w:val="18"/>
              </w:rPr>
            </w:pPr>
            <w:r w:rsidRPr="00DF6563">
              <w:rPr>
                <w:rFonts w:asciiTheme="majorBidi" w:hAnsiTheme="majorBidi" w:cstheme="majorBidi"/>
                <w:sz w:val="18"/>
                <w:szCs w:val="18"/>
              </w:rPr>
              <w:t>relatively difficult</w:t>
            </w:r>
          </w:p>
        </w:tc>
        <w:tc>
          <w:tcPr>
            <w:tcW w:w="1418" w:type="dxa"/>
            <w:shd w:val="clear" w:color="auto" w:fill="92D050"/>
          </w:tcPr>
          <w:p w:rsidR="00D91410" w:rsidRPr="00DF6563" w:rsidRDefault="00D91410" w:rsidP="00597E5D">
            <w:pPr>
              <w:spacing w:before="100" w:beforeAutospacing="1" w:after="100" w:afterAutospacing="1"/>
              <w:jc w:val="center"/>
              <w:rPr>
                <w:rFonts w:asciiTheme="majorBidi" w:hAnsiTheme="majorBidi" w:cstheme="majorBidi"/>
                <w:sz w:val="18"/>
                <w:szCs w:val="18"/>
              </w:rPr>
            </w:pPr>
            <w:r w:rsidRPr="00DF6563">
              <w:rPr>
                <w:rFonts w:asciiTheme="majorBidi" w:hAnsiTheme="majorBidi" w:cstheme="majorBidi"/>
                <w:sz w:val="18"/>
                <w:szCs w:val="18"/>
              </w:rPr>
              <w:t>relatively easy</w:t>
            </w:r>
          </w:p>
        </w:tc>
      </w:tr>
      <w:tr w:rsidR="00D91410" w:rsidTr="00597E5D">
        <w:trPr>
          <w:jc w:val="center"/>
        </w:trPr>
        <w:tc>
          <w:tcPr>
            <w:tcW w:w="1694" w:type="dxa"/>
            <w:shd w:val="clear" w:color="auto" w:fill="AEAAAA" w:themeFill="background2" w:themeFillShade="BF"/>
          </w:tcPr>
          <w:p w:rsidR="00D91410" w:rsidRPr="00DC539E" w:rsidRDefault="00D91410" w:rsidP="00597E5D">
            <w:pPr>
              <w:spacing w:before="100" w:beforeAutospacing="1" w:after="100" w:afterAutospacing="1"/>
              <w:jc w:val="center"/>
              <w:rPr>
                <w:rFonts w:asciiTheme="majorBidi" w:eastAsia="Times New Roman" w:hAnsiTheme="majorBidi" w:cstheme="majorBidi"/>
                <w:sz w:val="18"/>
                <w:szCs w:val="18"/>
              </w:rPr>
            </w:pPr>
            <w:r w:rsidRPr="00DC539E">
              <w:rPr>
                <w:rFonts w:asciiTheme="majorBidi" w:hAnsiTheme="majorBidi" w:cstheme="majorBidi"/>
                <w:sz w:val="18"/>
                <w:szCs w:val="18"/>
              </w:rPr>
              <w:t>Moisture Resistance</w:t>
            </w:r>
          </w:p>
        </w:tc>
        <w:tc>
          <w:tcPr>
            <w:tcW w:w="1747" w:type="dxa"/>
            <w:shd w:val="clear" w:color="auto" w:fill="FFC000"/>
          </w:tcPr>
          <w:p w:rsidR="00D91410" w:rsidRPr="00DF6563" w:rsidRDefault="00D91410" w:rsidP="00597E5D">
            <w:pPr>
              <w:spacing w:before="100" w:beforeAutospacing="1" w:after="100" w:afterAutospacing="1"/>
              <w:jc w:val="center"/>
              <w:rPr>
                <w:rFonts w:asciiTheme="majorBidi" w:hAnsiTheme="majorBidi" w:cstheme="majorBidi"/>
                <w:sz w:val="18"/>
                <w:szCs w:val="18"/>
              </w:rPr>
            </w:pPr>
            <w:r w:rsidRPr="00A15B82">
              <w:rPr>
                <w:rFonts w:asciiTheme="majorBidi" w:hAnsiTheme="majorBidi" w:cstheme="majorBidi"/>
                <w:sz w:val="18"/>
                <w:szCs w:val="18"/>
              </w:rPr>
              <w:t>Moderate</w:t>
            </w:r>
          </w:p>
        </w:tc>
        <w:tc>
          <w:tcPr>
            <w:tcW w:w="1485" w:type="dxa"/>
            <w:shd w:val="clear" w:color="auto" w:fill="00B050"/>
          </w:tcPr>
          <w:p w:rsidR="00D91410" w:rsidRPr="00DF6563" w:rsidRDefault="00D91410" w:rsidP="00597E5D">
            <w:pPr>
              <w:spacing w:before="100" w:beforeAutospacing="1" w:after="100" w:afterAutospacing="1"/>
              <w:jc w:val="center"/>
              <w:rPr>
                <w:rFonts w:asciiTheme="majorBidi" w:eastAsia="Times New Roman" w:hAnsiTheme="majorBidi" w:cstheme="majorBidi"/>
                <w:sz w:val="18"/>
                <w:szCs w:val="18"/>
              </w:rPr>
            </w:pPr>
            <w:r w:rsidRPr="00DF6563">
              <w:rPr>
                <w:rFonts w:asciiTheme="majorBidi" w:hAnsiTheme="majorBidi" w:cstheme="majorBidi"/>
                <w:sz w:val="18"/>
                <w:szCs w:val="18"/>
              </w:rPr>
              <w:t>High (nearly impermeable)</w:t>
            </w:r>
          </w:p>
        </w:tc>
        <w:tc>
          <w:tcPr>
            <w:tcW w:w="1384" w:type="dxa"/>
            <w:shd w:val="clear" w:color="auto" w:fill="FF0000"/>
          </w:tcPr>
          <w:p w:rsidR="00D91410" w:rsidRPr="00DF6563" w:rsidRDefault="00D91410" w:rsidP="00597E5D">
            <w:pPr>
              <w:spacing w:before="100" w:beforeAutospacing="1" w:after="100" w:afterAutospacing="1"/>
              <w:jc w:val="center"/>
              <w:rPr>
                <w:rFonts w:asciiTheme="majorBidi" w:eastAsia="Times New Roman" w:hAnsiTheme="majorBidi" w:cstheme="majorBidi"/>
                <w:sz w:val="18"/>
                <w:szCs w:val="18"/>
              </w:rPr>
            </w:pPr>
            <w:r w:rsidRPr="00DF6563">
              <w:rPr>
                <w:rFonts w:asciiTheme="majorBidi" w:hAnsiTheme="majorBidi" w:cstheme="majorBidi"/>
                <w:sz w:val="18"/>
                <w:szCs w:val="18"/>
              </w:rPr>
              <w:t>low</w:t>
            </w:r>
          </w:p>
        </w:tc>
        <w:tc>
          <w:tcPr>
            <w:tcW w:w="1622" w:type="dxa"/>
            <w:shd w:val="clear" w:color="auto" w:fill="92D050"/>
          </w:tcPr>
          <w:p w:rsidR="00D91410" w:rsidRPr="00DF6563" w:rsidRDefault="00D91410" w:rsidP="00597E5D">
            <w:pPr>
              <w:spacing w:before="100" w:beforeAutospacing="1" w:after="100" w:afterAutospacing="1"/>
              <w:jc w:val="center"/>
              <w:rPr>
                <w:rFonts w:asciiTheme="majorBidi" w:eastAsia="Times New Roman" w:hAnsiTheme="majorBidi" w:cstheme="majorBidi"/>
                <w:sz w:val="18"/>
                <w:szCs w:val="18"/>
              </w:rPr>
            </w:pPr>
            <w:r w:rsidRPr="00DF6563">
              <w:rPr>
                <w:rFonts w:asciiTheme="majorBidi" w:hAnsiTheme="majorBidi" w:cstheme="majorBidi"/>
                <w:sz w:val="18"/>
                <w:szCs w:val="18"/>
              </w:rPr>
              <w:t>High</w:t>
            </w:r>
          </w:p>
        </w:tc>
        <w:tc>
          <w:tcPr>
            <w:tcW w:w="1418" w:type="dxa"/>
            <w:shd w:val="clear" w:color="auto" w:fill="FFC000"/>
          </w:tcPr>
          <w:p w:rsidR="00D91410" w:rsidRPr="00DF6563" w:rsidRDefault="00D91410" w:rsidP="00597E5D">
            <w:pPr>
              <w:spacing w:before="100" w:beforeAutospacing="1" w:after="100" w:afterAutospacing="1"/>
              <w:jc w:val="center"/>
              <w:rPr>
                <w:rFonts w:asciiTheme="majorBidi" w:hAnsiTheme="majorBidi" w:cstheme="majorBidi"/>
                <w:sz w:val="18"/>
                <w:szCs w:val="18"/>
              </w:rPr>
            </w:pPr>
            <w:r w:rsidRPr="00A15B82">
              <w:rPr>
                <w:rFonts w:asciiTheme="majorBidi" w:hAnsiTheme="majorBidi" w:cstheme="majorBidi"/>
                <w:sz w:val="18"/>
                <w:szCs w:val="18"/>
              </w:rPr>
              <w:t>Moderate</w:t>
            </w:r>
          </w:p>
        </w:tc>
      </w:tr>
      <w:tr w:rsidR="00D91410" w:rsidRPr="00C030D4" w:rsidTr="00597E5D">
        <w:trPr>
          <w:jc w:val="center"/>
        </w:trPr>
        <w:tc>
          <w:tcPr>
            <w:tcW w:w="1694" w:type="dxa"/>
            <w:shd w:val="clear" w:color="auto" w:fill="AEAAAA" w:themeFill="background2" w:themeFillShade="BF"/>
          </w:tcPr>
          <w:p w:rsidR="00D91410" w:rsidRPr="00DC539E" w:rsidRDefault="00D91410" w:rsidP="00597E5D">
            <w:pPr>
              <w:spacing w:before="100" w:beforeAutospacing="1" w:after="100" w:afterAutospacing="1"/>
              <w:jc w:val="center"/>
              <w:rPr>
                <w:rFonts w:asciiTheme="majorBidi" w:eastAsia="Times New Roman" w:hAnsiTheme="majorBidi" w:cstheme="majorBidi"/>
                <w:sz w:val="18"/>
                <w:szCs w:val="18"/>
              </w:rPr>
            </w:pPr>
            <w:r w:rsidRPr="00DC539E">
              <w:rPr>
                <w:rFonts w:asciiTheme="majorBidi" w:hAnsiTheme="majorBidi" w:cstheme="majorBidi"/>
                <w:sz w:val="18"/>
                <w:szCs w:val="18"/>
              </w:rPr>
              <w:t>Acoustic Insulation</w:t>
            </w:r>
          </w:p>
        </w:tc>
        <w:tc>
          <w:tcPr>
            <w:tcW w:w="1747" w:type="dxa"/>
            <w:shd w:val="clear" w:color="auto" w:fill="FF0000"/>
          </w:tcPr>
          <w:p w:rsidR="00D91410" w:rsidRPr="00DF6563" w:rsidRDefault="00D91410" w:rsidP="00597E5D">
            <w:pPr>
              <w:spacing w:before="100" w:beforeAutospacing="1" w:after="100" w:afterAutospacing="1"/>
              <w:jc w:val="center"/>
              <w:rPr>
                <w:rFonts w:asciiTheme="majorBidi" w:eastAsia="Times New Roman" w:hAnsiTheme="majorBidi" w:cstheme="majorBidi"/>
                <w:sz w:val="18"/>
                <w:szCs w:val="18"/>
              </w:rPr>
            </w:pPr>
            <w:r w:rsidRPr="00DF6563">
              <w:rPr>
                <w:rFonts w:asciiTheme="majorBidi" w:hAnsiTheme="majorBidi" w:cstheme="majorBidi"/>
                <w:sz w:val="18"/>
                <w:szCs w:val="18"/>
              </w:rPr>
              <w:t>Weak</w:t>
            </w:r>
          </w:p>
        </w:tc>
        <w:tc>
          <w:tcPr>
            <w:tcW w:w="1485" w:type="dxa"/>
            <w:shd w:val="clear" w:color="auto" w:fill="FF0000"/>
          </w:tcPr>
          <w:p w:rsidR="00D91410" w:rsidRPr="00DF6563" w:rsidRDefault="00D91410" w:rsidP="00597E5D">
            <w:pPr>
              <w:spacing w:before="100" w:beforeAutospacing="1" w:after="100" w:afterAutospacing="1"/>
              <w:jc w:val="center"/>
              <w:rPr>
                <w:rFonts w:asciiTheme="majorBidi" w:eastAsia="Times New Roman" w:hAnsiTheme="majorBidi" w:cstheme="majorBidi"/>
                <w:sz w:val="18"/>
                <w:szCs w:val="18"/>
              </w:rPr>
            </w:pPr>
            <w:r w:rsidRPr="00DF6563">
              <w:rPr>
                <w:rFonts w:asciiTheme="majorBidi" w:hAnsiTheme="majorBidi" w:cstheme="majorBidi"/>
                <w:sz w:val="18"/>
                <w:szCs w:val="18"/>
              </w:rPr>
              <w:t>Weak</w:t>
            </w:r>
          </w:p>
        </w:tc>
        <w:tc>
          <w:tcPr>
            <w:tcW w:w="1384" w:type="dxa"/>
            <w:shd w:val="clear" w:color="auto" w:fill="92D050"/>
          </w:tcPr>
          <w:p w:rsidR="00D91410" w:rsidRPr="00DF6563" w:rsidRDefault="00D91410" w:rsidP="00597E5D">
            <w:pPr>
              <w:spacing w:before="100" w:beforeAutospacing="1" w:after="100" w:afterAutospacing="1"/>
              <w:jc w:val="center"/>
              <w:rPr>
                <w:rFonts w:asciiTheme="majorBidi" w:eastAsia="Times New Roman" w:hAnsiTheme="majorBidi" w:cstheme="majorBidi"/>
                <w:sz w:val="18"/>
                <w:szCs w:val="18"/>
              </w:rPr>
            </w:pPr>
            <w:r w:rsidRPr="00DF6563">
              <w:rPr>
                <w:rFonts w:asciiTheme="majorBidi" w:hAnsiTheme="majorBidi" w:cstheme="majorBidi"/>
                <w:sz w:val="18"/>
                <w:szCs w:val="18"/>
              </w:rPr>
              <w:t>Good</w:t>
            </w:r>
          </w:p>
        </w:tc>
        <w:tc>
          <w:tcPr>
            <w:tcW w:w="1622" w:type="dxa"/>
            <w:shd w:val="clear" w:color="auto" w:fill="00B050"/>
          </w:tcPr>
          <w:p w:rsidR="00D91410" w:rsidRPr="00DF6563" w:rsidRDefault="00D91410" w:rsidP="00597E5D">
            <w:pPr>
              <w:spacing w:before="100" w:beforeAutospacing="1" w:after="100" w:afterAutospacing="1"/>
              <w:jc w:val="center"/>
              <w:rPr>
                <w:rFonts w:asciiTheme="majorBidi" w:eastAsia="Times New Roman" w:hAnsiTheme="majorBidi" w:cstheme="majorBidi"/>
                <w:sz w:val="18"/>
                <w:szCs w:val="18"/>
              </w:rPr>
            </w:pPr>
            <w:r w:rsidRPr="00DF6563">
              <w:rPr>
                <w:rFonts w:asciiTheme="majorBidi" w:hAnsiTheme="majorBidi" w:cstheme="majorBidi"/>
                <w:sz w:val="18"/>
                <w:szCs w:val="18"/>
              </w:rPr>
              <w:t>Excellent</w:t>
            </w:r>
          </w:p>
        </w:tc>
        <w:tc>
          <w:tcPr>
            <w:tcW w:w="1418" w:type="dxa"/>
            <w:shd w:val="clear" w:color="auto" w:fill="FFC000"/>
          </w:tcPr>
          <w:p w:rsidR="00D91410" w:rsidRPr="00DF6563" w:rsidRDefault="00D91410" w:rsidP="00597E5D">
            <w:pPr>
              <w:spacing w:before="100" w:beforeAutospacing="1" w:after="100" w:afterAutospacing="1"/>
              <w:jc w:val="center"/>
              <w:rPr>
                <w:rFonts w:asciiTheme="majorBidi" w:hAnsiTheme="majorBidi" w:cstheme="majorBidi"/>
                <w:sz w:val="18"/>
                <w:szCs w:val="18"/>
              </w:rPr>
            </w:pPr>
            <w:r w:rsidRPr="00C030D4">
              <w:rPr>
                <w:rFonts w:asciiTheme="majorBidi" w:hAnsiTheme="majorBidi" w:cstheme="majorBidi"/>
                <w:sz w:val="18"/>
                <w:szCs w:val="18"/>
              </w:rPr>
              <w:t>Good</w:t>
            </w:r>
          </w:p>
        </w:tc>
      </w:tr>
      <w:tr w:rsidR="00D91410" w:rsidTr="00597E5D">
        <w:trPr>
          <w:jc w:val="center"/>
        </w:trPr>
        <w:tc>
          <w:tcPr>
            <w:tcW w:w="1694" w:type="dxa"/>
            <w:shd w:val="clear" w:color="auto" w:fill="AEAAAA" w:themeFill="background2" w:themeFillShade="BF"/>
          </w:tcPr>
          <w:p w:rsidR="00D91410" w:rsidRPr="00DC539E" w:rsidRDefault="00D91410" w:rsidP="00597E5D">
            <w:pPr>
              <w:spacing w:before="100" w:beforeAutospacing="1" w:after="100" w:afterAutospacing="1"/>
              <w:jc w:val="center"/>
              <w:rPr>
                <w:rFonts w:asciiTheme="majorBidi" w:hAnsiTheme="majorBidi" w:cstheme="majorBidi"/>
                <w:sz w:val="18"/>
                <w:szCs w:val="18"/>
              </w:rPr>
            </w:pPr>
            <w:r w:rsidRPr="00DC539E">
              <w:rPr>
                <w:rFonts w:asciiTheme="majorBidi" w:hAnsiTheme="majorBidi" w:cstheme="majorBidi"/>
                <w:sz w:val="18"/>
                <w:szCs w:val="18"/>
              </w:rPr>
              <w:t>Fire Resistance</w:t>
            </w:r>
          </w:p>
        </w:tc>
        <w:tc>
          <w:tcPr>
            <w:tcW w:w="1747" w:type="dxa"/>
            <w:shd w:val="clear" w:color="auto" w:fill="FF0000"/>
          </w:tcPr>
          <w:p w:rsidR="00D91410" w:rsidRPr="00DF6563" w:rsidRDefault="00D91410" w:rsidP="00597E5D">
            <w:pPr>
              <w:spacing w:before="100" w:beforeAutospacing="1" w:after="100" w:afterAutospacing="1"/>
              <w:jc w:val="center"/>
              <w:rPr>
                <w:rFonts w:asciiTheme="majorBidi" w:eastAsia="Times New Roman" w:hAnsiTheme="majorBidi" w:cstheme="majorBidi"/>
                <w:sz w:val="18"/>
                <w:szCs w:val="18"/>
              </w:rPr>
            </w:pPr>
            <w:r w:rsidRPr="00DF6563">
              <w:rPr>
                <w:rFonts w:asciiTheme="majorBidi" w:hAnsiTheme="majorBidi" w:cstheme="majorBidi"/>
                <w:sz w:val="18"/>
                <w:szCs w:val="18"/>
              </w:rPr>
              <w:t>Very weak (flammable)</w:t>
            </w:r>
          </w:p>
        </w:tc>
        <w:tc>
          <w:tcPr>
            <w:tcW w:w="1485" w:type="dxa"/>
            <w:shd w:val="clear" w:color="auto" w:fill="FFC000"/>
          </w:tcPr>
          <w:p w:rsidR="00D91410" w:rsidRPr="00DF6563" w:rsidRDefault="00D91410" w:rsidP="00597E5D">
            <w:pPr>
              <w:spacing w:before="100" w:beforeAutospacing="1" w:after="100" w:afterAutospacing="1"/>
              <w:jc w:val="center"/>
              <w:rPr>
                <w:rFonts w:asciiTheme="majorBidi" w:eastAsia="Times New Roman" w:hAnsiTheme="majorBidi" w:cstheme="majorBidi"/>
                <w:sz w:val="18"/>
                <w:szCs w:val="18"/>
              </w:rPr>
            </w:pPr>
            <w:r w:rsidRPr="00DF6563">
              <w:rPr>
                <w:rFonts w:asciiTheme="majorBidi" w:hAnsiTheme="majorBidi" w:cstheme="majorBidi"/>
                <w:sz w:val="18"/>
                <w:szCs w:val="18"/>
              </w:rPr>
              <w:t>Relatively weak (flammable)</w:t>
            </w:r>
          </w:p>
        </w:tc>
        <w:tc>
          <w:tcPr>
            <w:tcW w:w="1384" w:type="dxa"/>
            <w:shd w:val="clear" w:color="auto" w:fill="92D050"/>
          </w:tcPr>
          <w:p w:rsidR="00D91410" w:rsidRPr="00DF6563" w:rsidRDefault="00D91410" w:rsidP="00597E5D">
            <w:pPr>
              <w:spacing w:before="100" w:beforeAutospacing="1" w:after="100" w:afterAutospacing="1"/>
              <w:jc w:val="center"/>
              <w:rPr>
                <w:rFonts w:asciiTheme="majorBidi" w:eastAsia="Times New Roman" w:hAnsiTheme="majorBidi" w:cstheme="majorBidi"/>
                <w:sz w:val="18"/>
                <w:szCs w:val="18"/>
              </w:rPr>
            </w:pPr>
            <w:r w:rsidRPr="00DF6563">
              <w:rPr>
                <w:rFonts w:asciiTheme="majorBidi" w:hAnsiTheme="majorBidi" w:cstheme="majorBidi"/>
                <w:sz w:val="18"/>
                <w:szCs w:val="18"/>
              </w:rPr>
              <w:t>relatively good</w:t>
            </w:r>
          </w:p>
        </w:tc>
        <w:tc>
          <w:tcPr>
            <w:tcW w:w="1622" w:type="dxa"/>
            <w:shd w:val="clear" w:color="auto" w:fill="00B050"/>
          </w:tcPr>
          <w:p w:rsidR="00D91410" w:rsidRPr="00DF6563" w:rsidRDefault="00D91410" w:rsidP="00597E5D">
            <w:pPr>
              <w:spacing w:before="100" w:beforeAutospacing="1" w:after="100" w:afterAutospacing="1"/>
              <w:jc w:val="center"/>
              <w:rPr>
                <w:rFonts w:asciiTheme="majorBidi" w:eastAsia="Times New Roman" w:hAnsiTheme="majorBidi" w:cstheme="majorBidi"/>
                <w:sz w:val="18"/>
                <w:szCs w:val="18"/>
              </w:rPr>
            </w:pPr>
            <w:r w:rsidRPr="00DF6563">
              <w:rPr>
                <w:rFonts w:asciiTheme="majorBidi" w:hAnsiTheme="majorBidi" w:cstheme="majorBidi"/>
                <w:sz w:val="18"/>
                <w:szCs w:val="18"/>
              </w:rPr>
              <w:t>Excellent (non-flammable)</w:t>
            </w:r>
          </w:p>
        </w:tc>
        <w:tc>
          <w:tcPr>
            <w:tcW w:w="1418" w:type="dxa"/>
            <w:shd w:val="clear" w:color="auto" w:fill="00B050"/>
          </w:tcPr>
          <w:p w:rsidR="00D91410" w:rsidRPr="00DF6563" w:rsidRDefault="00D91410" w:rsidP="00597E5D">
            <w:pPr>
              <w:spacing w:before="100" w:beforeAutospacing="1" w:after="100" w:afterAutospacing="1"/>
              <w:jc w:val="center"/>
              <w:rPr>
                <w:rFonts w:asciiTheme="majorBidi" w:hAnsiTheme="majorBidi" w:cstheme="majorBidi"/>
                <w:sz w:val="18"/>
                <w:szCs w:val="18"/>
              </w:rPr>
            </w:pPr>
            <w:r w:rsidRPr="00DF6563">
              <w:rPr>
                <w:rFonts w:asciiTheme="majorBidi" w:hAnsiTheme="majorBidi" w:cstheme="majorBidi"/>
                <w:sz w:val="18"/>
                <w:szCs w:val="18"/>
              </w:rPr>
              <w:t>Excellent</w:t>
            </w:r>
          </w:p>
        </w:tc>
      </w:tr>
      <w:tr w:rsidR="00D91410" w:rsidTr="00597E5D">
        <w:trPr>
          <w:jc w:val="center"/>
        </w:trPr>
        <w:tc>
          <w:tcPr>
            <w:tcW w:w="1694" w:type="dxa"/>
            <w:shd w:val="clear" w:color="auto" w:fill="AEAAAA" w:themeFill="background2" w:themeFillShade="BF"/>
          </w:tcPr>
          <w:p w:rsidR="00D91410" w:rsidRPr="00DC539E" w:rsidRDefault="00D91410" w:rsidP="00597E5D">
            <w:pPr>
              <w:spacing w:before="100" w:beforeAutospacing="1" w:after="100" w:afterAutospacing="1"/>
              <w:jc w:val="center"/>
              <w:rPr>
                <w:rFonts w:asciiTheme="majorBidi" w:hAnsiTheme="majorBidi" w:cstheme="majorBidi"/>
                <w:sz w:val="18"/>
                <w:szCs w:val="18"/>
              </w:rPr>
            </w:pPr>
            <w:r w:rsidRPr="00DC539E">
              <w:rPr>
                <w:rFonts w:asciiTheme="majorBidi" w:hAnsiTheme="majorBidi" w:cstheme="majorBidi"/>
                <w:sz w:val="18"/>
                <w:szCs w:val="18"/>
              </w:rPr>
              <w:t>Environmental Sustainability</w:t>
            </w:r>
          </w:p>
        </w:tc>
        <w:tc>
          <w:tcPr>
            <w:tcW w:w="1747" w:type="dxa"/>
            <w:shd w:val="clear" w:color="auto" w:fill="FF0000"/>
          </w:tcPr>
          <w:p w:rsidR="00D91410" w:rsidRPr="00DF6563" w:rsidRDefault="00D91410" w:rsidP="00597E5D">
            <w:pPr>
              <w:spacing w:before="100" w:beforeAutospacing="1" w:after="100" w:afterAutospacing="1"/>
              <w:jc w:val="center"/>
              <w:rPr>
                <w:rFonts w:asciiTheme="majorBidi" w:eastAsia="Times New Roman" w:hAnsiTheme="majorBidi" w:cstheme="majorBidi"/>
                <w:sz w:val="18"/>
                <w:szCs w:val="18"/>
              </w:rPr>
            </w:pPr>
            <w:r w:rsidRPr="00DF6563">
              <w:rPr>
                <w:rFonts w:asciiTheme="majorBidi" w:hAnsiTheme="majorBidi" w:cstheme="majorBidi"/>
                <w:sz w:val="18"/>
                <w:szCs w:val="18"/>
              </w:rPr>
              <w:t>low</w:t>
            </w:r>
          </w:p>
        </w:tc>
        <w:tc>
          <w:tcPr>
            <w:tcW w:w="1485" w:type="dxa"/>
            <w:shd w:val="clear" w:color="auto" w:fill="FF0000"/>
          </w:tcPr>
          <w:p w:rsidR="00D91410" w:rsidRPr="00DF6563" w:rsidRDefault="00D91410" w:rsidP="00597E5D">
            <w:pPr>
              <w:spacing w:before="100" w:beforeAutospacing="1" w:after="100" w:afterAutospacing="1"/>
              <w:jc w:val="center"/>
              <w:rPr>
                <w:rFonts w:asciiTheme="majorBidi" w:eastAsia="Times New Roman" w:hAnsiTheme="majorBidi" w:cstheme="majorBidi"/>
                <w:sz w:val="18"/>
                <w:szCs w:val="18"/>
              </w:rPr>
            </w:pPr>
            <w:r w:rsidRPr="00DF6563">
              <w:rPr>
                <w:rFonts w:asciiTheme="majorBidi" w:hAnsiTheme="majorBidi" w:cstheme="majorBidi"/>
                <w:sz w:val="18"/>
                <w:szCs w:val="18"/>
              </w:rPr>
              <w:t>low</w:t>
            </w:r>
          </w:p>
        </w:tc>
        <w:tc>
          <w:tcPr>
            <w:tcW w:w="1384" w:type="dxa"/>
            <w:shd w:val="clear" w:color="auto" w:fill="92D050"/>
          </w:tcPr>
          <w:p w:rsidR="00D91410" w:rsidRPr="00DF6563" w:rsidRDefault="00D91410" w:rsidP="00597E5D">
            <w:pPr>
              <w:spacing w:before="100" w:beforeAutospacing="1" w:after="100" w:afterAutospacing="1"/>
              <w:jc w:val="center"/>
              <w:rPr>
                <w:rFonts w:asciiTheme="majorBidi" w:eastAsia="Times New Roman" w:hAnsiTheme="majorBidi" w:cstheme="majorBidi"/>
                <w:sz w:val="18"/>
                <w:szCs w:val="18"/>
              </w:rPr>
            </w:pPr>
            <w:r w:rsidRPr="00A15B82">
              <w:rPr>
                <w:rFonts w:asciiTheme="majorBidi" w:hAnsiTheme="majorBidi" w:cstheme="majorBidi"/>
                <w:sz w:val="18"/>
                <w:szCs w:val="18"/>
              </w:rPr>
              <w:t>Moderate</w:t>
            </w:r>
          </w:p>
        </w:tc>
        <w:tc>
          <w:tcPr>
            <w:tcW w:w="1622" w:type="dxa"/>
            <w:shd w:val="clear" w:color="auto" w:fill="00B050"/>
          </w:tcPr>
          <w:p w:rsidR="00D91410" w:rsidRPr="00DF6563" w:rsidRDefault="00D91410" w:rsidP="00597E5D">
            <w:pPr>
              <w:spacing w:before="100" w:beforeAutospacing="1" w:after="100" w:afterAutospacing="1"/>
              <w:jc w:val="center"/>
              <w:rPr>
                <w:rFonts w:asciiTheme="majorBidi" w:eastAsia="Times New Roman" w:hAnsiTheme="majorBidi" w:cstheme="majorBidi"/>
                <w:sz w:val="18"/>
                <w:szCs w:val="18"/>
              </w:rPr>
            </w:pPr>
            <w:r w:rsidRPr="00DF6563">
              <w:rPr>
                <w:rFonts w:asciiTheme="majorBidi" w:hAnsiTheme="majorBidi" w:cstheme="majorBidi"/>
                <w:sz w:val="18"/>
                <w:szCs w:val="18"/>
              </w:rPr>
              <w:t>Good</w:t>
            </w:r>
          </w:p>
        </w:tc>
        <w:tc>
          <w:tcPr>
            <w:tcW w:w="1418" w:type="dxa"/>
            <w:shd w:val="clear" w:color="auto" w:fill="00B050"/>
          </w:tcPr>
          <w:p w:rsidR="00D91410" w:rsidRPr="00DF6563" w:rsidRDefault="00D91410" w:rsidP="00597E5D">
            <w:pPr>
              <w:spacing w:before="100" w:beforeAutospacing="1" w:after="100" w:afterAutospacing="1"/>
              <w:jc w:val="center"/>
              <w:rPr>
                <w:rFonts w:asciiTheme="majorBidi" w:hAnsiTheme="majorBidi" w:cstheme="majorBidi"/>
                <w:sz w:val="18"/>
                <w:szCs w:val="18"/>
              </w:rPr>
            </w:pPr>
            <w:r w:rsidRPr="00DF6563">
              <w:rPr>
                <w:rFonts w:asciiTheme="majorBidi" w:hAnsiTheme="majorBidi" w:cstheme="majorBidi"/>
                <w:sz w:val="18"/>
                <w:szCs w:val="18"/>
              </w:rPr>
              <w:t>Good</w:t>
            </w:r>
          </w:p>
        </w:tc>
      </w:tr>
      <w:tr w:rsidR="00D91410" w:rsidTr="00597E5D">
        <w:trPr>
          <w:jc w:val="center"/>
        </w:trPr>
        <w:tc>
          <w:tcPr>
            <w:tcW w:w="1694" w:type="dxa"/>
            <w:shd w:val="clear" w:color="auto" w:fill="AEAAAA" w:themeFill="background2" w:themeFillShade="BF"/>
          </w:tcPr>
          <w:p w:rsidR="00D91410" w:rsidRPr="00DC539E" w:rsidRDefault="00D91410" w:rsidP="00597E5D">
            <w:pPr>
              <w:spacing w:before="100" w:beforeAutospacing="1" w:after="100" w:afterAutospacing="1"/>
              <w:jc w:val="center"/>
              <w:rPr>
                <w:rFonts w:asciiTheme="majorBidi" w:hAnsiTheme="majorBidi" w:cstheme="majorBidi"/>
                <w:sz w:val="18"/>
                <w:szCs w:val="18"/>
              </w:rPr>
            </w:pPr>
            <w:r w:rsidRPr="00DC539E">
              <w:rPr>
                <w:rFonts w:asciiTheme="majorBidi" w:hAnsiTheme="majorBidi" w:cstheme="majorBidi"/>
                <w:sz w:val="18"/>
                <w:szCs w:val="18"/>
              </w:rPr>
              <w:t>Specific Weight</w:t>
            </w:r>
          </w:p>
        </w:tc>
        <w:tc>
          <w:tcPr>
            <w:tcW w:w="1747" w:type="dxa"/>
            <w:shd w:val="clear" w:color="auto" w:fill="92D050"/>
          </w:tcPr>
          <w:p w:rsidR="00D91410" w:rsidRPr="00DF6563" w:rsidRDefault="00D91410" w:rsidP="00597E5D">
            <w:pPr>
              <w:spacing w:before="100" w:beforeAutospacing="1" w:after="100" w:afterAutospacing="1"/>
              <w:jc w:val="center"/>
              <w:rPr>
                <w:rFonts w:asciiTheme="majorBidi" w:eastAsia="Times New Roman" w:hAnsiTheme="majorBidi" w:cstheme="majorBidi"/>
                <w:sz w:val="18"/>
                <w:szCs w:val="18"/>
              </w:rPr>
            </w:pPr>
            <w:r w:rsidRPr="00DF6563">
              <w:rPr>
                <w:rFonts w:asciiTheme="majorBidi" w:hAnsiTheme="majorBidi" w:cstheme="majorBidi"/>
                <w:b/>
                <w:bCs/>
                <w:sz w:val="18"/>
                <w:szCs w:val="18"/>
              </w:rPr>
              <w:t>Light</w:t>
            </w:r>
          </w:p>
        </w:tc>
        <w:tc>
          <w:tcPr>
            <w:tcW w:w="1485" w:type="dxa"/>
            <w:shd w:val="clear" w:color="auto" w:fill="FFC000"/>
          </w:tcPr>
          <w:p w:rsidR="00D91410" w:rsidRPr="00DF6563" w:rsidRDefault="00D91410" w:rsidP="00597E5D">
            <w:pPr>
              <w:spacing w:before="100" w:beforeAutospacing="1" w:after="100" w:afterAutospacing="1"/>
              <w:jc w:val="center"/>
              <w:rPr>
                <w:rFonts w:asciiTheme="majorBidi" w:eastAsia="Times New Roman" w:hAnsiTheme="majorBidi" w:cstheme="majorBidi"/>
                <w:sz w:val="18"/>
                <w:szCs w:val="18"/>
              </w:rPr>
            </w:pPr>
            <w:r w:rsidRPr="00DF6563">
              <w:rPr>
                <w:rFonts w:asciiTheme="majorBidi" w:hAnsiTheme="majorBidi" w:cstheme="majorBidi"/>
                <w:sz w:val="18"/>
                <w:szCs w:val="18"/>
              </w:rPr>
              <w:t>lighter</w:t>
            </w:r>
          </w:p>
        </w:tc>
        <w:tc>
          <w:tcPr>
            <w:tcW w:w="1384" w:type="dxa"/>
            <w:shd w:val="clear" w:color="auto" w:fill="00B050"/>
          </w:tcPr>
          <w:p w:rsidR="00D91410" w:rsidRPr="00DF6563" w:rsidRDefault="00D91410" w:rsidP="00597E5D">
            <w:pPr>
              <w:spacing w:before="100" w:beforeAutospacing="1" w:after="100" w:afterAutospacing="1"/>
              <w:jc w:val="center"/>
              <w:rPr>
                <w:rFonts w:asciiTheme="majorBidi" w:eastAsia="Times New Roman" w:hAnsiTheme="majorBidi" w:cstheme="majorBidi"/>
                <w:sz w:val="18"/>
                <w:szCs w:val="18"/>
              </w:rPr>
            </w:pPr>
            <w:r w:rsidRPr="00DF6563">
              <w:rPr>
                <w:rFonts w:asciiTheme="majorBidi" w:hAnsiTheme="majorBidi" w:cstheme="majorBidi"/>
                <w:sz w:val="18"/>
                <w:szCs w:val="18"/>
              </w:rPr>
              <w:t>Very light</w:t>
            </w:r>
          </w:p>
        </w:tc>
        <w:tc>
          <w:tcPr>
            <w:tcW w:w="1622" w:type="dxa"/>
            <w:shd w:val="clear" w:color="auto" w:fill="92D050"/>
          </w:tcPr>
          <w:p w:rsidR="00D91410" w:rsidRPr="00DF6563" w:rsidRDefault="00D91410" w:rsidP="00597E5D">
            <w:pPr>
              <w:spacing w:before="100" w:beforeAutospacing="1" w:after="100" w:afterAutospacing="1"/>
              <w:jc w:val="center"/>
              <w:rPr>
                <w:rFonts w:asciiTheme="majorBidi" w:eastAsia="Times New Roman" w:hAnsiTheme="majorBidi" w:cstheme="majorBidi"/>
                <w:sz w:val="18"/>
                <w:szCs w:val="18"/>
              </w:rPr>
            </w:pPr>
            <w:r w:rsidRPr="00DF6563">
              <w:rPr>
                <w:rFonts w:asciiTheme="majorBidi" w:hAnsiTheme="majorBidi" w:cstheme="majorBidi"/>
                <w:sz w:val="18"/>
                <w:szCs w:val="18"/>
              </w:rPr>
              <w:t>relatively heavy</w:t>
            </w:r>
          </w:p>
        </w:tc>
        <w:tc>
          <w:tcPr>
            <w:tcW w:w="1418" w:type="dxa"/>
            <w:shd w:val="clear" w:color="auto" w:fill="00B050"/>
          </w:tcPr>
          <w:p w:rsidR="00D91410" w:rsidRPr="00DF6563" w:rsidRDefault="00D91410" w:rsidP="00597E5D">
            <w:pPr>
              <w:spacing w:before="100" w:beforeAutospacing="1" w:after="100" w:afterAutospacing="1"/>
              <w:jc w:val="center"/>
              <w:rPr>
                <w:rFonts w:asciiTheme="majorBidi" w:hAnsiTheme="majorBidi" w:cstheme="majorBidi"/>
                <w:sz w:val="18"/>
                <w:szCs w:val="18"/>
              </w:rPr>
            </w:pPr>
            <w:r w:rsidRPr="00DF6563">
              <w:rPr>
                <w:rFonts w:asciiTheme="majorBidi" w:hAnsiTheme="majorBidi" w:cstheme="majorBidi"/>
                <w:sz w:val="18"/>
                <w:szCs w:val="18"/>
              </w:rPr>
              <w:t>Very light</w:t>
            </w:r>
          </w:p>
        </w:tc>
      </w:tr>
    </w:tbl>
    <w:p w:rsidR="00D91410" w:rsidRPr="00F15CDD" w:rsidRDefault="00D91410" w:rsidP="00D91410">
      <w:pPr>
        <w:rPr>
          <w:rFonts w:ascii="Times New Roman" w:eastAsia="Times New Roman" w:hAnsi="Times New Roman" w:cs="Times New Roman"/>
          <w:sz w:val="24"/>
          <w:szCs w:val="24"/>
        </w:rPr>
        <w:sectPr w:rsidR="00D91410" w:rsidRPr="00F15CDD" w:rsidSect="00597E5D">
          <w:type w:val="continuous"/>
          <w:pgSz w:w="12240" w:h="15840"/>
          <w:pgMar w:top="1440" w:right="1440" w:bottom="1440" w:left="1440" w:header="720" w:footer="720" w:gutter="0"/>
          <w:cols w:space="720"/>
          <w:docGrid w:linePitch="360"/>
        </w:sectPr>
      </w:pPr>
    </w:p>
    <w:p w:rsidR="004158E4" w:rsidRDefault="00D91410" w:rsidP="00D91410">
      <w:pPr>
        <w:spacing w:before="100" w:beforeAutospacing="1" w:after="100" w:afterAutospacing="1" w:line="240" w:lineRule="auto"/>
        <w:jc w:val="both"/>
        <w:rPr>
          <w:rFonts w:ascii="Times New Roman" w:eastAsia="Times New Roman" w:hAnsi="Times New Roman" w:cs="Times New Roman"/>
          <w:b/>
          <w:bCs/>
          <w:sz w:val="24"/>
          <w:szCs w:val="24"/>
        </w:rPr>
      </w:pPr>
      <w:r w:rsidRPr="007947B9">
        <w:rPr>
          <w:rFonts w:ascii="Times New Roman" w:eastAsia="Times New Roman" w:hAnsi="Times New Roman" w:cs="Times New Roman"/>
          <w:b/>
          <w:bCs/>
          <w:sz w:val="24"/>
          <w:szCs w:val="24"/>
        </w:rPr>
        <w:lastRenderedPageBreak/>
        <w:t>1</w:t>
      </w:r>
      <w:r>
        <w:rPr>
          <w:rFonts w:ascii="Times New Roman" w:eastAsia="Times New Roman" w:hAnsi="Times New Roman" w:cs="Times New Roman"/>
          <w:b/>
          <w:bCs/>
          <w:sz w:val="24"/>
          <w:szCs w:val="24"/>
        </w:rPr>
        <w:t>3</w:t>
      </w:r>
      <w:r w:rsidRPr="007947B9">
        <w:rPr>
          <w:rFonts w:ascii="Times New Roman" w:eastAsia="Times New Roman" w:hAnsi="Times New Roman" w:cs="Times New Roman"/>
          <w:b/>
          <w:bCs/>
          <w:sz w:val="24"/>
          <w:szCs w:val="24"/>
        </w:rPr>
        <w:t>. Conclusion</w:t>
      </w:r>
    </w:p>
    <w:p w:rsidR="00597E5D" w:rsidRDefault="00597E5D" w:rsidP="00D91410">
      <w:pPr>
        <w:spacing w:before="100" w:beforeAutospacing="1" w:after="100" w:afterAutospacing="1" w:line="240" w:lineRule="auto"/>
        <w:jc w:val="both"/>
        <w:rPr>
          <w:rFonts w:ascii="Times New Roman" w:eastAsia="Times New Roman" w:hAnsi="Times New Roman" w:cs="Times New Roman"/>
          <w:sz w:val="24"/>
          <w:szCs w:val="24"/>
        </w:rPr>
        <w:sectPr w:rsidR="00597E5D">
          <w:pgSz w:w="12240" w:h="15840"/>
          <w:pgMar w:top="1440" w:right="1440" w:bottom="1440" w:left="1440" w:header="720" w:footer="720" w:gutter="0"/>
          <w:cols w:space="720"/>
          <w:docGrid w:linePitch="360"/>
        </w:sectPr>
      </w:pPr>
    </w:p>
    <w:p w:rsidR="00D91410" w:rsidRPr="00E85CE5" w:rsidRDefault="00D91410" w:rsidP="00D91410">
      <w:pPr>
        <w:spacing w:before="100" w:beforeAutospacing="1" w:after="100" w:afterAutospacing="1" w:line="240" w:lineRule="auto"/>
        <w:jc w:val="both"/>
        <w:rPr>
          <w:rFonts w:ascii="Times New Roman" w:eastAsia="Times New Roman" w:hAnsi="Times New Roman" w:cs="Times New Roman"/>
          <w:sz w:val="24"/>
          <w:szCs w:val="24"/>
        </w:rPr>
      </w:pPr>
      <w:r w:rsidRPr="00E85CE5">
        <w:rPr>
          <w:rFonts w:ascii="Times New Roman" w:eastAsia="Times New Roman" w:hAnsi="Times New Roman" w:cs="Times New Roman"/>
          <w:sz w:val="24"/>
          <w:szCs w:val="24"/>
        </w:rPr>
        <w:lastRenderedPageBreak/>
        <w:t>The results of this study demonstrate the significant impact of exterior wall insulation on the thermal performance of building envelopes in the extremely hot and humid climate of Abadan. The comparative analysis showed that conventional wall assemblies constructed with commonly used materials such as clay brick and concrete block exhibit inadequate thermal performance and fail to satisfy the thermal requirements defined by the Part 19 assessment software.</w:t>
      </w:r>
      <w:r w:rsidR="00597E5D">
        <w:rPr>
          <w:rFonts w:ascii="Times New Roman" w:eastAsia="Times New Roman" w:hAnsi="Times New Roman" w:cs="Times New Roman"/>
          <w:sz w:val="24"/>
          <w:szCs w:val="24"/>
        </w:rPr>
        <w:t xml:space="preserve"> </w:t>
      </w:r>
      <w:proofErr w:type="gramStart"/>
      <w:r w:rsidRPr="00E85CE5">
        <w:rPr>
          <w:rFonts w:ascii="Times New Roman" w:eastAsia="Times New Roman" w:hAnsi="Times New Roman" w:cs="Times New Roman"/>
          <w:sz w:val="24"/>
          <w:szCs w:val="24"/>
        </w:rPr>
        <w:t>The</w:t>
      </w:r>
      <w:proofErr w:type="gramEnd"/>
      <w:r w:rsidRPr="00E85CE5">
        <w:rPr>
          <w:rFonts w:ascii="Times New Roman" w:eastAsia="Times New Roman" w:hAnsi="Times New Roman" w:cs="Times New Roman"/>
          <w:sz w:val="24"/>
          <w:szCs w:val="24"/>
        </w:rPr>
        <w:t xml:space="preserve"> incorporation of insulation materials substantially improved the thermal resistance of wall and roof assemblies while reducing their thermal transmittance coefficients. Consequently, insulated assemblies achieved considerably better thermal performance than conventional construction systems and contributed to reducing heat transfer through the building envelope.</w:t>
      </w:r>
      <w:r w:rsidR="00597E5D">
        <w:rPr>
          <w:rFonts w:ascii="Times New Roman" w:eastAsia="Times New Roman" w:hAnsi="Times New Roman" w:cs="Times New Roman"/>
          <w:sz w:val="24"/>
          <w:szCs w:val="24"/>
        </w:rPr>
        <w:t xml:space="preserve"> </w:t>
      </w:r>
      <w:r w:rsidRPr="00E85CE5">
        <w:rPr>
          <w:rFonts w:ascii="Times New Roman" w:eastAsia="Times New Roman" w:hAnsi="Times New Roman" w:cs="Times New Roman"/>
          <w:sz w:val="24"/>
          <w:szCs w:val="24"/>
        </w:rPr>
        <w:t>Among the investigated alternatives, Expanded Polystyrene (EPS), Extruded Polystyrene (XPS), Rock Wool, Glass Wool, and AAC (Hebel) blocks all enhanced the thermal behavior of the building envelope compared with conventional materials. However, the differences in thermal performance among the insulation alternatives wer</w:t>
      </w:r>
      <w:bookmarkStart w:id="0" w:name="_GoBack"/>
      <w:bookmarkEnd w:id="0"/>
      <w:r w:rsidRPr="00E85CE5">
        <w:rPr>
          <w:rFonts w:ascii="Times New Roman" w:eastAsia="Times New Roman" w:hAnsi="Times New Roman" w:cs="Times New Roman"/>
          <w:sz w:val="24"/>
          <w:szCs w:val="24"/>
        </w:rPr>
        <w:t xml:space="preserve">e relatively small, indicating that several insulation </w:t>
      </w:r>
      <w:r w:rsidRPr="00E85CE5">
        <w:rPr>
          <w:rFonts w:ascii="Times New Roman" w:eastAsia="Times New Roman" w:hAnsi="Times New Roman" w:cs="Times New Roman"/>
          <w:sz w:val="24"/>
          <w:szCs w:val="24"/>
        </w:rPr>
        <w:lastRenderedPageBreak/>
        <w:t>systems can effectively satisfy the thermal requirements of buildings located in Abadan’s climatic conditions.</w:t>
      </w:r>
      <w:r w:rsidR="00597E5D">
        <w:rPr>
          <w:rFonts w:ascii="Times New Roman" w:eastAsia="Times New Roman" w:hAnsi="Times New Roman" w:cs="Times New Roman"/>
          <w:sz w:val="24"/>
          <w:szCs w:val="24"/>
        </w:rPr>
        <w:t xml:space="preserve"> </w:t>
      </w:r>
      <w:r w:rsidRPr="00E85CE5">
        <w:rPr>
          <w:rFonts w:ascii="Times New Roman" w:eastAsia="Times New Roman" w:hAnsi="Times New Roman" w:cs="Times New Roman"/>
          <w:sz w:val="24"/>
          <w:szCs w:val="24"/>
        </w:rPr>
        <w:t xml:space="preserve">Therefore, the selection of insulation materials should not be based solely on thermal performance. Additional criteria including installation requirements, moisture resistance, acoustic insulation, fire safety, environmental considerations, material weight, and economic factors should also be considered in practical applications. Based on the combined evaluation of thermal performance and practical characteristics presented in this study, </w:t>
      </w:r>
      <w:r w:rsidRPr="00984386">
        <w:rPr>
          <w:rFonts w:ascii="Times New Roman" w:eastAsia="Times New Roman" w:hAnsi="Times New Roman" w:cs="Times New Roman"/>
          <w:sz w:val="24"/>
          <w:szCs w:val="24"/>
        </w:rPr>
        <w:t>glass wool and rock wool were found to offer a favorable balance between thermal and practical performance criteria</w:t>
      </w:r>
      <w:r w:rsidRPr="00E85CE5">
        <w:rPr>
          <w:rFonts w:ascii="Times New Roman" w:eastAsia="Times New Roman" w:hAnsi="Times New Roman" w:cs="Times New Roman"/>
          <w:sz w:val="24"/>
          <w:szCs w:val="24"/>
        </w:rPr>
        <w:t xml:space="preserve"> for exterior wall insulation in Abadan due to their favorable balance between thermal efficiency, fire resistance, acoustic performance, and overall applicability.</w:t>
      </w:r>
      <w:r w:rsidR="00597E5D">
        <w:rPr>
          <w:rFonts w:ascii="Times New Roman" w:eastAsia="Times New Roman" w:hAnsi="Times New Roman" w:cs="Times New Roman"/>
          <w:sz w:val="24"/>
          <w:szCs w:val="24"/>
        </w:rPr>
        <w:t xml:space="preserve"> </w:t>
      </w:r>
      <w:r w:rsidRPr="00E85CE5">
        <w:rPr>
          <w:rFonts w:ascii="Times New Roman" w:eastAsia="Times New Roman" w:hAnsi="Times New Roman" w:cs="Times New Roman"/>
          <w:sz w:val="24"/>
          <w:szCs w:val="24"/>
        </w:rPr>
        <w:t>The findings of this research confirm that the use of thermal insulation in exterior building envelopes is an effective strategy for reducing heat transfer, improving thermal performance, decreasing cooling energy demand, and supporting compliance with the energy-efficiency objectives of Part 19 of the Iranian National Building Regulations in hot and humid climates.</w:t>
      </w:r>
    </w:p>
    <w:p w:rsidR="00597E5D" w:rsidRDefault="00597E5D" w:rsidP="00597E5D">
      <w:pPr>
        <w:jc w:val="both"/>
        <w:rPr>
          <w:rFonts w:asciiTheme="majorBidi" w:hAnsiTheme="majorBidi" w:cstheme="majorBidi"/>
          <w:b/>
          <w:bCs/>
        </w:rPr>
        <w:sectPr w:rsidR="00597E5D" w:rsidSect="00597E5D">
          <w:type w:val="continuous"/>
          <w:pgSz w:w="12240" w:h="15840"/>
          <w:pgMar w:top="1440" w:right="1440" w:bottom="1440" w:left="1440" w:header="720" w:footer="720" w:gutter="0"/>
          <w:cols w:num="2" w:space="720"/>
          <w:docGrid w:linePitch="360"/>
        </w:sectPr>
      </w:pPr>
    </w:p>
    <w:p w:rsidR="004158E4" w:rsidRPr="00597E5D" w:rsidRDefault="00EF3608" w:rsidP="00597E5D">
      <w:pPr>
        <w:jc w:val="both"/>
        <w:rPr>
          <w:rFonts w:asciiTheme="majorBidi" w:hAnsiTheme="majorBidi" w:cstheme="majorBidi"/>
        </w:rPr>
      </w:pPr>
      <w:r w:rsidRPr="00D13B84">
        <w:rPr>
          <w:rFonts w:asciiTheme="majorBidi" w:hAnsiTheme="majorBidi" w:cstheme="majorBidi"/>
          <w:b/>
          <w:bCs/>
        </w:rPr>
        <w:lastRenderedPageBreak/>
        <w:t>REFERENCES</w:t>
      </w:r>
    </w:p>
    <w:p w:rsidR="00576A0B" w:rsidRPr="00576A0B" w:rsidRDefault="00105B54" w:rsidP="00C0234B">
      <w:pPr>
        <w:pStyle w:val="EndNoteBibliography"/>
        <w:spacing w:after="0"/>
        <w:ind w:left="720" w:hanging="720"/>
        <w:jc w:val="both"/>
      </w:pPr>
      <w:r>
        <w:rPr>
          <w:lang w:bidi="fa-IR"/>
        </w:rPr>
        <w:fldChar w:fldCharType="begin"/>
      </w:r>
      <w:r>
        <w:rPr>
          <w:lang w:bidi="fa-IR"/>
        </w:rPr>
        <w:instrText xml:space="preserve"> ADDIN EN.REFLIST </w:instrText>
      </w:r>
      <w:r>
        <w:rPr>
          <w:lang w:bidi="fa-IR"/>
        </w:rPr>
        <w:fldChar w:fldCharType="separate"/>
      </w:r>
      <w:r w:rsidR="00576A0B" w:rsidRPr="00576A0B">
        <w:t xml:space="preserve">Alaboud, M., &amp; Gadi, M. (2020). The Effect of Thermal Insulation on Cooling Load in Residential Buildings in Makkah, Saudi Arabia. </w:t>
      </w:r>
      <w:r w:rsidR="00576A0B" w:rsidRPr="00576A0B">
        <w:rPr>
          <w:i/>
        </w:rPr>
        <w:t>Future Cities &amp; Environment</w:t>
      </w:r>
      <w:r w:rsidR="00576A0B" w:rsidRPr="00576A0B">
        <w:t>,</w:t>
      </w:r>
      <w:r w:rsidR="00576A0B" w:rsidRPr="00576A0B">
        <w:rPr>
          <w:i/>
        </w:rPr>
        <w:t xml:space="preserve"> 6</w:t>
      </w:r>
      <w:r w:rsidR="00576A0B" w:rsidRPr="00576A0B">
        <w:t xml:space="preserve">(4). </w:t>
      </w:r>
      <w:hyperlink r:id="rId33" w:history="1">
        <w:r w:rsidR="00576A0B" w:rsidRPr="00576A0B">
          <w:rPr>
            <w:rStyle w:val="Hyperlink"/>
          </w:rPr>
          <w:t>https://doi.org/10.5334/fce.87</w:t>
        </w:r>
      </w:hyperlink>
      <w:r w:rsidR="00576A0B" w:rsidRPr="00576A0B">
        <w:t xml:space="preserve"> </w:t>
      </w:r>
    </w:p>
    <w:p w:rsidR="00576A0B" w:rsidRPr="00576A0B" w:rsidRDefault="00576A0B" w:rsidP="00C0234B">
      <w:pPr>
        <w:pStyle w:val="EndNoteBibliography"/>
        <w:spacing w:after="0"/>
        <w:ind w:left="720" w:hanging="720"/>
        <w:jc w:val="both"/>
      </w:pPr>
      <w:r w:rsidRPr="00576A0B">
        <w:t xml:space="preserve">Boostani, H., &amp; Hancer, P. (2018). A model for external walls selection in hot and humid climates. </w:t>
      </w:r>
      <w:r w:rsidRPr="00576A0B">
        <w:rPr>
          <w:i/>
        </w:rPr>
        <w:t>Sustainability</w:t>
      </w:r>
      <w:r w:rsidRPr="00576A0B">
        <w:t>,</w:t>
      </w:r>
      <w:r w:rsidRPr="00576A0B">
        <w:rPr>
          <w:i/>
        </w:rPr>
        <w:t xml:space="preserve"> 11</w:t>
      </w:r>
      <w:r w:rsidRPr="00576A0B">
        <w:t xml:space="preserve">(1), 100. </w:t>
      </w:r>
      <w:hyperlink r:id="rId34" w:history="1">
        <w:r w:rsidRPr="00576A0B">
          <w:rPr>
            <w:rStyle w:val="Hyperlink"/>
          </w:rPr>
          <w:t>https://doi.org/https://doi.org/10.3390/su11010100</w:t>
        </w:r>
      </w:hyperlink>
      <w:r w:rsidRPr="00576A0B">
        <w:t xml:space="preserve"> </w:t>
      </w:r>
    </w:p>
    <w:p w:rsidR="00576A0B" w:rsidRPr="00576A0B" w:rsidRDefault="00576A0B" w:rsidP="00C0234B">
      <w:pPr>
        <w:pStyle w:val="EndNoteBibliography"/>
        <w:spacing w:after="0"/>
        <w:ind w:left="720" w:hanging="720"/>
        <w:jc w:val="both"/>
      </w:pPr>
      <w:r w:rsidRPr="00576A0B">
        <w:t xml:space="preserve">Building, and, Housing, &amp; ResearchCenter. (2023). </w:t>
      </w:r>
      <w:r w:rsidRPr="00576A0B">
        <w:rPr>
          <w:i/>
        </w:rPr>
        <w:t xml:space="preserve">Topic 19 of Iran National Building </w:t>
      </w:r>
      <w:r w:rsidRPr="00576A0B">
        <w:rPr>
          <w:i/>
        </w:rPr>
        <w:lastRenderedPageBreak/>
        <w:t>Regulations, New Edition</w:t>
      </w:r>
      <w:r w:rsidRPr="00576A0B">
        <w:t xml:space="preserve">.  Retrieved from </w:t>
      </w:r>
      <w:hyperlink r:id="rId35" w:history="1">
        <w:r w:rsidRPr="00576A0B">
          <w:rPr>
            <w:rStyle w:val="Hyperlink"/>
          </w:rPr>
          <w:t>https://www.bhrc.ac.ir</w:t>
        </w:r>
      </w:hyperlink>
    </w:p>
    <w:p w:rsidR="00576A0B" w:rsidRPr="00576A0B" w:rsidRDefault="00576A0B" w:rsidP="00C0234B">
      <w:pPr>
        <w:pStyle w:val="EndNoteBibliography"/>
        <w:spacing w:after="0"/>
        <w:ind w:left="720" w:hanging="720"/>
        <w:jc w:val="both"/>
      </w:pPr>
      <w:r w:rsidRPr="00576A0B">
        <w:t xml:space="preserve">Dehghan, F., &amp; Porras Amores, C. (2025). Simulation-Based Multi-Objective Optimization for Building Retrofits in Iran: Addressing Energy Consumption, Emissions, Comfort, and Indoor Air Quality Considering Climate Change. </w:t>
      </w:r>
      <w:r w:rsidRPr="00576A0B">
        <w:rPr>
          <w:i/>
        </w:rPr>
        <w:t>Sustainability</w:t>
      </w:r>
      <w:r w:rsidRPr="00576A0B">
        <w:t>,</w:t>
      </w:r>
      <w:r w:rsidRPr="00576A0B">
        <w:rPr>
          <w:i/>
        </w:rPr>
        <w:t xml:space="preserve"> 17</w:t>
      </w:r>
      <w:r w:rsidRPr="00576A0B">
        <w:t xml:space="preserve">(5), 2056. </w:t>
      </w:r>
      <w:hyperlink r:id="rId36" w:history="1">
        <w:r w:rsidRPr="00576A0B">
          <w:rPr>
            <w:rStyle w:val="Hyperlink"/>
          </w:rPr>
          <w:t>https://doi.org/https://doi.org/10.3390/su17052056</w:t>
        </w:r>
      </w:hyperlink>
      <w:r w:rsidRPr="00576A0B">
        <w:t xml:space="preserve"> </w:t>
      </w:r>
    </w:p>
    <w:p w:rsidR="00576A0B" w:rsidRPr="00576A0B" w:rsidRDefault="00576A0B" w:rsidP="00C0234B">
      <w:pPr>
        <w:pStyle w:val="EndNoteBibliography"/>
        <w:spacing w:after="0"/>
        <w:ind w:left="720" w:hanging="720"/>
        <w:jc w:val="both"/>
      </w:pPr>
      <w:r w:rsidRPr="00576A0B">
        <w:t xml:space="preserve">IEA. (2023). Energy Efficiency 2023: Building Sector Report. International Energy Agency. </w:t>
      </w:r>
      <w:hyperlink r:id="rId37" w:history="1">
        <w:r w:rsidRPr="00576A0B">
          <w:rPr>
            <w:rStyle w:val="Hyperlink"/>
          </w:rPr>
          <w:t>https://www.iea.org/</w:t>
        </w:r>
      </w:hyperlink>
      <w:r w:rsidRPr="00576A0B">
        <w:t xml:space="preserve"> search</w:t>
      </w:r>
      <w:r w:rsidR="00C0234B">
        <w:t xml:space="preserve"> </w:t>
      </w:r>
      <w:r w:rsidRPr="00576A0B">
        <w:t>?</w:t>
      </w:r>
      <w:r w:rsidR="00C0234B">
        <w:t xml:space="preserve"> </w:t>
      </w:r>
      <w:r w:rsidRPr="00576A0B">
        <w:t>q</w:t>
      </w:r>
      <w:r w:rsidR="00C0234B">
        <w:t xml:space="preserve"> </w:t>
      </w:r>
      <w:r w:rsidRPr="00576A0B">
        <w:lastRenderedPageBreak/>
        <w:t>=Energy%20Efficiency</w:t>
      </w:r>
      <w:r w:rsidR="00C0234B">
        <w:t xml:space="preserve"> </w:t>
      </w:r>
      <w:r w:rsidRPr="00576A0B">
        <w:t>%2020</w:t>
      </w:r>
      <w:r w:rsidR="00C0234B">
        <w:t xml:space="preserve"> </w:t>
      </w:r>
      <w:r w:rsidRPr="00576A0B">
        <w:t>2</w:t>
      </w:r>
      <w:r w:rsidR="00C0234B">
        <w:t xml:space="preserve"> </w:t>
      </w:r>
      <w:r w:rsidRPr="00576A0B">
        <w:t xml:space="preserve">3%3A%20Building%20Sector%20Report </w:t>
      </w:r>
    </w:p>
    <w:p w:rsidR="00576A0B" w:rsidRPr="00576A0B" w:rsidRDefault="00576A0B" w:rsidP="00C0234B">
      <w:pPr>
        <w:pStyle w:val="EndNoteBibliography"/>
        <w:spacing w:after="0"/>
        <w:ind w:left="720" w:hanging="720"/>
        <w:jc w:val="both"/>
      </w:pPr>
      <w:r w:rsidRPr="00576A0B">
        <w:t xml:space="preserve">Iran, Meteorological, &amp; Organization. (2023). Iran Climatology Data Center. Abadan Synoptic Station Data. </w:t>
      </w:r>
      <w:hyperlink r:id="rId38" w:history="1">
        <w:r w:rsidRPr="00576A0B">
          <w:rPr>
            <w:rStyle w:val="Hyperlink"/>
          </w:rPr>
          <w:t>https://www.irimo.ir/far/index.php</w:t>
        </w:r>
      </w:hyperlink>
      <w:r w:rsidRPr="00576A0B">
        <w:t xml:space="preserve"> </w:t>
      </w:r>
    </w:p>
    <w:p w:rsidR="00576A0B" w:rsidRPr="00576A0B" w:rsidRDefault="00576A0B" w:rsidP="00C0234B">
      <w:pPr>
        <w:pStyle w:val="EndNoteBibliography"/>
        <w:spacing w:after="0"/>
        <w:ind w:left="720" w:hanging="720"/>
        <w:jc w:val="both"/>
      </w:pPr>
      <w:r w:rsidRPr="00576A0B">
        <w:t xml:space="preserve">Mahdavinia, M., &amp; Khayat, I. (2018). An Analytic Study of the Effect of Envelope Insulation on Annual Energy Consumption in Tall Office Buildings of Tehran Metropolitan City. </w:t>
      </w:r>
      <w:r w:rsidRPr="00576A0B">
        <w:rPr>
          <w:i/>
        </w:rPr>
        <w:t>Journal of Architecture and Urban Planning</w:t>
      </w:r>
      <w:r w:rsidRPr="00576A0B">
        <w:t>,</w:t>
      </w:r>
      <w:r w:rsidRPr="00576A0B">
        <w:rPr>
          <w:i/>
        </w:rPr>
        <w:t xml:space="preserve"> 10</w:t>
      </w:r>
      <w:r w:rsidRPr="00576A0B">
        <w:t xml:space="preserve">(20), 147-160. </w:t>
      </w:r>
      <w:hyperlink r:id="rId39" w:history="1">
        <w:r w:rsidRPr="00576A0B">
          <w:rPr>
            <w:rStyle w:val="Hyperlink"/>
          </w:rPr>
          <w:t>https://doi.org/10.30480/aup.2018.594</w:t>
        </w:r>
      </w:hyperlink>
      <w:r w:rsidRPr="00576A0B">
        <w:t xml:space="preserve"> </w:t>
      </w:r>
    </w:p>
    <w:p w:rsidR="00576A0B" w:rsidRPr="00576A0B" w:rsidRDefault="00576A0B" w:rsidP="00C0234B">
      <w:pPr>
        <w:pStyle w:val="EndNoteBibliography"/>
        <w:spacing w:after="0"/>
        <w:ind w:left="720" w:hanging="720"/>
        <w:jc w:val="both"/>
      </w:pPr>
      <w:r w:rsidRPr="00576A0B">
        <w:t xml:space="preserve">Mohammadi, A., &amp; Daraio, J. (2020). Improving the energy efficiency of existing residential buildings by applying passive and cost-effective solutions in the Hot and humid region of Iran. </w:t>
      </w:r>
      <w:r w:rsidRPr="00576A0B">
        <w:rPr>
          <w:i/>
        </w:rPr>
        <w:t>Space Ontology International Journal</w:t>
      </w:r>
      <w:r w:rsidRPr="00576A0B">
        <w:t>,</w:t>
      </w:r>
      <w:r w:rsidRPr="00576A0B">
        <w:rPr>
          <w:i/>
        </w:rPr>
        <w:t xml:space="preserve"> 9</w:t>
      </w:r>
      <w:r w:rsidR="00C0234B">
        <w:t>(4), 77-96.</w:t>
      </w:r>
      <w:r w:rsidRPr="00C0234B">
        <w:t>https://doi.org/10.22094/soij.2020.68</w:t>
      </w:r>
      <w:r w:rsidR="00C0234B" w:rsidRPr="00C0234B">
        <w:t xml:space="preserve"> </w:t>
      </w:r>
      <w:r w:rsidRPr="00C0234B">
        <w:t>0277</w:t>
      </w:r>
      <w:r w:rsidRPr="00576A0B">
        <w:t xml:space="preserve"> </w:t>
      </w:r>
    </w:p>
    <w:p w:rsidR="00576A0B" w:rsidRPr="00576A0B" w:rsidRDefault="00576A0B" w:rsidP="00C0234B">
      <w:pPr>
        <w:pStyle w:val="EndNoteBibliography"/>
        <w:spacing w:after="0"/>
        <w:ind w:left="720" w:hanging="720"/>
        <w:jc w:val="both"/>
      </w:pPr>
      <w:r w:rsidRPr="00576A0B">
        <w:t xml:space="preserve">Momeni, K., &amp; Tanoorsaz, M. (2023). Comparison of the influence of exterior walls on the thermal comfort of dwellers and selection of optimal materials in hot and semi- arid climates (case study: Dezful). </w:t>
      </w:r>
      <w:r w:rsidRPr="00576A0B">
        <w:rPr>
          <w:i/>
        </w:rPr>
        <w:t>Journal of Architecture in Hot and Dry Climate</w:t>
      </w:r>
      <w:r w:rsidRPr="00576A0B">
        <w:t>,</w:t>
      </w:r>
      <w:r w:rsidRPr="00576A0B">
        <w:rPr>
          <w:i/>
        </w:rPr>
        <w:t xml:space="preserve"> 11</w:t>
      </w:r>
      <w:r w:rsidRPr="00576A0B">
        <w:t xml:space="preserve">(17), 211-227. </w:t>
      </w:r>
      <w:hyperlink r:id="rId40" w:history="1">
        <w:r w:rsidRPr="00576A0B">
          <w:rPr>
            <w:rStyle w:val="Hyperlink"/>
          </w:rPr>
          <w:t>https://doi.org/10.22034/ahdc.2023.20068.1737</w:t>
        </w:r>
      </w:hyperlink>
      <w:r w:rsidRPr="00576A0B">
        <w:t xml:space="preserve"> </w:t>
      </w:r>
    </w:p>
    <w:p w:rsidR="00576A0B" w:rsidRPr="00576A0B" w:rsidRDefault="00576A0B" w:rsidP="00C0234B">
      <w:pPr>
        <w:pStyle w:val="EndNoteBibliography"/>
        <w:spacing w:after="0"/>
        <w:ind w:left="720" w:hanging="720"/>
        <w:jc w:val="both"/>
      </w:pPr>
      <w:r w:rsidRPr="00576A0B">
        <w:t>Naseri, A., &amp; Mehrgan, A. (2017). Investigating the Effect of Physical Characteristics of Residential Buildings on Energy Consumption (Case Study: Khorramabad City).</w:t>
      </w:r>
      <w:r w:rsidRPr="00576A0B">
        <w:rPr>
          <w:i/>
        </w:rPr>
        <w:t xml:space="preserve"> Iranian Architecture and Urban Planning</w:t>
      </w:r>
      <w:r w:rsidRPr="00576A0B">
        <w:t>,</w:t>
      </w:r>
      <w:r w:rsidRPr="00576A0B">
        <w:rPr>
          <w:i/>
        </w:rPr>
        <w:t xml:space="preserve"> 8</w:t>
      </w:r>
      <w:r w:rsidRPr="00576A0B">
        <w:t xml:space="preserve">(2), 59-73. </w:t>
      </w:r>
      <w:hyperlink r:id="rId41" w:history="1">
        <w:r w:rsidRPr="00576A0B">
          <w:rPr>
            <w:rStyle w:val="Hyperlink"/>
          </w:rPr>
          <w:t>https://doi.org/https://doi.org/10.30475/isau.2018.62065</w:t>
        </w:r>
      </w:hyperlink>
      <w:r w:rsidRPr="00576A0B">
        <w:t xml:space="preserve"> </w:t>
      </w:r>
    </w:p>
    <w:p w:rsidR="00576A0B" w:rsidRPr="00576A0B" w:rsidRDefault="00576A0B" w:rsidP="00C0234B">
      <w:pPr>
        <w:pStyle w:val="EndNoteBibliography"/>
        <w:spacing w:after="0"/>
        <w:ind w:left="720" w:hanging="720"/>
        <w:jc w:val="both"/>
      </w:pPr>
      <w:r w:rsidRPr="00576A0B">
        <w:t xml:space="preserve">Omar, R., &amp; Rehumaan, S. (2022). Preliminary Study to Show the Effect of Building Envelope Materials on Thermal Comfort of Buildings Located in Hot Humid Climate. </w:t>
      </w:r>
      <w:r w:rsidRPr="00576A0B">
        <w:rPr>
          <w:i/>
        </w:rPr>
        <w:t>World J. Eng. Technol</w:t>
      </w:r>
      <w:r w:rsidRPr="00576A0B">
        <w:t>,</w:t>
      </w:r>
      <w:r w:rsidRPr="00576A0B">
        <w:rPr>
          <w:i/>
        </w:rPr>
        <w:t xml:space="preserve"> 10</w:t>
      </w:r>
      <w:r w:rsidRPr="00576A0B">
        <w:t>, 264-</w:t>
      </w:r>
      <w:r w:rsidRPr="00576A0B">
        <w:lastRenderedPageBreak/>
        <w:t xml:space="preserve">271. </w:t>
      </w:r>
      <w:r w:rsidRPr="00C0234B">
        <w:t>https://doi.org/10.4236/wjet.2022</w:t>
      </w:r>
      <w:r w:rsidR="00C0234B" w:rsidRPr="00C0234B">
        <w:t xml:space="preserve"> </w:t>
      </w:r>
      <w:r w:rsidRPr="00C0234B">
        <w:t>.102017</w:t>
      </w:r>
      <w:r w:rsidRPr="00576A0B">
        <w:t xml:space="preserve"> </w:t>
      </w:r>
    </w:p>
    <w:p w:rsidR="00576A0B" w:rsidRPr="00576A0B" w:rsidRDefault="00576A0B" w:rsidP="00C0234B">
      <w:pPr>
        <w:pStyle w:val="EndNoteBibliography"/>
        <w:spacing w:after="0"/>
        <w:ind w:left="720" w:hanging="720"/>
        <w:jc w:val="both"/>
      </w:pPr>
      <w:r w:rsidRPr="00576A0B">
        <w:t xml:space="preserve">Rodrigues, E., Fereidani, N. A., Fernandes, M. S., &amp; Gaspar, A. R. (2024). Diminishing benefits of thermal mass in Iranian climate: Present and future scenarios. </w:t>
      </w:r>
      <w:r w:rsidRPr="00576A0B">
        <w:rPr>
          <w:i/>
        </w:rPr>
        <w:t>Building and Environment</w:t>
      </w:r>
      <w:r w:rsidRPr="00576A0B">
        <w:t>,</w:t>
      </w:r>
      <w:r w:rsidRPr="00576A0B">
        <w:rPr>
          <w:i/>
        </w:rPr>
        <w:t xml:space="preserve"> 258</w:t>
      </w:r>
      <w:r w:rsidRPr="00576A0B">
        <w:t xml:space="preserve">, 111635. </w:t>
      </w:r>
      <w:hyperlink r:id="rId42" w:history="1">
        <w:r w:rsidRPr="00576A0B">
          <w:rPr>
            <w:rStyle w:val="Hyperlink"/>
          </w:rPr>
          <w:t>https://doi.org/10.1016/j.buildenv.2024.111635</w:t>
        </w:r>
      </w:hyperlink>
      <w:r w:rsidRPr="00576A0B">
        <w:t xml:space="preserve"> </w:t>
      </w:r>
    </w:p>
    <w:p w:rsidR="00576A0B" w:rsidRPr="00576A0B" w:rsidRDefault="00576A0B" w:rsidP="00C0234B">
      <w:pPr>
        <w:pStyle w:val="EndNoteBibliography"/>
        <w:spacing w:after="0"/>
        <w:ind w:left="720" w:hanging="720"/>
        <w:jc w:val="both"/>
      </w:pPr>
      <w:r w:rsidRPr="00576A0B">
        <w:t xml:space="preserve">Sadati, S. E., Rahbar, N., &amp; Kargarsharifabad, H. (2023). Energy assessment, economic analysis, and environmental study of an Iranian building: The effect of wall materials and climatic conditions. </w:t>
      </w:r>
      <w:r w:rsidRPr="00576A0B">
        <w:rPr>
          <w:i/>
        </w:rPr>
        <w:t>Sustainable Energy Technologies and Assessments</w:t>
      </w:r>
      <w:r w:rsidRPr="00576A0B">
        <w:t>,</w:t>
      </w:r>
      <w:r w:rsidRPr="00576A0B">
        <w:rPr>
          <w:i/>
        </w:rPr>
        <w:t xml:space="preserve"> 56</w:t>
      </w:r>
      <w:r w:rsidRPr="00576A0B">
        <w:t xml:space="preserve">, 103093. </w:t>
      </w:r>
      <w:hyperlink r:id="rId43" w:history="1">
        <w:r w:rsidRPr="00576A0B">
          <w:rPr>
            <w:rStyle w:val="Hyperlink"/>
          </w:rPr>
          <w:t>https://doi.org/10.1016/j.seta.2023.103093</w:t>
        </w:r>
      </w:hyperlink>
      <w:r w:rsidRPr="00576A0B">
        <w:t xml:space="preserve"> </w:t>
      </w:r>
    </w:p>
    <w:p w:rsidR="00576A0B" w:rsidRPr="00576A0B" w:rsidRDefault="00576A0B" w:rsidP="00C0234B">
      <w:pPr>
        <w:pStyle w:val="EndNoteBibliography"/>
        <w:spacing w:after="0"/>
        <w:ind w:left="720" w:hanging="720"/>
        <w:jc w:val="both"/>
      </w:pPr>
      <w:r w:rsidRPr="00576A0B">
        <w:t xml:space="preserve">Sadineni, S. B., Madala, S., &amp; Boehm, R. F. (2011). Passive building energy savings: A review of building envelope components. </w:t>
      </w:r>
      <w:r w:rsidRPr="00576A0B">
        <w:rPr>
          <w:i/>
        </w:rPr>
        <w:t>Renewable and sustainable energy reviews</w:t>
      </w:r>
      <w:r w:rsidRPr="00576A0B">
        <w:t>,</w:t>
      </w:r>
      <w:r w:rsidRPr="00576A0B">
        <w:rPr>
          <w:i/>
        </w:rPr>
        <w:t xml:space="preserve"> 15</w:t>
      </w:r>
      <w:r w:rsidRPr="00576A0B">
        <w:t xml:space="preserve">(8), 3617-3631. </w:t>
      </w:r>
      <w:r w:rsidRPr="00C0234B">
        <w:t>https://doi.org/https://doi.org/</w:t>
      </w:r>
      <w:r w:rsidR="00C0234B" w:rsidRPr="00C0234B">
        <w:t xml:space="preserve"> </w:t>
      </w:r>
      <w:r w:rsidRPr="00C0234B">
        <w:t>10.1016/j.rser.2011.07.014</w:t>
      </w:r>
      <w:r w:rsidRPr="00576A0B">
        <w:t xml:space="preserve"> </w:t>
      </w:r>
    </w:p>
    <w:p w:rsidR="00576A0B" w:rsidRPr="00576A0B" w:rsidRDefault="00576A0B" w:rsidP="00C0234B">
      <w:pPr>
        <w:pStyle w:val="EndNoteBibliography"/>
        <w:spacing w:after="0"/>
        <w:ind w:left="720" w:hanging="720"/>
        <w:jc w:val="both"/>
      </w:pPr>
      <w:r w:rsidRPr="00576A0B">
        <w:t xml:space="preserve">Saebi, S. B., Heidari, F., &amp; Soleimanpour, N. (2020). Audit of energy loss through exterior walls of buildings and impact of thermal insulation with simulation in design builder software (Case study: Office building in Tehran). </w:t>
      </w:r>
      <w:r w:rsidRPr="00576A0B">
        <w:rPr>
          <w:i/>
        </w:rPr>
        <w:t>Journal of Engineering Sciences Elites</w:t>
      </w:r>
      <w:r w:rsidRPr="00576A0B">
        <w:t>,</w:t>
      </w:r>
      <w:r w:rsidRPr="00576A0B">
        <w:rPr>
          <w:i/>
        </w:rPr>
        <w:t xml:space="preserve"> 5</w:t>
      </w:r>
      <w:r w:rsidRPr="00576A0B">
        <w:t xml:space="preserve">(3). </w:t>
      </w:r>
      <w:hyperlink r:id="rId44" w:history="1">
        <w:r w:rsidRPr="00576A0B">
          <w:rPr>
            <w:rStyle w:val="Hyperlink"/>
          </w:rPr>
          <w:t>https://doi.org/https://sid.ir/paper/367436/en</w:t>
        </w:r>
      </w:hyperlink>
      <w:r w:rsidRPr="00576A0B">
        <w:t xml:space="preserve"> </w:t>
      </w:r>
    </w:p>
    <w:p w:rsidR="00576A0B" w:rsidRPr="00576A0B" w:rsidRDefault="00576A0B" w:rsidP="00C0234B">
      <w:pPr>
        <w:pStyle w:val="EndNoteBibliography"/>
        <w:ind w:left="720" w:hanging="720"/>
        <w:jc w:val="both"/>
      </w:pPr>
      <w:r w:rsidRPr="00576A0B">
        <w:t xml:space="preserve">Shaeri, J., Vakilinejad, R., Yaghoubi, M., &amp; Aliabadi, M. (2019). Impact of Materials on Energy Consumption, Carbon Production, and Thermal Comfort in Office Buildings in Hot and Humid, Hot and Dry, and Cold Climates of Iran. </w:t>
      </w:r>
      <w:r w:rsidRPr="00576A0B">
        <w:rPr>
          <w:i/>
        </w:rPr>
        <w:t>Iranian Journal of Mechanical Engineering</w:t>
      </w:r>
      <w:r w:rsidRPr="00576A0B">
        <w:t>,</w:t>
      </w:r>
      <w:r w:rsidRPr="00576A0B">
        <w:rPr>
          <w:i/>
        </w:rPr>
        <w:t xml:space="preserve"> 21</w:t>
      </w:r>
      <w:r w:rsidRPr="00576A0B">
        <w:t xml:space="preserve">(4), 6-33. </w:t>
      </w:r>
      <w:hyperlink r:id="rId45" w:history="1">
        <w:r w:rsidRPr="00576A0B">
          <w:rPr>
            <w:rStyle w:val="Hyperlink"/>
          </w:rPr>
          <w:t>https://doi.org/20.1001.1.25384775.1398.21.4.1.2</w:t>
        </w:r>
      </w:hyperlink>
      <w:r w:rsidRPr="00576A0B">
        <w:t xml:space="preserve"> </w:t>
      </w:r>
    </w:p>
    <w:p w:rsidR="00C0234B" w:rsidRDefault="00105B54" w:rsidP="00576A0B">
      <w:pPr>
        <w:rPr>
          <w:lang w:bidi="fa-IR"/>
        </w:rPr>
        <w:sectPr w:rsidR="00C0234B" w:rsidSect="00C0234B">
          <w:type w:val="continuous"/>
          <w:pgSz w:w="12240" w:h="15840"/>
          <w:pgMar w:top="1440" w:right="1440" w:bottom="1440" w:left="1440" w:header="720" w:footer="720" w:gutter="0"/>
          <w:cols w:num="2" w:space="720"/>
          <w:docGrid w:linePitch="360"/>
        </w:sectPr>
      </w:pPr>
      <w:r>
        <w:rPr>
          <w:lang w:bidi="fa-IR"/>
        </w:rPr>
        <w:fldChar w:fldCharType="end"/>
      </w:r>
    </w:p>
    <w:p w:rsidR="00AB1D3E" w:rsidRPr="00105B54" w:rsidRDefault="00AB1D3E" w:rsidP="00C0234B">
      <w:pPr>
        <w:rPr>
          <w:lang w:bidi="fa-IR"/>
        </w:rPr>
      </w:pPr>
    </w:p>
    <w:sectPr w:rsidR="00AB1D3E" w:rsidRPr="00105B54" w:rsidSect="00597E5D">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2FAF" w:rsidRDefault="006C2FAF" w:rsidP="00105B54">
      <w:pPr>
        <w:spacing w:after="0" w:line="240" w:lineRule="auto"/>
      </w:pPr>
      <w:r>
        <w:separator/>
      </w:r>
    </w:p>
  </w:endnote>
  <w:endnote w:type="continuationSeparator" w:id="0">
    <w:p w:rsidR="006C2FAF" w:rsidRDefault="006C2FAF" w:rsidP="00105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0"/>
    <w:family w:val="roman"/>
    <w:pitch w:val="variable"/>
    <w:sig w:usb0="00000003" w:usb1="1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2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Sakkal Majalla">
    <w:panose1 w:val="02000000000000000000"/>
    <w:charset w:val="00"/>
    <w:family w:val="auto"/>
    <w:pitch w:val="variable"/>
    <w:sig w:usb0="A0002027" w:usb1="80000000" w:usb2="00000108" w:usb3="00000000" w:csb0="000000D3" w:csb1="00000000"/>
  </w:font>
  <w:font w:name="B Za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2FAF" w:rsidRDefault="006C2FAF" w:rsidP="00105B54">
      <w:pPr>
        <w:spacing w:after="0" w:line="240" w:lineRule="auto"/>
      </w:pPr>
      <w:r>
        <w:separator/>
      </w:r>
    </w:p>
  </w:footnote>
  <w:footnote w:type="continuationSeparator" w:id="0">
    <w:p w:rsidR="006C2FAF" w:rsidRDefault="006C2FAF" w:rsidP="00105B54">
      <w:pPr>
        <w:spacing w:after="0" w:line="240" w:lineRule="auto"/>
      </w:pPr>
      <w:r>
        <w:continuationSeparator/>
      </w:r>
    </w:p>
  </w:footnote>
  <w:footnote w:id="1">
    <w:p w:rsidR="00597E5D" w:rsidRDefault="00597E5D" w:rsidP="00105B54">
      <w:pPr>
        <w:pStyle w:val="FootnoteText"/>
      </w:pPr>
      <w:r>
        <w:rPr>
          <w:rStyle w:val="FootnoteReference"/>
        </w:rPr>
        <w:t>*</w:t>
      </w:r>
      <w:r w:rsidRPr="00B149FD">
        <w:t xml:space="preserve">Corresponding author: </w:t>
      </w:r>
      <w:r w:rsidRPr="007103E6">
        <w:t>ali.mardani@iau.ac.ir</w:t>
      </w:r>
    </w:p>
  </w:footnote>
  <w:footnote w:id="2">
    <w:p w:rsidR="00597E5D" w:rsidRPr="00A15B82" w:rsidRDefault="00597E5D" w:rsidP="00D91410">
      <w:pPr>
        <w:pStyle w:val="FootnoteText"/>
        <w:jc w:val="both"/>
        <w:rPr>
          <w:sz w:val="18"/>
          <w:szCs w:val="18"/>
        </w:rPr>
      </w:pPr>
      <w:r>
        <w:rPr>
          <w:rStyle w:val="FootnoteReference"/>
        </w:rPr>
        <w:footnoteRef/>
      </w:r>
      <w:r>
        <w:t xml:space="preserve"> -</w:t>
      </w:r>
      <w:r w:rsidRPr="00A15B82">
        <w:rPr>
          <w:sz w:val="18"/>
          <w:szCs w:val="18"/>
        </w:rPr>
        <w:t>Author's compilation based on manufacturers’ technical datasheets, literature review, and field interviews with construction professional’s</w:t>
      </w:r>
      <w:r>
        <w:rPr>
          <w:sz w:val="18"/>
          <w:szCs w:val="18"/>
        </w:rPr>
        <w:t xml:space="preserve"> </w:t>
      </w:r>
      <w:r w:rsidRPr="00A15B82">
        <w:rPr>
          <w:sz w:val="18"/>
          <w:szCs w:val="18"/>
        </w:rPr>
        <w:t>Thermal performance values were obtained from the software analysis, whereas the remaining characteristics were compiled from technical literature, manufacturers’ specifications, and field observations</w:t>
      </w:r>
    </w:p>
  </w:footnote>
  <w:footnote w:id="3">
    <w:p w:rsidR="00597E5D" w:rsidRPr="00901866" w:rsidRDefault="00597E5D" w:rsidP="00D91410">
      <w:pPr>
        <w:pStyle w:val="FootnoteText"/>
        <w:jc w:val="both"/>
        <w:rPr>
          <w:rFonts w:cs="Sakkal Majalla"/>
          <w:rtl/>
          <w:lang w:bidi="fa-IR"/>
        </w:rPr>
      </w:pPr>
      <w:r>
        <w:rPr>
          <w:rStyle w:val="FootnoteReference"/>
        </w:rPr>
        <w:footnoteRef/>
      </w:r>
      <w:r>
        <w:t xml:space="preserve"> </w:t>
      </w:r>
      <w:r>
        <w:rPr>
          <w:rFonts w:cs="Sakkal Majalla" w:hint="cs"/>
          <w:rtl/>
          <w:lang w:bidi="fa-IR"/>
        </w:rPr>
        <w:t>-</w:t>
      </w:r>
      <w:r w:rsidRPr="00901866">
        <w:rPr>
          <w:sz w:val="18"/>
          <w:szCs w:val="18"/>
        </w:rPr>
        <w:t>Relative cost assessment is based on local market observations and interviews with construction practitioners in Abadan</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95B74"/>
    <w:multiLevelType w:val="hybridMultilevel"/>
    <w:tmpl w:val="41444B88"/>
    <w:lvl w:ilvl="0" w:tplc="2E1E7934">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D469BB"/>
    <w:multiLevelType w:val="multilevel"/>
    <w:tmpl w:val="109A4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004332"/>
    <w:multiLevelType w:val="multilevel"/>
    <w:tmpl w:val="50705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artz9xw5fs9pceaa53pawa49vr5dtzf2vzs&quot;&gt;My EndNote Library&lt;record-ids&gt;&lt;item&gt;21&lt;/item&gt;&lt;item&gt;22&lt;/item&gt;&lt;/record-ids&gt;&lt;/item&gt;&lt;/Libraries&gt;"/>
  </w:docVars>
  <w:rsids>
    <w:rsidRoot w:val="00105B54"/>
    <w:rsid w:val="00105B54"/>
    <w:rsid w:val="00266481"/>
    <w:rsid w:val="002C63CB"/>
    <w:rsid w:val="00327E49"/>
    <w:rsid w:val="003801E0"/>
    <w:rsid w:val="00385E6B"/>
    <w:rsid w:val="003B4E31"/>
    <w:rsid w:val="004158E4"/>
    <w:rsid w:val="00576A0B"/>
    <w:rsid w:val="00597E5D"/>
    <w:rsid w:val="006B6A6A"/>
    <w:rsid w:val="006C2FAF"/>
    <w:rsid w:val="0072269C"/>
    <w:rsid w:val="008C0A21"/>
    <w:rsid w:val="009F3B1F"/>
    <w:rsid w:val="00AB1D3E"/>
    <w:rsid w:val="00AF1710"/>
    <w:rsid w:val="00C0234B"/>
    <w:rsid w:val="00C6049B"/>
    <w:rsid w:val="00C9642D"/>
    <w:rsid w:val="00CE2897"/>
    <w:rsid w:val="00D91410"/>
    <w:rsid w:val="00EF3608"/>
    <w:rsid w:val="00F045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A4E3CC"/>
  <w15:chartTrackingRefBased/>
  <w15:docId w15:val="{796E87E0-9FA0-4712-B57A-0884BF0B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5B54"/>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105B54"/>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105B54"/>
    <w:rPr>
      <w:rFonts w:ascii="Calibri" w:hAnsi="Calibri" w:cs="Calibri"/>
      <w:noProof/>
    </w:rPr>
  </w:style>
  <w:style w:type="paragraph" w:customStyle="1" w:styleId="EndNoteBibliography">
    <w:name w:val="EndNote Bibliography"/>
    <w:basedOn w:val="Normal"/>
    <w:link w:val="EndNoteBibliographyChar"/>
    <w:rsid w:val="00105B54"/>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105B54"/>
    <w:rPr>
      <w:rFonts w:ascii="Calibri" w:hAnsi="Calibri" w:cs="Calibri"/>
      <w:noProof/>
    </w:rPr>
  </w:style>
  <w:style w:type="character" w:styleId="Hyperlink">
    <w:name w:val="Hyperlink"/>
    <w:basedOn w:val="DefaultParagraphFont"/>
    <w:uiPriority w:val="99"/>
    <w:unhideWhenUsed/>
    <w:rsid w:val="00105B54"/>
    <w:rPr>
      <w:color w:val="0563C1" w:themeColor="hyperlink"/>
      <w:u w:val="single"/>
    </w:rPr>
  </w:style>
  <w:style w:type="paragraph" w:styleId="ListParagraph">
    <w:name w:val="List Paragraph"/>
    <w:aliases w:val="تاریخ و شماره نامه"/>
    <w:basedOn w:val="Normal"/>
    <w:link w:val="ListParagraphChar"/>
    <w:uiPriority w:val="34"/>
    <w:qFormat/>
    <w:rsid w:val="00105B54"/>
    <w:pPr>
      <w:ind w:left="720"/>
      <w:contextualSpacing/>
    </w:pPr>
  </w:style>
  <w:style w:type="paragraph" w:styleId="NormalWeb">
    <w:name w:val="Normal (Web)"/>
    <w:basedOn w:val="Normal"/>
    <w:uiPriority w:val="99"/>
    <w:unhideWhenUsed/>
    <w:rsid w:val="00105B54"/>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ListParagraphChar">
    <w:name w:val="List Paragraph Char"/>
    <w:aliases w:val="تاریخ و شماره نامه Char"/>
    <w:basedOn w:val="DefaultParagraphFont"/>
    <w:link w:val="ListParagraph"/>
    <w:uiPriority w:val="34"/>
    <w:rsid w:val="00105B54"/>
  </w:style>
  <w:style w:type="paragraph" w:styleId="FootnoteText">
    <w:name w:val="footnote text"/>
    <w:basedOn w:val="Normal"/>
    <w:link w:val="FootnoteTextChar"/>
    <w:uiPriority w:val="99"/>
    <w:semiHidden/>
    <w:unhideWhenUsed/>
    <w:rsid w:val="00105B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5B54"/>
    <w:rPr>
      <w:sz w:val="20"/>
      <w:szCs w:val="20"/>
    </w:rPr>
  </w:style>
  <w:style w:type="character" w:styleId="FootnoteReference">
    <w:name w:val="footnote reference"/>
    <w:basedOn w:val="DefaultParagraphFont"/>
    <w:uiPriority w:val="99"/>
    <w:semiHidden/>
    <w:unhideWhenUsed/>
    <w:rsid w:val="00105B54"/>
    <w:rPr>
      <w:vertAlign w:val="superscript"/>
    </w:rPr>
  </w:style>
  <w:style w:type="table" w:styleId="TableGrid">
    <w:name w:val="Table Grid"/>
    <w:basedOn w:val="TableNormal"/>
    <w:uiPriority w:val="39"/>
    <w:rsid w:val="00D914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91410"/>
    <w:pPr>
      <w:bidi/>
      <w:spacing w:after="0" w:line="240" w:lineRule="auto"/>
      <w:ind w:left="1440" w:hanging="1440"/>
    </w:pPr>
    <w:rPr>
      <w:rFonts w:ascii="Calibri" w:eastAsia="Calibri" w:hAnsi="Calibri" w:cs="B Nazanin"/>
      <w:sz w:val="24"/>
      <w:szCs w:val="24"/>
    </w:rPr>
  </w:style>
  <w:style w:type="character" w:customStyle="1" w:styleId="NoSpacingChar">
    <w:name w:val="No Spacing Char"/>
    <w:link w:val="NoSpacing"/>
    <w:uiPriority w:val="1"/>
    <w:rsid w:val="00D91410"/>
    <w:rPr>
      <w:rFonts w:ascii="Calibri" w:eastAsia="Calibri" w:hAnsi="Calibri" w:cs="B Nazani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jpeg"/><Relationship Id="rId39" Type="http://schemas.openxmlformats.org/officeDocument/2006/relationships/hyperlink" Target="https://doi.org/10.30480/aup.2018.594" TargetMode="Externa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hyperlink" Target="https://doi.org/https://doi.org/10.3390/su11010100" TargetMode="External"/><Relationship Id="rId42" Type="http://schemas.openxmlformats.org/officeDocument/2006/relationships/hyperlink" Target="https://doi.org/10.1016/j.buildenv.2024.111635" TargetMode="External"/><Relationship Id="rId47"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hyperlink" Target="https://doi.org/10.5334/fce.87" TargetMode="External"/><Relationship Id="rId38" Type="http://schemas.openxmlformats.org/officeDocument/2006/relationships/hyperlink" Target="https://www.irimo.ir/far/index.php"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jpeg"/><Relationship Id="rId41" Type="http://schemas.openxmlformats.org/officeDocument/2006/relationships/hyperlink" Target="https://doi.org/https://doi.org/10.30475/isau.2018.6206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hyperlink" Target="https://www.iea.org/" TargetMode="External"/><Relationship Id="rId40" Type="http://schemas.openxmlformats.org/officeDocument/2006/relationships/hyperlink" Target="https://doi.org/10.22034/ahdc.2023.20068.1737" TargetMode="External"/><Relationship Id="rId45" Type="http://schemas.openxmlformats.org/officeDocument/2006/relationships/hyperlink" Target="https://doi.org/20.1001.1.25384775.1398.21.4.1.2" TargetMode="Externa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hyperlink" Target="https://doi.org/https://doi.org/10.3390/su17052056" TargetMode="External"/><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jpeg"/><Relationship Id="rId44" Type="http://schemas.openxmlformats.org/officeDocument/2006/relationships/hyperlink" Target="https://doi.org/https://sid.ir/paper/367436/en"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hyperlink" Target="https://www.bhrc.ac.ir" TargetMode="External"/><Relationship Id="rId43" Type="http://schemas.openxmlformats.org/officeDocument/2006/relationships/hyperlink" Target="https://doi.org/10.1016/j.seta.2023.1030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17</Pages>
  <Words>10061</Words>
  <Characters>57351</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ILIYA_STORE</dc:creator>
  <cp:keywords/>
  <dc:description/>
  <cp:lastModifiedBy>ILIYA_STORE</cp:lastModifiedBy>
  <cp:revision>16</cp:revision>
  <dcterms:created xsi:type="dcterms:W3CDTF">2026-06-15T21:20:00Z</dcterms:created>
  <dcterms:modified xsi:type="dcterms:W3CDTF">2026-06-15T23:02:00Z</dcterms:modified>
</cp:coreProperties>
</file>