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672" w:rsidRDefault="00984BE8" w:rsidP="00984BE8">
      <w:pPr>
        <w:bidi w:val="0"/>
        <w:jc w:val="center"/>
        <w:rPr>
          <w:rFonts w:asciiTheme="majorBidi" w:hAnsiTheme="majorBidi" w:cstheme="majorBidi"/>
          <w:b/>
          <w:bCs/>
          <w:kern w:val="2"/>
          <w:sz w:val="24"/>
          <w:szCs w:val="24"/>
          <w:lang w:bidi="ar-SA"/>
          <w14:ligatures w14:val="standardContextual"/>
        </w:rPr>
      </w:pPr>
      <w:r w:rsidRPr="00984BE8">
        <w:rPr>
          <w:rFonts w:asciiTheme="majorBidi" w:hAnsiTheme="majorBidi" w:cstheme="majorBidi"/>
          <w:b/>
          <w:bCs/>
          <w:kern w:val="2"/>
          <w:sz w:val="24"/>
          <w:szCs w:val="24"/>
          <w:lang w:bidi="ar-SA"/>
          <w14:ligatures w14:val="standardContextual"/>
        </w:rPr>
        <w:t>Assessing Expectations of Urban Park Services: Insights from Citizens and Experts</w:t>
      </w:r>
    </w:p>
    <w:p w:rsidR="00984BE8" w:rsidRDefault="00984BE8" w:rsidP="00984BE8">
      <w:pPr>
        <w:bidi w:val="0"/>
        <w:jc w:val="center"/>
        <w:rPr>
          <w:rFonts w:asciiTheme="majorBidi" w:hAnsiTheme="majorBidi" w:cstheme="majorBidi"/>
          <w:b/>
          <w:bCs/>
          <w:kern w:val="2"/>
          <w:sz w:val="24"/>
          <w:szCs w:val="24"/>
          <w:lang w:bidi="ar-SA"/>
          <w14:ligatures w14:val="standardContextual"/>
        </w:rPr>
      </w:pPr>
    </w:p>
    <w:p w:rsidR="00984BE8" w:rsidRPr="00984BE8" w:rsidRDefault="00984BE8" w:rsidP="00984BE8">
      <w:pPr>
        <w:bidi w:val="0"/>
        <w:spacing w:after="0"/>
        <w:jc w:val="center"/>
        <w:rPr>
          <w:rFonts w:ascii="Times New Roman" w:eastAsia="MS Mincho" w:hAnsi="Times New Roman" w:cs="Times New Roman"/>
          <w:b/>
          <w:bCs/>
          <w:kern w:val="2"/>
          <w:sz w:val="20"/>
          <w:szCs w:val="20"/>
          <w:lang w:eastAsia="ja-JP" w:bidi="ar-SA"/>
          <w14:ligatures w14:val="standardContextual"/>
        </w:rPr>
      </w:pPr>
      <w:proofErr w:type="spellStart"/>
      <w:r w:rsidRPr="00984BE8">
        <w:rPr>
          <w:rFonts w:ascii="Times New Roman" w:eastAsia="MS Mincho" w:hAnsi="Times New Roman" w:cs="Times New Roman"/>
          <w:b/>
          <w:bCs/>
          <w:kern w:val="2"/>
          <w:sz w:val="20"/>
          <w:szCs w:val="20"/>
          <w:lang w:eastAsia="ja-JP" w:bidi="ar-SA"/>
          <w14:ligatures w14:val="standardContextual"/>
        </w:rPr>
        <w:t>Davood</w:t>
      </w:r>
      <w:proofErr w:type="spellEnd"/>
      <w:r w:rsidRPr="00984BE8">
        <w:rPr>
          <w:rFonts w:ascii="Calibri" w:eastAsia="Calibri" w:hAnsi="Calibri" w:cs="Arial"/>
          <w:b/>
          <w:bCs/>
          <w:kern w:val="2"/>
          <w:lang w:bidi="ar-SA"/>
          <w14:ligatures w14:val="standardContextual"/>
        </w:rPr>
        <w:t xml:space="preserve"> </w:t>
      </w:r>
      <w:proofErr w:type="spellStart"/>
      <w:r w:rsidRPr="00984BE8">
        <w:rPr>
          <w:rFonts w:ascii="Times New Roman" w:eastAsia="MS Mincho" w:hAnsi="Times New Roman" w:cs="Times New Roman"/>
          <w:b/>
          <w:bCs/>
          <w:kern w:val="2"/>
          <w:sz w:val="20"/>
          <w:szCs w:val="20"/>
          <w:lang w:eastAsia="ja-JP" w:bidi="ar-SA"/>
          <w14:ligatures w14:val="standardContextual"/>
        </w:rPr>
        <w:t>Vafadari</w:t>
      </w:r>
      <w:proofErr w:type="spellEnd"/>
      <w:r w:rsidRPr="00984BE8">
        <w:rPr>
          <w:rFonts w:ascii="Times New Roman" w:eastAsia="MS Mincho" w:hAnsi="Times New Roman" w:cs="Times New Roman"/>
          <w:b/>
          <w:bCs/>
          <w:kern w:val="2"/>
          <w:sz w:val="20"/>
          <w:szCs w:val="20"/>
          <w:lang w:eastAsia="ja-JP" w:bidi="ar-SA"/>
          <w14:ligatures w14:val="standardContextual"/>
        </w:rPr>
        <w:t xml:space="preserve"> </w:t>
      </w:r>
      <w:proofErr w:type="spellStart"/>
      <w:r w:rsidRPr="00984BE8">
        <w:rPr>
          <w:rFonts w:ascii="Times New Roman" w:eastAsia="MS Mincho" w:hAnsi="Times New Roman" w:cs="Times New Roman"/>
          <w:b/>
          <w:bCs/>
          <w:kern w:val="2"/>
          <w:sz w:val="20"/>
          <w:szCs w:val="20"/>
          <w:lang w:eastAsia="ja-JP" w:bidi="ar-SA"/>
          <w14:ligatures w14:val="standardContextual"/>
        </w:rPr>
        <w:t>Komarolya</w:t>
      </w:r>
      <w:proofErr w:type="spellEnd"/>
    </w:p>
    <w:p w:rsidR="00984BE8" w:rsidRPr="00984BE8" w:rsidRDefault="00984BE8" w:rsidP="00984BE8">
      <w:pPr>
        <w:bidi w:val="0"/>
        <w:spacing w:after="0"/>
        <w:jc w:val="center"/>
        <w:rPr>
          <w:rFonts w:ascii="Times New Roman" w:eastAsia="MS Mincho" w:hAnsi="Times New Roman" w:cs="Times New Roman"/>
          <w:kern w:val="2"/>
          <w:sz w:val="18"/>
          <w:szCs w:val="18"/>
          <w:lang w:eastAsia="ja-JP" w:bidi="ar-SA"/>
          <w14:ligatures w14:val="standardContextual"/>
        </w:rPr>
      </w:pPr>
      <w:r w:rsidRPr="00984BE8">
        <w:rPr>
          <w:rFonts w:ascii="Times New Roman" w:eastAsia="MS Mincho" w:hAnsi="Times New Roman" w:cs="Times New Roman"/>
          <w:kern w:val="2"/>
          <w:sz w:val="18"/>
          <w:szCs w:val="18"/>
          <w:lang w:eastAsia="ja-JP" w:bidi="ar-SA"/>
          <w14:ligatures w14:val="standardContextual"/>
        </w:rPr>
        <w:t xml:space="preserve">Department of Urban and Rural Planning, Faculty of Social Sciences, University of </w:t>
      </w:r>
      <w:proofErr w:type="spellStart"/>
      <w:r w:rsidRPr="00984BE8">
        <w:rPr>
          <w:rFonts w:ascii="Times New Roman" w:eastAsia="MS Mincho" w:hAnsi="Times New Roman" w:cs="Times New Roman"/>
          <w:kern w:val="2"/>
          <w:sz w:val="18"/>
          <w:szCs w:val="18"/>
          <w:lang w:eastAsia="ja-JP" w:bidi="ar-SA"/>
          <w14:ligatures w14:val="standardContextual"/>
        </w:rPr>
        <w:t>Mohaghegh</w:t>
      </w:r>
      <w:proofErr w:type="spellEnd"/>
      <w:r w:rsidRPr="00984BE8">
        <w:rPr>
          <w:rFonts w:ascii="Times New Roman" w:eastAsia="MS Mincho" w:hAnsi="Times New Roman" w:cs="Times New Roman"/>
          <w:kern w:val="2"/>
          <w:sz w:val="18"/>
          <w:szCs w:val="18"/>
          <w:lang w:eastAsia="ja-JP" w:bidi="ar-SA"/>
          <w14:ligatures w14:val="standardContextual"/>
        </w:rPr>
        <w:t xml:space="preserve"> </w:t>
      </w:r>
      <w:proofErr w:type="spellStart"/>
      <w:r w:rsidRPr="00984BE8">
        <w:rPr>
          <w:rFonts w:ascii="Times New Roman" w:eastAsia="MS Mincho" w:hAnsi="Times New Roman" w:cs="Times New Roman"/>
          <w:kern w:val="2"/>
          <w:sz w:val="18"/>
          <w:szCs w:val="18"/>
          <w:lang w:eastAsia="ja-JP" w:bidi="ar-SA"/>
          <w14:ligatures w14:val="standardContextual"/>
        </w:rPr>
        <w:t>Ardabili</w:t>
      </w:r>
      <w:proofErr w:type="spellEnd"/>
      <w:r w:rsidRPr="00984BE8">
        <w:rPr>
          <w:rFonts w:ascii="Times New Roman" w:eastAsia="MS Mincho" w:hAnsi="Times New Roman" w:cs="Times New Roman"/>
          <w:kern w:val="2"/>
          <w:sz w:val="18"/>
          <w:szCs w:val="18"/>
          <w:lang w:eastAsia="ja-JP" w:bidi="ar-SA"/>
          <w14:ligatures w14:val="standardContextual"/>
        </w:rPr>
        <w:t>, Ardabil, Iran</w:t>
      </w:r>
    </w:p>
    <w:p w:rsidR="00984BE8" w:rsidRPr="00984BE8" w:rsidRDefault="00984BE8" w:rsidP="00984BE8">
      <w:pPr>
        <w:bidi w:val="0"/>
        <w:spacing w:after="0"/>
        <w:jc w:val="center"/>
        <w:rPr>
          <w:rFonts w:ascii="Times New Roman" w:eastAsia="MS Mincho" w:hAnsi="Times New Roman" w:cs="Times New Roman"/>
          <w:kern w:val="2"/>
          <w:sz w:val="20"/>
          <w:szCs w:val="20"/>
          <w:lang w:eastAsia="ja-JP" w:bidi="ar-SA"/>
          <w14:ligatures w14:val="standardContextual"/>
        </w:rPr>
      </w:pPr>
    </w:p>
    <w:p w:rsidR="00984BE8" w:rsidRPr="00984BE8" w:rsidRDefault="00984BE8" w:rsidP="00984BE8">
      <w:pPr>
        <w:bidi w:val="0"/>
        <w:spacing w:after="0"/>
        <w:jc w:val="center"/>
        <w:rPr>
          <w:rFonts w:ascii="Times New Roman" w:eastAsia="MS Mincho" w:hAnsi="Times New Roman" w:cs="Times New Roman"/>
          <w:b/>
          <w:bCs/>
          <w:kern w:val="2"/>
          <w:sz w:val="20"/>
          <w:szCs w:val="20"/>
          <w:lang w:eastAsia="ja-JP" w:bidi="ar-SA"/>
          <w14:ligatures w14:val="standardContextual"/>
        </w:rPr>
      </w:pPr>
      <w:r w:rsidRPr="00984BE8">
        <w:rPr>
          <w:rFonts w:ascii="Times New Roman" w:eastAsia="MS Mincho" w:hAnsi="Times New Roman" w:cs="Times New Roman"/>
          <w:b/>
          <w:bCs/>
          <w:kern w:val="2"/>
          <w:sz w:val="20"/>
          <w:szCs w:val="20"/>
          <w:lang w:eastAsia="ja-JP" w:bidi="ar-SA"/>
          <w14:ligatures w14:val="standardContextual"/>
        </w:rPr>
        <w:t>Hossein</w:t>
      </w:r>
      <w:r w:rsidRPr="00984BE8">
        <w:rPr>
          <w:rFonts w:ascii="Calibri" w:eastAsia="Calibri" w:hAnsi="Calibri" w:cs="Arial"/>
          <w:b/>
          <w:bCs/>
          <w:kern w:val="2"/>
          <w:lang w:bidi="ar-SA"/>
          <w14:ligatures w14:val="standardContextual"/>
        </w:rPr>
        <w:t xml:space="preserve"> </w:t>
      </w:r>
      <w:proofErr w:type="spellStart"/>
      <w:r w:rsidRPr="00984BE8">
        <w:rPr>
          <w:rFonts w:ascii="Times New Roman" w:eastAsia="MS Mincho" w:hAnsi="Times New Roman" w:cs="Times New Roman"/>
          <w:b/>
          <w:bCs/>
          <w:kern w:val="2"/>
          <w:sz w:val="20"/>
          <w:szCs w:val="20"/>
          <w:lang w:eastAsia="ja-JP" w:bidi="ar-SA"/>
          <w14:ligatures w14:val="standardContextual"/>
        </w:rPr>
        <w:t>Nazmfar</w:t>
      </w:r>
      <w:proofErr w:type="spellEnd"/>
    </w:p>
    <w:p w:rsidR="00984BE8" w:rsidRPr="00984BE8" w:rsidRDefault="00984BE8" w:rsidP="00984BE8">
      <w:pPr>
        <w:bidi w:val="0"/>
        <w:spacing w:after="0"/>
        <w:jc w:val="center"/>
        <w:rPr>
          <w:rFonts w:ascii="Times New Roman" w:eastAsia="MS Mincho" w:hAnsi="Times New Roman" w:cs="Times New Roman"/>
          <w:kern w:val="2"/>
          <w:sz w:val="18"/>
          <w:szCs w:val="18"/>
          <w:lang w:eastAsia="ja-JP" w:bidi="ar-SA"/>
          <w14:ligatures w14:val="standardContextual"/>
        </w:rPr>
      </w:pPr>
      <w:r w:rsidRPr="00984BE8">
        <w:rPr>
          <w:rFonts w:ascii="Times New Roman" w:eastAsia="MS Mincho" w:hAnsi="Times New Roman" w:cs="Times New Roman"/>
          <w:kern w:val="2"/>
          <w:sz w:val="18"/>
          <w:szCs w:val="18"/>
          <w:lang w:eastAsia="ja-JP" w:bidi="ar-SA"/>
          <w14:ligatures w14:val="standardContextual"/>
        </w:rPr>
        <w:t xml:space="preserve">Department of Urban and Rural Planning, Faculty of Social Sciences, University of </w:t>
      </w:r>
      <w:proofErr w:type="spellStart"/>
      <w:r w:rsidRPr="00984BE8">
        <w:rPr>
          <w:rFonts w:ascii="Times New Roman" w:eastAsia="MS Mincho" w:hAnsi="Times New Roman" w:cs="Times New Roman"/>
          <w:kern w:val="2"/>
          <w:sz w:val="18"/>
          <w:szCs w:val="18"/>
          <w:lang w:eastAsia="ja-JP" w:bidi="ar-SA"/>
          <w14:ligatures w14:val="standardContextual"/>
        </w:rPr>
        <w:t>Mohaghegh</w:t>
      </w:r>
      <w:proofErr w:type="spellEnd"/>
      <w:r w:rsidRPr="00984BE8">
        <w:rPr>
          <w:rFonts w:ascii="Times New Roman" w:eastAsia="MS Mincho" w:hAnsi="Times New Roman" w:cs="Times New Roman"/>
          <w:kern w:val="2"/>
          <w:sz w:val="18"/>
          <w:szCs w:val="18"/>
          <w:lang w:eastAsia="ja-JP" w:bidi="ar-SA"/>
          <w14:ligatures w14:val="standardContextual"/>
        </w:rPr>
        <w:t xml:space="preserve"> </w:t>
      </w:r>
      <w:proofErr w:type="spellStart"/>
      <w:r w:rsidRPr="00984BE8">
        <w:rPr>
          <w:rFonts w:ascii="Times New Roman" w:eastAsia="MS Mincho" w:hAnsi="Times New Roman" w:cs="Times New Roman"/>
          <w:kern w:val="2"/>
          <w:sz w:val="18"/>
          <w:szCs w:val="18"/>
          <w:lang w:eastAsia="ja-JP" w:bidi="ar-SA"/>
          <w14:ligatures w14:val="standardContextual"/>
        </w:rPr>
        <w:t>Ardabili</w:t>
      </w:r>
      <w:proofErr w:type="spellEnd"/>
      <w:r w:rsidRPr="00984BE8">
        <w:rPr>
          <w:rFonts w:ascii="Times New Roman" w:eastAsia="MS Mincho" w:hAnsi="Times New Roman" w:cs="Times New Roman"/>
          <w:kern w:val="2"/>
          <w:sz w:val="18"/>
          <w:szCs w:val="18"/>
          <w:lang w:eastAsia="ja-JP" w:bidi="ar-SA"/>
          <w14:ligatures w14:val="standardContextual"/>
        </w:rPr>
        <w:t>, Ardabil, Iran</w:t>
      </w:r>
    </w:p>
    <w:p w:rsidR="00984BE8" w:rsidRPr="00984BE8" w:rsidRDefault="00984BE8" w:rsidP="00984BE8">
      <w:pPr>
        <w:bidi w:val="0"/>
        <w:spacing w:after="0"/>
        <w:jc w:val="center"/>
        <w:rPr>
          <w:rFonts w:ascii="Times New Roman" w:eastAsia="MS Mincho" w:hAnsi="Times New Roman" w:cs="Times New Roman"/>
          <w:kern w:val="2"/>
          <w:sz w:val="20"/>
          <w:szCs w:val="20"/>
          <w:lang w:eastAsia="ja-JP" w:bidi="ar-SA"/>
          <w14:ligatures w14:val="standardContextual"/>
        </w:rPr>
      </w:pPr>
    </w:p>
    <w:p w:rsidR="00984BE8" w:rsidRPr="00984BE8" w:rsidRDefault="00984BE8" w:rsidP="00984BE8">
      <w:pPr>
        <w:bidi w:val="0"/>
        <w:spacing w:after="0"/>
        <w:jc w:val="center"/>
        <w:rPr>
          <w:rFonts w:ascii="Times New Roman" w:eastAsia="MS Mincho" w:hAnsi="Times New Roman" w:cs="Times New Roman"/>
          <w:b/>
          <w:bCs/>
          <w:kern w:val="2"/>
          <w:sz w:val="20"/>
          <w:szCs w:val="20"/>
          <w:lang w:eastAsia="ja-JP" w:bidi="ar-SA"/>
          <w14:ligatures w14:val="standardContextual"/>
        </w:rPr>
      </w:pPr>
      <w:proofErr w:type="spellStart"/>
      <w:r w:rsidRPr="00984BE8">
        <w:rPr>
          <w:rFonts w:ascii="Times New Roman" w:eastAsia="MS Mincho" w:hAnsi="Times New Roman" w:cs="Times New Roman"/>
          <w:b/>
          <w:bCs/>
          <w:kern w:val="2"/>
          <w:sz w:val="20"/>
          <w:szCs w:val="20"/>
          <w:lang w:eastAsia="ja-JP" w:bidi="ar-SA"/>
          <w14:ligatures w14:val="standardContextual"/>
        </w:rPr>
        <w:t>Parya</w:t>
      </w:r>
      <w:proofErr w:type="spellEnd"/>
      <w:r w:rsidRPr="00984BE8">
        <w:rPr>
          <w:rFonts w:ascii="Calibri" w:eastAsia="Calibri" w:hAnsi="Calibri" w:cs="Arial"/>
          <w:b/>
          <w:bCs/>
          <w:kern w:val="2"/>
          <w:lang w:bidi="ar-SA"/>
          <w14:ligatures w14:val="standardContextual"/>
        </w:rPr>
        <w:t xml:space="preserve"> </w:t>
      </w:r>
      <w:proofErr w:type="spellStart"/>
      <w:r w:rsidRPr="00984BE8">
        <w:rPr>
          <w:rFonts w:ascii="Times New Roman" w:eastAsia="MS Mincho" w:hAnsi="Times New Roman" w:cs="Times New Roman"/>
          <w:b/>
          <w:bCs/>
          <w:kern w:val="2"/>
          <w:sz w:val="20"/>
          <w:szCs w:val="20"/>
          <w:lang w:eastAsia="ja-JP" w:bidi="ar-SA"/>
          <w14:ligatures w14:val="standardContextual"/>
        </w:rPr>
        <w:t>Nasiri</w:t>
      </w:r>
      <w:proofErr w:type="spellEnd"/>
    </w:p>
    <w:p w:rsidR="00984BE8" w:rsidRPr="00984BE8" w:rsidRDefault="00984BE8" w:rsidP="00984BE8">
      <w:pPr>
        <w:bidi w:val="0"/>
        <w:spacing w:after="0"/>
        <w:jc w:val="center"/>
        <w:rPr>
          <w:rFonts w:ascii="Times New Roman" w:eastAsia="MS Mincho" w:hAnsi="Times New Roman" w:cs="Times New Roman"/>
          <w:kern w:val="2"/>
          <w:sz w:val="18"/>
          <w:szCs w:val="18"/>
          <w:lang w:eastAsia="ja-JP" w:bidi="ar-SA"/>
          <w14:ligatures w14:val="standardContextual"/>
        </w:rPr>
      </w:pPr>
      <w:r w:rsidRPr="00984BE8">
        <w:rPr>
          <w:rFonts w:ascii="Times New Roman" w:eastAsia="MS Mincho" w:hAnsi="Times New Roman" w:cs="Times New Roman"/>
          <w:kern w:val="2"/>
          <w:sz w:val="18"/>
          <w:szCs w:val="18"/>
          <w:lang w:eastAsia="ja-JP" w:bidi="ar-SA"/>
          <w14:ligatures w14:val="standardContextual"/>
        </w:rPr>
        <w:t xml:space="preserve">Department of Urban and Rural Planning, Faculty of Social Sciences, University of </w:t>
      </w:r>
      <w:proofErr w:type="spellStart"/>
      <w:r w:rsidRPr="00984BE8">
        <w:rPr>
          <w:rFonts w:ascii="Times New Roman" w:eastAsia="MS Mincho" w:hAnsi="Times New Roman" w:cs="Times New Roman"/>
          <w:kern w:val="2"/>
          <w:sz w:val="18"/>
          <w:szCs w:val="18"/>
          <w:lang w:eastAsia="ja-JP" w:bidi="ar-SA"/>
          <w14:ligatures w14:val="standardContextual"/>
        </w:rPr>
        <w:t>Mohaghegh</w:t>
      </w:r>
      <w:proofErr w:type="spellEnd"/>
      <w:r w:rsidRPr="00984BE8">
        <w:rPr>
          <w:rFonts w:ascii="Times New Roman" w:eastAsia="MS Mincho" w:hAnsi="Times New Roman" w:cs="Times New Roman"/>
          <w:kern w:val="2"/>
          <w:sz w:val="18"/>
          <w:szCs w:val="18"/>
          <w:lang w:eastAsia="ja-JP" w:bidi="ar-SA"/>
          <w14:ligatures w14:val="standardContextual"/>
        </w:rPr>
        <w:t xml:space="preserve"> </w:t>
      </w:r>
      <w:proofErr w:type="spellStart"/>
      <w:r w:rsidRPr="00984BE8">
        <w:rPr>
          <w:rFonts w:ascii="Times New Roman" w:eastAsia="MS Mincho" w:hAnsi="Times New Roman" w:cs="Times New Roman"/>
          <w:kern w:val="2"/>
          <w:sz w:val="18"/>
          <w:szCs w:val="18"/>
          <w:lang w:eastAsia="ja-JP" w:bidi="ar-SA"/>
          <w14:ligatures w14:val="standardContextual"/>
        </w:rPr>
        <w:t>Ardabili</w:t>
      </w:r>
      <w:proofErr w:type="spellEnd"/>
      <w:r w:rsidRPr="00984BE8">
        <w:rPr>
          <w:rFonts w:ascii="Times New Roman" w:eastAsia="MS Mincho" w:hAnsi="Times New Roman" w:cs="Times New Roman"/>
          <w:kern w:val="2"/>
          <w:sz w:val="18"/>
          <w:szCs w:val="18"/>
          <w:lang w:eastAsia="ja-JP" w:bidi="ar-SA"/>
          <w14:ligatures w14:val="standardContextual"/>
        </w:rPr>
        <w:t>, Ardabil, Iran</w:t>
      </w:r>
    </w:p>
    <w:p w:rsidR="00984BE8" w:rsidRPr="00984BE8" w:rsidRDefault="00984BE8" w:rsidP="00984BE8">
      <w:pPr>
        <w:bidi w:val="0"/>
        <w:spacing w:after="0"/>
        <w:jc w:val="center"/>
        <w:rPr>
          <w:rFonts w:ascii="Times New Roman" w:eastAsia="MS Mincho" w:hAnsi="Times New Roman" w:cs="Times New Roman"/>
          <w:kern w:val="2"/>
          <w:sz w:val="20"/>
          <w:szCs w:val="20"/>
          <w:lang w:eastAsia="ja-JP" w:bidi="ar-SA"/>
          <w14:ligatures w14:val="standardContextual"/>
        </w:rPr>
      </w:pPr>
    </w:p>
    <w:p w:rsidR="00984BE8" w:rsidRPr="00984BE8" w:rsidRDefault="00984BE8" w:rsidP="00984BE8">
      <w:pPr>
        <w:bidi w:val="0"/>
        <w:spacing w:after="0"/>
        <w:jc w:val="center"/>
        <w:rPr>
          <w:rFonts w:ascii="Times New Roman" w:eastAsia="MS Mincho" w:hAnsi="Times New Roman" w:cs="Times New Roman"/>
          <w:b/>
          <w:bCs/>
          <w:kern w:val="2"/>
          <w:sz w:val="20"/>
          <w:szCs w:val="20"/>
          <w:lang w:eastAsia="ja-JP" w:bidi="ar-SA"/>
          <w14:ligatures w14:val="standardContextual"/>
        </w:rPr>
      </w:pPr>
      <w:proofErr w:type="spellStart"/>
      <w:r w:rsidRPr="00984BE8">
        <w:rPr>
          <w:rFonts w:ascii="Times New Roman" w:eastAsia="MS Mincho" w:hAnsi="Times New Roman" w:cs="Times New Roman"/>
          <w:b/>
          <w:bCs/>
          <w:kern w:val="2"/>
          <w:sz w:val="20"/>
          <w:szCs w:val="20"/>
          <w:lang w:eastAsia="ja-JP" w:bidi="ar-SA"/>
          <w14:ligatures w14:val="standardContextual"/>
        </w:rPr>
        <w:t>Narjes</w:t>
      </w:r>
      <w:proofErr w:type="spellEnd"/>
      <w:r w:rsidRPr="00984BE8">
        <w:rPr>
          <w:rFonts w:ascii="Times New Roman" w:eastAsia="MS Mincho" w:hAnsi="Times New Roman" w:cs="Times New Roman"/>
          <w:b/>
          <w:bCs/>
          <w:kern w:val="2"/>
          <w:sz w:val="20"/>
          <w:szCs w:val="20"/>
          <w:lang w:eastAsia="ja-JP" w:bidi="ar-SA"/>
          <w14:ligatures w14:val="standardContextual"/>
        </w:rPr>
        <w:t xml:space="preserve"> Sadat</w:t>
      </w:r>
      <w:r w:rsidRPr="00984BE8">
        <w:rPr>
          <w:rFonts w:ascii="Calibri" w:eastAsia="Calibri" w:hAnsi="Calibri" w:cs="Arial"/>
          <w:b/>
          <w:bCs/>
          <w:kern w:val="2"/>
          <w:lang w:bidi="ar-SA"/>
          <w14:ligatures w14:val="standardContextual"/>
        </w:rPr>
        <w:t xml:space="preserve"> </w:t>
      </w:r>
      <w:proofErr w:type="spellStart"/>
      <w:r w:rsidRPr="00984BE8">
        <w:rPr>
          <w:rFonts w:ascii="Times New Roman" w:eastAsia="MS Mincho" w:hAnsi="Times New Roman" w:cs="Times New Roman"/>
          <w:b/>
          <w:bCs/>
          <w:kern w:val="2"/>
          <w:sz w:val="20"/>
          <w:szCs w:val="20"/>
          <w:lang w:eastAsia="ja-JP" w:bidi="ar-SA"/>
          <w14:ligatures w14:val="standardContextual"/>
        </w:rPr>
        <w:t>Barakbaf</w:t>
      </w:r>
      <w:proofErr w:type="spellEnd"/>
    </w:p>
    <w:p w:rsidR="00984BE8" w:rsidRPr="00984BE8" w:rsidRDefault="00984BE8" w:rsidP="00984BE8">
      <w:pPr>
        <w:bidi w:val="0"/>
        <w:spacing w:after="0"/>
        <w:jc w:val="center"/>
        <w:rPr>
          <w:rFonts w:ascii="Times New Roman" w:eastAsia="MS Mincho" w:hAnsi="Times New Roman" w:cs="Times New Roman"/>
          <w:kern w:val="2"/>
          <w:sz w:val="20"/>
          <w:szCs w:val="20"/>
          <w:lang w:eastAsia="ja-JP" w:bidi="ar-SA"/>
          <w14:ligatures w14:val="standardContextual"/>
        </w:rPr>
      </w:pPr>
      <w:r w:rsidRPr="00984BE8">
        <w:rPr>
          <w:rFonts w:ascii="Times New Roman" w:eastAsia="MS Mincho" w:hAnsi="Times New Roman" w:cs="Times New Roman"/>
          <w:kern w:val="2"/>
          <w:sz w:val="20"/>
          <w:szCs w:val="20"/>
          <w:lang w:eastAsia="ja-JP" w:bidi="ar-SA"/>
          <w14:ligatures w14:val="standardContextual"/>
        </w:rPr>
        <w:t>MSc of geography and urban planning, University of Ferdowsi Mashhad, Mashhad, Iran</w:t>
      </w:r>
    </w:p>
    <w:p w:rsidR="00984BE8" w:rsidRPr="00984BE8" w:rsidRDefault="00984BE8" w:rsidP="00984BE8">
      <w:pPr>
        <w:bidi w:val="0"/>
        <w:spacing w:after="0"/>
        <w:jc w:val="center"/>
        <w:rPr>
          <w:rFonts w:ascii="Times New Roman" w:eastAsia="MS Mincho" w:hAnsi="Times New Roman" w:cs="Times New Roman"/>
          <w:kern w:val="2"/>
          <w:sz w:val="20"/>
          <w:szCs w:val="20"/>
          <w:lang w:eastAsia="ja-JP" w:bidi="ar-SA"/>
          <w14:ligatures w14:val="standardContextual"/>
        </w:rPr>
      </w:pPr>
    </w:p>
    <w:p w:rsidR="00984BE8" w:rsidRPr="00984BE8" w:rsidRDefault="00984BE8" w:rsidP="00984BE8">
      <w:pPr>
        <w:bidi w:val="0"/>
        <w:spacing w:after="0"/>
        <w:jc w:val="center"/>
        <w:rPr>
          <w:rFonts w:ascii="Times New Roman" w:eastAsia="MS Mincho" w:hAnsi="Times New Roman" w:cs="Times New Roman"/>
          <w:b/>
          <w:bCs/>
          <w:kern w:val="2"/>
          <w:sz w:val="20"/>
          <w:szCs w:val="20"/>
          <w:lang w:eastAsia="ja-JP" w:bidi="ar-SA"/>
          <w14:ligatures w14:val="standardContextual"/>
        </w:rPr>
      </w:pPr>
      <w:r w:rsidRPr="00984BE8">
        <w:rPr>
          <w:rFonts w:ascii="Times New Roman" w:eastAsia="MS Mincho" w:hAnsi="Times New Roman" w:cs="Times New Roman"/>
          <w:b/>
          <w:bCs/>
          <w:kern w:val="2"/>
          <w:sz w:val="20"/>
          <w:szCs w:val="20"/>
          <w:lang w:eastAsia="ja-JP" w:bidi="ar-SA"/>
          <w14:ligatures w14:val="standardContextual"/>
        </w:rPr>
        <w:t>Mohammad</w:t>
      </w:r>
      <w:r w:rsidRPr="00984BE8">
        <w:rPr>
          <w:rFonts w:ascii="Calibri" w:eastAsia="Calibri" w:hAnsi="Calibri" w:cs="Arial"/>
          <w:b/>
          <w:bCs/>
          <w:kern w:val="2"/>
          <w:lang w:bidi="ar-SA"/>
          <w14:ligatures w14:val="standardContextual"/>
        </w:rPr>
        <w:t xml:space="preserve"> </w:t>
      </w:r>
      <w:proofErr w:type="spellStart"/>
      <w:r w:rsidRPr="00984BE8">
        <w:rPr>
          <w:rFonts w:ascii="Times New Roman" w:eastAsia="MS Mincho" w:hAnsi="Times New Roman" w:cs="Times New Roman"/>
          <w:b/>
          <w:bCs/>
          <w:kern w:val="2"/>
          <w:sz w:val="20"/>
          <w:szCs w:val="20"/>
          <w:lang w:eastAsia="ja-JP" w:bidi="ar-SA"/>
          <w14:ligatures w14:val="standardContextual"/>
        </w:rPr>
        <w:t>Vafadari</w:t>
      </w:r>
      <w:proofErr w:type="spellEnd"/>
      <w:r w:rsidRPr="00984BE8">
        <w:rPr>
          <w:rFonts w:ascii="Times New Roman" w:eastAsia="MS Mincho" w:hAnsi="Times New Roman" w:cs="Times New Roman"/>
          <w:b/>
          <w:bCs/>
          <w:kern w:val="2"/>
          <w:sz w:val="20"/>
          <w:szCs w:val="20"/>
          <w:lang w:eastAsia="ja-JP" w:bidi="ar-SA"/>
          <w14:ligatures w14:val="standardContextual"/>
        </w:rPr>
        <w:t xml:space="preserve"> </w:t>
      </w:r>
      <w:proofErr w:type="spellStart"/>
      <w:r w:rsidRPr="00984BE8">
        <w:rPr>
          <w:rFonts w:ascii="Times New Roman" w:eastAsia="MS Mincho" w:hAnsi="Times New Roman" w:cs="Times New Roman"/>
          <w:b/>
          <w:bCs/>
          <w:kern w:val="2"/>
          <w:sz w:val="20"/>
          <w:szCs w:val="20"/>
          <w:lang w:eastAsia="ja-JP" w:bidi="ar-SA"/>
          <w14:ligatures w14:val="standardContextual"/>
        </w:rPr>
        <w:t>Komarolya</w:t>
      </w:r>
      <w:proofErr w:type="spellEnd"/>
    </w:p>
    <w:p w:rsidR="00984BE8" w:rsidRDefault="00984BE8" w:rsidP="00984BE8">
      <w:pPr>
        <w:bidi w:val="0"/>
        <w:spacing w:after="0"/>
        <w:jc w:val="center"/>
        <w:rPr>
          <w:rFonts w:ascii="Times New Roman" w:eastAsia="MS Mincho" w:hAnsi="Times New Roman" w:cs="Times New Roman"/>
          <w:kern w:val="2"/>
          <w:sz w:val="20"/>
          <w:szCs w:val="20"/>
          <w:lang w:eastAsia="ja-JP" w:bidi="ar-SA"/>
          <w14:ligatures w14:val="standardContextual"/>
        </w:rPr>
      </w:pPr>
      <w:r w:rsidRPr="00984BE8">
        <w:rPr>
          <w:rFonts w:ascii="Times New Roman" w:eastAsia="MS Mincho" w:hAnsi="Times New Roman" w:cs="Times New Roman"/>
          <w:kern w:val="2"/>
          <w:sz w:val="20"/>
          <w:szCs w:val="20"/>
          <w:lang w:eastAsia="ja-JP" w:bidi="ar-SA"/>
          <w14:ligatures w14:val="standardContextual"/>
        </w:rPr>
        <w:t xml:space="preserve">Master student in geography and urban planning, University of </w:t>
      </w:r>
      <w:proofErr w:type="spellStart"/>
      <w:r w:rsidRPr="00984BE8">
        <w:rPr>
          <w:rFonts w:ascii="Times New Roman" w:eastAsia="MS Mincho" w:hAnsi="Times New Roman" w:cs="Times New Roman"/>
          <w:kern w:val="2"/>
          <w:sz w:val="20"/>
          <w:szCs w:val="20"/>
          <w:lang w:eastAsia="ja-JP" w:bidi="ar-SA"/>
          <w14:ligatures w14:val="standardContextual"/>
        </w:rPr>
        <w:t>Zanjan</w:t>
      </w:r>
      <w:proofErr w:type="spellEnd"/>
      <w:r w:rsidRPr="00984BE8">
        <w:rPr>
          <w:rFonts w:ascii="Times New Roman" w:eastAsia="MS Mincho" w:hAnsi="Times New Roman" w:cs="Times New Roman"/>
          <w:kern w:val="2"/>
          <w:sz w:val="20"/>
          <w:szCs w:val="20"/>
          <w:lang w:eastAsia="ja-JP" w:bidi="ar-SA"/>
          <w14:ligatures w14:val="standardContextual"/>
        </w:rPr>
        <w:t xml:space="preserve">, </w:t>
      </w:r>
      <w:proofErr w:type="spellStart"/>
      <w:r w:rsidRPr="00984BE8">
        <w:rPr>
          <w:rFonts w:ascii="Times New Roman" w:eastAsia="MS Mincho" w:hAnsi="Times New Roman" w:cs="Times New Roman"/>
          <w:kern w:val="2"/>
          <w:sz w:val="20"/>
          <w:szCs w:val="20"/>
          <w:lang w:eastAsia="ja-JP" w:bidi="ar-SA"/>
          <w14:ligatures w14:val="standardContextual"/>
        </w:rPr>
        <w:t>Zanjan</w:t>
      </w:r>
      <w:proofErr w:type="spellEnd"/>
      <w:r w:rsidRPr="00984BE8">
        <w:rPr>
          <w:rFonts w:ascii="Times New Roman" w:eastAsia="MS Mincho" w:hAnsi="Times New Roman" w:cs="Times New Roman"/>
          <w:kern w:val="2"/>
          <w:sz w:val="20"/>
          <w:szCs w:val="20"/>
          <w:lang w:eastAsia="ja-JP" w:bidi="ar-SA"/>
          <w14:ligatures w14:val="standardContextual"/>
        </w:rPr>
        <w:t>, Iran</w:t>
      </w:r>
    </w:p>
    <w:p w:rsidR="00984BE8" w:rsidRDefault="00984BE8" w:rsidP="00984BE8">
      <w:pPr>
        <w:bidi w:val="0"/>
        <w:spacing w:after="0"/>
        <w:jc w:val="center"/>
        <w:rPr>
          <w:rFonts w:ascii="Times New Roman" w:eastAsia="MS Mincho" w:hAnsi="Times New Roman" w:cs="Times New Roman"/>
          <w:kern w:val="2"/>
          <w:sz w:val="20"/>
          <w:szCs w:val="20"/>
          <w:lang w:eastAsia="ja-JP" w:bidi="ar-SA"/>
          <w14:ligatures w14:val="standardContextual"/>
        </w:rPr>
      </w:pPr>
    </w:p>
    <w:p w:rsidR="00984BE8" w:rsidRPr="00984BE8" w:rsidRDefault="00984BE8" w:rsidP="00984BE8">
      <w:pPr>
        <w:bidi w:val="0"/>
        <w:spacing w:after="0"/>
        <w:jc w:val="center"/>
        <w:rPr>
          <w:rFonts w:ascii="Times New Roman" w:eastAsia="MS Mincho" w:hAnsi="Times New Roman" w:cs="Times New Roman"/>
          <w:kern w:val="2"/>
          <w:sz w:val="20"/>
          <w:szCs w:val="20"/>
          <w:lang w:eastAsia="ja-JP" w:bidi="ar-SA"/>
          <w14:ligatures w14:val="standardContextual"/>
        </w:rPr>
      </w:pPr>
    </w:p>
    <w:p w:rsidR="00984BE8" w:rsidRDefault="00984BE8" w:rsidP="003A6C71">
      <w:pPr>
        <w:bidi w:val="0"/>
        <w:spacing w:after="0"/>
        <w:jc w:val="both"/>
        <w:rPr>
          <w:rFonts w:asciiTheme="majorBidi" w:hAnsiTheme="majorBidi" w:cstheme="majorBidi"/>
          <w:kern w:val="2"/>
          <w:lang w:bidi="ar-SA"/>
          <w14:ligatures w14:val="standardContextual"/>
        </w:rPr>
      </w:pPr>
      <w:r w:rsidRPr="00984BE8">
        <w:rPr>
          <w:rFonts w:asciiTheme="majorBidi" w:hAnsiTheme="majorBidi" w:cstheme="majorBidi"/>
          <w:b/>
          <w:bCs/>
          <w:kern w:val="2"/>
          <w:lang w:bidi="ar-SA"/>
          <w14:ligatures w14:val="standardContextual"/>
        </w:rPr>
        <w:t>Abstract</w:t>
      </w:r>
      <w:r w:rsidRPr="00984BE8">
        <w:rPr>
          <w:rFonts w:asciiTheme="majorBidi" w:hAnsiTheme="majorBidi" w:cstheme="majorBidi"/>
          <w:kern w:val="2"/>
          <w:lang w:bidi="ar-SA"/>
          <w14:ligatures w14:val="standardContextual"/>
        </w:rPr>
        <w:br/>
        <w:t>Urban parks play a critical role in enhancing the quality of urban life by offering a range of services. This study explores public expectations regarding services provided in urban parks, using a mixed-methods approach. Quantitative data were collected through a questionnaire completed by 481 participants, while qualitative insights were gathered via semi-structured interviews with 22 stakeholders.</w:t>
      </w:r>
      <w:r w:rsidR="003A6C71">
        <w:rPr>
          <w:rFonts w:asciiTheme="majorBidi" w:hAnsiTheme="majorBidi" w:cstheme="majorBidi"/>
          <w:kern w:val="2"/>
          <w:lang w:bidi="ar-SA"/>
          <w14:ligatures w14:val="standardContextual"/>
        </w:rPr>
        <w:t xml:space="preserve"> </w:t>
      </w:r>
      <w:r w:rsidRPr="00984BE8">
        <w:rPr>
          <w:rFonts w:asciiTheme="majorBidi" w:hAnsiTheme="majorBidi" w:cstheme="majorBidi"/>
          <w:kern w:val="2"/>
          <w:lang w:bidi="ar-SA"/>
          <w14:ligatures w14:val="standardContextual"/>
        </w:rPr>
        <w:t>The analysis revealed that recreational and comfort-related services are the most valued features of urban parks. Participants emphasized the importance of soft landscapes, greenery, diverse and age-appropriate play equipment, walking paths, and spaces for popular group games. Additionally, there was strong support for incorporating intellectual and educational games to enrich the park experience and promote informal learning.</w:t>
      </w:r>
      <w:r w:rsidR="003A6C71">
        <w:rPr>
          <w:rFonts w:asciiTheme="majorBidi" w:hAnsiTheme="majorBidi" w:cstheme="majorBidi"/>
          <w:kern w:val="2"/>
          <w:lang w:bidi="ar-SA"/>
          <w14:ligatures w14:val="standardContextual"/>
        </w:rPr>
        <w:t xml:space="preserve"> </w:t>
      </w:r>
      <w:r w:rsidRPr="00984BE8">
        <w:rPr>
          <w:rFonts w:asciiTheme="majorBidi" w:hAnsiTheme="majorBidi" w:cstheme="majorBidi"/>
          <w:kern w:val="2"/>
          <w:lang w:bidi="ar-SA"/>
          <w14:ligatures w14:val="standardContextual"/>
        </w:rPr>
        <w:t>Findings indicate that urban park planning should prioritize recreational and welfare functions, supported by thoughtful landscape design. Enhancing features such as green spaces, play diversity, and inclusive public areas can significantly improve user satisfaction and the overall functionality of urban parks. These insights can inform urban planners and designers in creating parks that better align with community needs and preferences.</w:t>
      </w:r>
    </w:p>
    <w:p w:rsidR="00984BE8" w:rsidRDefault="00984BE8" w:rsidP="00984BE8">
      <w:pPr>
        <w:bidi w:val="0"/>
        <w:spacing w:after="0"/>
        <w:jc w:val="both"/>
        <w:rPr>
          <w:rFonts w:asciiTheme="majorBidi" w:hAnsiTheme="majorBidi" w:cstheme="majorBidi"/>
          <w:kern w:val="2"/>
          <w:lang w:bidi="ar-SA"/>
          <w14:ligatures w14:val="standardContextual"/>
        </w:rPr>
      </w:pPr>
    </w:p>
    <w:p w:rsidR="00984BE8" w:rsidRPr="00984BE8" w:rsidRDefault="00984BE8" w:rsidP="00984BE8">
      <w:pPr>
        <w:bidi w:val="0"/>
        <w:spacing w:after="0"/>
        <w:jc w:val="both"/>
        <w:rPr>
          <w:rFonts w:asciiTheme="majorBidi" w:hAnsiTheme="majorBidi" w:cstheme="majorBidi"/>
          <w:kern w:val="2"/>
          <w:lang w:bidi="ar-SA"/>
          <w14:ligatures w14:val="standardContextual"/>
        </w:rPr>
      </w:pPr>
    </w:p>
    <w:p w:rsidR="00984BE8" w:rsidRDefault="00984BE8" w:rsidP="00984BE8">
      <w:pPr>
        <w:bidi w:val="0"/>
        <w:spacing w:after="0"/>
        <w:jc w:val="both"/>
        <w:rPr>
          <w:rFonts w:ascii="Times New Roman" w:eastAsia="Calibri" w:hAnsi="Times New Roman" w:cs="Times New Roman"/>
          <w:kern w:val="2"/>
          <w:lang w:bidi="ar-SA"/>
          <w14:ligatures w14:val="standardContextual"/>
        </w:rPr>
      </w:pPr>
      <w:r w:rsidRPr="00984BE8">
        <w:rPr>
          <w:rFonts w:ascii="Times New Roman" w:eastAsia="Calibri" w:hAnsi="Times New Roman" w:cs="Times New Roman"/>
          <w:b/>
          <w:bCs/>
          <w:kern w:val="2"/>
          <w:lang w:bidi="ar-SA"/>
          <w14:ligatures w14:val="standardContextual"/>
        </w:rPr>
        <w:t xml:space="preserve">Keywords: </w:t>
      </w:r>
      <w:r w:rsidRPr="00984BE8">
        <w:rPr>
          <w:rFonts w:ascii="Times New Roman" w:eastAsia="Calibri" w:hAnsi="Times New Roman" w:cs="Times New Roman"/>
          <w:kern w:val="2"/>
          <w:lang w:bidi="ar-SA"/>
          <w14:ligatures w14:val="standardContextual"/>
        </w:rPr>
        <w:t>urban spaces, urban open spaces, urban landscape, urban green spaces, mixed research method</w:t>
      </w:r>
    </w:p>
    <w:p w:rsidR="00984BE8" w:rsidRDefault="00984BE8" w:rsidP="00984BE8">
      <w:pPr>
        <w:bidi w:val="0"/>
        <w:spacing w:after="0"/>
        <w:jc w:val="both"/>
        <w:rPr>
          <w:rFonts w:ascii="Times New Roman" w:eastAsia="Calibri" w:hAnsi="Times New Roman" w:cs="Times New Roman"/>
          <w:kern w:val="2"/>
          <w:lang w:bidi="ar-SA"/>
          <w14:ligatures w14:val="standardContextual"/>
        </w:rPr>
      </w:pPr>
    </w:p>
    <w:p w:rsidR="00984BE8" w:rsidRDefault="00984BE8" w:rsidP="00984BE8">
      <w:pPr>
        <w:bidi w:val="0"/>
        <w:spacing w:after="0"/>
        <w:jc w:val="both"/>
        <w:rPr>
          <w:rFonts w:ascii="Times New Roman" w:eastAsia="Calibri" w:hAnsi="Times New Roman" w:cs="Times New Roman"/>
          <w:kern w:val="2"/>
          <w:lang w:bidi="ar-SA"/>
          <w14:ligatures w14:val="standardContextual"/>
        </w:rPr>
      </w:pPr>
    </w:p>
    <w:p w:rsidR="00984BE8" w:rsidRDefault="00984BE8" w:rsidP="00984BE8">
      <w:pPr>
        <w:bidi w:val="0"/>
        <w:spacing w:after="0"/>
        <w:jc w:val="both"/>
        <w:rPr>
          <w:rFonts w:ascii="Times New Roman" w:eastAsia="Calibri" w:hAnsi="Times New Roman" w:cs="Times New Roman"/>
          <w:kern w:val="2"/>
          <w:lang w:bidi="ar-SA"/>
          <w14:ligatures w14:val="standardContextual"/>
        </w:rPr>
      </w:pPr>
    </w:p>
    <w:p w:rsidR="00984BE8" w:rsidRDefault="00984BE8" w:rsidP="00984BE8">
      <w:pPr>
        <w:bidi w:val="0"/>
        <w:spacing w:after="0"/>
        <w:jc w:val="both"/>
        <w:rPr>
          <w:rFonts w:ascii="Times New Roman" w:eastAsia="Calibri" w:hAnsi="Times New Roman" w:cs="Times New Roman"/>
          <w:kern w:val="2"/>
          <w:lang w:bidi="ar-SA"/>
          <w14:ligatures w14:val="standardContextual"/>
        </w:rPr>
      </w:pPr>
    </w:p>
    <w:p w:rsidR="00984BE8" w:rsidRDefault="00984BE8" w:rsidP="00984BE8">
      <w:pPr>
        <w:bidi w:val="0"/>
        <w:spacing w:after="0"/>
        <w:jc w:val="both"/>
        <w:rPr>
          <w:rFonts w:ascii="Times New Roman" w:eastAsia="Calibri" w:hAnsi="Times New Roman" w:cs="Times New Roman"/>
          <w:kern w:val="2"/>
          <w:lang w:bidi="ar-SA"/>
          <w14:ligatures w14:val="standardContextual"/>
        </w:rPr>
      </w:pPr>
    </w:p>
    <w:p w:rsidR="00984BE8" w:rsidRDefault="00984BE8" w:rsidP="00984BE8">
      <w:pPr>
        <w:bidi w:val="0"/>
        <w:spacing w:after="0"/>
        <w:jc w:val="both"/>
        <w:rPr>
          <w:rFonts w:ascii="Times New Roman" w:eastAsia="Calibri" w:hAnsi="Times New Roman" w:cs="Times New Roman"/>
          <w:kern w:val="2"/>
          <w:lang w:bidi="ar-SA"/>
          <w14:ligatures w14:val="standardContextual"/>
        </w:rPr>
      </w:pPr>
    </w:p>
    <w:p w:rsidR="00984BE8" w:rsidRDefault="00984BE8" w:rsidP="00984BE8">
      <w:pPr>
        <w:bidi w:val="0"/>
        <w:spacing w:after="0"/>
        <w:jc w:val="both"/>
        <w:rPr>
          <w:rFonts w:ascii="Times New Roman" w:eastAsia="Calibri" w:hAnsi="Times New Roman" w:cs="Times New Roman"/>
          <w:kern w:val="2"/>
          <w:lang w:bidi="ar-SA"/>
          <w14:ligatures w14:val="standardContextual"/>
        </w:rPr>
      </w:pPr>
    </w:p>
    <w:p w:rsidR="00984BE8" w:rsidRDefault="00984BE8" w:rsidP="00984BE8">
      <w:pPr>
        <w:bidi w:val="0"/>
        <w:spacing w:after="0"/>
        <w:jc w:val="both"/>
        <w:rPr>
          <w:rFonts w:ascii="Times New Roman" w:eastAsia="Calibri" w:hAnsi="Times New Roman" w:cs="Times New Roman"/>
          <w:kern w:val="2"/>
          <w:lang w:bidi="ar-SA"/>
          <w14:ligatures w14:val="standardContextual"/>
        </w:rPr>
      </w:pPr>
    </w:p>
    <w:p w:rsidR="00984BE8" w:rsidRDefault="00984BE8" w:rsidP="00984BE8">
      <w:pPr>
        <w:bidi w:val="0"/>
        <w:spacing w:after="0"/>
        <w:jc w:val="both"/>
        <w:rPr>
          <w:rFonts w:ascii="Times New Roman" w:eastAsia="Calibri" w:hAnsi="Times New Roman" w:cs="Times New Roman"/>
          <w:kern w:val="2"/>
          <w:lang w:bidi="ar-SA"/>
          <w14:ligatures w14:val="standardContextual"/>
        </w:rPr>
      </w:pPr>
    </w:p>
    <w:p w:rsidR="00984BE8" w:rsidRDefault="00984BE8" w:rsidP="00984BE8">
      <w:pPr>
        <w:bidi w:val="0"/>
        <w:spacing w:after="0"/>
        <w:jc w:val="both"/>
        <w:rPr>
          <w:rFonts w:ascii="Times New Roman" w:eastAsia="Calibri" w:hAnsi="Times New Roman" w:cs="Times New Roman"/>
          <w:kern w:val="2"/>
          <w:lang w:bidi="ar-SA"/>
          <w14:ligatures w14:val="standardContextual"/>
        </w:rPr>
      </w:pPr>
    </w:p>
    <w:p w:rsidR="00984BE8" w:rsidRDefault="00984BE8" w:rsidP="00984BE8">
      <w:pPr>
        <w:bidi w:val="0"/>
        <w:spacing w:after="0"/>
        <w:jc w:val="both"/>
        <w:rPr>
          <w:rFonts w:ascii="Times New Roman" w:eastAsia="Calibri" w:hAnsi="Times New Roman" w:cs="Times New Roman"/>
          <w:kern w:val="2"/>
          <w:lang w:bidi="ar-SA"/>
          <w14:ligatures w14:val="standardContextual"/>
        </w:rPr>
      </w:pPr>
    </w:p>
    <w:p w:rsidR="00984BE8" w:rsidRDefault="00984BE8" w:rsidP="00984BE8">
      <w:pPr>
        <w:bidi w:val="0"/>
        <w:spacing w:after="0"/>
        <w:jc w:val="both"/>
        <w:rPr>
          <w:rFonts w:ascii="Times New Roman" w:eastAsia="Calibri" w:hAnsi="Times New Roman" w:cs="Times New Roman"/>
          <w:kern w:val="2"/>
          <w:lang w:bidi="ar-SA"/>
          <w14:ligatures w14:val="standardContextual"/>
        </w:rPr>
      </w:pPr>
    </w:p>
    <w:p w:rsidR="003A6C71" w:rsidRDefault="003A6C71" w:rsidP="003A6C71">
      <w:pPr>
        <w:bidi w:val="0"/>
        <w:spacing w:after="0"/>
        <w:jc w:val="both"/>
        <w:rPr>
          <w:rFonts w:ascii="Times New Roman" w:eastAsia="Calibri" w:hAnsi="Times New Roman" w:cs="Times New Roman"/>
          <w:kern w:val="2"/>
          <w:lang w:bidi="ar-SA"/>
          <w14:ligatures w14:val="standardContextual"/>
        </w:rPr>
      </w:pPr>
    </w:p>
    <w:p w:rsidR="003A6C71" w:rsidRDefault="003A6C71" w:rsidP="003A6C71">
      <w:pPr>
        <w:bidi w:val="0"/>
        <w:spacing w:after="0"/>
        <w:jc w:val="both"/>
        <w:rPr>
          <w:rFonts w:ascii="Times New Roman" w:eastAsia="Calibri" w:hAnsi="Times New Roman" w:cs="Times New Roman"/>
          <w:kern w:val="2"/>
          <w:lang w:bidi="ar-SA"/>
          <w14:ligatures w14:val="standardContextual"/>
        </w:rPr>
      </w:pPr>
    </w:p>
    <w:p w:rsidR="00984BE8" w:rsidRDefault="00984BE8" w:rsidP="00984BE8">
      <w:pPr>
        <w:bidi w:val="0"/>
        <w:spacing w:after="0"/>
        <w:jc w:val="both"/>
        <w:rPr>
          <w:rFonts w:ascii="Times New Roman" w:eastAsia="Calibri" w:hAnsi="Times New Roman" w:cs="Times New Roman"/>
          <w:kern w:val="2"/>
          <w:lang w:bidi="ar-SA"/>
          <w14:ligatures w14:val="standardContextual"/>
        </w:rPr>
      </w:pPr>
    </w:p>
    <w:p w:rsidR="00F4500E" w:rsidRPr="00F4500E" w:rsidRDefault="00984BE8" w:rsidP="00F4500E">
      <w:pPr>
        <w:bidi w:val="0"/>
        <w:spacing w:after="0"/>
        <w:jc w:val="both"/>
        <w:rPr>
          <w:rFonts w:ascii="Times New Roman" w:eastAsia="Calibri" w:hAnsi="Times New Roman" w:cs="Times New Roman"/>
          <w:kern w:val="2"/>
          <w:lang w:bidi="ar-SA"/>
          <w14:ligatures w14:val="standardContextual"/>
        </w:rPr>
      </w:pPr>
      <w:r w:rsidRPr="00984BE8">
        <w:rPr>
          <w:rFonts w:ascii="Times New Roman" w:eastAsia="Calibri" w:hAnsi="Times New Roman" w:cs="Times New Roman"/>
          <w:b/>
          <w:bCs/>
          <w:kern w:val="2"/>
          <w:lang w:bidi="ar-SA"/>
          <w14:ligatures w14:val="standardContextual"/>
        </w:rPr>
        <w:lastRenderedPageBreak/>
        <w:t>Introduction</w:t>
      </w:r>
      <w:r w:rsidRPr="00984BE8">
        <w:rPr>
          <w:rFonts w:ascii="Times New Roman" w:eastAsia="Calibri" w:hAnsi="Times New Roman" w:cs="Times New Roman"/>
          <w:b/>
          <w:bCs/>
          <w:kern w:val="2"/>
          <w:rtl/>
          <w:lang w:bidi="ar-SA"/>
          <w14:ligatures w14:val="standardContextual"/>
        </w:rPr>
        <w:t xml:space="preserve"> </w:t>
      </w:r>
    </w:p>
    <w:p w:rsidR="00F4500E" w:rsidRPr="00F4500E" w:rsidRDefault="00F4500E" w:rsidP="00F4500E">
      <w:pPr>
        <w:bidi w:val="0"/>
        <w:spacing w:after="0"/>
        <w:jc w:val="both"/>
        <w:rPr>
          <w:rFonts w:ascii="Times New Roman" w:eastAsia="Calibri" w:hAnsi="Times New Roman" w:cs="Times New Roman"/>
          <w:kern w:val="2"/>
          <w:lang w:bidi="ar-SA"/>
          <w14:ligatures w14:val="standardContextual"/>
        </w:rPr>
      </w:pPr>
      <w:r w:rsidRPr="00F4500E">
        <w:rPr>
          <w:rFonts w:ascii="Times New Roman" w:eastAsia="Calibri" w:hAnsi="Times New Roman" w:cs="Times New Roman"/>
          <w:kern w:val="2"/>
          <w:lang w:bidi="ar-SA"/>
          <w14:ligatures w14:val="standardContextual"/>
        </w:rPr>
        <w:t xml:space="preserve">Urbanization is a global phenomenon that is reshaping the relationship between humans and the natural environment. By 2030, over 66% of the world’s population is projected to reside in urban areas </w:t>
      </w:r>
      <w:r w:rsidR="00830B33">
        <w:rPr>
          <w:rFonts w:ascii="Times New Roman" w:eastAsia="Calibri" w:hAnsi="Times New Roman" w:cs="Times New Roman"/>
          <w:kern w:val="2"/>
          <w:lang w:bidi="ar-SA"/>
          <w14:ligatures w14:val="standardContextual"/>
        </w:rPr>
        <w:fldChar w:fldCharType="begin" w:fldLock="1"/>
      </w:r>
      <w:r w:rsidR="00830B33">
        <w:rPr>
          <w:rFonts w:ascii="Times New Roman" w:eastAsia="Calibri" w:hAnsi="Times New Roman" w:cs="Times New Roman"/>
          <w:kern w:val="2"/>
          <w:lang w:bidi="ar-SA"/>
          <w14:ligatures w14:val="standardContextual"/>
        </w:rPr>
        <w:instrText>ADDIN CSL_CITATION {"citationItems":[{"id":"ITEM-1","itemData":{"ISSN":"2213-3054","author":[{"dropping-particle":"","family":"Gai","given":"Shijie","non-dropping-particle":"","parse-names":false,"suffix":""},{"dropping-particle":"","family":"Fu","given":"Jiaming","non-dropping-particle":"","parse-names":false,"suffix":""},{"dropping-particle":"","family":"Rong","given":"Xiao","non-dropping-particle":"","parse-names":false,"suffix":""},{"dropping-particle":"","family":"Dai","given":"Linlin","non-dropping-particle":"","parse-names":false,"suffix":""}],"container-title":"Anthropocene","id":"ITEM-1","issued":{"date-parts":[["2022"]]},"page":"100323","publisher":"Elsevier","title":"Users’ views on cultural ecosystem services of urban parks: An importance-performance analysis of a case in Beijing, China","type":"article-journal","volume":"37"},"uris":["http://www.mendeley.com/documents/?uuid=f9ae434b-c121-4809-8bec-12b1c0d32411"]}],"mendeley":{"formattedCitation":"(Gai et al., 2022)","manualFormatting":"(Gai et al., 2022","plainTextFormattedCitation":"(Gai et al., 2022)","previouslyFormattedCitation":"(Gai et al., 2022)"},"properties":{"noteIndex":0},"schema":"https://github.com/citation-style-language/schema/raw/master/csl-citation.json"}</w:instrText>
      </w:r>
      <w:r w:rsidR="00830B33">
        <w:rPr>
          <w:rFonts w:ascii="Times New Roman" w:eastAsia="Calibri" w:hAnsi="Times New Roman" w:cs="Times New Roman"/>
          <w:kern w:val="2"/>
          <w:lang w:bidi="ar-SA"/>
          <w14:ligatures w14:val="standardContextual"/>
        </w:rPr>
        <w:fldChar w:fldCharType="separate"/>
      </w:r>
      <w:r w:rsidR="00830B33" w:rsidRPr="00830B33">
        <w:rPr>
          <w:rFonts w:ascii="Times New Roman" w:eastAsia="Calibri" w:hAnsi="Times New Roman" w:cs="Times New Roman"/>
          <w:noProof/>
          <w:kern w:val="2"/>
          <w:lang w:bidi="ar-SA"/>
          <w14:ligatures w14:val="standardContextual"/>
        </w:rPr>
        <w:t>(Gai et al., 2022</w:t>
      </w:r>
      <w:r w:rsidR="00830B33">
        <w:rPr>
          <w:rFonts w:ascii="Times New Roman" w:eastAsia="Calibri" w:hAnsi="Times New Roman" w:cs="Times New Roman"/>
          <w:kern w:val="2"/>
          <w:lang w:bidi="ar-SA"/>
          <w14:ligatures w14:val="standardContextual"/>
        </w:rPr>
        <w:fldChar w:fldCharType="end"/>
      </w:r>
      <w:r w:rsidRPr="00F4500E">
        <w:rPr>
          <w:rFonts w:ascii="Times New Roman" w:eastAsia="Calibri" w:hAnsi="Times New Roman" w:cs="Times New Roman"/>
          <w:kern w:val="2"/>
          <w:lang w:bidi="ar-SA"/>
          <w14:ligatures w14:val="standardContextual"/>
        </w:rPr>
        <w:t xml:space="preserve">). This trend has prompted policymakers and urban planners to increasingly prioritize strategies that promote urban resilience, sustainability, and livability in response to the escalating challenges of climate change. Among these strategies, nature-based solutions have gained widespread recognition as integrated approaches to sustainable urban development </w:t>
      </w:r>
      <w:r w:rsidR="00830B33">
        <w:rPr>
          <w:rFonts w:ascii="Times New Roman" w:eastAsia="Calibri" w:hAnsi="Times New Roman" w:cs="Times New Roman"/>
          <w:kern w:val="2"/>
          <w:lang w:bidi="ar-SA"/>
          <w14:ligatures w14:val="standardContextual"/>
        </w:rPr>
        <w:fldChar w:fldCharType="begin" w:fldLock="1"/>
      </w:r>
      <w:r w:rsidR="00830B33">
        <w:rPr>
          <w:rFonts w:ascii="Times New Roman" w:eastAsia="Calibri" w:hAnsi="Times New Roman" w:cs="Times New Roman"/>
          <w:kern w:val="2"/>
          <w:lang w:bidi="ar-SA"/>
          <w14:ligatures w14:val="standardContextual"/>
        </w:rPr>
        <w:instrText>ADDIN CSL_CITATION {"citationItems":[{"id":"ITEM-1","itemData":{"ISSN":"0264-2751","author":[{"dropping-particle":"","family":"Bush","given":"Judy","non-dropping-particle":"","parse-names":false,"suffix":""},{"dropping-particle":"","family":"Doyon","given":"Andréanne","non-dropping-particle":"","parse-names":false,"suffix":""}],"container-title":"Cities","id":"ITEM-1","issued":{"date-parts":[["2019"]]},"page":"102483","publisher":"Elsevier","title":"Building urban resilience with nature-based solutions: How can urban planning contribute?","type":"article-journal","volume":"95"},"uris":["http://www.mendeley.com/documents/?uuid=8f04c3a5-fd24-4c34-afd3-7546b94301a0"]}],"mendeley":{"formattedCitation":"(Bush &amp; Doyon, 2019)","manualFormatting":"(Bush &amp; Doyon, 2019","plainTextFormattedCitation":"(Bush &amp; Doyon, 2019)","previouslyFormattedCitation":"(Bush &amp; Doyon, 2019)"},"properties":{"noteIndex":0},"schema":"https://github.com/citation-style-language/schema/raw/master/csl-citation.json"}</w:instrText>
      </w:r>
      <w:r w:rsidR="00830B33">
        <w:rPr>
          <w:rFonts w:ascii="Times New Roman" w:eastAsia="Calibri" w:hAnsi="Times New Roman" w:cs="Times New Roman"/>
          <w:kern w:val="2"/>
          <w:lang w:bidi="ar-SA"/>
          <w14:ligatures w14:val="standardContextual"/>
        </w:rPr>
        <w:fldChar w:fldCharType="separate"/>
      </w:r>
      <w:r w:rsidR="00830B33" w:rsidRPr="00830B33">
        <w:rPr>
          <w:rFonts w:ascii="Times New Roman" w:eastAsia="Calibri" w:hAnsi="Times New Roman" w:cs="Times New Roman"/>
          <w:noProof/>
          <w:kern w:val="2"/>
          <w:lang w:bidi="ar-SA"/>
          <w14:ligatures w14:val="standardContextual"/>
        </w:rPr>
        <w:t>(Bush &amp; Doyon, 2019</w:t>
      </w:r>
      <w:r w:rsidR="00830B33">
        <w:rPr>
          <w:rFonts w:ascii="Times New Roman" w:eastAsia="Calibri" w:hAnsi="Times New Roman" w:cs="Times New Roman"/>
          <w:kern w:val="2"/>
          <w:lang w:bidi="ar-SA"/>
          <w14:ligatures w14:val="standardContextual"/>
        </w:rPr>
        <w:fldChar w:fldCharType="end"/>
      </w:r>
      <w:r w:rsidRPr="00F4500E">
        <w:rPr>
          <w:rFonts w:ascii="Times New Roman" w:eastAsia="Calibri" w:hAnsi="Times New Roman" w:cs="Times New Roman"/>
          <w:kern w:val="2"/>
          <w:lang w:bidi="ar-SA"/>
          <w14:ligatures w14:val="standardContextual"/>
        </w:rPr>
        <w:t>; Gai et al., 2022). These solutions effectively address both social and environmental issues, enhance biodiversity, and contribute to human well-being (Gai et al., 202</w:t>
      </w:r>
      <w:r w:rsidR="00830B33">
        <w:rPr>
          <w:rFonts w:ascii="Times New Roman" w:eastAsia="Calibri" w:hAnsi="Times New Roman" w:cs="Times New Roman"/>
          <w:kern w:val="2"/>
          <w:lang w:bidi="ar-SA"/>
          <w14:ligatures w14:val="standardContextual"/>
        </w:rPr>
        <w:t>2</w:t>
      </w:r>
      <w:r w:rsidRPr="00F4500E">
        <w:rPr>
          <w:rFonts w:ascii="Times New Roman" w:eastAsia="Calibri" w:hAnsi="Times New Roman" w:cs="Times New Roman"/>
          <w:kern w:val="2"/>
          <w:lang w:bidi="ar-SA"/>
          <w14:ligatures w14:val="standardContextual"/>
        </w:rPr>
        <w:t xml:space="preserve">). In addition, they are instrumental in alleviating the physical and psychological stress that urban populations often face </w:t>
      </w:r>
      <w:r w:rsidR="00830B33">
        <w:rPr>
          <w:rFonts w:ascii="Times New Roman" w:eastAsia="Calibri" w:hAnsi="Times New Roman" w:cs="Times New Roman"/>
          <w:kern w:val="2"/>
          <w:lang w:bidi="ar-SA"/>
          <w14:ligatures w14:val="standardContextual"/>
        </w:rPr>
        <w:fldChar w:fldCharType="begin" w:fldLock="1"/>
      </w:r>
      <w:r w:rsidR="00830B33">
        <w:rPr>
          <w:rFonts w:ascii="Times New Roman" w:eastAsia="Calibri" w:hAnsi="Times New Roman" w:cs="Times New Roman"/>
          <w:kern w:val="2"/>
          <w:lang w:bidi="ar-SA"/>
          <w14:ligatures w14:val="standardContextual"/>
        </w:rPr>
        <w:instrText>ADDIN CSL_CITATION {"citationItems":[{"id":"ITEM-1","itemData":{"ISSN":"0048-9697","author":[{"dropping-particle":"","family":"Chen","given":"Xianwen","non-dropping-particle":"","parse-names":false,"suffix":""},{"dropping-particle":"","family":"Vries","given":"Sjerp","non-dropping-particle":"de","parse-names":false,"suffix":""},{"dropping-particle":"","family":"Assmuth","given":"Timo","non-dropping-particle":"","parse-names":false,"suffix":""},{"dropping-particle":"","family":"Dick","given":"Jan","non-dropping-particle":"","parse-names":false,"suffix":""},{"dropping-particle":"","family":"Hermans","given":"Tia","non-dropping-particle":"","parse-names":false,"suffix":""},{"dropping-particle":"","family":"Hertel","given":"Ole","non-dropping-particle":"","parse-names":false,"suffix":""},{"dropping-particle":"","family":"Jensen","given":"Anne","non-dropping-particle":"","parse-names":false,"suffix":""},{"dropping-particle":"","family":"Jones","given":"Laurence","non-dropping-particle":"","parse-names":false,"suffix":""},{"dropping-particle":"","family":"Kabisch","given":"Sigrun","non-dropping-particle":"","parse-names":false,"suffix":""},{"dropping-particle":"","family":"Lanki","given":"Timo","non-dropping-particle":"","parse-names":false,"suffix":""}],"container-title":"Science of the Total Environment","id":"ITEM-1","issued":{"date-parts":[["2019"]]},"page":"2118-2129","publisher":"Elsevier","title":"Research challenges for cultural ecosystem services and public health in (peri-) urban environments","type":"article-journal","volume":"651"},"uris":["http://www.mendeley.com/documents/?uuid=ff481273-c3c0-449d-8009-6244fcd60cdb"]}],"mendeley":{"formattedCitation":"(Chen et al., 2019)","manualFormatting":"(Chen et al., 2019","plainTextFormattedCitation":"(Chen et al., 2019)","previouslyFormattedCitation":"(Chen et al., 2019)"},"properties":{"noteIndex":0},"schema":"https://github.com/citation-style-language/schema/raw/master/csl-citation.json"}</w:instrText>
      </w:r>
      <w:r w:rsidR="00830B33">
        <w:rPr>
          <w:rFonts w:ascii="Times New Roman" w:eastAsia="Calibri" w:hAnsi="Times New Roman" w:cs="Times New Roman"/>
          <w:kern w:val="2"/>
          <w:lang w:bidi="ar-SA"/>
          <w14:ligatures w14:val="standardContextual"/>
        </w:rPr>
        <w:fldChar w:fldCharType="separate"/>
      </w:r>
      <w:r w:rsidR="00830B33" w:rsidRPr="00830B33">
        <w:rPr>
          <w:rFonts w:ascii="Times New Roman" w:eastAsia="Calibri" w:hAnsi="Times New Roman" w:cs="Times New Roman"/>
          <w:noProof/>
          <w:kern w:val="2"/>
          <w:lang w:bidi="ar-SA"/>
          <w14:ligatures w14:val="standardContextual"/>
        </w:rPr>
        <w:t>(Chen et al., 2019</w:t>
      </w:r>
      <w:r w:rsidR="00830B33">
        <w:rPr>
          <w:rFonts w:ascii="Times New Roman" w:eastAsia="Calibri" w:hAnsi="Times New Roman" w:cs="Times New Roman"/>
          <w:kern w:val="2"/>
          <w:lang w:bidi="ar-SA"/>
          <w14:ligatures w14:val="standardContextual"/>
        </w:rPr>
        <w:fldChar w:fldCharType="end"/>
      </w:r>
      <w:r w:rsidRPr="00F4500E">
        <w:rPr>
          <w:rFonts w:ascii="Times New Roman" w:eastAsia="Calibri" w:hAnsi="Times New Roman" w:cs="Times New Roman"/>
          <w:kern w:val="2"/>
          <w:lang w:bidi="ar-SA"/>
          <w14:ligatures w14:val="standardContextual"/>
        </w:rPr>
        <w:t>; Gai et al., 2022)</w:t>
      </w:r>
      <w:r w:rsidRPr="00F4500E">
        <w:rPr>
          <w:rFonts w:ascii="Times New Roman" w:eastAsia="Calibri" w:hAnsi="Times New Roman" w:cs="Times New Roman"/>
          <w:kern w:val="2"/>
          <w:rtl/>
          <w:lang w:bidi="ar-SA"/>
          <w14:ligatures w14:val="standardContextual"/>
        </w:rPr>
        <w:t>.</w:t>
      </w:r>
    </w:p>
    <w:p w:rsidR="00F4500E" w:rsidRPr="00F4500E" w:rsidRDefault="00F4500E" w:rsidP="00F4500E">
      <w:pPr>
        <w:bidi w:val="0"/>
        <w:spacing w:after="0"/>
        <w:jc w:val="both"/>
        <w:rPr>
          <w:rFonts w:ascii="Times New Roman" w:eastAsia="Calibri" w:hAnsi="Times New Roman" w:cs="Times New Roman"/>
          <w:kern w:val="2"/>
          <w:lang w:bidi="ar-SA"/>
          <w14:ligatures w14:val="standardContextual"/>
        </w:rPr>
      </w:pPr>
      <w:r w:rsidRPr="00F4500E">
        <w:rPr>
          <w:rFonts w:ascii="Times New Roman" w:eastAsia="Calibri" w:hAnsi="Times New Roman" w:cs="Times New Roman"/>
          <w:kern w:val="2"/>
          <w:lang w:bidi="ar-SA"/>
          <w14:ligatures w14:val="standardContextual"/>
        </w:rPr>
        <w:t xml:space="preserve">In densely populated cities, access to natural environments is frequently limited. As a result, urban green spaces—particularly urban parks—have become increasingly important as some of the few remaining areas where residents can interact with nature </w:t>
      </w:r>
      <w:r w:rsidR="00830B33">
        <w:rPr>
          <w:rFonts w:ascii="Times New Roman" w:eastAsia="Calibri" w:hAnsi="Times New Roman" w:cs="Times New Roman"/>
          <w:kern w:val="2"/>
          <w:lang w:bidi="ar-SA"/>
          <w14:ligatures w14:val="standardContextual"/>
        </w:rPr>
        <w:fldChar w:fldCharType="begin" w:fldLock="1"/>
      </w:r>
      <w:r w:rsidR="00830B33">
        <w:rPr>
          <w:rFonts w:ascii="Times New Roman" w:eastAsia="Calibri" w:hAnsi="Times New Roman" w:cs="Times New Roman"/>
          <w:kern w:val="2"/>
          <w:lang w:bidi="ar-SA"/>
          <w14:ligatures w14:val="standardContextual"/>
        </w:rPr>
        <w:instrText>ADDIN CSL_CITATION {"citationItems":[{"id":"ITEM-1","itemData":{"ISSN":"0169-2046","author":[{"dropping-particle":"","family":"Wolch","given":"Jennifer R","non-dropping-particle":"","parse-names":false,"suffix":""},{"dropping-particle":"","family":"Byrne","given":"Jason","non-dropping-particle":"","parse-names":false,"suffix":""},{"dropping-particle":"","family":"Newell","given":"Joshua P","non-dropping-particle":"","parse-names":false,"suffix":""}],"container-title":"Landscape and urban planning","id":"ITEM-1","issued":{"date-parts":[["2014"]]},"page":"234-244","publisher":"Elsevier","title":"Urban green space, public health, and environmental justice: The challenge of making cities ‘just green enough’","type":"article-journal","volume":"125"},"uris":["http://www.mendeley.com/documents/?uuid=34fd5dd2-c2d0-4aee-899c-68423443f603"]}],"mendeley":{"formattedCitation":"(Wolch et al., 2014)","manualFormatting":"(Wolch et al., 2014","plainTextFormattedCitation":"(Wolch et al., 2014)","previouslyFormattedCitation":"(Wolch et al., 2014)"},"properties":{"noteIndex":0},"schema":"https://github.com/citation-style-language/schema/raw/master/csl-citation.json"}</w:instrText>
      </w:r>
      <w:r w:rsidR="00830B33">
        <w:rPr>
          <w:rFonts w:ascii="Times New Roman" w:eastAsia="Calibri" w:hAnsi="Times New Roman" w:cs="Times New Roman"/>
          <w:kern w:val="2"/>
          <w:lang w:bidi="ar-SA"/>
          <w14:ligatures w14:val="standardContextual"/>
        </w:rPr>
        <w:fldChar w:fldCharType="separate"/>
      </w:r>
      <w:r w:rsidR="00830B33" w:rsidRPr="00830B33">
        <w:rPr>
          <w:rFonts w:ascii="Times New Roman" w:eastAsia="Calibri" w:hAnsi="Times New Roman" w:cs="Times New Roman"/>
          <w:noProof/>
          <w:kern w:val="2"/>
          <w:lang w:bidi="ar-SA"/>
          <w14:ligatures w14:val="standardContextual"/>
        </w:rPr>
        <w:t>(Wolch et al., 2014</w:t>
      </w:r>
      <w:r w:rsidR="00830B33">
        <w:rPr>
          <w:rFonts w:ascii="Times New Roman" w:eastAsia="Calibri" w:hAnsi="Times New Roman" w:cs="Times New Roman"/>
          <w:kern w:val="2"/>
          <w:lang w:bidi="ar-SA"/>
          <w14:ligatures w14:val="standardContextual"/>
        </w:rPr>
        <w:fldChar w:fldCharType="end"/>
      </w:r>
      <w:r w:rsidRPr="00F4500E">
        <w:rPr>
          <w:rFonts w:ascii="Times New Roman" w:eastAsia="Calibri" w:hAnsi="Times New Roman" w:cs="Times New Roman"/>
          <w:kern w:val="2"/>
          <w:lang w:bidi="ar-SA"/>
          <w14:ligatures w14:val="standardContextual"/>
        </w:rPr>
        <w:t xml:space="preserve">; </w:t>
      </w:r>
      <w:r w:rsidR="00830B33">
        <w:rPr>
          <w:rFonts w:ascii="Times New Roman" w:eastAsia="Calibri" w:hAnsi="Times New Roman" w:cs="Times New Roman"/>
          <w:kern w:val="2"/>
          <w:lang w:bidi="ar-SA"/>
          <w14:ligatures w14:val="standardContextual"/>
        </w:rPr>
        <w:fldChar w:fldCharType="begin" w:fldLock="1"/>
      </w:r>
      <w:r w:rsidR="00830B33">
        <w:rPr>
          <w:rFonts w:ascii="Times New Roman" w:eastAsia="Calibri" w:hAnsi="Times New Roman" w:cs="Times New Roman"/>
          <w:kern w:val="2"/>
          <w:lang w:bidi="ar-SA"/>
          <w14:ligatures w14:val="standardContextual"/>
        </w:rPr>
        <w:instrText>ADDIN CSL_CITATION {"citationItems":[{"id":"ITEM-1","itemData":{"author":[{"dropping-particle":"","family":"Sadeghian","given":"Mohammed Medhi","non-dropping-particle":"","parse-names":false,"suffix":""},{"dropping-particle":"","family":"Vardanyan","given":"Zhirayr","non-dropping-particle":"","parse-names":false,"suffix":""}],"container-title":"Journal of Novel Applied Sciences","id":"ITEM-1","issue":"8","issued":{"date-parts":[["2013"]]},"page":"231-237","title":"The benefits of urban parks, a review of urban research","type":"article-journal","volume":"2"},"uris":["http://www.mendeley.com/documents/?uuid=668ea4f5-fdfb-483b-8dca-19aeec46b637"]}],"mendeley":{"formattedCitation":"(Sadeghian &amp; Vardanyan, 2013)","manualFormatting":"Sadeghian &amp; Vardanyan, 2013)","plainTextFormattedCitation":"(Sadeghian &amp; Vardanyan, 2013)","previouslyFormattedCitation":"(Sadeghian &amp; Vardanyan, 2013)"},"properties":{"noteIndex":0},"schema":"https://github.com/citation-style-language/schema/raw/master/csl-citation.json"}</w:instrText>
      </w:r>
      <w:r w:rsidR="00830B33">
        <w:rPr>
          <w:rFonts w:ascii="Times New Roman" w:eastAsia="Calibri" w:hAnsi="Times New Roman" w:cs="Times New Roman"/>
          <w:kern w:val="2"/>
          <w:lang w:bidi="ar-SA"/>
          <w14:ligatures w14:val="standardContextual"/>
        </w:rPr>
        <w:fldChar w:fldCharType="separate"/>
      </w:r>
      <w:r w:rsidR="00830B33" w:rsidRPr="00830B33">
        <w:rPr>
          <w:rFonts w:ascii="Times New Roman" w:eastAsia="Calibri" w:hAnsi="Times New Roman" w:cs="Times New Roman"/>
          <w:noProof/>
          <w:kern w:val="2"/>
          <w:lang w:bidi="ar-SA"/>
          <w14:ligatures w14:val="standardContextual"/>
        </w:rPr>
        <w:t>Sadeghian &amp; Vardanyan, 2013)</w:t>
      </w:r>
      <w:r w:rsidR="00830B33">
        <w:rPr>
          <w:rFonts w:ascii="Times New Roman" w:eastAsia="Calibri" w:hAnsi="Times New Roman" w:cs="Times New Roman"/>
          <w:kern w:val="2"/>
          <w:lang w:bidi="ar-SA"/>
          <w14:ligatures w14:val="standardContextual"/>
        </w:rPr>
        <w:fldChar w:fldCharType="end"/>
      </w:r>
      <w:r w:rsidRPr="00F4500E">
        <w:rPr>
          <w:rFonts w:ascii="Times New Roman" w:eastAsia="Calibri" w:hAnsi="Times New Roman" w:cs="Times New Roman"/>
          <w:kern w:val="2"/>
          <w:lang w:bidi="ar-SA"/>
          <w14:ligatures w14:val="standardContextual"/>
        </w:rPr>
        <w:t xml:space="preserve">. Urban parks serve as critical components of urban infrastructure, offering a wide array of services that enhance the quality of urban life. These services can be broadly categorized into four key areas: welfare services, which support physical and mental health; recreational services, which provide spaces for leisure and relaxation; sports services, which promote physical activity and organized exercise; and educational services, which facilitate environmental learning and civic engagement. Collectively, these functions contribute to public health, foster social cohesion, and support the long-term sustainability of urban communities </w:t>
      </w:r>
      <w:r w:rsidR="00830B33">
        <w:rPr>
          <w:rFonts w:ascii="Times New Roman" w:eastAsia="Calibri" w:hAnsi="Times New Roman" w:cs="Times New Roman"/>
          <w:kern w:val="2"/>
          <w:lang w:bidi="ar-SA"/>
          <w14:ligatures w14:val="standardContextual"/>
        </w:rPr>
        <w:fldChar w:fldCharType="begin" w:fldLock="1"/>
      </w:r>
      <w:r w:rsidR="00830B33">
        <w:rPr>
          <w:rFonts w:ascii="Times New Roman" w:eastAsia="Calibri" w:hAnsi="Times New Roman" w:cs="Times New Roman"/>
          <w:kern w:val="2"/>
          <w:lang w:bidi="ar-SA"/>
          <w14:ligatures w14:val="standardContextual"/>
        </w:rPr>
        <w:instrText>ADDIN CSL_CITATION {"citationItems":[{"id":"ITEM-1","itemData":{"ISSN":"1932-6203","author":[{"dropping-particle":"","family":"Larson","given":"Lincoln R","non-dropping-particle":"","parse-names":false,"suffix":""},{"dropping-particle":"","family":"Jennings","given":"Viniece","non-dropping-particle":"","parse-names":false,"suffix":""},{"dropping-particle":"","family":"Cloutier","given":"Scott A","non-dropping-particle":"","parse-names":false,"suffix":""}],"container-title":"PLoS one","id":"ITEM-1","issue":"4","issued":{"date-parts":[["2016"]]},"page":"e0153211","publisher":"Public Library of Science San Francisco, CA USA","title":"Public parks and wellbeing in urban areas of the United States","type":"article-journal","volume":"11"},"uris":["http://www.mendeley.com/documents/?uuid=a0c99fea-7683-45ee-97b3-5812e0feac86"]}],"mendeley":{"formattedCitation":"(Larson et al., 2016)","manualFormatting":"(Larson et al., 2016","plainTextFormattedCitation":"(Larson et al., 2016)","previouslyFormattedCitation":"(Larson et al., 2016)"},"properties":{"noteIndex":0},"schema":"https://github.com/citation-style-language/schema/raw/master/csl-citation.json"}</w:instrText>
      </w:r>
      <w:r w:rsidR="00830B33">
        <w:rPr>
          <w:rFonts w:ascii="Times New Roman" w:eastAsia="Calibri" w:hAnsi="Times New Roman" w:cs="Times New Roman"/>
          <w:kern w:val="2"/>
          <w:lang w:bidi="ar-SA"/>
          <w14:ligatures w14:val="standardContextual"/>
        </w:rPr>
        <w:fldChar w:fldCharType="separate"/>
      </w:r>
      <w:r w:rsidR="00830B33" w:rsidRPr="00830B33">
        <w:rPr>
          <w:rFonts w:ascii="Times New Roman" w:eastAsia="Calibri" w:hAnsi="Times New Roman" w:cs="Times New Roman"/>
          <w:noProof/>
          <w:kern w:val="2"/>
          <w:lang w:bidi="ar-SA"/>
          <w14:ligatures w14:val="standardContextual"/>
        </w:rPr>
        <w:t>(Larson et al., 2016</w:t>
      </w:r>
      <w:r w:rsidR="00830B33">
        <w:rPr>
          <w:rFonts w:ascii="Times New Roman" w:eastAsia="Calibri" w:hAnsi="Times New Roman" w:cs="Times New Roman"/>
          <w:kern w:val="2"/>
          <w:lang w:bidi="ar-SA"/>
          <w14:ligatures w14:val="standardContextual"/>
        </w:rPr>
        <w:fldChar w:fldCharType="end"/>
      </w:r>
      <w:bookmarkStart w:id="0" w:name="_Hlk204162584"/>
      <w:r w:rsidRPr="00F4500E">
        <w:rPr>
          <w:rFonts w:ascii="Times New Roman" w:eastAsia="Calibri" w:hAnsi="Times New Roman" w:cs="Times New Roman"/>
          <w:kern w:val="2"/>
          <w:lang w:bidi="ar-SA"/>
          <w14:ligatures w14:val="standardContextual"/>
        </w:rPr>
        <w:t>;</w:t>
      </w:r>
      <w:bookmarkEnd w:id="0"/>
      <w:r w:rsidR="00830B33">
        <w:rPr>
          <w:rFonts w:ascii="Times New Roman" w:eastAsia="Calibri" w:hAnsi="Times New Roman" w:cs="Times New Roman"/>
          <w:kern w:val="2"/>
          <w:lang w:bidi="ar-SA"/>
          <w14:ligatures w14:val="standardContextual"/>
        </w:rPr>
        <w:t xml:space="preserve"> </w:t>
      </w:r>
      <w:r w:rsidR="00830B33">
        <w:rPr>
          <w:rFonts w:ascii="Times New Roman" w:eastAsia="Calibri" w:hAnsi="Times New Roman" w:cs="Times New Roman"/>
          <w:kern w:val="2"/>
          <w:lang w:bidi="ar-SA"/>
          <w14:ligatures w14:val="standardContextual"/>
        </w:rPr>
        <w:fldChar w:fldCharType="begin" w:fldLock="1"/>
      </w:r>
      <w:r w:rsidR="009779EB">
        <w:rPr>
          <w:rFonts w:ascii="Times New Roman" w:eastAsia="Calibri" w:hAnsi="Times New Roman" w:cs="Times New Roman"/>
          <w:kern w:val="2"/>
          <w:lang w:bidi="ar-SA"/>
          <w14:ligatures w14:val="standardContextual"/>
        </w:rPr>
        <w:instrText>ADDIN CSL_CITATION {"citationItems":[{"id":"ITEM-1","itemData":{"ISSN":"2228-7337","author":[{"dropping-particle":"","family":"Komarolya","given":"Davood Vafadari","non-dropping-particle":"","parse-names":false,"suffix":""},{"dropping-particle":"","family":"Kafi","given":"Mohsen","non-dropping-particle":"","parse-names":false,"suffix":""},{"dropping-particle":"","family":"Khansefid","given":"Mahdi","non-dropping-particle":"","parse-names":false,"suffix":""},{"dropping-particle":"","family":"Diehl","given":"Jessica A","non-dropping-particle":"","parse-names":false,"suffix":""}],"container-title":"International Journal of Architectural Engineering &amp; Urban Planning","id":"ITEM-1","issue":"1","issued":{"date-parts":[["2024"]]},"title":"Criteria for designing urban parks in a pandemic of infectious diseases: a survey based on experts’ opinions","type":"article-journal","volume":"34"},"uris":["http://www.mendeley.com/documents/?uuid=0d846be8-d058-4e48-962f-db81ea323c01"]}],"mendeley":{"formattedCitation":"(Komarolya, Kafi, et al., 2024)","manualFormatting":"Komarolya et al., 2024","plainTextFormattedCitation":"(Komarolya, Kafi, et al., 2024)","previouslyFormattedCitation":"(Komarolya, Kafi, et al., 2024)"},"properties":{"noteIndex":0},"schema":"https://github.com/citation-style-language/schema/raw/master/csl-citation.json"}</w:instrText>
      </w:r>
      <w:r w:rsidR="00830B33">
        <w:rPr>
          <w:rFonts w:ascii="Times New Roman" w:eastAsia="Calibri" w:hAnsi="Times New Roman" w:cs="Times New Roman"/>
          <w:kern w:val="2"/>
          <w:lang w:bidi="ar-SA"/>
          <w14:ligatures w14:val="standardContextual"/>
        </w:rPr>
        <w:fldChar w:fldCharType="separate"/>
      </w:r>
      <w:r w:rsidR="00830B33" w:rsidRPr="00830B33">
        <w:rPr>
          <w:rFonts w:ascii="Times New Roman" w:eastAsia="Calibri" w:hAnsi="Times New Roman" w:cs="Times New Roman"/>
          <w:noProof/>
          <w:kern w:val="2"/>
          <w:lang w:bidi="ar-SA"/>
          <w14:ligatures w14:val="standardContextual"/>
        </w:rPr>
        <w:t>Komarolya et al., 2024</w:t>
      </w:r>
      <w:r w:rsidR="00830B33">
        <w:rPr>
          <w:rFonts w:ascii="Times New Roman" w:eastAsia="Calibri" w:hAnsi="Times New Roman" w:cs="Times New Roman"/>
          <w:kern w:val="2"/>
          <w:lang w:bidi="ar-SA"/>
          <w14:ligatures w14:val="standardContextual"/>
        </w:rPr>
        <w:fldChar w:fldCharType="end"/>
      </w:r>
      <w:r w:rsidR="00830B33" w:rsidRPr="00F4500E">
        <w:rPr>
          <w:rFonts w:ascii="Times New Roman" w:eastAsia="Calibri" w:hAnsi="Times New Roman" w:cs="Times New Roman"/>
          <w:kern w:val="2"/>
          <w:lang w:bidi="ar-SA"/>
          <w14:ligatures w14:val="standardContextual"/>
        </w:rPr>
        <w:t>;</w:t>
      </w:r>
      <w:r w:rsidR="00830B33">
        <w:rPr>
          <w:rFonts w:ascii="Times New Roman" w:eastAsia="Calibri" w:hAnsi="Times New Roman" w:cs="Times New Roman"/>
          <w:kern w:val="2"/>
          <w:lang w:bidi="ar-SA"/>
          <w14:ligatures w14:val="standardContextual"/>
        </w:rPr>
        <w:t xml:space="preserve"> </w:t>
      </w:r>
      <w:r w:rsidR="00830B33">
        <w:rPr>
          <w:rFonts w:ascii="Times New Roman" w:eastAsia="Calibri" w:hAnsi="Times New Roman" w:cs="Times New Roman"/>
          <w:kern w:val="2"/>
          <w:lang w:bidi="ar-SA"/>
          <w14:ligatures w14:val="standardContextual"/>
        </w:rPr>
        <w:fldChar w:fldCharType="begin" w:fldLock="1"/>
      </w:r>
      <w:r w:rsidR="00830B33">
        <w:rPr>
          <w:rFonts w:ascii="Times New Roman" w:eastAsia="Calibri" w:hAnsi="Times New Roman" w:cs="Times New Roman"/>
          <w:kern w:val="2"/>
          <w:lang w:bidi="ar-SA"/>
          <w14:ligatures w14:val="standardContextual"/>
        </w:rPr>
        <w:instrText>ADDIN CSL_CITATION {"citationItems":[{"id":"ITEM-1","itemData":{"author":[{"dropping-particle":"","family":"Komarolya","given":"D Vafadari","non-dropping-particle":"","parse-names":false,"suffix":""},{"dropping-particle":"","family":"Kafi","given":"Mohsen","non-dropping-particle":"","parse-names":false,"suffix":""},{"dropping-particle":"","family":"Khansefid","given":"Mehdi","non-dropping-particle":"","parse-names":false,"suffix":""}],"id":"ITEM-1","issued":{"date-parts":[["2023"]]},"title":"Investigating the preventive factors of people in the society from attending urban parks during the COVID-19 pandemic.","type":"article-journal"},"uris":["http://www.mendeley.com/documents/?uuid=c4e589b7-92f1-42bc-a7ed-47e69fa31e42"]}],"mendeley":{"formattedCitation":"(Komarolya et al., 2023)","manualFormatting":"Komarolya et al., 2023","plainTextFormattedCitation":"(Komarolya et al., 2023)","previouslyFormattedCitation":"(Komarolya et al., 2023)"},"properties":{"noteIndex":0},"schema":"https://github.com/citation-style-language/schema/raw/master/csl-citation.json"}</w:instrText>
      </w:r>
      <w:r w:rsidR="00830B33">
        <w:rPr>
          <w:rFonts w:ascii="Times New Roman" w:eastAsia="Calibri" w:hAnsi="Times New Roman" w:cs="Times New Roman"/>
          <w:kern w:val="2"/>
          <w:lang w:bidi="ar-SA"/>
          <w14:ligatures w14:val="standardContextual"/>
        </w:rPr>
        <w:fldChar w:fldCharType="separate"/>
      </w:r>
      <w:r w:rsidR="00830B33" w:rsidRPr="00830B33">
        <w:rPr>
          <w:rFonts w:ascii="Times New Roman" w:eastAsia="Calibri" w:hAnsi="Times New Roman" w:cs="Times New Roman"/>
          <w:noProof/>
          <w:kern w:val="2"/>
          <w:lang w:bidi="ar-SA"/>
          <w14:ligatures w14:val="standardContextual"/>
        </w:rPr>
        <w:t>Komarolya et al., 2023</w:t>
      </w:r>
      <w:r w:rsidR="00830B33">
        <w:rPr>
          <w:rFonts w:ascii="Times New Roman" w:eastAsia="Calibri" w:hAnsi="Times New Roman" w:cs="Times New Roman"/>
          <w:kern w:val="2"/>
          <w:lang w:bidi="ar-SA"/>
          <w14:ligatures w14:val="standardContextual"/>
        </w:rPr>
        <w:fldChar w:fldCharType="end"/>
      </w:r>
      <w:r w:rsidR="00830B33" w:rsidRPr="00F4500E">
        <w:rPr>
          <w:rFonts w:ascii="Times New Roman" w:eastAsia="Calibri" w:hAnsi="Times New Roman" w:cs="Times New Roman"/>
          <w:kern w:val="2"/>
          <w:lang w:bidi="ar-SA"/>
          <w14:ligatures w14:val="standardContextual"/>
        </w:rPr>
        <w:t>;</w:t>
      </w:r>
      <w:r w:rsidR="00830B33">
        <w:rPr>
          <w:rFonts w:ascii="Times New Roman" w:eastAsia="Calibri" w:hAnsi="Times New Roman" w:cs="Times New Roman"/>
          <w:kern w:val="2"/>
          <w:lang w:bidi="ar-SA"/>
          <w14:ligatures w14:val="standardContextual"/>
        </w:rPr>
        <w:fldChar w:fldCharType="begin" w:fldLock="1"/>
      </w:r>
      <w:r w:rsidR="00645113">
        <w:rPr>
          <w:rFonts w:ascii="Times New Roman" w:eastAsia="Calibri" w:hAnsi="Times New Roman" w:cs="Times New Roman"/>
          <w:kern w:val="2"/>
          <w:lang w:bidi="ar-SA"/>
          <w14:ligatures w14:val="standardContextual"/>
        </w:rPr>
        <w:instrText>ADDIN CSL_CITATION {"citationItems":[{"id":"ITEM-1","itemData":{"DOI":"10.22034/gahr.2024.453164.2100","author":[{"dropping-particle":"","family":"Vafadari Komarolya","given":"D","non-dropping-particle":"","parse-names":false,"suffix":""},{"dropping-particle":"","family":"Nazmfar","given":"H","non-dropping-particle":"","parse-names":false,"suffix":""},{"dropping-particle":"","family":"Hami","given":"A","non-dropping-particle":"","parse-names":false,"suffix":""},{"dropping-particle":"","family":"Yazdani","given":"M","non-dropping-particle":"","parse-names":false,"suffix":""}],"container-title":"Geography and Human Relationships","id":"ITEM-1","issued":{"date-parts":[["2024"]]},"title":"Analyzing and Recognition indicators of 24-hour urban landscape planning and design (Articles in Press)","type":"article-journal"},"uris":["http://www.mendeley.com/documents/?uuid=023b5ac2-1794-42e9-850d-2569c5c969ed"]}],"mendeley":{"formattedCitation":"(Vafadari Komarolya, Nazmfar, et al., 2024a)","manualFormatting":" Vafadari Komarolya et al., 2024","plainTextFormattedCitation":"(Vafadari Komarolya, Nazmfar, et al., 2024a)","previouslyFormattedCitation":"(Vafadari Komarolya, Nazmfar, et al., 2024a)"},"properties":{"noteIndex":0},"schema":"https://github.com/citation-style-language/schema/raw/master/csl-citation.json"}</w:instrText>
      </w:r>
      <w:r w:rsidR="00830B33">
        <w:rPr>
          <w:rFonts w:ascii="Times New Roman" w:eastAsia="Calibri" w:hAnsi="Times New Roman" w:cs="Times New Roman"/>
          <w:kern w:val="2"/>
          <w:lang w:bidi="ar-SA"/>
          <w14:ligatures w14:val="standardContextual"/>
        </w:rPr>
        <w:fldChar w:fldCharType="separate"/>
      </w:r>
      <w:r w:rsidR="00645113">
        <w:rPr>
          <w:rFonts w:ascii="Times New Roman" w:eastAsia="Calibri" w:hAnsi="Times New Roman" w:cs="Times New Roman"/>
          <w:noProof/>
          <w:kern w:val="2"/>
          <w:lang w:bidi="ar-SA"/>
          <w14:ligatures w14:val="standardContextual"/>
        </w:rPr>
        <w:t xml:space="preserve"> </w:t>
      </w:r>
      <w:r w:rsidR="00830B33" w:rsidRPr="00830B33">
        <w:rPr>
          <w:rFonts w:ascii="Times New Roman" w:eastAsia="Calibri" w:hAnsi="Times New Roman" w:cs="Times New Roman"/>
          <w:noProof/>
          <w:kern w:val="2"/>
          <w:lang w:bidi="ar-SA"/>
          <w14:ligatures w14:val="standardContextual"/>
        </w:rPr>
        <w:t>Vafadari Komarolya et al., 2024</w:t>
      </w:r>
      <w:r w:rsidR="00830B33">
        <w:rPr>
          <w:rFonts w:ascii="Times New Roman" w:eastAsia="Calibri" w:hAnsi="Times New Roman" w:cs="Times New Roman"/>
          <w:kern w:val="2"/>
          <w:lang w:bidi="ar-SA"/>
          <w14:ligatures w14:val="standardContextual"/>
        </w:rPr>
        <w:fldChar w:fldCharType="end"/>
      </w:r>
      <w:r w:rsidR="00830B33" w:rsidRPr="00F4500E">
        <w:rPr>
          <w:rFonts w:ascii="Times New Roman" w:eastAsia="Calibri" w:hAnsi="Times New Roman" w:cs="Times New Roman"/>
          <w:kern w:val="2"/>
          <w:lang w:bidi="ar-SA"/>
          <w14:ligatures w14:val="standardContextual"/>
        </w:rPr>
        <w:t>;</w:t>
      </w:r>
      <w:r w:rsidR="00830B33">
        <w:rPr>
          <w:rFonts w:ascii="Times New Roman" w:eastAsia="Calibri" w:hAnsi="Times New Roman" w:cs="Times New Roman"/>
          <w:kern w:val="2"/>
          <w:lang w:bidi="ar-SA"/>
          <w14:ligatures w14:val="standardContextual"/>
        </w:rPr>
        <w:t xml:space="preserve"> </w:t>
      </w:r>
      <w:r w:rsidR="00830B33">
        <w:rPr>
          <w:rFonts w:ascii="Times New Roman" w:eastAsia="Calibri" w:hAnsi="Times New Roman" w:cs="Times New Roman"/>
          <w:kern w:val="2"/>
          <w:lang w:bidi="ar-SA"/>
          <w14:ligatures w14:val="standardContextual"/>
        </w:rPr>
        <w:fldChar w:fldCharType="begin" w:fldLock="1"/>
      </w:r>
      <w:r w:rsidR="00830B33">
        <w:rPr>
          <w:rFonts w:ascii="Times New Roman" w:eastAsia="Calibri" w:hAnsi="Times New Roman" w:cs="Times New Roman"/>
          <w:kern w:val="2"/>
          <w:lang w:bidi="ar-SA"/>
          <w14:ligatures w14:val="standardContextual"/>
        </w:rPr>
        <w:instrText>ADDIN CSL_CITATION {"citationItems":[{"id":"ITEM-1","itemData":{"ISSN":"2538-1490","author":[{"dropping-particle":"","family":"Vafadari Komarolya","given":"Davood","non-dropping-particle":"","parse-names":false,"suffix":""},{"dropping-particle":"","family":"Yousefpour Dokhaniyeh","given":"Afsaneh","non-dropping-particle":"","parse-names":false,"suffix":""},{"dropping-particle":"","family":"Heidari","given":"Asadullah","non-dropping-particle":"","parse-names":false,"suffix":""},{"dropping-particle":"","family":"Nazmfar","given":"Hossein","non-dropping-particle":"","parse-names":false,"suffix":""}],"container-title":"Geographical Engineering of Territory","id":"ITEM-1","issue":"4","issued":{"date-parts":[["2026"]]},"publisher":"Geographical Association of Iran","title":"Future research of factors affecting the acceptability of urban parks with an emphasis on women's parks","type":"article-journal","volume":"9"},"uris":["http://www.mendeley.com/documents/?uuid=3aa6b396-58f3-42a4-a3fd-79697fe13bb1"]}],"mendeley":{"formattedCitation":"(Vafadari Komarolya et al., 2026)","manualFormatting":"Vafadari Komarolya et al., 2026","plainTextFormattedCitation":"(Vafadari Komarolya et al., 2026)","previouslyFormattedCitation":"(Vafadari Komarolya et al., 2026)"},"properties":{"noteIndex":0},"schema":"https://github.com/citation-style-language/schema/raw/master/csl-citation.json"}</w:instrText>
      </w:r>
      <w:r w:rsidR="00830B33">
        <w:rPr>
          <w:rFonts w:ascii="Times New Roman" w:eastAsia="Calibri" w:hAnsi="Times New Roman" w:cs="Times New Roman"/>
          <w:kern w:val="2"/>
          <w:lang w:bidi="ar-SA"/>
          <w14:ligatures w14:val="standardContextual"/>
        </w:rPr>
        <w:fldChar w:fldCharType="separate"/>
      </w:r>
      <w:r w:rsidR="00830B33" w:rsidRPr="00830B33">
        <w:rPr>
          <w:rFonts w:ascii="Times New Roman" w:eastAsia="Calibri" w:hAnsi="Times New Roman" w:cs="Times New Roman"/>
          <w:noProof/>
          <w:kern w:val="2"/>
          <w:lang w:bidi="ar-SA"/>
          <w14:ligatures w14:val="standardContextual"/>
        </w:rPr>
        <w:t>Vafadari Komarolya et al., 2026</w:t>
      </w:r>
      <w:r w:rsidR="00830B33">
        <w:rPr>
          <w:rFonts w:ascii="Times New Roman" w:eastAsia="Calibri" w:hAnsi="Times New Roman" w:cs="Times New Roman"/>
          <w:kern w:val="2"/>
          <w:lang w:bidi="ar-SA"/>
          <w14:ligatures w14:val="standardContextual"/>
        </w:rPr>
        <w:fldChar w:fldCharType="end"/>
      </w:r>
      <w:r w:rsidR="00830B33" w:rsidRPr="00F4500E">
        <w:rPr>
          <w:rFonts w:ascii="Times New Roman" w:eastAsia="Calibri" w:hAnsi="Times New Roman" w:cs="Times New Roman"/>
          <w:kern w:val="2"/>
          <w:lang w:bidi="ar-SA"/>
          <w14:ligatures w14:val="standardContextual"/>
        </w:rPr>
        <w:t>;</w:t>
      </w:r>
      <w:r w:rsidR="00830B33">
        <w:rPr>
          <w:rFonts w:ascii="Times New Roman" w:eastAsia="Calibri" w:hAnsi="Times New Roman" w:cs="Times New Roman"/>
          <w:kern w:val="2"/>
          <w:lang w:bidi="ar-SA"/>
          <w14:ligatures w14:val="standardContextual"/>
        </w:rPr>
        <w:t xml:space="preserve"> </w:t>
      </w:r>
      <w:r w:rsidR="00830B33">
        <w:rPr>
          <w:rFonts w:ascii="Times New Roman" w:eastAsia="Calibri" w:hAnsi="Times New Roman" w:cs="Times New Roman"/>
          <w:kern w:val="2"/>
          <w:lang w:bidi="ar-SA"/>
          <w14:ligatures w14:val="standardContextual"/>
        </w:rPr>
        <w:fldChar w:fldCharType="begin" w:fldLock="1"/>
      </w:r>
      <w:r w:rsidR="00830B33">
        <w:rPr>
          <w:rFonts w:ascii="Times New Roman" w:eastAsia="Calibri" w:hAnsi="Times New Roman" w:cs="Times New Roman"/>
          <w:kern w:val="2"/>
          <w:lang w:bidi="ar-SA"/>
          <w14:ligatures w14:val="standardContextual"/>
        </w:rPr>
        <w:instrText>ADDIN CSL_CITATION {"citationItems":[{"id":"ITEM-1","itemData":{"ISSN":"3050-7324","author":[{"dropping-particle":"","family":"Komarolya","given":"Davood Vafadari","non-dropping-particle":"","parse-names":false,"suffix":""},{"dropping-particle":"","family":"Nazmfar","given":"Hossein","non-dropping-particle":"","parse-names":false,"suffix":""},{"dropping-particle":"","family":"Hami","given":"Ahmad","non-dropping-particle":"","parse-names":false,"suffix":""},{"dropping-particle":"","family":"Yazdani","given":"Mohammad Hasan","non-dropping-particle":"","parse-names":false,"suffix":""}],"container-title":"Landscape Architecture and Sustainability","id":"ITEM-1","issued":{"date-parts":[["2025"]]},"page":"100002","publisher":"Elsevier","title":"Identifying indicators for planning and designing lively urban landscape","type":"article-journal","volume":"1"},"uris":["http://www.mendeley.com/documents/?uuid=040b9d2f-b7bc-45b9-be14-5b8cb5dc01ef"]}],"mendeley":{"formattedCitation":"(Komarolya et al., 2025)","manualFormatting":"Komarolya et al., 2025","plainTextFormattedCitation":"(Komarolya et al., 2025)","previouslyFormattedCitation":"(Komarolya et al., 2025)"},"properties":{"noteIndex":0},"schema":"https://github.com/citation-style-language/schema/raw/master/csl-citation.json"}</w:instrText>
      </w:r>
      <w:r w:rsidR="00830B33">
        <w:rPr>
          <w:rFonts w:ascii="Times New Roman" w:eastAsia="Calibri" w:hAnsi="Times New Roman" w:cs="Times New Roman"/>
          <w:kern w:val="2"/>
          <w:lang w:bidi="ar-SA"/>
          <w14:ligatures w14:val="standardContextual"/>
        </w:rPr>
        <w:fldChar w:fldCharType="separate"/>
      </w:r>
      <w:r w:rsidR="00830B33" w:rsidRPr="00830B33">
        <w:rPr>
          <w:rFonts w:ascii="Times New Roman" w:eastAsia="Calibri" w:hAnsi="Times New Roman" w:cs="Times New Roman"/>
          <w:noProof/>
          <w:kern w:val="2"/>
          <w:lang w:bidi="ar-SA"/>
          <w14:ligatures w14:val="standardContextual"/>
        </w:rPr>
        <w:t>Komarolya et al., 2025</w:t>
      </w:r>
      <w:r w:rsidR="00830B33">
        <w:rPr>
          <w:rFonts w:ascii="Times New Roman" w:eastAsia="Calibri" w:hAnsi="Times New Roman" w:cs="Times New Roman"/>
          <w:kern w:val="2"/>
          <w:lang w:bidi="ar-SA"/>
          <w14:ligatures w14:val="standardContextual"/>
        </w:rPr>
        <w:fldChar w:fldCharType="end"/>
      </w:r>
      <w:r w:rsidR="00830B33" w:rsidRPr="00F4500E">
        <w:rPr>
          <w:rFonts w:ascii="Times New Roman" w:eastAsia="Calibri" w:hAnsi="Times New Roman" w:cs="Times New Roman"/>
          <w:kern w:val="2"/>
          <w:lang w:bidi="ar-SA"/>
          <w14:ligatures w14:val="standardContextual"/>
        </w:rPr>
        <w:t>;</w:t>
      </w:r>
      <w:r w:rsidRPr="00F4500E">
        <w:rPr>
          <w:rFonts w:ascii="Times New Roman" w:eastAsia="Calibri" w:hAnsi="Times New Roman" w:cs="Times New Roman"/>
          <w:kern w:val="2"/>
          <w:lang w:bidi="ar-SA"/>
          <w14:ligatures w14:val="standardContextual"/>
        </w:rPr>
        <w:t xml:space="preserve"> </w:t>
      </w:r>
      <w:r w:rsidR="00830B33">
        <w:rPr>
          <w:rFonts w:ascii="Times New Roman" w:eastAsia="Calibri" w:hAnsi="Times New Roman" w:cs="Times New Roman"/>
          <w:kern w:val="2"/>
          <w:lang w:bidi="ar-SA"/>
          <w14:ligatures w14:val="standardContextual"/>
        </w:rPr>
        <w:fldChar w:fldCharType="begin" w:fldLock="1"/>
      </w:r>
      <w:r w:rsidR="00830B33">
        <w:rPr>
          <w:rFonts w:ascii="Times New Roman" w:eastAsia="Calibri" w:hAnsi="Times New Roman" w:cs="Times New Roman"/>
          <w:kern w:val="2"/>
          <w:lang w:bidi="ar-SA"/>
          <w14:ligatures w14:val="standardContextual"/>
        </w:rPr>
        <w:instrText>ADDIN CSL_CITATION {"citationItems":[{"id":"ITEM-1","itemData":{"ISSN":"2664-4452","author":[{"dropping-particle":"","family":"Myalkovsky","given":"Ruslan","non-dropping-particle":"","parse-names":false,"suffix":""},{"dropping-particle":"","family":"Plahtiy","given":"Danylo","non-dropping-particle":"","parse-names":false,"suffix":""},{"dropping-particle":"","family":"Bezvikonnyi","given":"Petro","non-dropping-particle":"","parse-names":false,"suffix":""},{"dropping-particle":"","family":"Horodyska","given":"Olesia","non-dropping-particle":"","parse-names":false,"suffix":""},{"dropping-particle":"","family":"Nebaba","given":"Kateryna","non-dropping-particle":"","parse-names":false,"suffix":""}],"container-title":"Ukrainian Journal of Forest and Wood Science","id":"ITEM-1","issue":"4","issued":{"date-parts":[["2023"]]},"page":"57","publisher":"National University of Life and Environmental Sciences of Ukraine","title":"Urban parks as an important component of environmental infrastructure: Biodiversity conservation and recreational opportunities","type":"article-journal","volume":"14"},"uris":["http://www.mendeley.com/documents/?uuid=87412a24-0d68-471e-9384-4e75e34ed3ec"]}],"mendeley":{"formattedCitation":"(Myalkovsky et al., 2023)","manualFormatting":"Myalkovsky et al., 2023","plainTextFormattedCitation":"(Myalkovsky et al., 2023)","previouslyFormattedCitation":"(Myalkovsky et al., 2023)"},"properties":{"noteIndex":0},"schema":"https://github.com/citation-style-language/schema/raw/master/csl-citation.json"}</w:instrText>
      </w:r>
      <w:r w:rsidR="00830B33">
        <w:rPr>
          <w:rFonts w:ascii="Times New Roman" w:eastAsia="Calibri" w:hAnsi="Times New Roman" w:cs="Times New Roman"/>
          <w:kern w:val="2"/>
          <w:lang w:bidi="ar-SA"/>
          <w14:ligatures w14:val="standardContextual"/>
        </w:rPr>
        <w:fldChar w:fldCharType="separate"/>
      </w:r>
      <w:r w:rsidR="00830B33" w:rsidRPr="00830B33">
        <w:rPr>
          <w:rFonts w:ascii="Times New Roman" w:eastAsia="Calibri" w:hAnsi="Times New Roman" w:cs="Times New Roman"/>
          <w:noProof/>
          <w:kern w:val="2"/>
          <w:lang w:bidi="ar-SA"/>
          <w14:ligatures w14:val="standardContextual"/>
        </w:rPr>
        <w:t>Myalkovsky et al., 2023</w:t>
      </w:r>
      <w:r w:rsidR="00830B33">
        <w:rPr>
          <w:rFonts w:ascii="Times New Roman" w:eastAsia="Calibri" w:hAnsi="Times New Roman" w:cs="Times New Roman"/>
          <w:kern w:val="2"/>
          <w:lang w:bidi="ar-SA"/>
          <w14:ligatures w14:val="standardContextual"/>
        </w:rPr>
        <w:fldChar w:fldCharType="end"/>
      </w:r>
      <w:bookmarkStart w:id="1" w:name="_Hlk204162380"/>
      <w:r w:rsidRPr="00F4500E">
        <w:rPr>
          <w:rFonts w:ascii="Times New Roman" w:eastAsia="Calibri" w:hAnsi="Times New Roman" w:cs="Times New Roman"/>
          <w:kern w:val="2"/>
          <w:lang w:bidi="ar-SA"/>
          <w14:ligatures w14:val="standardContextual"/>
        </w:rPr>
        <w:t>;</w:t>
      </w:r>
      <w:bookmarkEnd w:id="1"/>
      <w:r w:rsidR="00E97651">
        <w:rPr>
          <w:rFonts w:ascii="Times New Roman" w:eastAsia="Calibri" w:hAnsi="Times New Roman" w:cs="Times New Roman"/>
          <w:kern w:val="2"/>
          <w:lang w:bidi="ar-SA"/>
          <w14:ligatures w14:val="standardContextual"/>
        </w:rPr>
        <w:t xml:space="preserve"> </w:t>
      </w:r>
      <w:r w:rsidR="00E97651">
        <w:rPr>
          <w:rFonts w:ascii="Times New Roman" w:eastAsia="Calibri" w:hAnsi="Times New Roman" w:cs="Times New Roman"/>
          <w:kern w:val="2"/>
          <w:lang w:bidi="ar-SA"/>
          <w14:ligatures w14:val="standardContextual"/>
        </w:rPr>
        <w:fldChar w:fldCharType="begin" w:fldLock="1"/>
      </w:r>
      <w:r w:rsidR="00E97651">
        <w:rPr>
          <w:rFonts w:ascii="Times New Roman" w:eastAsia="Calibri" w:hAnsi="Times New Roman" w:cs="Times New Roman"/>
          <w:kern w:val="2"/>
          <w:lang w:bidi="ar-SA"/>
          <w14:ligatures w14:val="standardContextual"/>
        </w:rPr>
        <w:instrText>ADDIN CSL_CITATION {"citationItems":[{"id":"ITEM-1","itemData":{"DOI":"10.22034/envj.2025.479139.1416","author":[{"dropping-particle":"","family":"Vafadari Komarolya","given":"D","non-dropping-particle":"","parse-names":false,"suffix":""},{"dropping-particle":"","family":"Pourbeirami hir","given":"Y","non-dropping-particle":"","parse-names":false,"suffix":""},{"dropping-particle":"","family":"Vafadari Komarolya","given":"M","non-dropping-particle":"","parse-names":false,"suffix":""}],"container-title":"Environment. Interdisciplinary Development","id":"ITEM-1","issue":"86","issued":{"date-parts":[["2024"]]},"page":"65-87","title":"Futuristic design of urban parks with the biophilic urban approach","type":"article-journal","volume":"9"},"uris":["http://www.mendeley.com/documents/?uuid=24fc5cde-8544-4708-b922-d107f65b1c45"]}],"mendeley":{"formattedCitation":"(Vafadari Komarolya, Pourbeirami hir, et al., 2024)","manualFormatting":"Vafadari Komarolya et al., 2024","plainTextFormattedCitation":"(Vafadari Komarolya, Pourbeirami hir, et al., 2024)","previouslyFormattedCitation":"(Vafadari Komarolya, Pourbeirami hir, et al., 2024)"},"properties":{"noteIndex":0},"schema":"https://github.com/citation-style-language/schema/raw/master/csl-citation.json"}</w:instrText>
      </w:r>
      <w:r w:rsidR="00E97651">
        <w:rPr>
          <w:rFonts w:ascii="Times New Roman" w:eastAsia="Calibri" w:hAnsi="Times New Roman" w:cs="Times New Roman"/>
          <w:kern w:val="2"/>
          <w:lang w:bidi="ar-SA"/>
          <w14:ligatures w14:val="standardContextual"/>
        </w:rPr>
        <w:fldChar w:fldCharType="separate"/>
      </w:r>
      <w:r w:rsidR="00E97651" w:rsidRPr="00E97651">
        <w:rPr>
          <w:rFonts w:ascii="Times New Roman" w:eastAsia="Calibri" w:hAnsi="Times New Roman" w:cs="Times New Roman"/>
          <w:noProof/>
          <w:kern w:val="2"/>
          <w:lang w:bidi="ar-SA"/>
          <w14:ligatures w14:val="standardContextual"/>
        </w:rPr>
        <w:t>Vafadari Komarolya et al., 2024</w:t>
      </w:r>
      <w:r w:rsidR="00E97651">
        <w:rPr>
          <w:rFonts w:ascii="Times New Roman" w:eastAsia="Calibri" w:hAnsi="Times New Roman" w:cs="Times New Roman"/>
          <w:kern w:val="2"/>
          <w:lang w:bidi="ar-SA"/>
          <w14:ligatures w14:val="standardContextual"/>
        </w:rPr>
        <w:fldChar w:fldCharType="end"/>
      </w:r>
      <w:r w:rsidR="00E97651" w:rsidRPr="00F4500E">
        <w:rPr>
          <w:rFonts w:ascii="Times New Roman" w:eastAsia="Calibri" w:hAnsi="Times New Roman" w:cs="Times New Roman"/>
          <w:kern w:val="2"/>
          <w:lang w:bidi="ar-SA"/>
          <w14:ligatures w14:val="standardContextual"/>
        </w:rPr>
        <w:t>;</w:t>
      </w:r>
      <w:r w:rsidRPr="00F4500E">
        <w:rPr>
          <w:rFonts w:ascii="Times New Roman" w:eastAsia="Calibri" w:hAnsi="Times New Roman" w:cs="Times New Roman"/>
          <w:kern w:val="2"/>
          <w:lang w:bidi="ar-SA"/>
          <w14:ligatures w14:val="standardContextual"/>
        </w:rPr>
        <w:t xml:space="preserve"> </w:t>
      </w:r>
      <w:r w:rsidR="00830B33">
        <w:rPr>
          <w:rFonts w:ascii="Times New Roman" w:eastAsia="Calibri" w:hAnsi="Times New Roman" w:cs="Times New Roman"/>
          <w:kern w:val="2"/>
          <w:lang w:bidi="ar-SA"/>
          <w14:ligatures w14:val="standardContextual"/>
        </w:rPr>
        <w:fldChar w:fldCharType="begin" w:fldLock="1"/>
      </w:r>
      <w:r w:rsidR="00830B33">
        <w:rPr>
          <w:rFonts w:ascii="Times New Roman" w:eastAsia="Calibri" w:hAnsi="Times New Roman" w:cs="Times New Roman"/>
          <w:kern w:val="2"/>
          <w:lang w:bidi="ar-SA"/>
          <w14:ligatures w14:val="standardContextual"/>
        </w:rPr>
        <w:instrText>ADDIN CSL_CITATION {"citationItems":[{"id":"ITEM-1","itemData":{"author":[{"dropping-particle":"","family":"Palliwoda","given":"Julia","non-dropping-particle":"","parse-names":false,"suffix":""},{"dropping-particle":"","family":"Priess","given":"Joerg A","non-dropping-particle":"","parse-names":false,"suffix":""}],"container-title":"Ecology and Society","id":"ITEM-1","issue":"1","issued":{"date-parts":[["2021"]]},"page":"28","title":"What do people value in urban green? Linking characteristics of urban green spaces to users’ perceptions of nature benefits, disturbances, and disservices","type":"article-journal","volume":"26"},"uris":["http://www.mendeley.com/documents/?uuid=d9e0d229-a040-4917-bd0e-6f616b11c349"]}],"mendeley":{"formattedCitation":"(Palliwoda &amp; Priess, 2021)","manualFormatting":"Palliwoda &amp; Priess, 2021)","plainTextFormattedCitation":"(Palliwoda &amp; Priess, 2021)","previouslyFormattedCitation":"(Palliwoda &amp; Priess, 2021)"},"properties":{"noteIndex":0},"schema":"https://github.com/citation-style-language/schema/raw/master/csl-citation.json"}</w:instrText>
      </w:r>
      <w:r w:rsidR="00830B33">
        <w:rPr>
          <w:rFonts w:ascii="Times New Roman" w:eastAsia="Calibri" w:hAnsi="Times New Roman" w:cs="Times New Roman"/>
          <w:kern w:val="2"/>
          <w:lang w:bidi="ar-SA"/>
          <w14:ligatures w14:val="standardContextual"/>
        </w:rPr>
        <w:fldChar w:fldCharType="separate"/>
      </w:r>
      <w:r w:rsidR="00830B33" w:rsidRPr="00830B33">
        <w:rPr>
          <w:rFonts w:ascii="Times New Roman" w:eastAsia="Calibri" w:hAnsi="Times New Roman" w:cs="Times New Roman"/>
          <w:noProof/>
          <w:kern w:val="2"/>
          <w:lang w:bidi="ar-SA"/>
          <w14:ligatures w14:val="standardContextual"/>
        </w:rPr>
        <w:t>Palliwoda &amp; Priess, 2021)</w:t>
      </w:r>
      <w:r w:rsidR="00830B33">
        <w:rPr>
          <w:rFonts w:ascii="Times New Roman" w:eastAsia="Calibri" w:hAnsi="Times New Roman" w:cs="Times New Roman"/>
          <w:kern w:val="2"/>
          <w:lang w:bidi="ar-SA"/>
          <w14:ligatures w14:val="standardContextual"/>
        </w:rPr>
        <w:fldChar w:fldCharType="end"/>
      </w:r>
      <w:r w:rsidRPr="00F4500E">
        <w:rPr>
          <w:rFonts w:ascii="Times New Roman" w:eastAsia="Calibri" w:hAnsi="Times New Roman" w:cs="Times New Roman"/>
          <w:kern w:val="2"/>
          <w:rtl/>
          <w:lang w:bidi="ar-SA"/>
          <w14:ligatures w14:val="standardContextual"/>
        </w:rPr>
        <w:t>.</w:t>
      </w:r>
    </w:p>
    <w:p w:rsidR="00E97651" w:rsidRDefault="00F4500E" w:rsidP="00E97651">
      <w:pPr>
        <w:bidi w:val="0"/>
        <w:spacing w:after="0"/>
        <w:jc w:val="both"/>
        <w:rPr>
          <w:rFonts w:ascii="Times New Roman" w:eastAsia="Calibri" w:hAnsi="Times New Roman" w:cs="Times New Roman"/>
          <w:kern w:val="2"/>
          <w:lang w:bidi="ar-SA"/>
          <w14:ligatures w14:val="standardContextual"/>
        </w:rPr>
      </w:pPr>
      <w:r w:rsidRPr="00F4500E">
        <w:rPr>
          <w:rFonts w:ascii="Times New Roman" w:eastAsia="Calibri" w:hAnsi="Times New Roman" w:cs="Times New Roman"/>
          <w:kern w:val="2"/>
          <w:lang w:bidi="ar-SA"/>
          <w14:ligatures w14:val="standardContextual"/>
        </w:rPr>
        <w:t>Despite this recognized significance, existing researc</w:t>
      </w:r>
      <w:bookmarkStart w:id="2" w:name="_GoBack"/>
      <w:bookmarkEnd w:id="2"/>
      <w:r w:rsidRPr="00F4500E">
        <w:rPr>
          <w:rFonts w:ascii="Times New Roman" w:eastAsia="Calibri" w:hAnsi="Times New Roman" w:cs="Times New Roman"/>
          <w:kern w:val="2"/>
          <w:lang w:bidi="ar-SA"/>
          <w14:ligatures w14:val="standardContextual"/>
        </w:rPr>
        <w:t xml:space="preserve">h on urban parks tends to be fragmented. Many studies concentrate on isolated functions—such as microclimate regulation, biodiversity enhancement, or recreational use—without addressing the full spectrum of services that parks provide </w:t>
      </w:r>
      <w:r w:rsidR="00830B33">
        <w:rPr>
          <w:rFonts w:ascii="Times New Roman" w:eastAsia="Calibri" w:hAnsi="Times New Roman" w:cs="Times New Roman"/>
          <w:kern w:val="2"/>
          <w:lang w:bidi="ar-SA"/>
          <w14:ligatures w14:val="standardContextual"/>
        </w:rPr>
        <w:fldChar w:fldCharType="begin" w:fldLock="1"/>
      </w:r>
      <w:r w:rsidR="00830B33">
        <w:rPr>
          <w:rFonts w:ascii="Times New Roman" w:eastAsia="Calibri" w:hAnsi="Times New Roman" w:cs="Times New Roman"/>
          <w:kern w:val="2"/>
          <w:lang w:bidi="ar-SA"/>
          <w14:ligatures w14:val="standardContextual"/>
        </w:rPr>
        <w:instrText>ADDIN CSL_CITATION {"citationItems":[{"id":"ITEM-1","itemData":{"ISSN":"2075-5309","author":[{"dropping-particle":"","family":"Lin","given":"Jiayi","non-dropping-particle":"","parse-names":false,"suffix":""},{"dropping-particle":"","family":"Deng","given":"Yuqian","non-dropping-particle":"","parse-names":false,"suffix":""},{"dropping-particle":"","family":"Chen","given":"Sibo","non-dropping-particle":"","parse-names":false,"suffix":""},{"dropping-particle":"","family":"Li","given":"Kaiyuan","non-dropping-particle":"","parse-names":false,"suffix":""},{"dropping-particle":"","family":"Ji","given":"Wenli","non-dropping-particle":"","parse-names":false,"suffix":""},{"dropping-particle":"","family":"Li","given":"Weizhong","non-dropping-particle":"","parse-names":false,"suffix":""}],"container-title":"Buildings","id":"ITEM-1","issue":"9","issued":{"date-parts":[["2023"]]},"page":"2335","publisher":"MDPI","title":"Research progress of urban park microclimate based on quantitative statistical software","type":"article-journal","volume":"13"},"uris":["http://www.mendeley.com/documents/?uuid=17911e6b-cae9-41a1-8f89-afa950358ed1"]}],"mendeley":{"formattedCitation":"(Lin et al., 2023)","manualFormatting":"(Lin et al., 2023","plainTextFormattedCitation":"(Lin et al., 2023)","previouslyFormattedCitation":"(Lin et al., 2023)"},"properties":{"noteIndex":0},"schema":"https://github.com/citation-style-language/schema/raw/master/csl-citation.json"}</w:instrText>
      </w:r>
      <w:r w:rsidR="00830B33">
        <w:rPr>
          <w:rFonts w:ascii="Times New Roman" w:eastAsia="Calibri" w:hAnsi="Times New Roman" w:cs="Times New Roman"/>
          <w:kern w:val="2"/>
          <w:lang w:bidi="ar-SA"/>
          <w14:ligatures w14:val="standardContextual"/>
        </w:rPr>
        <w:fldChar w:fldCharType="separate"/>
      </w:r>
      <w:r w:rsidR="00830B33" w:rsidRPr="00830B33">
        <w:rPr>
          <w:rFonts w:ascii="Times New Roman" w:eastAsia="Calibri" w:hAnsi="Times New Roman" w:cs="Times New Roman"/>
          <w:noProof/>
          <w:kern w:val="2"/>
          <w:lang w:bidi="ar-SA"/>
          <w14:ligatures w14:val="standardContextual"/>
        </w:rPr>
        <w:t>(Lin et al., 2023</w:t>
      </w:r>
      <w:r w:rsidR="00830B33">
        <w:rPr>
          <w:rFonts w:ascii="Times New Roman" w:eastAsia="Calibri" w:hAnsi="Times New Roman" w:cs="Times New Roman"/>
          <w:kern w:val="2"/>
          <w:lang w:bidi="ar-SA"/>
          <w14:ligatures w14:val="standardContextual"/>
        </w:rPr>
        <w:fldChar w:fldCharType="end"/>
      </w:r>
      <w:r w:rsidRPr="00F4500E">
        <w:rPr>
          <w:rFonts w:ascii="Times New Roman" w:eastAsia="Calibri" w:hAnsi="Times New Roman" w:cs="Times New Roman"/>
          <w:kern w:val="2"/>
          <w:lang w:bidi="ar-SA"/>
          <w14:ligatures w14:val="standardContextual"/>
        </w:rPr>
        <w:t xml:space="preserve">; </w:t>
      </w:r>
      <w:r w:rsidR="00830B33">
        <w:rPr>
          <w:rFonts w:ascii="Times New Roman" w:eastAsia="Calibri" w:hAnsi="Times New Roman" w:cs="Times New Roman"/>
          <w:kern w:val="2"/>
          <w:lang w:bidi="ar-SA"/>
          <w14:ligatures w14:val="standardContextual"/>
        </w:rPr>
        <w:fldChar w:fldCharType="begin" w:fldLock="1"/>
      </w:r>
      <w:r w:rsidR="00830B33">
        <w:rPr>
          <w:rFonts w:ascii="Times New Roman" w:eastAsia="Calibri" w:hAnsi="Times New Roman" w:cs="Times New Roman"/>
          <w:kern w:val="2"/>
          <w:lang w:bidi="ar-SA"/>
          <w14:ligatures w14:val="standardContextual"/>
        </w:rPr>
        <w:instrText>ADDIN CSL_CITATION {"citationItems":[{"id":"ITEM-1","itemData":{"ISSN":"0264-2751","author":[{"dropping-particle":"","family":"Torabi","given":"Nooshin","non-dropping-particle":"","parse-names":false,"suffix":""},{"dropping-particle":"","family":"Lindsay","given":"Jo","non-dropping-particle":"","parse-names":false,"suffix":""},{"dropping-particle":"","family":"Smith","given":"Jonathan","non-dropping-particle":"","parse-names":false,"suffix":""},{"dropping-particle":"","family":"Khor","given":"Lee-Anne","non-dropping-particle":"","parse-names":false,"suffix":""},{"dropping-particle":"","family":"Sainsbury","given":"Oscar","non-dropping-particle":"","parse-names":false,"suffix":""}],"container-title":"Cities","id":"ITEM-1","issued":{"date-parts":[["2020"]]},"page":"102527","publisher":"Elsevier","title":"Widening the lens: Understanding urban parks as a network","type":"article-journal","volume":"98"},"uris":["http://www.mendeley.com/documents/?uuid=ba36af42-81f2-40e9-addf-4827e4a8135f"]}],"mendeley":{"formattedCitation":"(Torabi et al., 2020)","manualFormatting":"Torabi et al., 2020","plainTextFormattedCitation":"(Torabi et al., 2020)","previouslyFormattedCitation":"(Torabi et al., 2020)"},"properties":{"noteIndex":0},"schema":"https://github.com/citation-style-language/schema/raw/master/csl-citation.json"}</w:instrText>
      </w:r>
      <w:r w:rsidR="00830B33">
        <w:rPr>
          <w:rFonts w:ascii="Times New Roman" w:eastAsia="Calibri" w:hAnsi="Times New Roman" w:cs="Times New Roman"/>
          <w:kern w:val="2"/>
          <w:lang w:bidi="ar-SA"/>
          <w14:ligatures w14:val="standardContextual"/>
        </w:rPr>
        <w:fldChar w:fldCharType="separate"/>
      </w:r>
      <w:r w:rsidR="00830B33" w:rsidRPr="00830B33">
        <w:rPr>
          <w:rFonts w:ascii="Times New Roman" w:eastAsia="Calibri" w:hAnsi="Times New Roman" w:cs="Times New Roman"/>
          <w:noProof/>
          <w:kern w:val="2"/>
          <w:lang w:bidi="ar-SA"/>
          <w14:ligatures w14:val="standardContextual"/>
        </w:rPr>
        <w:t>Torabi et al., 2020</w:t>
      </w:r>
      <w:r w:rsidR="00830B33">
        <w:rPr>
          <w:rFonts w:ascii="Times New Roman" w:eastAsia="Calibri" w:hAnsi="Times New Roman" w:cs="Times New Roman"/>
          <w:kern w:val="2"/>
          <w:lang w:bidi="ar-SA"/>
          <w14:ligatures w14:val="standardContextual"/>
        </w:rPr>
        <w:fldChar w:fldCharType="end"/>
      </w:r>
      <w:r w:rsidR="00830B33">
        <w:rPr>
          <w:rFonts w:ascii="Times New Roman" w:eastAsia="Calibri" w:hAnsi="Times New Roman" w:cs="Times New Roman"/>
          <w:kern w:val="2"/>
          <w:lang w:bidi="ar-SA"/>
          <w14:ligatures w14:val="standardContextual"/>
        </w:rPr>
        <w:t xml:space="preserve"> </w:t>
      </w:r>
      <w:r w:rsidRPr="00F4500E">
        <w:rPr>
          <w:rFonts w:ascii="Times New Roman" w:eastAsia="Calibri" w:hAnsi="Times New Roman" w:cs="Times New Roman"/>
          <w:kern w:val="2"/>
          <w:lang w:bidi="ar-SA"/>
          <w14:ligatures w14:val="standardContextual"/>
        </w:rPr>
        <w:t xml:space="preserve">; </w:t>
      </w:r>
      <w:r w:rsidR="00830B33">
        <w:rPr>
          <w:rFonts w:ascii="Times New Roman" w:eastAsia="Calibri" w:hAnsi="Times New Roman" w:cs="Times New Roman"/>
          <w:kern w:val="2"/>
          <w:lang w:bidi="ar-SA"/>
          <w14:ligatures w14:val="standardContextual"/>
        </w:rPr>
        <w:fldChar w:fldCharType="begin" w:fldLock="1"/>
      </w:r>
      <w:r w:rsidR="00E97651">
        <w:rPr>
          <w:rFonts w:ascii="Times New Roman" w:eastAsia="Calibri" w:hAnsi="Times New Roman" w:cs="Times New Roman"/>
          <w:kern w:val="2"/>
          <w:lang w:bidi="ar-SA"/>
          <w14:ligatures w14:val="standardContextual"/>
        </w:rPr>
        <w:instrText>ADDIN CSL_CITATION {"citationItems":[{"id":"ITEM-1","itemData":{"ISSN":"1083-8155","author":[{"dropping-particle":"","family":"Nielsen","given":"Anders Busse","non-dropping-particle":"","parse-names":false,"suffix":""},{"dropping-particle":"","family":"Bosch","given":"Matilda","non-dropping-particle":"Van Den","parse-names":false,"suffix":""},{"dropping-particle":"","family":"Maruthaveeran","given":"Sreetheran","non-dropping-particle":"","parse-names":false,"suffix":""},{"dropping-particle":"","family":"Bosch","given":"Cecil Konijnendijk","non-dropping-particle":"van den","parse-names":false,"suffix":""}],"container-title":"Urban ecosystems","id":"ITEM-1","issue":"1","issued":{"date-parts":[["2014"]]},"page":"305-327","publisher":"Springer","title":"Species richness in urban parks and its drivers: A review of empirical evidence","type":"article-journal","volume":"17"},"uris":["http://www.mendeley.com/documents/?uuid=465194a0-6915-47f5-a24e-2ad22de2bf3e"]}],"mendeley":{"formattedCitation":"(Nielsen et al., 2014)","manualFormatting":"Nielsen et al., 2014","plainTextFormattedCitation":"(Nielsen et al., 2014)","previouslyFormattedCitation":"(Nielsen et al., 2014)"},"properties":{"noteIndex":0},"schema":"https://github.com/citation-style-language/schema/raw/master/csl-citation.json"}</w:instrText>
      </w:r>
      <w:r w:rsidR="00830B33">
        <w:rPr>
          <w:rFonts w:ascii="Times New Roman" w:eastAsia="Calibri" w:hAnsi="Times New Roman" w:cs="Times New Roman"/>
          <w:kern w:val="2"/>
          <w:lang w:bidi="ar-SA"/>
          <w14:ligatures w14:val="standardContextual"/>
        </w:rPr>
        <w:fldChar w:fldCharType="separate"/>
      </w:r>
      <w:r w:rsidR="00830B33" w:rsidRPr="00830B33">
        <w:rPr>
          <w:rFonts w:ascii="Times New Roman" w:eastAsia="Calibri" w:hAnsi="Times New Roman" w:cs="Times New Roman"/>
          <w:noProof/>
          <w:kern w:val="2"/>
          <w:lang w:bidi="ar-SA"/>
          <w14:ligatures w14:val="standardContextual"/>
        </w:rPr>
        <w:t>Nielsen et al., 2014</w:t>
      </w:r>
      <w:r w:rsidR="00830B33">
        <w:rPr>
          <w:rFonts w:ascii="Times New Roman" w:eastAsia="Calibri" w:hAnsi="Times New Roman" w:cs="Times New Roman"/>
          <w:kern w:val="2"/>
          <w:lang w:bidi="ar-SA"/>
          <w14:ligatures w14:val="standardContextual"/>
        </w:rPr>
        <w:fldChar w:fldCharType="end"/>
      </w:r>
      <w:r w:rsidRPr="00F4500E">
        <w:rPr>
          <w:rFonts w:ascii="Times New Roman" w:eastAsia="Calibri" w:hAnsi="Times New Roman" w:cs="Times New Roman"/>
          <w:kern w:val="2"/>
          <w:lang w:bidi="ar-SA"/>
          <w14:ligatures w14:val="standardContextual"/>
        </w:rPr>
        <w:t xml:space="preserve">; </w:t>
      </w:r>
      <w:r w:rsidR="00E97651">
        <w:rPr>
          <w:rFonts w:ascii="Times New Roman" w:eastAsia="Calibri" w:hAnsi="Times New Roman" w:cs="Times New Roman"/>
          <w:kern w:val="2"/>
          <w:lang w:bidi="ar-SA"/>
          <w14:ligatures w14:val="standardContextual"/>
        </w:rPr>
        <w:fldChar w:fldCharType="begin" w:fldLock="1"/>
      </w:r>
      <w:r w:rsidR="00BF33CA">
        <w:rPr>
          <w:rFonts w:ascii="Times New Roman" w:eastAsia="Calibri" w:hAnsi="Times New Roman" w:cs="Times New Roman"/>
          <w:kern w:val="2"/>
          <w:lang w:bidi="ar-SA"/>
          <w14:ligatures w14:val="standardContextual"/>
        </w:rPr>
        <w:instrText>ADDIN CSL_CITATION {"citationItems":[{"id":"ITEM-1","itemData":{"ISSN":"1470-160X","author":[{"dropping-particle":"","family":"Li","given":"Junyi","non-dropping-particle":"","parse-names":false,"suffix":""},{"dropping-particle":"","family":"Huang","given":"Ziluo","non-dropping-particle":"","parse-names":false,"suffix":""},{"dropping-particle":"","family":"Zhu","given":"Zhipeng","non-dropping-particle":"","parse-names":false,"suffix":""},{"dropping-particle":"","family":"Ding","given":"Guochang","non-dropping-particle":"","parse-names":false,"suffix":""}],"container-title":"Ecological Indicators","id":"ITEM-1","issued":{"date-parts":[["2024"]]},"page":"112043","publisher":"Elsevier","title":"Coexistence Perspectives: Exploring the impact of landscape features on aesthetic and recreational values in urban parks","type":"article-journal","volume":"162"},"uris":["http://www.mendeley.com/documents/?uuid=19058964-81b3-4e65-a60e-01cecf211f64"]}],"mendeley":{"formattedCitation":"(J. Li et al., 2024)","manualFormatting":"Li et al., 2024","plainTextFormattedCitation":"(J. Li et al., 2024)","previouslyFormattedCitation":"(J. Li et al., 2024)"},"properties":{"noteIndex":0},"schema":"https://github.com/citation-style-language/schema/raw/master/csl-citation.json"}</w:instrText>
      </w:r>
      <w:r w:rsidR="00E97651">
        <w:rPr>
          <w:rFonts w:ascii="Times New Roman" w:eastAsia="Calibri" w:hAnsi="Times New Roman" w:cs="Times New Roman"/>
          <w:kern w:val="2"/>
          <w:lang w:bidi="ar-SA"/>
          <w14:ligatures w14:val="standardContextual"/>
        </w:rPr>
        <w:fldChar w:fldCharType="separate"/>
      </w:r>
      <w:r w:rsidR="00E97651" w:rsidRPr="00E97651">
        <w:rPr>
          <w:rFonts w:ascii="Times New Roman" w:eastAsia="Calibri" w:hAnsi="Times New Roman" w:cs="Times New Roman"/>
          <w:noProof/>
          <w:kern w:val="2"/>
          <w:lang w:bidi="ar-SA"/>
          <w14:ligatures w14:val="standardContextual"/>
        </w:rPr>
        <w:t>Li et al., 2024</w:t>
      </w:r>
      <w:r w:rsidR="00E97651">
        <w:rPr>
          <w:rFonts w:ascii="Times New Roman" w:eastAsia="Calibri" w:hAnsi="Times New Roman" w:cs="Times New Roman"/>
          <w:kern w:val="2"/>
          <w:lang w:bidi="ar-SA"/>
          <w14:ligatures w14:val="standardContextual"/>
        </w:rPr>
        <w:fldChar w:fldCharType="end"/>
      </w:r>
      <w:r w:rsidRPr="00F4500E">
        <w:rPr>
          <w:rFonts w:ascii="Times New Roman" w:eastAsia="Calibri" w:hAnsi="Times New Roman" w:cs="Times New Roman"/>
          <w:kern w:val="2"/>
          <w:lang w:bidi="ar-SA"/>
          <w14:ligatures w14:val="standardContextual"/>
        </w:rPr>
        <w:t xml:space="preserve">; </w:t>
      </w:r>
      <w:r w:rsidR="00E97651">
        <w:rPr>
          <w:rFonts w:ascii="Times New Roman" w:eastAsia="Calibri" w:hAnsi="Times New Roman" w:cs="Times New Roman"/>
          <w:kern w:val="2"/>
          <w:lang w:bidi="ar-SA"/>
          <w14:ligatures w14:val="standardContextual"/>
        </w:rPr>
        <w:fldChar w:fldCharType="begin" w:fldLock="1"/>
      </w:r>
      <w:r w:rsidR="00E97651">
        <w:rPr>
          <w:rFonts w:ascii="Times New Roman" w:eastAsia="Calibri" w:hAnsi="Times New Roman" w:cs="Times New Roman"/>
          <w:kern w:val="2"/>
          <w:lang w:bidi="ar-SA"/>
          <w14:ligatures w14:val="standardContextual"/>
        </w:rPr>
        <w:instrText>ADDIN CSL_CITATION {"citationItems":[{"id":"ITEM-1","itemData":{"ISSN":"0167-6369","author":[{"dropping-particle":"","family":"Sarı","given":"Elif Nur","non-dropping-particle":"","parse-names":false,"suffix":""},{"dropping-particle":"","family":"Bayraktar","given":"Selim","non-dropping-particle":"","parse-names":false,"suffix":""}],"container-title":"Environmental monitoring and assessment","id":"ITEM-1","issue":"9","issued":{"date-parts":[["2023"]]},"page":"1072","publisher":"Springer","title":"The role of park size on ecosystem services in urban environment: a review","type":"article-journal","volume":"195"},"uris":["http://www.mendeley.com/documents/?uuid=cc884b42-8160-4529-abd6-0589ae4f4dfd"]}],"mendeley":{"formattedCitation":"(Sarı &amp; Bayraktar, 2023)","manualFormatting":"Sarı &amp; Bayraktar, 2023","plainTextFormattedCitation":"(Sarı &amp; Bayraktar, 2023)","previouslyFormattedCitation":"(Sarı &amp; Bayraktar, 2023)"},"properties":{"noteIndex":0},"schema":"https://github.com/citation-style-language/schema/raw/master/csl-citation.json"}</w:instrText>
      </w:r>
      <w:r w:rsidR="00E97651">
        <w:rPr>
          <w:rFonts w:ascii="Times New Roman" w:eastAsia="Calibri" w:hAnsi="Times New Roman" w:cs="Times New Roman"/>
          <w:kern w:val="2"/>
          <w:lang w:bidi="ar-SA"/>
          <w14:ligatures w14:val="standardContextual"/>
        </w:rPr>
        <w:fldChar w:fldCharType="separate"/>
      </w:r>
      <w:r w:rsidR="00E97651" w:rsidRPr="00E97651">
        <w:rPr>
          <w:rFonts w:ascii="Times New Roman" w:eastAsia="Calibri" w:hAnsi="Times New Roman" w:cs="Times New Roman"/>
          <w:noProof/>
          <w:kern w:val="2"/>
          <w:lang w:bidi="ar-SA"/>
          <w14:ligatures w14:val="standardContextual"/>
        </w:rPr>
        <w:t>Sarı &amp; Bayraktar, 2023</w:t>
      </w:r>
      <w:r w:rsidR="00E97651">
        <w:rPr>
          <w:rFonts w:ascii="Times New Roman" w:eastAsia="Calibri" w:hAnsi="Times New Roman" w:cs="Times New Roman"/>
          <w:kern w:val="2"/>
          <w:lang w:bidi="ar-SA"/>
          <w14:ligatures w14:val="standardContextual"/>
        </w:rPr>
        <w:fldChar w:fldCharType="end"/>
      </w:r>
      <w:r w:rsidRPr="00F4500E">
        <w:rPr>
          <w:rFonts w:ascii="Times New Roman" w:eastAsia="Calibri" w:hAnsi="Times New Roman" w:cs="Times New Roman"/>
          <w:kern w:val="2"/>
          <w:lang w:bidi="ar-SA"/>
          <w14:ligatures w14:val="standardContextual"/>
        </w:rPr>
        <w:t xml:space="preserve">; </w:t>
      </w:r>
      <w:r w:rsidR="00E97651">
        <w:rPr>
          <w:rFonts w:ascii="Times New Roman" w:eastAsia="Calibri" w:hAnsi="Times New Roman" w:cs="Times New Roman"/>
          <w:kern w:val="2"/>
          <w:lang w:bidi="ar-SA"/>
          <w14:ligatures w14:val="standardContextual"/>
        </w:rPr>
        <w:fldChar w:fldCharType="begin" w:fldLock="1"/>
      </w:r>
      <w:r w:rsidR="00E97651">
        <w:rPr>
          <w:rFonts w:ascii="Times New Roman" w:eastAsia="Calibri" w:hAnsi="Times New Roman" w:cs="Times New Roman"/>
          <w:kern w:val="2"/>
          <w:lang w:bidi="ar-SA"/>
          <w14:ligatures w14:val="standardContextual"/>
        </w:rPr>
        <w:instrText>ADDIN CSL_CITATION {"citationItems":[{"id":"ITEM-1","itemData":{"ISSN":"2664-4452","author":[{"dropping-particle":"","family":"Myalkovsky","given":"Ruslan","non-dropping-particle":"","parse-names":false,"suffix":""},{"dropping-particle":"","family":"Plahtiy","given":"Danylo","non-dropping-particle":"","parse-names":false,"suffix":""},{"dropping-particle":"","family":"Bezvikonnyi","given":"Petro","non-dropping-particle":"","parse-names":false,"suffix":""},{"dropping-particle":"","family":"Horodyska","given":"Olesia","non-dropping-particle":"","parse-names":false,"suffix":""},{"dropping-particle":"","family":"Nebaba","given":"Kateryna","non-dropping-particle":"","parse-names":false,"suffix":""}],"container-title":"Ukrainian Journal of Forest and Wood Science","id":"ITEM-1","issue":"4","issued":{"date-parts":[["2023"]]},"page":"57","publisher":"National University of Life and Environmental Sciences of Ukraine","title":"Urban parks as an important component of environmental infrastructure: Biodiversity conservation and recreational opportunities","type":"article-journal","volume":"14"},"uris":["http://www.mendeley.com/documents/?uuid=87412a24-0d68-471e-9384-4e75e34ed3ec"]}],"mendeley":{"formattedCitation":"(Myalkovsky et al., 2023)","manualFormatting":"Myalkovsky et al., 2023)","plainTextFormattedCitation":"(Myalkovsky et al., 2023)","previouslyFormattedCitation":"(Myalkovsky et al., 2023)"},"properties":{"noteIndex":0},"schema":"https://github.com/citation-style-language/schema/raw/master/csl-citation.json"}</w:instrText>
      </w:r>
      <w:r w:rsidR="00E97651">
        <w:rPr>
          <w:rFonts w:ascii="Times New Roman" w:eastAsia="Calibri" w:hAnsi="Times New Roman" w:cs="Times New Roman"/>
          <w:kern w:val="2"/>
          <w:lang w:bidi="ar-SA"/>
          <w14:ligatures w14:val="standardContextual"/>
        </w:rPr>
        <w:fldChar w:fldCharType="separate"/>
      </w:r>
      <w:r w:rsidR="00E97651" w:rsidRPr="00E97651">
        <w:rPr>
          <w:rFonts w:ascii="Times New Roman" w:eastAsia="Calibri" w:hAnsi="Times New Roman" w:cs="Times New Roman"/>
          <w:noProof/>
          <w:kern w:val="2"/>
          <w:lang w:bidi="ar-SA"/>
          <w14:ligatures w14:val="standardContextual"/>
        </w:rPr>
        <w:t>Myalkovsky et al., 2023)</w:t>
      </w:r>
      <w:r w:rsidR="00E97651">
        <w:rPr>
          <w:rFonts w:ascii="Times New Roman" w:eastAsia="Calibri" w:hAnsi="Times New Roman" w:cs="Times New Roman"/>
          <w:kern w:val="2"/>
          <w:lang w:bidi="ar-SA"/>
          <w14:ligatures w14:val="standardContextual"/>
        </w:rPr>
        <w:fldChar w:fldCharType="end"/>
      </w:r>
      <w:r w:rsidRPr="00F4500E">
        <w:rPr>
          <w:rFonts w:ascii="Times New Roman" w:eastAsia="Calibri" w:hAnsi="Times New Roman" w:cs="Times New Roman"/>
          <w:kern w:val="2"/>
          <w:lang w:bidi="ar-SA"/>
          <w14:ligatures w14:val="standardContextual"/>
        </w:rPr>
        <w:t xml:space="preserve">. Additionally, there is a frequent focus on individual parks rather than urban green space networks, and a bias toward expert or planner perspectives over those of regular park users </w:t>
      </w:r>
      <w:r w:rsidR="00E97651">
        <w:rPr>
          <w:rFonts w:ascii="Times New Roman" w:eastAsia="Calibri" w:hAnsi="Times New Roman" w:cs="Times New Roman"/>
          <w:kern w:val="2"/>
          <w:lang w:bidi="ar-SA"/>
          <w14:ligatures w14:val="standardContextual"/>
        </w:rPr>
        <w:fldChar w:fldCharType="begin" w:fldLock="1"/>
      </w:r>
      <w:r w:rsidR="00E97651">
        <w:rPr>
          <w:rFonts w:ascii="Times New Roman" w:eastAsia="Calibri" w:hAnsi="Times New Roman" w:cs="Times New Roman"/>
          <w:kern w:val="2"/>
          <w:lang w:bidi="ar-SA"/>
          <w14:ligatures w14:val="standardContextual"/>
        </w:rPr>
        <w:instrText>ADDIN CSL_CITATION {"citationItems":[{"id":"ITEM-1","itemData":{"ISSN":"0264-2751","author":[{"dropping-particle":"","family":"Torabi","given":"Nooshin","non-dropping-particle":"","parse-names":false,"suffix":""},{"dropping-particle":"","family":"Lindsay","given":"Jo","non-dropping-particle":"","parse-names":false,"suffix":""},{"dropping-particle":"","family":"Smith","given":"Jonathan","non-dropping-particle":"","parse-names":false,"suffix":""},{"dropping-particle":"","family":"Khor","given":"Lee-Anne","non-dropping-particle":"","parse-names":false,"suffix":""},{"dropping-particle":"","family":"Sainsbury","given":"Oscar","non-dropping-particle":"","parse-names":false,"suffix":""}],"container-title":"Cities","id":"ITEM-1","issued":{"date-parts":[["2020"]]},"page":"102527","publisher":"Elsevier","title":"Widening the lens: Understanding urban parks as a network","type":"article-journal","volume":"98"},"uris":["http://www.mendeley.com/documents/?uuid=ba36af42-81f2-40e9-addf-4827e4a8135f"]}],"mendeley":{"formattedCitation":"(Torabi et al., 2020)","manualFormatting":"(Torabi et al., 2020","plainTextFormattedCitation":"(Torabi et al., 2020)","previouslyFormattedCitation":"(Torabi et al., 2020)"},"properties":{"noteIndex":0},"schema":"https://github.com/citation-style-language/schema/raw/master/csl-citation.json"}</w:instrText>
      </w:r>
      <w:r w:rsidR="00E97651">
        <w:rPr>
          <w:rFonts w:ascii="Times New Roman" w:eastAsia="Calibri" w:hAnsi="Times New Roman" w:cs="Times New Roman"/>
          <w:kern w:val="2"/>
          <w:lang w:bidi="ar-SA"/>
          <w14:ligatures w14:val="standardContextual"/>
        </w:rPr>
        <w:fldChar w:fldCharType="separate"/>
      </w:r>
      <w:r w:rsidR="00E97651" w:rsidRPr="00E97651">
        <w:rPr>
          <w:rFonts w:ascii="Times New Roman" w:eastAsia="Calibri" w:hAnsi="Times New Roman" w:cs="Times New Roman"/>
          <w:noProof/>
          <w:kern w:val="2"/>
          <w:lang w:bidi="ar-SA"/>
          <w14:ligatures w14:val="standardContextual"/>
        </w:rPr>
        <w:t>(Torabi et al., 2020</w:t>
      </w:r>
      <w:r w:rsidR="00E97651">
        <w:rPr>
          <w:rFonts w:ascii="Times New Roman" w:eastAsia="Calibri" w:hAnsi="Times New Roman" w:cs="Times New Roman"/>
          <w:kern w:val="2"/>
          <w:lang w:bidi="ar-SA"/>
          <w14:ligatures w14:val="standardContextual"/>
        </w:rPr>
        <w:fldChar w:fldCharType="end"/>
      </w:r>
      <w:r w:rsidRPr="00F4500E">
        <w:rPr>
          <w:rFonts w:ascii="Times New Roman" w:eastAsia="Calibri" w:hAnsi="Times New Roman" w:cs="Times New Roman"/>
          <w:kern w:val="2"/>
          <w:lang w:bidi="ar-SA"/>
          <w14:ligatures w14:val="standardContextual"/>
        </w:rPr>
        <w:t xml:space="preserve">; Gai et al., 2022). While the welfare and recreational functions of parks are relatively well-documented, their roles in supporting sports and especially educational services remain understudied, with limited empirical evidence on how these services are perceived and valued by different stakeholder groups </w:t>
      </w:r>
      <w:r w:rsidR="00E97651">
        <w:rPr>
          <w:rFonts w:ascii="Times New Roman" w:eastAsia="Calibri" w:hAnsi="Times New Roman" w:cs="Times New Roman"/>
          <w:kern w:val="2"/>
          <w:lang w:bidi="ar-SA"/>
          <w14:ligatures w14:val="standardContextual"/>
        </w:rPr>
        <w:fldChar w:fldCharType="begin" w:fldLock="1"/>
      </w:r>
      <w:r w:rsidR="00E97651">
        <w:rPr>
          <w:rFonts w:ascii="Times New Roman" w:eastAsia="Calibri" w:hAnsi="Times New Roman" w:cs="Times New Roman"/>
          <w:kern w:val="2"/>
          <w:lang w:bidi="ar-SA"/>
          <w14:ligatures w14:val="standardContextual"/>
        </w:rPr>
        <w:instrText>ADDIN CSL_CITATION {"citationItems":[{"id":"ITEM-1","itemData":{"ISSN":"1981-982X","author":[{"dropping-particle":"","family":"Leonel da Silva","given":"Aiana Rodrigues","non-dropping-particle":"","parse-names":false,"suffix":""},{"dropping-particle":"","family":"Alves Carvalho","given":"Pamela","non-dropping-particle":"","parse-names":false,"suffix":""},{"dropping-particle":"","family":"Oliveira Ribeiro","given":"Vinícius","non-dropping-particle":"de","parse-names":false,"suffix":""},{"dropping-particle":"","family":"Ferreira Corrêa","given":"Nelison","non-dropping-particle":"","parse-names":false,"suffix":""}],"container-title":"Environmental &amp; Social Management Journal/Revista de Gestão Social e Ambiental","id":"ITEM-1","issue":"2","issued":{"date-parts":[["2025"]]},"title":"URBAN PARKS IN PERMANENT PRESERVATION AREAS AS A TOOL FOR CONSERVATION AND ENVIRONMENTAL EDUCATION: A BIBLIOMETRIC STUDY.","type":"article-journal","volume":"19"},"uris":["http://www.mendeley.com/documents/?uuid=6a922bbf-f5fb-4bf4-85ad-af1acad350c0"]}],"mendeley":{"formattedCitation":"(Leonel da Silva et al., 2025)","plainTextFormattedCitation":"(Leonel da Silva et al., 2025)","previouslyFormattedCitation":"(Leonel da Silva et al., 2025)"},"properties":{"noteIndex":0},"schema":"https://github.com/citation-style-language/schema/raw/master/csl-citation.json"}</w:instrText>
      </w:r>
      <w:r w:rsidR="00E97651">
        <w:rPr>
          <w:rFonts w:ascii="Times New Roman" w:eastAsia="Calibri" w:hAnsi="Times New Roman" w:cs="Times New Roman"/>
          <w:kern w:val="2"/>
          <w:lang w:bidi="ar-SA"/>
          <w14:ligatures w14:val="standardContextual"/>
        </w:rPr>
        <w:fldChar w:fldCharType="separate"/>
      </w:r>
      <w:r w:rsidR="00E97651" w:rsidRPr="00E97651">
        <w:rPr>
          <w:rFonts w:ascii="Times New Roman" w:eastAsia="Calibri" w:hAnsi="Times New Roman" w:cs="Times New Roman"/>
          <w:noProof/>
          <w:kern w:val="2"/>
          <w:lang w:bidi="ar-SA"/>
          <w14:ligatures w14:val="standardContextual"/>
        </w:rPr>
        <w:t>(Leonel da Silva et al., 2025)</w:t>
      </w:r>
      <w:r w:rsidR="00E97651">
        <w:rPr>
          <w:rFonts w:ascii="Times New Roman" w:eastAsia="Calibri" w:hAnsi="Times New Roman" w:cs="Times New Roman"/>
          <w:kern w:val="2"/>
          <w:lang w:bidi="ar-SA"/>
          <w14:ligatures w14:val="standardContextual"/>
        </w:rPr>
        <w:fldChar w:fldCharType="end"/>
      </w:r>
      <w:r w:rsidR="00E97651">
        <w:rPr>
          <w:rFonts w:ascii="Times New Roman" w:eastAsia="Calibri" w:hAnsi="Times New Roman" w:cs="Times New Roman"/>
          <w:kern w:val="2"/>
          <w:lang w:bidi="ar-SA"/>
          <w14:ligatures w14:val="standardContextual"/>
        </w:rPr>
        <w:t>.</w:t>
      </w:r>
    </w:p>
    <w:p w:rsidR="00F4500E" w:rsidRPr="00F4500E" w:rsidRDefault="00F4500E" w:rsidP="00E97651">
      <w:pPr>
        <w:bidi w:val="0"/>
        <w:spacing w:after="0"/>
        <w:jc w:val="both"/>
        <w:rPr>
          <w:rFonts w:ascii="Times New Roman" w:eastAsia="Calibri" w:hAnsi="Times New Roman" w:cs="Times New Roman"/>
          <w:kern w:val="2"/>
          <w:lang w:bidi="ar-SA"/>
          <w14:ligatures w14:val="standardContextual"/>
        </w:rPr>
      </w:pPr>
      <w:r w:rsidRPr="00F4500E">
        <w:rPr>
          <w:rFonts w:ascii="Times New Roman" w:eastAsia="Calibri" w:hAnsi="Times New Roman" w:cs="Times New Roman"/>
          <w:kern w:val="2"/>
          <w:lang w:bidi="ar-SA"/>
          <w14:ligatures w14:val="standardContextual"/>
        </w:rPr>
        <w:t>This study seeks to address these gaps by systematically evaluating the expectations of both citizens and experts regarding the welfare, recreational, sports, and educational services provided by urban parks. Through a comparative analysis of these perspectives, the research aims to develop a more comprehensive understanding of park service provision and to uncover potential misalignments or synergies between public needs and expert planning. The study’s novelty lies in its integrative, multi-stakeholder approach and its balanced attention to all four service categories—offering valuable insights for the future design, management, and policy development of urban parks (</w:t>
      </w:r>
      <w:proofErr w:type="spellStart"/>
      <w:r w:rsidRPr="00F4500E">
        <w:rPr>
          <w:rFonts w:ascii="Times New Roman" w:eastAsia="Calibri" w:hAnsi="Times New Roman" w:cs="Times New Roman"/>
          <w:kern w:val="2"/>
          <w:lang w:bidi="ar-SA"/>
          <w14:ligatures w14:val="standardContextual"/>
        </w:rPr>
        <w:t>Torabi</w:t>
      </w:r>
      <w:proofErr w:type="spellEnd"/>
      <w:r w:rsidRPr="00F4500E">
        <w:rPr>
          <w:rFonts w:ascii="Times New Roman" w:eastAsia="Calibri" w:hAnsi="Times New Roman" w:cs="Times New Roman"/>
          <w:kern w:val="2"/>
          <w:lang w:bidi="ar-SA"/>
          <w14:ligatures w14:val="standardContextual"/>
        </w:rPr>
        <w:t xml:space="preserve"> et al., 2020; Gai et al., 2022; </w:t>
      </w:r>
      <w:r w:rsidR="00E97651" w:rsidRPr="00E97651">
        <w:rPr>
          <w:rFonts w:ascii="Times New Roman" w:eastAsia="Calibri" w:hAnsi="Times New Roman" w:cs="Times New Roman"/>
          <w:kern w:val="2"/>
          <w:lang w:bidi="ar-SA"/>
          <w14:ligatures w14:val="standardContextual"/>
        </w:rPr>
        <w:t>Leonel da Silva et al., 2025</w:t>
      </w:r>
      <w:r w:rsidR="00E97651">
        <w:rPr>
          <w:rFonts w:ascii="Times New Roman" w:eastAsia="Calibri" w:hAnsi="Times New Roman" w:cs="Times New Roman"/>
          <w:kern w:val="2"/>
          <w:lang w:bidi="ar-SA"/>
          <w14:ligatures w14:val="standardContextual"/>
        </w:rPr>
        <w:t>).</w:t>
      </w:r>
    </w:p>
    <w:p w:rsidR="00F4500E" w:rsidRDefault="00F4500E" w:rsidP="00F4500E">
      <w:pPr>
        <w:bidi w:val="0"/>
        <w:spacing w:after="0"/>
        <w:jc w:val="both"/>
        <w:rPr>
          <w:rFonts w:ascii="Times New Roman" w:eastAsia="Calibri" w:hAnsi="Times New Roman" w:cs="Times New Roman"/>
          <w:kern w:val="2"/>
          <w:lang w:bidi="ar-SA"/>
          <w14:ligatures w14:val="standardContextual"/>
        </w:rPr>
      </w:pPr>
      <w:r w:rsidRPr="00F4500E">
        <w:rPr>
          <w:rFonts w:ascii="Times New Roman" w:eastAsia="Calibri" w:hAnsi="Times New Roman" w:cs="Times New Roman"/>
          <w:kern w:val="2"/>
          <w:lang w:bidi="ar-SA"/>
          <w14:ligatures w14:val="standardContextual"/>
        </w:rPr>
        <w:t>Therefore, this study aims to bridge the identified research gaps by systematically assessing both citizen and expert perspectives on the full range of urban park services. The results provide actionable insights for more user-centered and integrated park planning, management, and policymaking.</w:t>
      </w:r>
    </w:p>
    <w:p w:rsidR="00F4500E" w:rsidRDefault="00F4500E" w:rsidP="00F4500E">
      <w:pPr>
        <w:bidi w:val="0"/>
        <w:spacing w:after="0"/>
        <w:jc w:val="both"/>
        <w:rPr>
          <w:rFonts w:ascii="Times New Roman" w:eastAsia="Calibri" w:hAnsi="Times New Roman" w:cs="Times New Roman"/>
          <w:kern w:val="2"/>
          <w:lang w:bidi="ar-SA"/>
          <w14:ligatures w14:val="standardContextual"/>
        </w:rPr>
      </w:pPr>
    </w:p>
    <w:p w:rsidR="00984BE8" w:rsidRPr="00984BE8" w:rsidRDefault="00984BE8" w:rsidP="00984BE8">
      <w:pPr>
        <w:bidi w:val="0"/>
        <w:spacing w:after="0"/>
        <w:jc w:val="both"/>
        <w:rPr>
          <w:rFonts w:ascii="Times New Roman" w:eastAsia="Calibri" w:hAnsi="Times New Roman" w:cs="Times New Roman"/>
          <w:b/>
          <w:bCs/>
          <w:kern w:val="2"/>
          <w:lang w:bidi="ar-SA"/>
          <w14:ligatures w14:val="standardContextual"/>
        </w:rPr>
      </w:pPr>
      <w:r w:rsidRPr="00984BE8">
        <w:rPr>
          <w:rFonts w:ascii="Times New Roman" w:eastAsia="Calibri" w:hAnsi="Times New Roman" w:cs="Times New Roman"/>
          <w:b/>
          <w:bCs/>
          <w:kern w:val="2"/>
          <w:lang w:bidi="ar-SA"/>
          <w14:ligatures w14:val="standardContextual"/>
        </w:rPr>
        <w:t>Literature Review</w:t>
      </w:r>
    </w:p>
    <w:p w:rsidR="00E97651" w:rsidRDefault="00984BE8" w:rsidP="00984BE8">
      <w:pPr>
        <w:bidi w:val="0"/>
        <w:spacing w:after="0"/>
        <w:jc w:val="both"/>
        <w:rPr>
          <w:rFonts w:ascii="Times New Roman" w:eastAsia="Calibri" w:hAnsi="Times New Roman" w:cs="Times New Roman"/>
          <w:kern w:val="2"/>
          <w:rtl/>
          <w14:ligatures w14:val="standardContextual"/>
        </w:rPr>
      </w:pPr>
      <w:r w:rsidRPr="00984BE8">
        <w:rPr>
          <w:rFonts w:ascii="Times New Roman" w:eastAsia="Calibri" w:hAnsi="Times New Roman" w:cs="Times New Roman"/>
          <w:kern w:val="2"/>
          <w:lang w:bidi="ar-SA"/>
          <w14:ligatures w14:val="standardContextual"/>
        </w:rPr>
        <w:t>Understanding the differing expectations of urban park services between citizens and experts is essential for effective planning and management. Existing research highlights both gaps and overlaps in how these groups perceive and prioritize the benefits of urban parks</w:t>
      </w:r>
    </w:p>
    <w:p w:rsidR="00E97651" w:rsidRDefault="00E97651" w:rsidP="00E97651">
      <w:pPr>
        <w:bidi w:val="0"/>
        <w:spacing w:after="0"/>
        <w:jc w:val="both"/>
        <w:rPr>
          <w:rFonts w:ascii="Times New Roman" w:eastAsia="Calibri" w:hAnsi="Times New Roman" w:cs="Times New Roman"/>
          <w:kern w:val="2"/>
          <w:rtl/>
          <w:lang w:bidi="ar-SA"/>
          <w14:ligatures w14:val="standardContextual"/>
        </w:rPr>
      </w:pPr>
    </w:p>
    <w:p w:rsidR="00984BE8" w:rsidRDefault="00984BE8" w:rsidP="00E97651">
      <w:pPr>
        <w:bidi w:val="0"/>
        <w:spacing w:after="0"/>
        <w:jc w:val="both"/>
        <w:rPr>
          <w:rFonts w:ascii="Times New Roman" w:eastAsia="Calibri" w:hAnsi="Times New Roman" w:cs="Times New Roman"/>
          <w:kern w:val="2"/>
          <w:lang w:bidi="ar-SA"/>
          <w14:ligatures w14:val="standardContextual"/>
        </w:rPr>
      </w:pPr>
      <w:r w:rsidRPr="00984BE8">
        <w:rPr>
          <w:rFonts w:ascii="Times New Roman" w:eastAsia="Calibri" w:hAnsi="Times New Roman" w:cs="Times New Roman"/>
          <w:kern w:val="2"/>
          <w:rtl/>
          <w:lang w:bidi="ar-SA"/>
          <w14:ligatures w14:val="standardContextual"/>
        </w:rPr>
        <w:t>.</w:t>
      </w:r>
    </w:p>
    <w:p w:rsidR="003A6C71" w:rsidRPr="00984BE8" w:rsidRDefault="003A6C71" w:rsidP="003A6C71">
      <w:pPr>
        <w:bidi w:val="0"/>
        <w:spacing w:after="0"/>
        <w:jc w:val="both"/>
        <w:rPr>
          <w:rFonts w:ascii="Times New Roman" w:eastAsia="Calibri" w:hAnsi="Times New Roman" w:cs="Times New Roman"/>
          <w:kern w:val="2"/>
          <w:lang w:bidi="ar-SA"/>
          <w14:ligatures w14:val="standardContextual"/>
        </w:rPr>
      </w:pPr>
    </w:p>
    <w:p w:rsidR="00984BE8" w:rsidRPr="00984BE8" w:rsidRDefault="00984BE8" w:rsidP="00984BE8">
      <w:pPr>
        <w:bidi w:val="0"/>
        <w:spacing w:after="0"/>
        <w:jc w:val="both"/>
        <w:rPr>
          <w:rFonts w:ascii="Times New Roman" w:eastAsia="Calibri" w:hAnsi="Times New Roman" w:cs="Times New Roman"/>
          <w:kern w:val="2"/>
          <w:lang w:bidi="ar-SA"/>
          <w14:ligatures w14:val="standardContextual"/>
        </w:rPr>
      </w:pPr>
      <w:r w:rsidRPr="00984BE8">
        <w:rPr>
          <w:rFonts w:ascii="Times New Roman" w:eastAsia="Calibri" w:hAnsi="Times New Roman" w:cs="Times New Roman"/>
          <w:kern w:val="2"/>
          <w:lang w:bidi="ar-SA"/>
          <w14:ligatures w14:val="standardContextual"/>
        </w:rPr>
        <w:lastRenderedPageBreak/>
        <w:t>Differing Perceptions and Priorities</w:t>
      </w:r>
    </w:p>
    <w:p w:rsidR="00984BE8" w:rsidRDefault="00984BE8" w:rsidP="00984BE8">
      <w:pPr>
        <w:bidi w:val="0"/>
        <w:spacing w:after="0"/>
        <w:jc w:val="both"/>
        <w:rPr>
          <w:rFonts w:ascii="Times New Roman" w:eastAsia="Calibri" w:hAnsi="Times New Roman" w:cs="Times New Roman"/>
          <w:kern w:val="2"/>
          <w:lang w:bidi="ar-SA"/>
          <w14:ligatures w14:val="standardContextual"/>
        </w:rPr>
      </w:pPr>
      <w:r w:rsidRPr="00984BE8">
        <w:rPr>
          <w:rFonts w:ascii="Times New Roman" w:eastAsia="Calibri" w:hAnsi="Times New Roman" w:cs="Times New Roman"/>
          <w:kern w:val="2"/>
          <w:lang w:bidi="ar-SA"/>
          <w14:ligatures w14:val="standardContextual"/>
        </w:rPr>
        <w:t xml:space="preserve">Studies consistently show that experts and citizens diverge in their evaluations of park functions. Experts often emphasize management-oriented and regulatory ecosystem services, such as air purification and temperature regulation. In contrast, citizens tend to value experiential and cultural aspects like recreation, aesthetics, and nature engagement </w:t>
      </w:r>
      <w:r w:rsidR="00E97651">
        <w:rPr>
          <w:rFonts w:ascii="Times New Roman" w:eastAsia="Calibri" w:hAnsi="Times New Roman" w:cs="Times New Roman"/>
          <w:kern w:val="2"/>
          <w:lang w:bidi="ar-SA"/>
          <w14:ligatures w14:val="standardContextual"/>
        </w:rPr>
        <w:fldChar w:fldCharType="begin" w:fldLock="1"/>
      </w:r>
      <w:r w:rsidR="00E97651">
        <w:rPr>
          <w:rFonts w:ascii="Times New Roman" w:eastAsia="Calibri" w:hAnsi="Times New Roman" w:cs="Times New Roman"/>
          <w:kern w:val="2"/>
          <w:lang w:bidi="ar-SA"/>
          <w14:ligatures w14:val="standardContextual"/>
        </w:rPr>
        <w:instrText>ADDIN CSL_CITATION {"citationItems":[{"id":"ITEM-1","itemData":{"ISSN":"1083-8155","author":[{"dropping-particle":"","family":"Riechers","given":"Maraja","non-dropping-particle":"","parse-names":false,"suffix":""},{"dropping-particle":"","family":"Noack","given":"Eva Maria","non-dropping-particle":"","parse-names":false,"suffix":""},{"dropping-particle":"","family":"Tscharntke","given":"Teja","non-dropping-particle":"","parse-names":false,"suffix":""}],"container-title":"Urban Ecosystems","id":"ITEM-1","issue":"3","issued":{"date-parts":[["2017"]]},"page":"715-727","publisher":"Springer","title":"Experts’ versus laypersons’ perception of urban cultural ecosystem services","type":"article-journal","volume":"20"},"uris":["http://www.mendeley.com/documents/?uuid=68f53b58-17d5-42b8-9f9b-0c2e13bc7a47"]}],"mendeley":{"formattedCitation":"(Riechers et al., 2017)","manualFormatting":"(Riechers et al., 2017","plainTextFormattedCitation":"(Riechers et al., 2017)","previouslyFormattedCitation":"(Riechers et al., 2017)"},"properties":{"noteIndex":0},"schema":"https://github.com/citation-style-language/schema/raw/master/csl-citation.json"}</w:instrText>
      </w:r>
      <w:r w:rsidR="00E97651">
        <w:rPr>
          <w:rFonts w:ascii="Times New Roman" w:eastAsia="Calibri" w:hAnsi="Times New Roman" w:cs="Times New Roman"/>
          <w:kern w:val="2"/>
          <w:lang w:bidi="ar-SA"/>
          <w14:ligatures w14:val="standardContextual"/>
        </w:rPr>
        <w:fldChar w:fldCharType="separate"/>
      </w:r>
      <w:r w:rsidR="00E97651" w:rsidRPr="00E97651">
        <w:rPr>
          <w:rFonts w:ascii="Times New Roman" w:eastAsia="Calibri" w:hAnsi="Times New Roman" w:cs="Times New Roman"/>
          <w:noProof/>
          <w:kern w:val="2"/>
          <w:lang w:bidi="ar-SA"/>
          <w14:ligatures w14:val="standardContextual"/>
        </w:rPr>
        <w:t>(Riechers et al., 2017</w:t>
      </w:r>
      <w:r w:rsidR="00E97651">
        <w:rPr>
          <w:rFonts w:ascii="Times New Roman" w:eastAsia="Calibri" w:hAnsi="Times New Roman" w:cs="Times New Roman"/>
          <w:kern w:val="2"/>
          <w:lang w:bidi="ar-SA"/>
          <w14:ligatures w14:val="standardContextual"/>
        </w:rPr>
        <w:fldChar w:fldCharType="end"/>
      </w:r>
      <w:r w:rsidRPr="00984BE8">
        <w:rPr>
          <w:rFonts w:ascii="Times New Roman" w:eastAsia="Calibri" w:hAnsi="Times New Roman" w:cs="Times New Roman"/>
          <w:kern w:val="2"/>
          <w:lang w:bidi="ar-SA"/>
          <w14:ligatures w14:val="standardContextual"/>
        </w:rPr>
        <w:t xml:space="preserve">; </w:t>
      </w:r>
      <w:r w:rsidR="00E97651">
        <w:rPr>
          <w:rFonts w:ascii="Times New Roman" w:eastAsia="Calibri" w:hAnsi="Times New Roman" w:cs="Times New Roman"/>
          <w:kern w:val="2"/>
          <w:lang w:bidi="ar-SA"/>
          <w14:ligatures w14:val="standardContextual"/>
        </w:rPr>
        <w:fldChar w:fldCharType="begin" w:fldLock="1"/>
      </w:r>
      <w:r w:rsidR="00E97651">
        <w:rPr>
          <w:rFonts w:ascii="Times New Roman" w:eastAsia="Calibri" w:hAnsi="Times New Roman" w:cs="Times New Roman"/>
          <w:kern w:val="2"/>
          <w:lang w:bidi="ar-SA"/>
          <w14:ligatures w14:val="standardContextual"/>
        </w:rPr>
        <w:instrText>ADDIN CSL_CITATION {"citationItems":[{"id":"ITEM-1","itemData":{"ISSN":"2073-445X","author":[{"dropping-particle":"","family":"Wei","given":"Weixuan","non-dropping-particle":"","parse-names":false,"suffix":""},{"dropping-particle":"","family":"Wang","given":"Yiqi","non-dropping-particle":"","parse-names":false,"suffix":""},{"dropping-particle":"","family":"Yan","given":"Qi","non-dropping-particle":"","parse-names":false,"suffix":""},{"dropping-particle":"","family":"Liu","given":"Guanpeng","non-dropping-particle":"","parse-names":false,"suffix":""},{"dropping-particle":"","family":"Dong","given":"Nannan","non-dropping-particle":"","parse-names":false,"suffix":""}],"container-title":"Land","id":"ITEM-1","issue":"11","issued":{"date-parts":[["2024"]]},"page":"1848","publisher":"MDPI","title":"Assessing Buffer Gradient Synergies: Comparing Objective and Subjective Evaluations of Urban Park Ecosystem Services in Century Park, Shanghai","type":"article-journal","volume":"13"},"uris":["http://www.mendeley.com/documents/?uuid=5049eebf-c98c-488a-85e2-19eae29c6551"]}],"mendeley":{"formattedCitation":"(Wei et al., 2024)","manualFormatting":"Wei et al., 2024","plainTextFormattedCitation":"(Wei et al., 2024)","previouslyFormattedCitation":"(Wei et al., 2024)"},"properties":{"noteIndex":0},"schema":"https://github.com/citation-style-language/schema/raw/master/csl-citation.json"}</w:instrText>
      </w:r>
      <w:r w:rsidR="00E97651">
        <w:rPr>
          <w:rFonts w:ascii="Times New Roman" w:eastAsia="Calibri" w:hAnsi="Times New Roman" w:cs="Times New Roman"/>
          <w:kern w:val="2"/>
          <w:lang w:bidi="ar-SA"/>
          <w14:ligatures w14:val="standardContextual"/>
        </w:rPr>
        <w:fldChar w:fldCharType="separate"/>
      </w:r>
      <w:r w:rsidR="00E97651" w:rsidRPr="00E97651">
        <w:rPr>
          <w:rFonts w:ascii="Times New Roman" w:eastAsia="Calibri" w:hAnsi="Times New Roman" w:cs="Times New Roman"/>
          <w:noProof/>
          <w:kern w:val="2"/>
          <w:lang w:bidi="ar-SA"/>
          <w14:ligatures w14:val="standardContextual"/>
        </w:rPr>
        <w:t>Wei et al., 2024</w:t>
      </w:r>
      <w:r w:rsidR="00E97651">
        <w:rPr>
          <w:rFonts w:ascii="Times New Roman" w:eastAsia="Calibri" w:hAnsi="Times New Roman" w:cs="Times New Roman"/>
          <w:kern w:val="2"/>
          <w:lang w:bidi="ar-SA"/>
          <w14:ligatures w14:val="standardContextual"/>
        </w:rPr>
        <w:fldChar w:fldCharType="end"/>
      </w:r>
      <w:r w:rsidRPr="00984BE8">
        <w:rPr>
          <w:rFonts w:ascii="Times New Roman" w:eastAsia="Calibri" w:hAnsi="Times New Roman" w:cs="Times New Roman"/>
          <w:kern w:val="2"/>
          <w:lang w:bidi="ar-SA"/>
          <w14:ligatures w14:val="standardContextual"/>
        </w:rPr>
        <w:t xml:space="preserve">; </w:t>
      </w:r>
      <w:r w:rsidR="00E97651">
        <w:rPr>
          <w:rFonts w:ascii="Times New Roman" w:eastAsia="Calibri" w:hAnsi="Times New Roman" w:cs="Times New Roman"/>
          <w:kern w:val="2"/>
          <w:lang w:bidi="ar-SA"/>
          <w14:ligatures w14:val="standardContextual"/>
        </w:rPr>
        <w:fldChar w:fldCharType="begin" w:fldLock="1"/>
      </w:r>
      <w:r w:rsidR="00BF33CA">
        <w:rPr>
          <w:rFonts w:ascii="Times New Roman" w:eastAsia="Calibri" w:hAnsi="Times New Roman" w:cs="Times New Roman"/>
          <w:kern w:val="2"/>
          <w:lang w:bidi="ar-SA"/>
          <w14:ligatures w14:val="standardContextual"/>
        </w:rPr>
        <w:instrText>ADDIN CSL_CITATION {"citationItems":[{"id":"ITEM-1","itemData":{"ISSN":"0264-8377","author":[{"dropping-particle":"","family":"Stępniewska","given":"Małgorzata","non-dropping-particle":"","parse-names":false,"suffix":""}],"container-title":"Land Use Policy","id":"ITEM-1","issued":{"date-parts":[["2021"]]},"page":"105778","publisher":"Elsevier","title":"The capacity of urban parks for providing regulating and cultural ecosystem services versus their social perception","type":"article-journal","volume":"111"},"uris":["http://www.mendeley.com/documents/?uuid=5b2538de-d9fa-4c15-b295-5731f67c7335"]}],"mendeley":{"formattedCitation":"(Stępniewska, 2021)","manualFormatting":"Stępniewska, 2021)","plainTextFormattedCitation":"(Stępniewska, 2021)","previouslyFormattedCitation":"(Stępniewska, 2021)"},"properties":{"noteIndex":0},"schema":"https://github.com/citation-style-language/schema/raw/master/csl-citation.json"}</w:instrText>
      </w:r>
      <w:r w:rsidR="00E97651">
        <w:rPr>
          <w:rFonts w:ascii="Times New Roman" w:eastAsia="Calibri" w:hAnsi="Times New Roman" w:cs="Times New Roman"/>
          <w:kern w:val="2"/>
          <w:lang w:bidi="ar-SA"/>
          <w14:ligatures w14:val="standardContextual"/>
        </w:rPr>
        <w:fldChar w:fldCharType="separate"/>
      </w:r>
      <w:r w:rsidR="00E97651" w:rsidRPr="00E97651">
        <w:rPr>
          <w:rFonts w:ascii="Times New Roman" w:eastAsia="Calibri" w:hAnsi="Times New Roman" w:cs="Times New Roman"/>
          <w:noProof/>
          <w:kern w:val="2"/>
          <w:lang w:bidi="ar-SA"/>
          <w14:ligatures w14:val="standardContextual"/>
        </w:rPr>
        <w:t>Stępniewska, 2021)</w:t>
      </w:r>
      <w:r w:rsidR="00E97651">
        <w:rPr>
          <w:rFonts w:ascii="Times New Roman" w:eastAsia="Calibri" w:hAnsi="Times New Roman" w:cs="Times New Roman"/>
          <w:kern w:val="2"/>
          <w:lang w:bidi="ar-SA"/>
          <w14:ligatures w14:val="standardContextual"/>
        </w:rPr>
        <w:fldChar w:fldCharType="end"/>
      </w:r>
      <w:r w:rsidRPr="00984BE8">
        <w:rPr>
          <w:rFonts w:ascii="Times New Roman" w:eastAsia="Calibri" w:hAnsi="Times New Roman" w:cs="Times New Roman"/>
          <w:kern w:val="2"/>
          <w:lang w:bidi="ar-SA"/>
          <w14:ligatures w14:val="standardContextual"/>
        </w:rPr>
        <w:t>. For instance, in Berlin, experts framed cultural services through a managerial lens, while residents focused on personal enjoyment (</w:t>
      </w:r>
      <w:proofErr w:type="spellStart"/>
      <w:r w:rsidRPr="00984BE8">
        <w:rPr>
          <w:rFonts w:ascii="Times New Roman" w:eastAsia="Calibri" w:hAnsi="Times New Roman" w:cs="Times New Roman"/>
          <w:kern w:val="2"/>
          <w:lang w:bidi="ar-SA"/>
          <w14:ligatures w14:val="standardContextual"/>
        </w:rPr>
        <w:t>Riechers</w:t>
      </w:r>
      <w:proofErr w:type="spellEnd"/>
      <w:r w:rsidRPr="00984BE8">
        <w:rPr>
          <w:rFonts w:ascii="Times New Roman" w:eastAsia="Calibri" w:hAnsi="Times New Roman" w:cs="Times New Roman"/>
          <w:kern w:val="2"/>
          <w:lang w:bidi="ar-SA"/>
          <w14:ligatures w14:val="standardContextual"/>
        </w:rPr>
        <w:t xml:space="preserve"> et al., 2017). Similar patterns emerged in Shanghai, where professionals prioritized regulatory services, and citizens highlighted visual and cultural qualities (Wei et al., 2024)</w:t>
      </w:r>
      <w:r w:rsidRPr="00984BE8">
        <w:rPr>
          <w:rFonts w:ascii="Times New Roman" w:eastAsia="Calibri" w:hAnsi="Times New Roman" w:cs="Times New Roman"/>
          <w:kern w:val="2"/>
          <w:rtl/>
          <w:lang w:bidi="ar-SA"/>
          <w14:ligatures w14:val="standardContextual"/>
        </w:rPr>
        <w:t>.</w:t>
      </w:r>
    </w:p>
    <w:p w:rsidR="003A6C71" w:rsidRPr="00984BE8" w:rsidRDefault="003A6C71" w:rsidP="003A6C71">
      <w:pPr>
        <w:bidi w:val="0"/>
        <w:spacing w:after="0"/>
        <w:jc w:val="both"/>
        <w:rPr>
          <w:rFonts w:ascii="Times New Roman" w:eastAsia="Calibri" w:hAnsi="Times New Roman" w:cs="Times New Roman"/>
          <w:kern w:val="2"/>
          <w:lang w:bidi="ar-SA"/>
          <w14:ligatures w14:val="standardContextual"/>
        </w:rPr>
      </w:pPr>
    </w:p>
    <w:p w:rsidR="00984BE8" w:rsidRPr="00984BE8" w:rsidRDefault="00984BE8" w:rsidP="00984BE8">
      <w:pPr>
        <w:bidi w:val="0"/>
        <w:spacing w:after="0"/>
        <w:jc w:val="both"/>
        <w:rPr>
          <w:rFonts w:ascii="Times New Roman" w:eastAsia="Calibri" w:hAnsi="Times New Roman" w:cs="Times New Roman"/>
          <w:kern w:val="2"/>
          <w:lang w:bidi="ar-SA"/>
          <w14:ligatures w14:val="standardContextual"/>
        </w:rPr>
      </w:pPr>
      <w:r w:rsidRPr="00984BE8">
        <w:rPr>
          <w:rFonts w:ascii="Times New Roman" w:eastAsia="Calibri" w:hAnsi="Times New Roman" w:cs="Times New Roman"/>
          <w:kern w:val="2"/>
          <w:lang w:bidi="ar-SA"/>
          <w14:ligatures w14:val="standardContextual"/>
        </w:rPr>
        <w:t>Role of Knowledge and Education</w:t>
      </w:r>
    </w:p>
    <w:p w:rsidR="003A6C71" w:rsidRDefault="00984BE8" w:rsidP="00984BE8">
      <w:pPr>
        <w:bidi w:val="0"/>
        <w:spacing w:after="0"/>
        <w:jc w:val="both"/>
        <w:rPr>
          <w:rFonts w:ascii="Times New Roman" w:eastAsia="Calibri" w:hAnsi="Times New Roman" w:cs="Times New Roman"/>
          <w:kern w:val="2"/>
          <w:rtl/>
          <w14:ligatures w14:val="standardContextual"/>
        </w:rPr>
      </w:pPr>
      <w:r w:rsidRPr="00984BE8">
        <w:rPr>
          <w:rFonts w:ascii="Times New Roman" w:eastAsia="Calibri" w:hAnsi="Times New Roman" w:cs="Times New Roman"/>
          <w:kern w:val="2"/>
          <w:lang w:bidi="ar-SA"/>
          <w14:ligatures w14:val="standardContextual"/>
        </w:rPr>
        <w:t xml:space="preserve">Public awareness significantly influences perceptions of ecosystem services. Individuals with greater environmental knowledge recognize less visible benefits, such as noise mitigation and air quality improvement, while those with limited knowledge focus on tangible features like biodiversity and microclimate effects </w:t>
      </w:r>
      <w:r w:rsidR="00BF33CA">
        <w:rPr>
          <w:rFonts w:ascii="Times New Roman" w:eastAsia="Calibri" w:hAnsi="Times New Roman" w:cs="Times New Roman"/>
          <w:kern w:val="2"/>
          <w:lang w:bidi="ar-SA"/>
          <w14:ligatures w14:val="standardContextual"/>
        </w:rPr>
        <w:fldChar w:fldCharType="begin" w:fldLock="1"/>
      </w:r>
      <w:r w:rsidR="00BF33CA">
        <w:rPr>
          <w:rFonts w:ascii="Times New Roman" w:eastAsia="Calibri" w:hAnsi="Times New Roman" w:cs="Times New Roman"/>
          <w:kern w:val="2"/>
          <w:lang w:bidi="ar-SA"/>
          <w14:ligatures w14:val="standardContextual"/>
        </w:rPr>
        <w:instrText>ADDIN CSL_CITATION {"citationItems":[{"id":"ITEM-1","itemData":{"ISSN":"2071-1050","author":[{"dropping-particle":"","family":"Ge","given":"Yipeng","non-dropping-particle":"","parse-names":false,"suffix":""},{"dropping-particle":"","family":"Chen","given":"Shubo","non-dropping-particle":"","parse-names":false,"suffix":""},{"dropping-particle":"","family":"Ma","given":"Yueshan","non-dropping-particle":"","parse-names":false,"suffix":""},{"dropping-particle":"","family":"Wang","given":"Yitong","non-dropping-particle":"","parse-names":false,"suffix":""},{"dropping-particle":"","family":"Guo","given":"Yafei","non-dropping-particle":"","parse-names":false,"suffix":""},{"dropping-particle":"","family":"Gan","given":"Qizheng","non-dropping-particle":"","parse-names":false,"suffix":""}],"container-title":"Sustainability","id":"ITEM-1","issue":"17","issued":{"date-parts":[["2024"]]},"page":"7657","publisher":"MDPI","title":"Ecosystem services and public perception of green infrastructure from the perspective of urban parks: a case study of Luoyang City, China","type":"article-journal","volume":"16"},"uris":["http://www.mendeley.com/documents/?uuid=5c7e2c3d-2857-4c65-a423-0f4c95ee614b"]}],"mendeley":{"formattedCitation":"(Ge et al., 2024)","manualFormatting":"(Ge et al., 2024","plainTextFormattedCitation":"(Ge et al., 2024)","previouslyFormattedCitation":"(Ge et al., 2024)"},"properties":{"noteIndex":0},"schema":"https://github.com/citation-style-language/schema/raw/master/csl-citation.json"}</w:instrText>
      </w:r>
      <w:r w:rsidR="00BF33CA">
        <w:rPr>
          <w:rFonts w:ascii="Times New Roman" w:eastAsia="Calibri" w:hAnsi="Times New Roman" w:cs="Times New Roman"/>
          <w:kern w:val="2"/>
          <w:lang w:bidi="ar-SA"/>
          <w14:ligatures w14:val="standardContextual"/>
        </w:rPr>
        <w:fldChar w:fldCharType="separate"/>
      </w:r>
      <w:r w:rsidR="00BF33CA" w:rsidRPr="00BF33CA">
        <w:rPr>
          <w:rFonts w:ascii="Times New Roman" w:eastAsia="Calibri" w:hAnsi="Times New Roman" w:cs="Times New Roman"/>
          <w:noProof/>
          <w:kern w:val="2"/>
          <w:lang w:bidi="ar-SA"/>
          <w14:ligatures w14:val="standardContextual"/>
        </w:rPr>
        <w:t>(Ge et al., 2024</w:t>
      </w:r>
      <w:r w:rsidR="00BF33CA">
        <w:rPr>
          <w:rFonts w:ascii="Times New Roman" w:eastAsia="Calibri" w:hAnsi="Times New Roman" w:cs="Times New Roman"/>
          <w:kern w:val="2"/>
          <w:lang w:bidi="ar-SA"/>
          <w14:ligatures w14:val="standardContextual"/>
        </w:rPr>
        <w:fldChar w:fldCharType="end"/>
      </w:r>
      <w:r w:rsidRPr="00984BE8">
        <w:rPr>
          <w:rFonts w:ascii="Times New Roman" w:eastAsia="Calibri" w:hAnsi="Times New Roman" w:cs="Times New Roman"/>
          <w:kern w:val="2"/>
          <w:lang w:bidi="ar-SA"/>
          <w14:ligatures w14:val="standardContextual"/>
        </w:rPr>
        <w:t xml:space="preserve">; </w:t>
      </w:r>
      <w:proofErr w:type="spellStart"/>
      <w:r w:rsidRPr="00984BE8">
        <w:rPr>
          <w:rFonts w:ascii="Times New Roman" w:eastAsia="Calibri" w:hAnsi="Times New Roman" w:cs="Times New Roman"/>
          <w:kern w:val="2"/>
          <w:lang w:bidi="ar-SA"/>
          <w14:ligatures w14:val="standardContextual"/>
        </w:rPr>
        <w:t>Stępniewska</w:t>
      </w:r>
      <w:proofErr w:type="spellEnd"/>
      <w:r w:rsidRPr="00984BE8">
        <w:rPr>
          <w:rFonts w:ascii="Times New Roman" w:eastAsia="Calibri" w:hAnsi="Times New Roman" w:cs="Times New Roman"/>
          <w:kern w:val="2"/>
          <w:lang w:bidi="ar-SA"/>
          <w14:ligatures w14:val="standardContextual"/>
        </w:rPr>
        <w:t>, 2021). Environmental education can therefore broaden understanding and help bridge perceptual gaps between experts and the public</w:t>
      </w:r>
    </w:p>
    <w:p w:rsidR="00984BE8" w:rsidRPr="00984BE8" w:rsidRDefault="00984BE8" w:rsidP="003A6C71">
      <w:pPr>
        <w:bidi w:val="0"/>
        <w:spacing w:after="0"/>
        <w:jc w:val="both"/>
        <w:rPr>
          <w:rFonts w:ascii="Times New Roman" w:eastAsia="Calibri" w:hAnsi="Times New Roman" w:cs="Times New Roman"/>
          <w:kern w:val="2"/>
          <w:lang w:bidi="ar-SA"/>
          <w14:ligatures w14:val="standardContextual"/>
        </w:rPr>
      </w:pPr>
    </w:p>
    <w:p w:rsidR="00984BE8" w:rsidRPr="00984BE8" w:rsidRDefault="00984BE8" w:rsidP="00984BE8">
      <w:pPr>
        <w:bidi w:val="0"/>
        <w:spacing w:after="0"/>
        <w:jc w:val="both"/>
        <w:rPr>
          <w:rFonts w:ascii="Times New Roman" w:eastAsia="Calibri" w:hAnsi="Times New Roman" w:cs="Times New Roman"/>
          <w:kern w:val="2"/>
          <w:lang w:bidi="ar-SA"/>
          <w14:ligatures w14:val="standardContextual"/>
        </w:rPr>
      </w:pPr>
      <w:r w:rsidRPr="00984BE8">
        <w:rPr>
          <w:rFonts w:ascii="Times New Roman" w:eastAsia="Calibri" w:hAnsi="Times New Roman" w:cs="Times New Roman"/>
          <w:kern w:val="2"/>
          <w:lang w:bidi="ar-SA"/>
          <w14:ligatures w14:val="standardContextual"/>
        </w:rPr>
        <w:t>Socio-Demographic Influences</w:t>
      </w:r>
    </w:p>
    <w:p w:rsidR="003A6C71" w:rsidRDefault="00984BE8" w:rsidP="00984BE8">
      <w:pPr>
        <w:bidi w:val="0"/>
        <w:spacing w:after="0"/>
        <w:jc w:val="both"/>
        <w:rPr>
          <w:rFonts w:ascii="Times New Roman" w:eastAsia="Calibri" w:hAnsi="Times New Roman" w:cs="Times New Roman"/>
          <w:kern w:val="2"/>
          <w:rtl/>
          <w:lang w:bidi="ar-SA"/>
          <w14:ligatures w14:val="standardContextual"/>
        </w:rPr>
      </w:pPr>
      <w:r w:rsidRPr="00984BE8">
        <w:rPr>
          <w:rFonts w:ascii="Times New Roman" w:eastAsia="Calibri" w:hAnsi="Times New Roman" w:cs="Times New Roman"/>
          <w:kern w:val="2"/>
          <w:lang w:bidi="ar-SA"/>
          <w14:ligatures w14:val="standardContextual"/>
        </w:rPr>
        <w:t xml:space="preserve">Demographic factors also shape park expectations. Middle-income individuals and those engaged in community activities show greater awareness of ecosystem services (Ge et al., 2024). Age-related differences are notable: older adults often value parks for social interaction and relaxation, while younger users prioritize recreational facilities and dynamic environments </w:t>
      </w:r>
      <w:r w:rsidR="00BF33CA">
        <w:rPr>
          <w:rFonts w:ascii="Times New Roman" w:eastAsia="Calibri" w:hAnsi="Times New Roman" w:cs="Times New Roman"/>
          <w:kern w:val="2"/>
          <w:lang w:bidi="ar-SA"/>
          <w14:ligatures w14:val="standardContextual"/>
        </w:rPr>
        <w:fldChar w:fldCharType="begin" w:fldLock="1"/>
      </w:r>
      <w:r w:rsidR="00BF33CA">
        <w:rPr>
          <w:rFonts w:ascii="Times New Roman" w:eastAsia="Calibri" w:hAnsi="Times New Roman" w:cs="Times New Roman"/>
          <w:kern w:val="2"/>
          <w:lang w:bidi="ar-SA"/>
          <w14:ligatures w14:val="standardContextual"/>
        </w:rPr>
        <w:instrText>ADDIN CSL_CITATION {"citationItems":[{"id":"ITEM-1","itemData":{"ISSN":"0048-9697","author":[{"dropping-particle":"","family":"Zhang","given":"Kaili","non-dropping-particle":"","parse-names":false,"suffix":""},{"dropping-particle":"","family":"Tang","given":"Xiaohong","non-dropping-particle":"","parse-names":false,"suffix":""},{"dropping-particle":"","family":"Zhao","given":"Yutong","non-dropping-particle":"","parse-names":false,"suffix":""},{"dropping-particle":"","family":"Huang","given":"Bowen","non-dropping-particle":"","parse-names":false,"suffix":""},{"dropping-particle":"","family":"Huang","given":"Lijuan","non-dropping-particle":"","parse-names":false,"suffix":""},{"dropping-particle":"","family":"Liu","given":"Minyi","non-dropping-particle":"","parse-names":false,"suffix":""},{"dropping-particle":"","family":"Luo","given":"Erdan","non-dropping-particle":"","parse-names":false,"suffix":""},{"dropping-particle":"","family":"Li","given":"Yuxin","non-dropping-particle":"","parse-names":false,"suffix":""},{"dropping-particle":"","family":"Jiang","given":"Tian","non-dropping-particle":"","parse-names":false,"suffix":""},{"dropping-particle":"","family":"Zhang","given":"Lingqing","non-dropping-particle":"","parse-names":false,"suffix":""}],"container-title":"Science of The Total Environment","id":"ITEM-1","issued":{"date-parts":[["2022"]]},"page":"153388","publisher":"Elsevier","title":"Differing perceptions of the youth and the elderly regarding cultural ecosystem services in urban parks: An exploration of the tour experience","type":"article-journal","volume":"821"},"uris":["http://www.mendeley.com/documents/?uuid=aed62bee-07c8-425d-95ec-37df10a44790"]}],"mendeley":{"formattedCitation":"(K. Zhang et al., 2022)","manualFormatting":"(Zhang et al., 2022","plainTextFormattedCitation":"(K. Zhang et al., 2022)","previouslyFormattedCitation":"(K. Zhang et al., 2022)"},"properties":{"noteIndex":0},"schema":"https://github.com/citation-style-language/schema/raw/master/csl-citation.json"}</w:instrText>
      </w:r>
      <w:r w:rsidR="00BF33CA">
        <w:rPr>
          <w:rFonts w:ascii="Times New Roman" w:eastAsia="Calibri" w:hAnsi="Times New Roman" w:cs="Times New Roman"/>
          <w:kern w:val="2"/>
          <w:lang w:bidi="ar-SA"/>
          <w14:ligatures w14:val="standardContextual"/>
        </w:rPr>
        <w:fldChar w:fldCharType="separate"/>
      </w:r>
      <w:r w:rsidR="00BF33CA" w:rsidRPr="00BF33CA">
        <w:rPr>
          <w:rFonts w:ascii="Times New Roman" w:eastAsia="Calibri" w:hAnsi="Times New Roman" w:cs="Times New Roman"/>
          <w:noProof/>
          <w:kern w:val="2"/>
          <w:lang w:bidi="ar-SA"/>
          <w14:ligatures w14:val="standardContextual"/>
        </w:rPr>
        <w:t>(Zhang et al., 2022</w:t>
      </w:r>
      <w:r w:rsidR="00BF33CA">
        <w:rPr>
          <w:rFonts w:ascii="Times New Roman" w:eastAsia="Calibri" w:hAnsi="Times New Roman" w:cs="Times New Roman"/>
          <w:kern w:val="2"/>
          <w:lang w:bidi="ar-SA"/>
          <w14:ligatures w14:val="standardContextual"/>
        </w:rPr>
        <w:fldChar w:fldCharType="end"/>
      </w:r>
      <w:r w:rsidRPr="00984BE8">
        <w:rPr>
          <w:rFonts w:ascii="Times New Roman" w:eastAsia="Calibri" w:hAnsi="Times New Roman" w:cs="Times New Roman"/>
          <w:kern w:val="2"/>
          <w:lang w:bidi="ar-SA"/>
          <w14:ligatures w14:val="standardContextual"/>
        </w:rPr>
        <w:t xml:space="preserve">; </w:t>
      </w:r>
      <w:r w:rsidR="00BF33CA">
        <w:rPr>
          <w:rFonts w:ascii="Times New Roman" w:eastAsia="Calibri" w:hAnsi="Times New Roman" w:cs="Times New Roman"/>
          <w:kern w:val="2"/>
          <w:lang w:bidi="ar-SA"/>
          <w14:ligatures w14:val="standardContextual"/>
        </w:rPr>
        <w:fldChar w:fldCharType="begin" w:fldLock="1"/>
      </w:r>
      <w:r w:rsidR="00BF33CA">
        <w:rPr>
          <w:rFonts w:ascii="Times New Roman" w:eastAsia="Calibri" w:hAnsi="Times New Roman" w:cs="Times New Roman"/>
          <w:kern w:val="2"/>
          <w:lang w:bidi="ar-SA"/>
          <w14:ligatures w14:val="standardContextual"/>
        </w:rPr>
        <w:instrText>ADDIN CSL_CITATION {"citationItems":[{"id":"ITEM-1","itemData":{"ISSN":"2073-445X","author":[{"dropping-particle":"","family":"Xiao","given":"Xiaomin","non-dropping-particle":"","parse-names":false,"suffix":""},{"dropping-particle":"","family":"Ye","given":"Qiaoru","non-dropping-particle":"","parse-names":false,"suffix":""},{"dropping-particle":"","family":"Dong","given":"Xiaobin","non-dropping-particle":"","parse-names":false,"suffix":""}],"container-title":"Land","id":"ITEM-1","issue":"5","issued":{"date-parts":[["2024"]]},"page":"564","publisher":"MDPI","title":"Using importance–performance analysis to reveal priorities for multifunctional landscape optimization in urban parks","type":"article-journal","volume":"13"},"uris":["http://www.mendeley.com/documents/?uuid=40b9680e-8a04-42dc-a0f5-4cb29f743571"]}],"mendeley":{"formattedCitation":"(Xiao et al., 2024)","manualFormatting":"Xiao et al., 2024)","plainTextFormattedCitation":"(Xiao et al., 2024)","previouslyFormattedCitation":"(Xiao et al., 2024)"},"properties":{"noteIndex":0},"schema":"https://github.com/citation-style-language/schema/raw/master/csl-citation.json"}</w:instrText>
      </w:r>
      <w:r w:rsidR="00BF33CA">
        <w:rPr>
          <w:rFonts w:ascii="Times New Roman" w:eastAsia="Calibri" w:hAnsi="Times New Roman" w:cs="Times New Roman"/>
          <w:kern w:val="2"/>
          <w:lang w:bidi="ar-SA"/>
          <w14:ligatures w14:val="standardContextual"/>
        </w:rPr>
        <w:fldChar w:fldCharType="separate"/>
      </w:r>
      <w:r w:rsidR="00BF33CA" w:rsidRPr="00BF33CA">
        <w:rPr>
          <w:rFonts w:ascii="Times New Roman" w:eastAsia="Calibri" w:hAnsi="Times New Roman" w:cs="Times New Roman"/>
          <w:noProof/>
          <w:kern w:val="2"/>
          <w:lang w:bidi="ar-SA"/>
          <w14:ligatures w14:val="standardContextual"/>
        </w:rPr>
        <w:t>Xiao et al., 2024)</w:t>
      </w:r>
      <w:r w:rsidR="00BF33CA">
        <w:rPr>
          <w:rFonts w:ascii="Times New Roman" w:eastAsia="Calibri" w:hAnsi="Times New Roman" w:cs="Times New Roman"/>
          <w:kern w:val="2"/>
          <w:lang w:bidi="ar-SA"/>
          <w14:ligatures w14:val="standardContextual"/>
        </w:rPr>
        <w:fldChar w:fldCharType="end"/>
      </w:r>
    </w:p>
    <w:p w:rsidR="00984BE8" w:rsidRPr="00984BE8" w:rsidRDefault="00984BE8" w:rsidP="003A6C71">
      <w:pPr>
        <w:bidi w:val="0"/>
        <w:spacing w:after="0"/>
        <w:jc w:val="both"/>
        <w:rPr>
          <w:rFonts w:ascii="Times New Roman" w:eastAsia="Calibri" w:hAnsi="Times New Roman" w:cs="Times New Roman"/>
          <w:kern w:val="2"/>
          <w14:ligatures w14:val="standardContextual"/>
        </w:rPr>
      </w:pPr>
      <w:r w:rsidRPr="00984BE8">
        <w:rPr>
          <w:rFonts w:ascii="Times New Roman" w:eastAsia="Calibri" w:hAnsi="Times New Roman" w:cs="Times New Roman"/>
          <w:kern w:val="2"/>
          <w:rtl/>
          <w:lang w:bidi="ar-SA"/>
          <w14:ligatures w14:val="standardContextual"/>
        </w:rPr>
        <w:t>.</w:t>
      </w:r>
    </w:p>
    <w:p w:rsidR="00984BE8" w:rsidRPr="00984BE8" w:rsidRDefault="00984BE8" w:rsidP="00984BE8">
      <w:pPr>
        <w:bidi w:val="0"/>
        <w:spacing w:after="0"/>
        <w:jc w:val="both"/>
        <w:rPr>
          <w:rFonts w:ascii="Times New Roman" w:eastAsia="Calibri" w:hAnsi="Times New Roman" w:cs="Times New Roman"/>
          <w:kern w:val="2"/>
          <w:lang w:bidi="ar-SA"/>
          <w14:ligatures w14:val="standardContextual"/>
        </w:rPr>
      </w:pPr>
      <w:r w:rsidRPr="00984BE8">
        <w:rPr>
          <w:rFonts w:ascii="Times New Roman" w:eastAsia="Calibri" w:hAnsi="Times New Roman" w:cs="Times New Roman"/>
          <w:kern w:val="2"/>
          <w:lang w:bidi="ar-SA"/>
          <w14:ligatures w14:val="standardContextual"/>
        </w:rPr>
        <w:t>Implications for Park Management</w:t>
      </w:r>
    </w:p>
    <w:p w:rsidR="00984BE8" w:rsidRDefault="00984BE8" w:rsidP="00984BE8">
      <w:pPr>
        <w:bidi w:val="0"/>
        <w:spacing w:after="0"/>
        <w:jc w:val="both"/>
        <w:rPr>
          <w:rFonts w:ascii="Times New Roman" w:eastAsia="Calibri" w:hAnsi="Times New Roman" w:cs="Times New Roman"/>
          <w:kern w:val="2"/>
          <w14:ligatures w14:val="standardContextual"/>
        </w:rPr>
      </w:pPr>
      <w:r w:rsidRPr="00984BE8">
        <w:rPr>
          <w:rFonts w:ascii="Times New Roman" w:eastAsia="Calibri" w:hAnsi="Times New Roman" w:cs="Times New Roman"/>
          <w:kern w:val="2"/>
          <w:lang w:bidi="ar-SA"/>
          <w14:ligatures w14:val="standardContextual"/>
        </w:rPr>
        <w:t>These divergent expectations underscore the importance of participatory planning and inclusive governance. Failing to align expert assessments with public preferences can lead to ineffective management and social dissatisfaction (</w:t>
      </w:r>
      <w:proofErr w:type="spellStart"/>
      <w:r w:rsidRPr="00984BE8">
        <w:rPr>
          <w:rFonts w:ascii="Times New Roman" w:eastAsia="Calibri" w:hAnsi="Times New Roman" w:cs="Times New Roman"/>
          <w:kern w:val="2"/>
          <w:lang w:bidi="ar-SA"/>
          <w14:ligatures w14:val="standardContextual"/>
        </w:rPr>
        <w:t>Riechers</w:t>
      </w:r>
      <w:proofErr w:type="spellEnd"/>
      <w:r w:rsidRPr="00984BE8">
        <w:rPr>
          <w:rFonts w:ascii="Times New Roman" w:eastAsia="Calibri" w:hAnsi="Times New Roman" w:cs="Times New Roman"/>
          <w:kern w:val="2"/>
          <w:lang w:bidi="ar-SA"/>
          <w14:ligatures w14:val="standardContextual"/>
        </w:rPr>
        <w:t xml:space="preserve"> et al., 2017; </w:t>
      </w:r>
      <w:r w:rsidR="00BF33CA">
        <w:rPr>
          <w:rFonts w:ascii="Times New Roman" w:eastAsia="Calibri" w:hAnsi="Times New Roman" w:cs="Times New Roman"/>
          <w:kern w:val="2"/>
          <w:lang w:bidi="ar-SA"/>
          <w14:ligatures w14:val="standardContextual"/>
        </w:rPr>
        <w:fldChar w:fldCharType="begin" w:fldLock="1"/>
      </w:r>
      <w:r w:rsidR="00BF33CA">
        <w:rPr>
          <w:rFonts w:ascii="Times New Roman" w:eastAsia="Calibri" w:hAnsi="Times New Roman" w:cs="Times New Roman"/>
          <w:kern w:val="2"/>
          <w:lang w:bidi="ar-SA"/>
          <w14:ligatures w14:val="standardContextual"/>
        </w:rPr>
        <w:instrText>ADDIN CSL_CITATION {"citationItems":[{"id":"ITEM-1","itemData":{"ISSN":"2158-0103","author":[{"dropping-particle":"","family":"Jang-Hwan","given":"Jo","non-dropping-particle":"","parse-names":false,"suffix":""},{"dropping-particle":"","family":"So-Hee","given":"Park","non-dropping-particle":"","parse-names":false,"suffix":""},{"dropping-particle":"","family":"JaChoon","given":"Koo","non-dropping-particle":"","parse-names":false,"suffix":""},{"dropping-particle":"","family":"Taewoo","given":"Roh","non-dropping-particle":"","parse-names":false,"suffix":""},{"dropping-particle":"","family":"Lim","given":"Emily Marie","non-dropping-particle":"","parse-names":false,"suffix":""},{"dropping-particle":"","family":"Yeo-Chang","given":"Youn","non-dropping-particle":"","parse-names":false,"suffix":""}],"container-title":"Forest Science and Technology","id":"ITEM-1","issue":"2","issued":{"date-parts":[["2020"]]},"page":"86-103","publisher":"Taylor &amp; Francis","title":"Preferences for ecosystem services provided by urban forests in South Korea","type":"article-journal","volume":"16"},"uris":["http://www.mendeley.com/documents/?uuid=e85fe2fa-55c6-4b55-a859-2555e0a6858a"]}],"mendeley":{"formattedCitation":"(Jang-Hwan et al., 2020)","manualFormatting":"Jang-Hwan et al., 2020)","plainTextFormattedCitation":"(Jang-Hwan et al., 2020)","previouslyFormattedCitation":"(Jang-Hwan et al., 2020)"},"properties":{"noteIndex":0},"schema":"https://github.com/citation-style-language/schema/raw/master/csl-citation.json"}</w:instrText>
      </w:r>
      <w:r w:rsidR="00BF33CA">
        <w:rPr>
          <w:rFonts w:ascii="Times New Roman" w:eastAsia="Calibri" w:hAnsi="Times New Roman" w:cs="Times New Roman"/>
          <w:kern w:val="2"/>
          <w:lang w:bidi="ar-SA"/>
          <w14:ligatures w14:val="standardContextual"/>
        </w:rPr>
        <w:fldChar w:fldCharType="separate"/>
      </w:r>
      <w:r w:rsidR="00BF33CA" w:rsidRPr="00BF33CA">
        <w:rPr>
          <w:rFonts w:ascii="Times New Roman" w:eastAsia="Calibri" w:hAnsi="Times New Roman" w:cs="Times New Roman"/>
          <w:noProof/>
          <w:kern w:val="2"/>
          <w:lang w:bidi="ar-SA"/>
          <w14:ligatures w14:val="standardContextual"/>
        </w:rPr>
        <w:t>Jang-Hwan et al., 2020)</w:t>
      </w:r>
      <w:r w:rsidR="00BF33CA">
        <w:rPr>
          <w:rFonts w:ascii="Times New Roman" w:eastAsia="Calibri" w:hAnsi="Times New Roman" w:cs="Times New Roman"/>
          <w:kern w:val="2"/>
          <w:lang w:bidi="ar-SA"/>
          <w14:ligatures w14:val="standardContextual"/>
        </w:rPr>
        <w:fldChar w:fldCharType="end"/>
      </w:r>
      <w:r w:rsidRPr="00984BE8">
        <w:rPr>
          <w:rFonts w:ascii="Times New Roman" w:eastAsia="Calibri" w:hAnsi="Times New Roman" w:cs="Times New Roman"/>
          <w:kern w:val="2"/>
          <w:lang w:bidi="ar-SA"/>
          <w14:ligatures w14:val="standardContextual"/>
        </w:rPr>
        <w:t>. Tools such as stakeholder surveys and importance–performance analysis can help identify service gaps and align planning with user needs (Xiao et al., 2024)</w:t>
      </w:r>
      <w:r w:rsidRPr="00984BE8">
        <w:rPr>
          <w:rFonts w:ascii="Times New Roman" w:eastAsia="Calibri" w:hAnsi="Times New Roman" w:cs="Times New Roman"/>
          <w:kern w:val="2"/>
          <w:rtl/>
          <w:lang w:bidi="ar-SA"/>
          <w14:ligatures w14:val="standardContextual"/>
        </w:rPr>
        <w:t>.</w:t>
      </w:r>
    </w:p>
    <w:p w:rsidR="003A6C71" w:rsidRPr="00984BE8" w:rsidRDefault="003A6C71" w:rsidP="003A6C71">
      <w:pPr>
        <w:bidi w:val="0"/>
        <w:spacing w:after="0"/>
        <w:jc w:val="both"/>
        <w:rPr>
          <w:rFonts w:ascii="Times New Roman" w:eastAsia="Calibri" w:hAnsi="Times New Roman" w:cs="Times New Roman"/>
          <w:kern w:val="2"/>
          <w14:ligatures w14:val="standardContextual"/>
        </w:rPr>
      </w:pPr>
    </w:p>
    <w:p w:rsidR="00984BE8" w:rsidRDefault="00984BE8" w:rsidP="00984BE8">
      <w:pPr>
        <w:bidi w:val="0"/>
        <w:spacing w:after="0"/>
        <w:jc w:val="both"/>
        <w:rPr>
          <w:rFonts w:ascii="Times New Roman" w:eastAsia="Calibri" w:hAnsi="Times New Roman" w:cs="Times New Roman"/>
          <w:kern w:val="2"/>
          <w:lang w:bidi="ar-SA"/>
          <w14:ligatures w14:val="standardContextual"/>
        </w:rPr>
      </w:pPr>
      <w:r w:rsidRPr="00984BE8">
        <w:rPr>
          <w:rFonts w:ascii="Times New Roman" w:eastAsia="Calibri" w:hAnsi="Times New Roman" w:cs="Times New Roman"/>
          <w:kern w:val="2"/>
          <w:lang w:bidi="ar-SA"/>
          <w14:ligatures w14:val="standardContextual"/>
        </w:rPr>
        <w:t>Bridging these differences requires continuous dialogue, targeted education, and collaborative decision-making. Acknowledging and integrating diverse perspectives is key to creating parks that are both ecologically functional and socially responsive.</w:t>
      </w:r>
    </w:p>
    <w:p w:rsidR="00984BE8" w:rsidRDefault="00984BE8" w:rsidP="00984BE8">
      <w:pPr>
        <w:bidi w:val="0"/>
        <w:spacing w:after="0"/>
        <w:jc w:val="both"/>
        <w:rPr>
          <w:rFonts w:ascii="Times New Roman" w:eastAsia="Calibri" w:hAnsi="Times New Roman" w:cs="Times New Roman"/>
          <w:kern w:val="2"/>
          <w:lang w:bidi="ar-SA"/>
          <w14:ligatures w14:val="standardContextual"/>
        </w:rPr>
      </w:pPr>
    </w:p>
    <w:p w:rsidR="00984BE8" w:rsidRPr="00984BE8" w:rsidRDefault="00984BE8" w:rsidP="00984BE8">
      <w:pPr>
        <w:bidi w:val="0"/>
        <w:spacing w:after="0" w:line="240" w:lineRule="auto"/>
        <w:jc w:val="both"/>
        <w:rPr>
          <w:rFonts w:asciiTheme="majorBidi" w:eastAsia="Times New Roman" w:hAnsiTheme="majorBidi" w:cstheme="majorBidi"/>
          <w:b/>
          <w:bCs/>
          <w:sz w:val="28"/>
          <w:szCs w:val="28"/>
        </w:rPr>
      </w:pPr>
      <w:r w:rsidRPr="00984BE8">
        <w:rPr>
          <w:rFonts w:asciiTheme="majorBidi" w:eastAsia="Times New Roman" w:hAnsiTheme="majorBidi" w:cstheme="majorBidi"/>
          <w:b/>
          <w:bCs/>
          <w:color w:val="000000"/>
        </w:rPr>
        <w:t>Theoretical Framework</w:t>
      </w:r>
    </w:p>
    <w:p w:rsidR="00984BE8" w:rsidRPr="00984BE8" w:rsidRDefault="00984BE8" w:rsidP="00984BE8">
      <w:pPr>
        <w:bidi w:val="0"/>
        <w:spacing w:after="0" w:line="240" w:lineRule="auto"/>
        <w:jc w:val="both"/>
        <w:rPr>
          <w:rFonts w:asciiTheme="majorBidi" w:eastAsia="Times New Roman" w:hAnsiTheme="majorBidi" w:cstheme="majorBidi"/>
          <w:color w:val="000000"/>
        </w:rPr>
      </w:pPr>
      <w:r w:rsidRPr="00984BE8">
        <w:rPr>
          <w:rFonts w:asciiTheme="majorBidi" w:eastAsia="Times New Roman" w:hAnsiTheme="majorBidi" w:cstheme="majorBidi"/>
          <w:color w:val="000000"/>
        </w:rPr>
        <w:t>Urban Parks as Providers of Multifunctional Services</w:t>
      </w:r>
    </w:p>
    <w:p w:rsidR="00984BE8" w:rsidRDefault="00984BE8" w:rsidP="00984BE8">
      <w:pPr>
        <w:bidi w:val="0"/>
        <w:spacing w:after="0" w:line="240" w:lineRule="auto"/>
        <w:jc w:val="both"/>
        <w:rPr>
          <w:rFonts w:asciiTheme="majorBidi" w:eastAsia="Times New Roman" w:hAnsiTheme="majorBidi" w:cstheme="majorBidi"/>
          <w:color w:val="000000"/>
        </w:rPr>
      </w:pPr>
      <w:r w:rsidRPr="00984BE8">
        <w:rPr>
          <w:rFonts w:asciiTheme="majorBidi" w:eastAsia="Times New Roman" w:hAnsiTheme="majorBidi" w:cstheme="majorBidi"/>
          <w:color w:val="000000"/>
        </w:rPr>
        <w:t xml:space="preserve">Urban parks are vital elements of urban infrastructure, offering a wide array of services that support the physical, social, and cognitive well-being of city residents. These services are often understood through the lens of Cultural Ecosystem Services (CES), which refer to the non-material benefits derived from nature—such as recreation, education, aesthetic experiences, and social interaction </w:t>
      </w:r>
      <w:r w:rsidR="00BF33CA">
        <w:rPr>
          <w:rFonts w:asciiTheme="majorBidi" w:eastAsia="Times New Roman" w:hAnsiTheme="majorBidi" w:cstheme="majorBidi"/>
          <w:color w:val="000000"/>
        </w:rPr>
        <w:fldChar w:fldCharType="begin" w:fldLock="1"/>
      </w:r>
      <w:r w:rsidR="00BF33CA">
        <w:rPr>
          <w:rFonts w:asciiTheme="majorBidi" w:eastAsia="Times New Roman" w:hAnsiTheme="majorBidi" w:cstheme="majorBidi"/>
          <w:color w:val="000000"/>
        </w:rPr>
        <w:instrText>ADDIN CSL_CITATION {"citationItems":[{"id":"ITEM-1","itemData":{"ISSN":"0264-8377","author":[{"dropping-particle":"","family":"Zhang","given":"Yuxin","non-dropping-particle":"","parse-names":false,"suffix":""},{"dropping-particle":"","family":"Fu","given":"Bin","non-dropping-particle":"","parse-names":false,"suffix":""},{"dropping-particle":"","family":"Sun","given":"Juying","non-dropping-particle":"","parse-names":false,"suffix":""},{"dropping-particle":"","family":"Silva","given":"Ramon Felipe Bicudo","non-dropping-particle":"da","parse-names":false,"suffix":""}],"container-title":"Land Use Policy","id":"ITEM-1","issued":{"date-parts":[["2025"]]},"page":"107414","publisher":"Elsevier","title":"Quantifying supply and demand of cultural ecosystem services from a dynamic perspective","type":"article-journal","volume":"148"},"uris":["http://www.mendeley.com/documents/?uuid=cd0182b3-2a7a-4379-b57a-dc82bc39aed1"]}],"mendeley":{"formattedCitation":"(Y. Zhang et al., 2025)","manualFormatting":"(Zhang et al., 2025","plainTextFormattedCitation":"(Y. Zhang et al., 2025)","previouslyFormattedCitation":"(Y. Zhang et al., 2025)"},"properties":{"noteIndex":0},"schema":"https://github.com/citation-style-language/schema/raw/master/csl-citation.json"}</w:instrText>
      </w:r>
      <w:r w:rsidR="00BF33CA">
        <w:rPr>
          <w:rFonts w:asciiTheme="majorBidi" w:eastAsia="Times New Roman" w:hAnsiTheme="majorBidi" w:cstheme="majorBidi"/>
          <w:color w:val="000000"/>
        </w:rPr>
        <w:fldChar w:fldCharType="separate"/>
      </w:r>
      <w:r w:rsidR="00BF33CA" w:rsidRPr="00BF33CA">
        <w:rPr>
          <w:rFonts w:asciiTheme="majorBidi" w:eastAsia="Times New Roman" w:hAnsiTheme="majorBidi" w:cstheme="majorBidi"/>
          <w:noProof/>
          <w:color w:val="000000"/>
        </w:rPr>
        <w:t>(Zhang et al., 2025</w:t>
      </w:r>
      <w:r w:rsidR="00BF33CA">
        <w:rPr>
          <w:rFonts w:asciiTheme="majorBidi" w:eastAsia="Times New Roman" w:hAnsiTheme="majorBidi" w:cstheme="majorBidi"/>
          <w:color w:val="000000"/>
        </w:rPr>
        <w:fldChar w:fldCharType="end"/>
      </w:r>
      <w:r w:rsidRPr="00984BE8">
        <w:rPr>
          <w:rFonts w:asciiTheme="majorBidi" w:eastAsia="Times New Roman" w:hAnsiTheme="majorBidi" w:cstheme="majorBidi"/>
          <w:color w:val="000000"/>
        </w:rPr>
        <w:t xml:space="preserve">; </w:t>
      </w:r>
      <w:r w:rsidR="00BF33CA">
        <w:rPr>
          <w:rFonts w:asciiTheme="majorBidi" w:eastAsia="Times New Roman" w:hAnsiTheme="majorBidi" w:cstheme="majorBidi"/>
          <w:color w:val="000000"/>
        </w:rPr>
        <w:fldChar w:fldCharType="begin" w:fldLock="1"/>
      </w:r>
      <w:r w:rsidR="00BF33CA">
        <w:rPr>
          <w:rFonts w:asciiTheme="majorBidi" w:eastAsia="Times New Roman" w:hAnsiTheme="majorBidi" w:cstheme="majorBidi"/>
          <w:color w:val="000000"/>
        </w:rPr>
        <w:instrText>ADDIN CSL_CITATION {"citationItems":[{"id":"ITEM-1","itemData":{"ISSN":"2073-445X","author":[{"dropping-particle":"","family":"Dushkova","given":"Diana","non-dropping-particle":"","parse-names":false,"suffix":""},{"dropping-particle":"","family":"Taherkhani","given":"Mina","non-dropping-particle":"","parse-names":false,"suffix":""},{"dropping-particle":"","family":"Konstantinova","given":"Anastasia","non-dropping-particle":"","parse-names":false,"suffix":""},{"dropping-particle":"","family":"Vasenev","given":"Viacheslav I","non-dropping-particle":"","parse-names":false,"suffix":""},{"dropping-particle":"","family":"Dovletyarova","given":"Elvira A","non-dropping-particle":"","parse-names":false,"suffix":""}],"container-title":"Land","id":"ITEM-1","issue":"2","issued":{"date-parts":[["2025"]]},"page":"237","publisher":"MDPI","title":"Understanding Factors Affecting the Use of Urban Parks Through the Lens of Ecosystem Services and Blue–Green Infrastructure: The Case of Gorky Park, Moscow, Russia","type":"article-journal","volume":"14"},"uris":["http://www.mendeley.com/documents/?uuid=7446d45c-2c2b-44d5-977c-689fa06772d5"]}],"mendeley":{"formattedCitation":"(Dushkova et al., 2025)","manualFormatting":"(Dushkova et al., 2025","plainTextFormattedCitation":"(Dushkova et al., 2025)","previouslyFormattedCitation":"(Dushkova et al., 2025)"},"properties":{"noteIndex":0},"schema":"https://github.com/citation-style-language/schema/raw/master/csl-citation.json"}</w:instrText>
      </w:r>
      <w:r w:rsidR="00BF33CA">
        <w:rPr>
          <w:rFonts w:asciiTheme="majorBidi" w:eastAsia="Times New Roman" w:hAnsiTheme="majorBidi" w:cstheme="majorBidi"/>
          <w:color w:val="000000"/>
        </w:rPr>
        <w:fldChar w:fldCharType="separate"/>
      </w:r>
      <w:r w:rsidR="00BF33CA" w:rsidRPr="00BF33CA">
        <w:rPr>
          <w:rFonts w:asciiTheme="majorBidi" w:eastAsia="Times New Roman" w:hAnsiTheme="majorBidi" w:cstheme="majorBidi"/>
          <w:noProof/>
          <w:color w:val="000000"/>
        </w:rPr>
        <w:t>(Dushkova et al., 2025</w:t>
      </w:r>
      <w:r w:rsidR="00BF33CA">
        <w:rPr>
          <w:rFonts w:asciiTheme="majorBidi" w:eastAsia="Times New Roman" w:hAnsiTheme="majorBidi" w:cstheme="majorBidi"/>
          <w:color w:val="000000"/>
        </w:rPr>
        <w:fldChar w:fldCharType="end"/>
      </w:r>
      <w:r w:rsidRPr="00984BE8">
        <w:rPr>
          <w:rFonts w:asciiTheme="majorBidi" w:eastAsia="Times New Roman" w:hAnsiTheme="majorBidi" w:cstheme="majorBidi"/>
          <w:color w:val="000000"/>
        </w:rPr>
        <w:t xml:space="preserve">; </w:t>
      </w:r>
      <w:r w:rsidR="00BF33CA">
        <w:rPr>
          <w:rFonts w:asciiTheme="majorBidi" w:eastAsia="Times New Roman" w:hAnsiTheme="majorBidi" w:cstheme="majorBidi"/>
          <w:color w:val="000000"/>
        </w:rPr>
        <w:fldChar w:fldCharType="begin" w:fldLock="1"/>
      </w:r>
      <w:r w:rsidR="00BF33CA">
        <w:rPr>
          <w:rFonts w:asciiTheme="majorBidi" w:eastAsia="Times New Roman" w:hAnsiTheme="majorBidi" w:cstheme="majorBidi"/>
          <w:color w:val="000000"/>
        </w:rPr>
        <w:instrText>ADDIN CSL_CITATION {"citationItems":[{"id":"ITEM-1","itemData":{"ISSN":"2071-1050","author":[{"dropping-particle":"","family":"Song","given":"Lili","non-dropping-particle":"","parse-names":false,"suffix":""},{"dropping-particle":"","family":"Wu","given":"Moyu","non-dropping-particle":"","parse-names":false,"suffix":""},{"dropping-particle":"","family":"Wu","given":"Yingying","non-dropping-particle":"","parse-names":false,"suffix":""},{"dropping-particle":"","family":"Xu","given":"Xiaoyun","non-dropping-particle":"","parse-names":false,"suffix":""},{"dropping-particle":"","family":"Xie","given":"Changfei","non-dropping-particle":"","parse-names":false,"suffix":""}],"container-title":"Sustainability","id":"ITEM-1","issue":"15","issued":{"date-parts":[["2023"]]},"page":"11964","publisher":"MDPI","title":"Research on the evaluation of cultural ecosystem services in zhengzhou urban parks based on public perceptions","type":"article-journal","volume":"15"},"uris":["http://www.mendeley.com/documents/?uuid=037bb5bf-4440-450c-b235-e072708b7db7"]}],"mendeley":{"formattedCitation":"(Song et al., 2023)","manualFormatting":"Song et al., 2023)","plainTextFormattedCitation":"(Song et al., 2023)","previouslyFormattedCitation":"(Song et al., 2023)"},"properties":{"noteIndex":0},"schema":"https://github.com/citation-style-language/schema/raw/master/csl-citation.json"}</w:instrText>
      </w:r>
      <w:r w:rsidR="00BF33CA">
        <w:rPr>
          <w:rFonts w:asciiTheme="majorBidi" w:eastAsia="Times New Roman" w:hAnsiTheme="majorBidi" w:cstheme="majorBidi"/>
          <w:color w:val="000000"/>
        </w:rPr>
        <w:fldChar w:fldCharType="separate"/>
      </w:r>
      <w:r w:rsidR="00BF33CA" w:rsidRPr="00BF33CA">
        <w:rPr>
          <w:rFonts w:asciiTheme="majorBidi" w:eastAsia="Times New Roman" w:hAnsiTheme="majorBidi" w:cstheme="majorBidi"/>
          <w:noProof/>
          <w:color w:val="000000"/>
        </w:rPr>
        <w:t>Song et al., 2023)</w:t>
      </w:r>
      <w:r w:rsidR="00BF33CA">
        <w:rPr>
          <w:rFonts w:asciiTheme="majorBidi" w:eastAsia="Times New Roman" w:hAnsiTheme="majorBidi" w:cstheme="majorBidi"/>
          <w:color w:val="000000"/>
        </w:rPr>
        <w:fldChar w:fldCharType="end"/>
      </w:r>
      <w:r w:rsidR="00BF33CA">
        <w:rPr>
          <w:rFonts w:asciiTheme="majorBidi" w:eastAsia="Times New Roman" w:hAnsiTheme="majorBidi" w:cstheme="majorBidi"/>
          <w:color w:val="000000"/>
        </w:rPr>
        <w:t>.</w:t>
      </w:r>
    </w:p>
    <w:p w:rsidR="003A6C71" w:rsidRPr="00984BE8" w:rsidRDefault="003A6C71" w:rsidP="003A6C71">
      <w:pPr>
        <w:bidi w:val="0"/>
        <w:spacing w:after="0" w:line="240" w:lineRule="auto"/>
        <w:jc w:val="both"/>
        <w:rPr>
          <w:rFonts w:asciiTheme="majorBidi" w:eastAsia="Times New Roman" w:hAnsiTheme="majorBidi" w:cstheme="majorBidi"/>
          <w:color w:val="000000"/>
        </w:rPr>
      </w:pPr>
    </w:p>
    <w:p w:rsidR="00984BE8" w:rsidRPr="00984BE8" w:rsidRDefault="00984BE8" w:rsidP="00984BE8">
      <w:pPr>
        <w:bidi w:val="0"/>
        <w:spacing w:after="0" w:line="240" w:lineRule="auto"/>
        <w:jc w:val="both"/>
        <w:rPr>
          <w:rFonts w:asciiTheme="majorBidi" w:eastAsia="Times New Roman" w:hAnsiTheme="majorBidi" w:cstheme="majorBidi"/>
          <w:color w:val="000000"/>
        </w:rPr>
      </w:pPr>
      <w:r w:rsidRPr="00984BE8">
        <w:rPr>
          <w:rFonts w:asciiTheme="majorBidi" w:eastAsia="Times New Roman" w:hAnsiTheme="majorBidi" w:cstheme="majorBidi"/>
          <w:color w:val="000000"/>
        </w:rPr>
        <w:t>Welfare Services</w:t>
      </w:r>
    </w:p>
    <w:p w:rsidR="00984BE8" w:rsidRDefault="00984BE8" w:rsidP="00984BE8">
      <w:pPr>
        <w:bidi w:val="0"/>
        <w:spacing w:after="0" w:line="240" w:lineRule="auto"/>
        <w:jc w:val="both"/>
        <w:rPr>
          <w:rFonts w:asciiTheme="majorBidi" w:eastAsia="Times New Roman" w:hAnsiTheme="majorBidi" w:cstheme="majorBidi"/>
          <w:color w:val="000000"/>
        </w:rPr>
      </w:pPr>
      <w:r w:rsidRPr="00984BE8">
        <w:rPr>
          <w:rFonts w:asciiTheme="majorBidi" w:eastAsia="Times New Roman" w:hAnsiTheme="majorBidi" w:cstheme="majorBidi"/>
          <w:color w:val="000000"/>
        </w:rPr>
        <w:t xml:space="preserve">Parks contribute significantly to public welfare by promoting mental and physical health, enhancing social cohesion, and providing accessible green spaces for all demographics. They are particularly important for marginalized groups with limited access to private recreational opportunities </w:t>
      </w:r>
      <w:r w:rsidR="00BF33CA">
        <w:rPr>
          <w:rFonts w:asciiTheme="majorBidi" w:eastAsia="Times New Roman" w:hAnsiTheme="majorBidi" w:cstheme="majorBidi"/>
          <w:color w:val="000000"/>
        </w:rPr>
        <w:fldChar w:fldCharType="begin" w:fldLock="1"/>
      </w:r>
      <w:r w:rsidR="00BF33CA">
        <w:rPr>
          <w:rFonts w:asciiTheme="majorBidi" w:eastAsia="Times New Roman" w:hAnsiTheme="majorBidi" w:cstheme="majorBidi"/>
          <w:color w:val="000000"/>
        </w:rPr>
        <w:instrText>ADDIN CSL_CITATION {"citationItems":[{"id":"ITEM-1","itemData":{"DOI":"https://doi.org/10.1016/j.ijgeop.2024.11.001","ISSN":"2577-4441","abstract":"Urban parks significantly enhance the urban residents' quality of life, offering spaces for recreation that positively impact physical and mental well-being. This comprehensive study, involving 400 diverse respondents, delves into urban park usage, visitor preferences, and attributes, shedding light on their crucial role in urban planning and community welfare. Demographic factors such as age, gender, religion, education, and health were analyzed, underscoring the importance of inclusive park design. Most participants frequented parks, favoring walking, biking, and motorbikes for transportation. While accessibility generally received positive feedback, some respondents faced challenges due to long travel times, hinting at potential distribution disparities. The study also explored willingness to pay for park access, revealing varying pricing opinions and aiding in sustainable park management decisions. Satisfaction levels varied across parks, with higher scores associated with diverse green spaces, well-maintained facilities, and safety measures. Preferences were influenced by factors like distance and cost. Structural diversity analysis highlighted varying degrees of diversity among parks, emphasizing the importance of diverse amenities, accessible design, and sustainable management practices. These insights offer valuable guidance for urban planners and park authorities to address community needs and foster well-being and community connection in urban spaces.","author":[{"dropping-particle":"","family":"Baitalik","given":"Anirban","non-dropping-particle":"","parse-names":false,"suffix":""},{"dropping-particle":"","family":"Chakraborty","given":"Arnab Kumar","non-dropping-particle":"","parse-names":false,"suffix":""},{"dropping-particle":"","family":"Bhattacharjee","given":"Tanmoyee","non-dropping-particle":"","parse-names":false,"suffix":""}],"container-title":"International Journal of Geoheritage and Parks","id":"ITEM-1","issue":"4","issued":{"date-parts":[["2024"]]},"page":"558-579","title":"Urban amusement parks of Midnapore (West Bengal, India): Utility, accessibility and structural diversity","type":"article-journal","volume":"12"},"uris":["http://www.mendeley.com/documents/?uuid=ea9d23de-6c77-4762-b2d6-4fa2aa733c34"]}],"mendeley":{"formattedCitation":"(Baitalik et al., 2024)","manualFormatting":"(Baitalik et al., 2024","plainTextFormattedCitation":"(Baitalik et al., 2024)","previouslyFormattedCitation":"(Baitalik et al., 2024)"},"properties":{"noteIndex":0},"schema":"https://github.com/citation-style-language/schema/raw/master/csl-citation.json"}</w:instrText>
      </w:r>
      <w:r w:rsidR="00BF33CA">
        <w:rPr>
          <w:rFonts w:asciiTheme="majorBidi" w:eastAsia="Times New Roman" w:hAnsiTheme="majorBidi" w:cstheme="majorBidi"/>
          <w:color w:val="000000"/>
        </w:rPr>
        <w:fldChar w:fldCharType="separate"/>
      </w:r>
      <w:r w:rsidR="00BF33CA" w:rsidRPr="00BF33CA">
        <w:rPr>
          <w:rFonts w:asciiTheme="majorBidi" w:eastAsia="Times New Roman" w:hAnsiTheme="majorBidi" w:cstheme="majorBidi"/>
          <w:noProof/>
          <w:color w:val="000000"/>
        </w:rPr>
        <w:t>(Baitalik et al., 2024</w:t>
      </w:r>
      <w:r w:rsidR="00BF33CA">
        <w:rPr>
          <w:rFonts w:asciiTheme="majorBidi" w:eastAsia="Times New Roman" w:hAnsiTheme="majorBidi" w:cstheme="majorBidi"/>
          <w:color w:val="000000"/>
        </w:rPr>
        <w:fldChar w:fldCharType="end"/>
      </w:r>
      <w:r w:rsidRPr="00984BE8">
        <w:rPr>
          <w:rFonts w:asciiTheme="majorBidi" w:eastAsia="Times New Roman" w:hAnsiTheme="majorBidi" w:cstheme="majorBidi"/>
          <w:color w:val="000000"/>
        </w:rPr>
        <w:t xml:space="preserve">; </w:t>
      </w:r>
      <w:r w:rsidR="00BF33CA">
        <w:rPr>
          <w:rFonts w:asciiTheme="majorBidi" w:eastAsia="Times New Roman" w:hAnsiTheme="majorBidi" w:cstheme="majorBidi"/>
          <w:color w:val="000000"/>
        </w:rPr>
        <w:fldChar w:fldCharType="begin" w:fldLock="1"/>
      </w:r>
      <w:r w:rsidR="00BF33CA">
        <w:rPr>
          <w:rFonts w:asciiTheme="majorBidi" w:eastAsia="Times New Roman" w:hAnsiTheme="majorBidi" w:cstheme="majorBidi"/>
          <w:color w:val="000000"/>
        </w:rPr>
        <w:instrText>ADDIN CSL_CITATION {"citationItems":[{"id":"ITEM-1","itemData":{"ISSN":"0169-2046","author":[{"dropping-particle":"","family":"Mäntymaa","given":"Erkki","non-dropping-particle":"","parse-names":false,"suffix":""},{"dropping-particle":"","family":"Jokinen","given":"Mikko","non-dropping-particle":"","parse-names":false,"suffix":""},{"dropping-particle":"","family":"Juutinen","given":"Artti","non-dropping-particle":"","parse-names":false,"suffix":""},{"dropping-particle":"","family":"Lankia","given":"Tuija","non-dropping-particle":"","parse-names":false,"suffix":""},{"dropping-particle":"","family":"Louhi","given":"Pauliina","non-dropping-particle":"","parse-names":false,"suffix":""}],"container-title":"Landscape and Urban Planning","id":"ITEM-1","issued":{"date-parts":[["2021"]]},"page":"104042","publisher":"Elsevier","title":"Providing ecological, cultural and commercial services in an urban park: A travel cost–contingent behavior application in Finland","type":"article-journal","volume":"209"},"uris":["http://www.mendeley.com/documents/?uuid=3b6f4231-2492-42ff-937a-d3d7d0bca398"]}],"mendeley":{"formattedCitation":"(Mäntymaa et al., 2021)","manualFormatting":"Mäntymaa et al., 2021)","plainTextFormattedCitation":"(Mäntymaa et al., 2021)","previouslyFormattedCitation":"(Mäntymaa et al., 2021)"},"properties":{"noteIndex":0},"schema":"https://github.com/citation-style-language/schema/raw/master/csl-citation.json"}</w:instrText>
      </w:r>
      <w:r w:rsidR="00BF33CA">
        <w:rPr>
          <w:rFonts w:asciiTheme="majorBidi" w:eastAsia="Times New Roman" w:hAnsiTheme="majorBidi" w:cstheme="majorBidi"/>
          <w:color w:val="000000"/>
        </w:rPr>
        <w:fldChar w:fldCharType="separate"/>
      </w:r>
      <w:r w:rsidR="00BF33CA" w:rsidRPr="00BF33CA">
        <w:rPr>
          <w:rFonts w:asciiTheme="majorBidi" w:eastAsia="Times New Roman" w:hAnsiTheme="majorBidi" w:cstheme="majorBidi"/>
          <w:noProof/>
          <w:color w:val="000000"/>
        </w:rPr>
        <w:t>Mäntymaa et al., 2021)</w:t>
      </w:r>
      <w:r w:rsidR="00BF33CA">
        <w:rPr>
          <w:rFonts w:asciiTheme="majorBidi" w:eastAsia="Times New Roman" w:hAnsiTheme="majorBidi" w:cstheme="majorBidi"/>
          <w:color w:val="000000"/>
        </w:rPr>
        <w:fldChar w:fldCharType="end"/>
      </w:r>
      <w:r w:rsidRPr="00984BE8">
        <w:rPr>
          <w:rFonts w:asciiTheme="majorBidi" w:eastAsia="Times New Roman" w:hAnsiTheme="majorBidi" w:cstheme="majorBidi"/>
          <w:color w:val="000000"/>
        </w:rPr>
        <w:t xml:space="preserve">. Equitable distribution and inclusive design are essential to realizing these welfare benefits and ensuring that parks serve as inclusive public spaces </w:t>
      </w:r>
      <w:r w:rsidR="00BF33CA">
        <w:rPr>
          <w:rFonts w:asciiTheme="majorBidi" w:eastAsia="Times New Roman" w:hAnsiTheme="majorBidi" w:cstheme="majorBidi"/>
          <w:color w:val="000000"/>
        </w:rPr>
        <w:fldChar w:fldCharType="begin" w:fldLock="1"/>
      </w:r>
      <w:r w:rsidR="00BF33CA">
        <w:rPr>
          <w:rFonts w:asciiTheme="majorBidi" w:eastAsia="Times New Roman" w:hAnsiTheme="majorBidi" w:cstheme="majorBidi"/>
          <w:color w:val="000000"/>
        </w:rPr>
        <w:instrText>ADDIN CSL_CITATION {"citationItems":[{"id":"ITEM-1","itemData":{"ISSN":"0264-2751","author":[{"dropping-particle":"","family":"Erkip","given":"Feyzan Beler","non-dropping-particle":"","parse-names":false,"suffix":""}],"container-title":"Cities","id":"ITEM-1","issue":"6","issued":{"date-parts":[["1997"]]},"page":"353-361","publisher":"Elsevier","title":"The distribution of urban public services: the case of parks and recreational services in Ankara","type":"article-journal","volume":"14"},"uris":["http://www.mendeley.com/documents/?uuid=6a9be378-a694-4488-a59f-9e796873fded"]}],"mendeley":{"formattedCitation":"(Erkip, 1997)","manualFormatting":"(Erkip, 1997","plainTextFormattedCitation":"(Erkip, 1997)","previouslyFormattedCitation":"(Erkip, 1997)"},"properties":{"noteIndex":0},"schema":"https://github.com/citation-style-language/schema/raw/master/csl-citation.json"}</w:instrText>
      </w:r>
      <w:r w:rsidR="00BF33CA">
        <w:rPr>
          <w:rFonts w:asciiTheme="majorBidi" w:eastAsia="Times New Roman" w:hAnsiTheme="majorBidi" w:cstheme="majorBidi"/>
          <w:color w:val="000000"/>
        </w:rPr>
        <w:fldChar w:fldCharType="separate"/>
      </w:r>
      <w:r w:rsidR="00BF33CA" w:rsidRPr="00BF33CA">
        <w:rPr>
          <w:rFonts w:asciiTheme="majorBidi" w:eastAsia="Times New Roman" w:hAnsiTheme="majorBidi" w:cstheme="majorBidi"/>
          <w:noProof/>
          <w:color w:val="000000"/>
        </w:rPr>
        <w:t>(Erkip, 1997</w:t>
      </w:r>
      <w:r w:rsidR="00BF33CA">
        <w:rPr>
          <w:rFonts w:asciiTheme="majorBidi" w:eastAsia="Times New Roman" w:hAnsiTheme="majorBidi" w:cstheme="majorBidi"/>
          <w:color w:val="000000"/>
        </w:rPr>
        <w:fldChar w:fldCharType="end"/>
      </w:r>
      <w:r w:rsidRPr="00984BE8">
        <w:rPr>
          <w:rFonts w:asciiTheme="majorBidi" w:eastAsia="Times New Roman" w:hAnsiTheme="majorBidi" w:cstheme="majorBidi"/>
          <w:color w:val="000000"/>
        </w:rPr>
        <w:t xml:space="preserve">; </w:t>
      </w:r>
      <w:r w:rsidR="00BF33CA">
        <w:rPr>
          <w:rFonts w:asciiTheme="majorBidi" w:eastAsia="Times New Roman" w:hAnsiTheme="majorBidi" w:cstheme="majorBidi"/>
          <w:color w:val="000000"/>
        </w:rPr>
        <w:fldChar w:fldCharType="begin" w:fldLock="1"/>
      </w:r>
      <w:r w:rsidR="00BF33CA">
        <w:rPr>
          <w:rFonts w:asciiTheme="majorBidi" w:eastAsia="Times New Roman" w:hAnsiTheme="majorBidi" w:cstheme="majorBidi"/>
          <w:color w:val="000000"/>
        </w:rPr>
        <w:instrText>ADDIN CSL_CITATION {"citationItems":[{"id":"ITEM-1","itemData":{"ISSN":"0308-518X","author":[{"dropping-particle":"","family":"Joassart-Marcelli","given":"Pascale","non-dropping-particle":"","parse-names":false,"suffix":""}],"container-title":"Environment and Planning a","id":"ITEM-1","issue":"5","issued":{"date-parts":[["2010"]]},"page":"1174-1192","publisher":"SAGE Publications Sage UK: London, England","title":"Leveling the playing field? Urban disparities in funding for local parks and recreation in the Los Angeles region","type":"article-journal","volume":"42"},"uris":["http://www.mendeley.com/documents/?uuid=4fca78a3-8821-4e4a-ad89-5cf781e221df"]}],"mendeley":{"formattedCitation":"(Joassart-Marcelli, 2010)","manualFormatting":"Joassart-Marcelli, 2010)","plainTextFormattedCitation":"(Joassart-Marcelli, 2010)","previouslyFormattedCitation":"(Joassart-Marcelli, 2010)"},"properties":{"noteIndex":0},"schema":"https://github.com/citation-style-language/schema/raw/master/csl-citation.json"}</w:instrText>
      </w:r>
      <w:r w:rsidR="00BF33CA">
        <w:rPr>
          <w:rFonts w:asciiTheme="majorBidi" w:eastAsia="Times New Roman" w:hAnsiTheme="majorBidi" w:cstheme="majorBidi"/>
          <w:color w:val="000000"/>
        </w:rPr>
        <w:fldChar w:fldCharType="separate"/>
      </w:r>
      <w:r w:rsidR="00BF33CA" w:rsidRPr="00BF33CA">
        <w:rPr>
          <w:rFonts w:asciiTheme="majorBidi" w:eastAsia="Times New Roman" w:hAnsiTheme="majorBidi" w:cstheme="majorBidi"/>
          <w:noProof/>
          <w:color w:val="000000"/>
        </w:rPr>
        <w:t>Joassart-Marcelli, 2010)</w:t>
      </w:r>
      <w:r w:rsidR="00BF33CA">
        <w:rPr>
          <w:rFonts w:asciiTheme="majorBidi" w:eastAsia="Times New Roman" w:hAnsiTheme="majorBidi" w:cstheme="majorBidi"/>
          <w:color w:val="000000"/>
        </w:rPr>
        <w:fldChar w:fldCharType="end"/>
      </w:r>
      <w:r w:rsidRPr="00984BE8">
        <w:rPr>
          <w:rFonts w:asciiTheme="majorBidi" w:eastAsia="Times New Roman" w:hAnsiTheme="majorBidi" w:cstheme="majorBidi"/>
          <w:color w:val="000000"/>
        </w:rPr>
        <w:t>.</w:t>
      </w:r>
    </w:p>
    <w:p w:rsidR="003A6C71" w:rsidRDefault="003A6C71" w:rsidP="003A6C71">
      <w:pPr>
        <w:bidi w:val="0"/>
        <w:spacing w:after="0" w:line="240" w:lineRule="auto"/>
        <w:jc w:val="both"/>
        <w:rPr>
          <w:rFonts w:asciiTheme="majorBidi" w:eastAsia="Times New Roman" w:hAnsiTheme="majorBidi" w:cstheme="majorBidi"/>
          <w:color w:val="000000"/>
        </w:rPr>
      </w:pPr>
    </w:p>
    <w:p w:rsidR="00BF33CA" w:rsidRPr="00984BE8" w:rsidRDefault="00BF33CA" w:rsidP="00BF33CA">
      <w:pPr>
        <w:bidi w:val="0"/>
        <w:spacing w:after="0" w:line="240" w:lineRule="auto"/>
        <w:jc w:val="both"/>
        <w:rPr>
          <w:rFonts w:asciiTheme="majorBidi" w:eastAsia="Times New Roman" w:hAnsiTheme="majorBidi" w:cstheme="majorBidi"/>
          <w:color w:val="000000"/>
        </w:rPr>
      </w:pPr>
    </w:p>
    <w:p w:rsidR="00984BE8" w:rsidRPr="00984BE8" w:rsidRDefault="00984BE8" w:rsidP="00984BE8">
      <w:pPr>
        <w:bidi w:val="0"/>
        <w:spacing w:after="0" w:line="240" w:lineRule="auto"/>
        <w:jc w:val="both"/>
        <w:rPr>
          <w:rFonts w:asciiTheme="majorBidi" w:eastAsia="Times New Roman" w:hAnsiTheme="majorBidi" w:cstheme="majorBidi"/>
          <w:color w:val="000000"/>
        </w:rPr>
      </w:pPr>
      <w:r w:rsidRPr="00984BE8">
        <w:rPr>
          <w:rFonts w:asciiTheme="majorBidi" w:eastAsia="Times New Roman" w:hAnsiTheme="majorBidi" w:cstheme="majorBidi"/>
          <w:color w:val="000000"/>
        </w:rPr>
        <w:lastRenderedPageBreak/>
        <w:t>Recreational and Sports Services</w:t>
      </w:r>
    </w:p>
    <w:p w:rsidR="003A6C71" w:rsidRPr="00984BE8" w:rsidRDefault="00984BE8" w:rsidP="00BF33CA">
      <w:pPr>
        <w:bidi w:val="0"/>
        <w:spacing w:after="0" w:line="240" w:lineRule="auto"/>
        <w:jc w:val="both"/>
        <w:rPr>
          <w:rFonts w:asciiTheme="majorBidi" w:eastAsia="Times New Roman" w:hAnsiTheme="majorBidi" w:cstheme="majorBidi"/>
          <w:color w:val="000000"/>
        </w:rPr>
      </w:pPr>
      <w:r w:rsidRPr="00984BE8">
        <w:rPr>
          <w:rFonts w:asciiTheme="majorBidi" w:eastAsia="Times New Roman" w:hAnsiTheme="majorBidi" w:cstheme="majorBidi"/>
          <w:color w:val="000000"/>
        </w:rPr>
        <w:t xml:space="preserve">Recreation remains a primary function of urban parks, offering opportunities for both informal and organized physical activities. The quality, diversity, and accessibility of facilities—such as walking paths, playgrounds, and sports fields—strongly influence the frequency and satisfaction of park use </w:t>
      </w:r>
      <w:r w:rsidR="00BF33CA">
        <w:rPr>
          <w:rFonts w:asciiTheme="majorBidi" w:eastAsia="Times New Roman" w:hAnsiTheme="majorBidi" w:cstheme="majorBidi"/>
          <w:color w:val="000000"/>
        </w:rPr>
        <w:fldChar w:fldCharType="begin" w:fldLock="1"/>
      </w:r>
      <w:r w:rsidR="00BF33CA">
        <w:rPr>
          <w:rFonts w:asciiTheme="majorBidi" w:eastAsia="Times New Roman" w:hAnsiTheme="majorBidi" w:cstheme="majorBidi"/>
          <w:color w:val="000000"/>
        </w:rPr>
        <w:instrText>ADDIN CSL_CITATION {"citationItems":[{"id":"ITEM-1","itemData":{"ISSN":"0044-7447","author":[{"dropping-particle":"","family":"Voigt","given":"Annette","non-dropping-particle":"","parse-names":false,"suffix":""},{"dropping-particle":"","family":"Kabisch","given":"Nadja","non-dropping-particle":"","parse-names":false,"suffix":""},{"dropping-particle":"","family":"Wurster","given":"Daniel","non-dropping-particle":"","parse-names":false,"suffix":""},{"dropping-particle":"","family":"Haase","given":"Dagmar","non-dropping-particle":"","parse-names":false,"suffix":""},{"dropping-particle":"","family":"Breuste","given":"Jürgen","non-dropping-particle":"","parse-names":false,"suffix":""}],"container-title":"Ambio","id":"ITEM-1","issue":"4","issued":{"date-parts":[["2014"]]},"page":"480-491","publisher":"Springer","title":"Structural diversity: a multi-dimensional approach to assess recreational services in urban parks","type":"article-journal","volume":"43"},"uris":["http://www.mendeley.com/documents/?uuid=74d9ccaa-401e-4928-9f5c-4b881f65b3d1"]}],"mendeley":{"formattedCitation":"(Voigt et al., 2014)","manualFormatting":"(Voigt et al., 2014","plainTextFormattedCitation":"(Voigt et al., 2014)","previouslyFormattedCitation":"(Voigt et al., 2014)"},"properties":{"noteIndex":0},"schema":"https://github.com/citation-style-language/schema/raw/master/csl-citation.json"}</w:instrText>
      </w:r>
      <w:r w:rsidR="00BF33CA">
        <w:rPr>
          <w:rFonts w:asciiTheme="majorBidi" w:eastAsia="Times New Roman" w:hAnsiTheme="majorBidi" w:cstheme="majorBidi"/>
          <w:color w:val="000000"/>
        </w:rPr>
        <w:fldChar w:fldCharType="separate"/>
      </w:r>
      <w:r w:rsidR="00BF33CA" w:rsidRPr="00BF33CA">
        <w:rPr>
          <w:rFonts w:asciiTheme="majorBidi" w:eastAsia="Times New Roman" w:hAnsiTheme="majorBidi" w:cstheme="majorBidi"/>
          <w:noProof/>
          <w:color w:val="000000"/>
        </w:rPr>
        <w:t>(Voigt et al., 2014</w:t>
      </w:r>
      <w:r w:rsidR="00BF33CA">
        <w:rPr>
          <w:rFonts w:asciiTheme="majorBidi" w:eastAsia="Times New Roman" w:hAnsiTheme="majorBidi" w:cstheme="majorBidi"/>
          <w:color w:val="000000"/>
        </w:rPr>
        <w:fldChar w:fldCharType="end"/>
      </w:r>
      <w:r w:rsidRPr="00984BE8">
        <w:rPr>
          <w:rFonts w:asciiTheme="majorBidi" w:eastAsia="Times New Roman" w:hAnsiTheme="majorBidi" w:cstheme="majorBidi"/>
          <w:color w:val="000000"/>
        </w:rPr>
        <w:t xml:space="preserve">; </w:t>
      </w:r>
      <w:r w:rsidR="00BF33CA">
        <w:rPr>
          <w:rFonts w:asciiTheme="majorBidi" w:eastAsia="Times New Roman" w:hAnsiTheme="majorBidi" w:cstheme="majorBidi"/>
          <w:color w:val="000000"/>
        </w:rPr>
        <w:fldChar w:fldCharType="begin" w:fldLock="1"/>
      </w:r>
      <w:r w:rsidR="00BF33CA">
        <w:rPr>
          <w:rFonts w:asciiTheme="majorBidi" w:eastAsia="Times New Roman" w:hAnsiTheme="majorBidi" w:cstheme="majorBidi"/>
          <w:color w:val="000000"/>
        </w:rPr>
        <w:instrText>ADDIN CSL_CITATION {"citationItems":[{"id":"ITEM-1","itemData":{"ISSN":"1660-4601","author":[{"dropping-particle":"","family":"Yang","given":"Yang","non-dropping-particle":"","parse-names":false,"suffix":""},{"dropping-particle":"","family":"Wang","given":"Zhifang","non-dropping-particle":"","parse-names":false,"suffix":""},{"dropping-particle":"","family":"Lin","given":"Guangsi","non-dropping-particle":"","parse-names":false,"suffix":""}],"container-title":"International Journal of Environmental Research and Public Health","id":"ITEM-1","issue":"7","issued":{"date-parts":[["2021"]]},"page":"3337","publisher":"MDPI","title":"Performance assessment indicators for comparing recreational services of urban parks","type":"article-journal","volume":"18"},"uris":["http://www.mendeley.com/documents/?uuid=bb62a5ea-7e8b-4d66-a5af-aa8faa9d9d2e"]}],"mendeley":{"formattedCitation":"(Yang et al., 2021)","manualFormatting":"Yang et al., 2021","plainTextFormattedCitation":"(Yang et al., 2021)","previouslyFormattedCitation":"(Yang et al., 2021)"},"properties":{"noteIndex":0},"schema":"https://github.com/citation-style-language/schema/raw/master/csl-citation.json"}</w:instrText>
      </w:r>
      <w:r w:rsidR="00BF33CA">
        <w:rPr>
          <w:rFonts w:asciiTheme="majorBidi" w:eastAsia="Times New Roman" w:hAnsiTheme="majorBidi" w:cstheme="majorBidi"/>
          <w:color w:val="000000"/>
        </w:rPr>
        <w:fldChar w:fldCharType="separate"/>
      </w:r>
      <w:r w:rsidR="00BF33CA" w:rsidRPr="00BF33CA">
        <w:rPr>
          <w:rFonts w:asciiTheme="majorBidi" w:eastAsia="Times New Roman" w:hAnsiTheme="majorBidi" w:cstheme="majorBidi"/>
          <w:noProof/>
          <w:color w:val="000000"/>
        </w:rPr>
        <w:t>Yang et al., 2021</w:t>
      </w:r>
      <w:r w:rsidR="00BF33CA">
        <w:rPr>
          <w:rFonts w:asciiTheme="majorBidi" w:eastAsia="Times New Roman" w:hAnsiTheme="majorBidi" w:cstheme="majorBidi"/>
          <w:color w:val="000000"/>
        </w:rPr>
        <w:fldChar w:fldCharType="end"/>
      </w:r>
      <w:r w:rsidRPr="00984BE8">
        <w:rPr>
          <w:rFonts w:asciiTheme="majorBidi" w:eastAsia="Times New Roman" w:hAnsiTheme="majorBidi" w:cstheme="majorBidi"/>
          <w:color w:val="000000"/>
        </w:rPr>
        <w:t xml:space="preserve">; </w:t>
      </w:r>
      <w:r w:rsidR="00BF33CA">
        <w:rPr>
          <w:rFonts w:asciiTheme="majorBidi" w:eastAsia="Times New Roman" w:hAnsiTheme="majorBidi" w:cstheme="majorBidi"/>
          <w:color w:val="000000"/>
        </w:rPr>
        <w:fldChar w:fldCharType="begin" w:fldLock="1"/>
      </w:r>
      <w:r w:rsidR="00BF33CA">
        <w:rPr>
          <w:rFonts w:asciiTheme="majorBidi" w:eastAsia="Times New Roman" w:hAnsiTheme="majorBidi" w:cstheme="majorBidi"/>
          <w:color w:val="000000"/>
        </w:rPr>
        <w:instrText>ADDIN CSL_CITATION {"citationItems":[{"id":"ITEM-1","itemData":{"ISSN":"0048-9697","author":[{"dropping-particle":"","family":"Li","given":"Fangzheng","non-dropping-particle":"","parse-names":false,"suffix":""},{"dropping-particle":"","family":"Li","given":"Fengyi","non-dropping-particle":"","parse-names":false,"suffix":""},{"dropping-particle":"","family":"Li","given":"Shuangjin","non-dropping-particle":"","parse-names":false,"suffix":""},{"dropping-particle":"","family":"Long","given":"Ying","non-dropping-particle":"","parse-names":false,"suffix":""}],"container-title":"Science of the Total Environment","id":"ITEM-1","issued":{"date-parts":[["2020"]]},"page":"134896","publisher":"Elsevier","title":"Deciphering the recreational use of urban parks: Experiments using multi-source big data for all Chinese cities","type":"article-journal","volume":"701"},"uris":["http://www.mendeley.com/documents/?uuid=1f7e0588-e966-403b-ae1b-e9ba18cee85f"]}],"mendeley":{"formattedCitation":"(F. Li et al., 2020)","manualFormatting":"Li et al., 2020","plainTextFormattedCitation":"(F. Li et al., 2020)","previouslyFormattedCitation":"(F. Li et al., 2020)"},"properties":{"noteIndex":0},"schema":"https://github.com/citation-style-language/schema/raw/master/csl-citation.json"}</w:instrText>
      </w:r>
      <w:r w:rsidR="00BF33CA">
        <w:rPr>
          <w:rFonts w:asciiTheme="majorBidi" w:eastAsia="Times New Roman" w:hAnsiTheme="majorBidi" w:cstheme="majorBidi"/>
          <w:color w:val="000000"/>
        </w:rPr>
        <w:fldChar w:fldCharType="separate"/>
      </w:r>
      <w:r w:rsidR="00BF33CA" w:rsidRPr="00BF33CA">
        <w:rPr>
          <w:rFonts w:asciiTheme="majorBidi" w:eastAsia="Times New Roman" w:hAnsiTheme="majorBidi" w:cstheme="majorBidi"/>
          <w:noProof/>
          <w:color w:val="000000"/>
        </w:rPr>
        <w:t>Li et al., 2020</w:t>
      </w:r>
      <w:r w:rsidR="00BF33CA">
        <w:rPr>
          <w:rFonts w:asciiTheme="majorBidi" w:eastAsia="Times New Roman" w:hAnsiTheme="majorBidi" w:cstheme="majorBidi"/>
          <w:color w:val="000000"/>
        </w:rPr>
        <w:fldChar w:fldCharType="end"/>
      </w:r>
      <w:r w:rsidRPr="00984BE8">
        <w:rPr>
          <w:rFonts w:asciiTheme="majorBidi" w:eastAsia="Times New Roman" w:hAnsiTheme="majorBidi" w:cstheme="majorBidi"/>
          <w:color w:val="000000"/>
        </w:rPr>
        <w:t xml:space="preserve">; </w:t>
      </w:r>
      <w:r w:rsidR="00BF33CA">
        <w:rPr>
          <w:rFonts w:asciiTheme="majorBidi" w:eastAsia="Times New Roman" w:hAnsiTheme="majorBidi" w:cstheme="majorBidi"/>
          <w:color w:val="000000"/>
        </w:rPr>
        <w:fldChar w:fldCharType="begin" w:fldLock="1"/>
      </w:r>
      <w:r w:rsidR="00BF33CA">
        <w:rPr>
          <w:rFonts w:asciiTheme="majorBidi" w:eastAsia="Times New Roman" w:hAnsiTheme="majorBidi" w:cstheme="majorBidi"/>
          <w:color w:val="000000"/>
        </w:rPr>
        <w:instrText>ADDIN CSL_CITATION {"citationItems":[{"id":"ITEM-1","itemData":{"ISSN":"1660-4601","author":[{"dropping-particle":"","family":"Zhu","given":"Jieyuan","non-dropping-particle":"","parse-names":false,"suffix":""},{"dropping-particle":"","family":"Lu","given":"Huiting","non-dropping-particle":"","parse-names":false,"suffix":""},{"dropping-particle":"","family":"Zheng","given":"Tianchen","non-dropping-particle":"","parse-names":false,"suffix":""},{"dropping-particle":"","family":"Rong","given":"Yuejing","non-dropping-particle":"","parse-names":false,"suffix":""},{"dropping-particle":"","family":"Wang","given":"Chenxing","non-dropping-particle":"","parse-names":false,"suffix":""},{"dropping-particle":"","family":"Zhang","given":"Wen","non-dropping-particle":"","parse-names":false,"suffix":""},{"dropping-particle":"","family":"Yan","given":"Yan","non-dropping-particle":"","parse-names":false,"suffix":""},{"dropping-particle":"","family":"Tang","given":"Lina","non-dropping-particle":"","parse-names":false,"suffix":""}],"container-title":"International journal of environmental research and public health","id":"ITEM-1","issue":"5","issued":{"date-parts":[["2020"]]},"page":"1615","publisher":"MDPI","title":"Vitality of urban parks and its influencing factors from the perspective of recreational service supply, demand, and spatial links","type":"article-journal","volume":"17"},"uris":["http://www.mendeley.com/documents/?uuid=6f8acb18-592a-45f2-af17-2726edc2d163"]}],"mendeley":{"formattedCitation":"(Zhu et al., 2020)","manualFormatting":"Zhu et al., 2020","plainTextFormattedCitation":"(Zhu et al., 2020)","previouslyFormattedCitation":"(Zhu et al., 2020)"},"properties":{"noteIndex":0},"schema":"https://github.com/citation-style-language/schema/raw/master/csl-citation.json"}</w:instrText>
      </w:r>
      <w:r w:rsidR="00BF33CA">
        <w:rPr>
          <w:rFonts w:asciiTheme="majorBidi" w:eastAsia="Times New Roman" w:hAnsiTheme="majorBidi" w:cstheme="majorBidi"/>
          <w:color w:val="000000"/>
        </w:rPr>
        <w:fldChar w:fldCharType="separate"/>
      </w:r>
      <w:r w:rsidR="00BF33CA" w:rsidRPr="00BF33CA">
        <w:rPr>
          <w:rFonts w:asciiTheme="majorBidi" w:eastAsia="Times New Roman" w:hAnsiTheme="majorBidi" w:cstheme="majorBidi"/>
          <w:noProof/>
          <w:color w:val="000000"/>
        </w:rPr>
        <w:t>Zhu et al., 2020</w:t>
      </w:r>
      <w:r w:rsidR="00BF33CA">
        <w:rPr>
          <w:rFonts w:asciiTheme="majorBidi" w:eastAsia="Times New Roman" w:hAnsiTheme="majorBidi" w:cstheme="majorBidi"/>
          <w:color w:val="000000"/>
        </w:rPr>
        <w:fldChar w:fldCharType="end"/>
      </w:r>
      <w:r w:rsidRPr="00984BE8">
        <w:rPr>
          <w:rFonts w:asciiTheme="majorBidi" w:eastAsia="Times New Roman" w:hAnsiTheme="majorBidi" w:cstheme="majorBidi"/>
          <w:color w:val="000000"/>
        </w:rPr>
        <w:t xml:space="preserve">; </w:t>
      </w:r>
      <w:r w:rsidR="00BF33CA">
        <w:rPr>
          <w:rFonts w:asciiTheme="majorBidi" w:eastAsia="Times New Roman" w:hAnsiTheme="majorBidi" w:cstheme="majorBidi"/>
          <w:color w:val="000000"/>
        </w:rPr>
        <w:fldChar w:fldCharType="begin" w:fldLock="1"/>
      </w:r>
      <w:r w:rsidR="00BF33CA">
        <w:rPr>
          <w:rFonts w:asciiTheme="majorBidi" w:eastAsia="Times New Roman" w:hAnsiTheme="majorBidi" w:cstheme="majorBidi"/>
          <w:color w:val="000000"/>
        </w:rPr>
        <w:instrText>ADDIN CSL_CITATION {"citationItems":[{"id":"ITEM-1","itemData":{"ISSN":"0169-2046","author":[{"dropping-particle":"","family":"Guo","given":"Ru","non-dropping-particle":"","parse-names":false,"suffix":""},{"dropping-particle":"","family":"Diehl","given":"Jessica Ann","non-dropping-particle":"","parse-names":false,"suffix":""},{"dropping-particle":"","family":"Zhang","given":"Ran","non-dropping-particle":"","parse-names":false,"suffix":""},{"dropping-particle":"","family":"Wang","given":"Hongcheng","non-dropping-particle":"","parse-names":false,"suffix":""}],"container-title":"Landscape and Urban Planning","id":"ITEM-1","issued":{"date-parts":[["2024"]]},"page":"105065","publisher":"Elsevier","title":"Spatial equity of urban parks from the perspective of recreational opportunities and recreational environment quality: A case study in Singapore","type":"article-journal","volume":"247"},"uris":["http://www.mendeley.com/documents/?uuid=1468c7f4-7c87-4295-843e-06bfcdfe0111"]}],"mendeley":{"formattedCitation":"(Guo et al., 2024)","manualFormatting":"Guo et al., 2024","plainTextFormattedCitation":"(Guo et al., 2024)","previouslyFormattedCitation":"(Guo et al., 2024)"},"properties":{"noteIndex":0},"schema":"https://github.com/citation-style-language/schema/raw/master/csl-citation.json"}</w:instrText>
      </w:r>
      <w:r w:rsidR="00BF33CA">
        <w:rPr>
          <w:rFonts w:asciiTheme="majorBidi" w:eastAsia="Times New Roman" w:hAnsiTheme="majorBidi" w:cstheme="majorBidi"/>
          <w:color w:val="000000"/>
        </w:rPr>
        <w:fldChar w:fldCharType="separate"/>
      </w:r>
      <w:r w:rsidR="00BF33CA" w:rsidRPr="00BF33CA">
        <w:rPr>
          <w:rFonts w:asciiTheme="majorBidi" w:eastAsia="Times New Roman" w:hAnsiTheme="majorBidi" w:cstheme="majorBidi"/>
          <w:noProof/>
          <w:color w:val="000000"/>
        </w:rPr>
        <w:t>Guo et al., 2024</w:t>
      </w:r>
      <w:r w:rsidR="00BF33CA">
        <w:rPr>
          <w:rFonts w:asciiTheme="majorBidi" w:eastAsia="Times New Roman" w:hAnsiTheme="majorBidi" w:cstheme="majorBidi"/>
          <w:color w:val="000000"/>
        </w:rPr>
        <w:fldChar w:fldCharType="end"/>
      </w:r>
      <w:r w:rsidRPr="00984BE8">
        <w:rPr>
          <w:rFonts w:asciiTheme="majorBidi" w:eastAsia="Times New Roman" w:hAnsiTheme="majorBidi" w:cstheme="majorBidi"/>
          <w:color w:val="000000"/>
        </w:rPr>
        <w:t xml:space="preserve">). Spatial design and maintenance also play a critical role in supporting these uses </w:t>
      </w:r>
      <w:r w:rsidR="00BF33CA">
        <w:rPr>
          <w:rFonts w:asciiTheme="majorBidi" w:eastAsia="Times New Roman" w:hAnsiTheme="majorBidi" w:cstheme="majorBidi"/>
          <w:color w:val="000000"/>
        </w:rPr>
        <w:fldChar w:fldCharType="begin" w:fldLock="1"/>
      </w:r>
      <w:r w:rsidR="00BF33CA">
        <w:rPr>
          <w:rFonts w:asciiTheme="majorBidi" w:eastAsia="Times New Roman" w:hAnsiTheme="majorBidi" w:cstheme="majorBidi"/>
          <w:color w:val="000000"/>
        </w:rPr>
        <w:instrText>ADDIN CSL_CITATION {"citationItems":[{"id":"ITEM-1","itemData":{"ISSN":"0301-4797","author":[{"dropping-particle":"","family":"Sun","given":"Ranhao","non-dropping-particle":"","parse-names":false,"suffix":""},{"dropping-particle":"","family":"Li","given":"Fen","non-dropping-particle":"","parse-names":false,"suffix":""},{"dropping-particle":"","family":"Chen","given":"Liding","non-dropping-particle":"","parse-names":false,"suffix":""}],"container-title":"Journal of environmental management","id":"ITEM-1","issued":{"date-parts":[["2019"]]},"page":"109612","publisher":"Elsevier","title":"A demand index for recreational ecosystem services associated with urban parks in Beijing, China","type":"article-journal","volume":"251"},"uris":["http://www.mendeley.com/documents/?uuid=b3ee9ae5-48d2-4730-a1ce-3865048dbada"]}],"mendeley":{"formattedCitation":"(Sun et al., 2019)","manualFormatting":"(Sun et al., 2019","plainTextFormattedCitation":"(Sun et al., 2019)","previouslyFormattedCitation":"(Sun et al., 2019)"},"properties":{"noteIndex":0},"schema":"https://github.com/citation-style-language/schema/raw/master/csl-citation.json"}</w:instrText>
      </w:r>
      <w:r w:rsidR="00BF33CA">
        <w:rPr>
          <w:rFonts w:asciiTheme="majorBidi" w:eastAsia="Times New Roman" w:hAnsiTheme="majorBidi" w:cstheme="majorBidi"/>
          <w:color w:val="000000"/>
        </w:rPr>
        <w:fldChar w:fldCharType="separate"/>
      </w:r>
      <w:r w:rsidR="00BF33CA" w:rsidRPr="00BF33CA">
        <w:rPr>
          <w:rFonts w:asciiTheme="majorBidi" w:eastAsia="Times New Roman" w:hAnsiTheme="majorBidi" w:cstheme="majorBidi"/>
          <w:noProof/>
          <w:color w:val="000000"/>
        </w:rPr>
        <w:t>(Sun et al., 2019</w:t>
      </w:r>
      <w:r w:rsidR="00BF33CA">
        <w:rPr>
          <w:rFonts w:asciiTheme="majorBidi" w:eastAsia="Times New Roman" w:hAnsiTheme="majorBidi" w:cstheme="majorBidi"/>
          <w:color w:val="000000"/>
        </w:rPr>
        <w:fldChar w:fldCharType="end"/>
      </w:r>
      <w:r w:rsidRPr="00984BE8">
        <w:rPr>
          <w:rFonts w:asciiTheme="majorBidi" w:eastAsia="Times New Roman" w:hAnsiTheme="majorBidi" w:cstheme="majorBidi"/>
          <w:color w:val="000000"/>
        </w:rPr>
        <w:t xml:space="preserve">; </w:t>
      </w:r>
      <w:r w:rsidR="00BF33CA">
        <w:rPr>
          <w:rFonts w:asciiTheme="majorBidi" w:eastAsia="Times New Roman" w:hAnsiTheme="majorBidi" w:cstheme="majorBidi"/>
          <w:color w:val="000000"/>
        </w:rPr>
        <w:fldChar w:fldCharType="begin" w:fldLock="1"/>
      </w:r>
      <w:r w:rsidR="00BF33CA">
        <w:rPr>
          <w:rFonts w:asciiTheme="majorBidi" w:eastAsia="Times New Roman" w:hAnsiTheme="majorBidi" w:cstheme="majorBidi"/>
          <w:color w:val="000000"/>
        </w:rPr>
        <w:instrText>ADDIN CSL_CITATION {"citationItems":[{"id":"ITEM-1","itemData":{"ISSN":"1470-160X","author":[{"dropping-particle":"","family":"Li","given":"Junyi","non-dropping-particle":"","parse-names":false,"suffix":""},{"dropping-particle":"","family":"Huang","given":"Ziluo","non-dropping-particle":"","parse-names":false,"suffix":""},{"dropping-particle":"","family":"Zhu","given":"Zhipeng","non-dropping-particle":"","parse-names":false,"suffix":""},{"dropping-particle":"","family":"Ding","given":"Guochang","non-dropping-particle":"","parse-names":false,"suffix":""}],"container-title":"Ecological Indicators","id":"ITEM-1","issued":{"date-parts":[["2024"]]},"page":"112043","publisher":"Elsevier","title":"Coexistence Perspectives: Exploring the impact of landscape features on aesthetic and recreational values in urban parks","type":"article-journal","volume":"162"},"uris":["http://www.mendeley.com/documents/?uuid=19058964-81b3-4e65-a60e-01cecf211f64"]}],"mendeley":{"formattedCitation":"(J. Li et al., 2024)","manualFormatting":"Li et al., 2024)","plainTextFormattedCitation":"(J. Li et al., 2024)","previouslyFormattedCitation":"(J. Li et al., 2024)"},"properties":{"noteIndex":0},"schema":"https://github.com/citation-style-language/schema/raw/master/csl-citation.json"}</w:instrText>
      </w:r>
      <w:r w:rsidR="00BF33CA">
        <w:rPr>
          <w:rFonts w:asciiTheme="majorBidi" w:eastAsia="Times New Roman" w:hAnsiTheme="majorBidi" w:cstheme="majorBidi"/>
          <w:color w:val="000000"/>
        </w:rPr>
        <w:fldChar w:fldCharType="separate"/>
      </w:r>
      <w:r w:rsidR="00BF33CA" w:rsidRPr="00BF33CA">
        <w:rPr>
          <w:rFonts w:asciiTheme="majorBidi" w:eastAsia="Times New Roman" w:hAnsiTheme="majorBidi" w:cstheme="majorBidi"/>
          <w:noProof/>
          <w:color w:val="000000"/>
        </w:rPr>
        <w:t>Li et al., 2024)</w:t>
      </w:r>
      <w:r w:rsidR="00BF33CA">
        <w:rPr>
          <w:rFonts w:asciiTheme="majorBidi" w:eastAsia="Times New Roman" w:hAnsiTheme="majorBidi" w:cstheme="majorBidi"/>
          <w:color w:val="000000"/>
        </w:rPr>
        <w:fldChar w:fldCharType="end"/>
      </w:r>
      <w:r w:rsidR="00BF33CA">
        <w:rPr>
          <w:rFonts w:asciiTheme="majorBidi" w:eastAsia="Times New Roman" w:hAnsiTheme="majorBidi" w:cstheme="majorBidi"/>
          <w:color w:val="000000"/>
        </w:rPr>
        <w:t>.</w:t>
      </w:r>
    </w:p>
    <w:p w:rsidR="00984BE8" w:rsidRPr="00984BE8" w:rsidRDefault="00984BE8" w:rsidP="00984BE8">
      <w:pPr>
        <w:bidi w:val="0"/>
        <w:spacing w:after="0" w:line="240" w:lineRule="auto"/>
        <w:jc w:val="both"/>
        <w:rPr>
          <w:rFonts w:asciiTheme="majorBidi" w:eastAsia="Times New Roman" w:hAnsiTheme="majorBidi" w:cstheme="majorBidi"/>
          <w:color w:val="000000"/>
        </w:rPr>
      </w:pPr>
      <w:r w:rsidRPr="00984BE8">
        <w:rPr>
          <w:rFonts w:asciiTheme="majorBidi" w:eastAsia="Times New Roman" w:hAnsiTheme="majorBidi" w:cstheme="majorBidi"/>
          <w:color w:val="000000"/>
        </w:rPr>
        <w:t>Educational Services</w:t>
      </w:r>
    </w:p>
    <w:p w:rsidR="00984BE8" w:rsidRDefault="00984BE8" w:rsidP="00984BE8">
      <w:pPr>
        <w:bidi w:val="0"/>
        <w:spacing w:after="0" w:line="240" w:lineRule="auto"/>
        <w:jc w:val="both"/>
        <w:rPr>
          <w:rFonts w:asciiTheme="majorBidi" w:eastAsia="Times New Roman" w:hAnsiTheme="majorBidi" w:cstheme="majorBidi"/>
          <w:color w:val="000000"/>
        </w:rPr>
      </w:pPr>
      <w:r w:rsidRPr="00984BE8">
        <w:rPr>
          <w:rFonts w:asciiTheme="majorBidi" w:eastAsia="Times New Roman" w:hAnsiTheme="majorBidi" w:cstheme="majorBidi"/>
          <w:color w:val="000000"/>
        </w:rPr>
        <w:t>Though often secondary to recreation and welfare, the educational function of parks is increasingly recognized. Urban parks can foster environmental awareness, cultural learning, and nature-based experiences. However, these services remain underdeveloped in many contexts, pointing to a need for more intentional integration of educational programming in park planning (</w:t>
      </w:r>
      <w:proofErr w:type="spellStart"/>
      <w:r w:rsidRPr="00984BE8">
        <w:rPr>
          <w:rFonts w:asciiTheme="majorBidi" w:eastAsia="Times New Roman" w:hAnsiTheme="majorBidi" w:cstheme="majorBidi"/>
          <w:color w:val="000000"/>
        </w:rPr>
        <w:t>Dushkova</w:t>
      </w:r>
      <w:proofErr w:type="spellEnd"/>
      <w:r w:rsidRPr="00984BE8">
        <w:rPr>
          <w:rFonts w:asciiTheme="majorBidi" w:eastAsia="Times New Roman" w:hAnsiTheme="majorBidi" w:cstheme="majorBidi"/>
          <w:color w:val="000000"/>
        </w:rPr>
        <w:t xml:space="preserve"> et al., 2025; Zhang et al., 2025; Song et al., 2023).</w:t>
      </w:r>
    </w:p>
    <w:p w:rsidR="003A6C71" w:rsidRPr="00984BE8" w:rsidRDefault="003A6C71" w:rsidP="003A6C71">
      <w:pPr>
        <w:bidi w:val="0"/>
        <w:spacing w:after="0" w:line="240" w:lineRule="auto"/>
        <w:jc w:val="both"/>
        <w:rPr>
          <w:rFonts w:asciiTheme="majorBidi" w:eastAsia="Times New Roman" w:hAnsiTheme="majorBidi" w:cstheme="majorBidi"/>
          <w:color w:val="000000"/>
        </w:rPr>
      </w:pPr>
    </w:p>
    <w:p w:rsidR="00984BE8" w:rsidRPr="00984BE8" w:rsidRDefault="00984BE8" w:rsidP="00984BE8">
      <w:pPr>
        <w:bidi w:val="0"/>
        <w:spacing w:after="0" w:line="240" w:lineRule="auto"/>
        <w:jc w:val="both"/>
        <w:rPr>
          <w:rFonts w:asciiTheme="majorBidi" w:eastAsia="Times New Roman" w:hAnsiTheme="majorBidi" w:cstheme="majorBidi"/>
          <w:color w:val="000000"/>
        </w:rPr>
      </w:pPr>
      <w:r w:rsidRPr="00984BE8">
        <w:rPr>
          <w:rFonts w:asciiTheme="majorBidi" w:eastAsia="Times New Roman" w:hAnsiTheme="majorBidi" w:cstheme="majorBidi"/>
          <w:color w:val="000000"/>
        </w:rPr>
        <w:t>Integrating Stakeholder Perspectives</w:t>
      </w:r>
    </w:p>
    <w:p w:rsidR="00984BE8" w:rsidRDefault="00984BE8" w:rsidP="00984BE8">
      <w:pPr>
        <w:bidi w:val="0"/>
        <w:spacing w:after="0" w:line="240" w:lineRule="auto"/>
        <w:jc w:val="both"/>
        <w:rPr>
          <w:rFonts w:asciiTheme="majorBidi" w:eastAsia="Times New Roman" w:hAnsiTheme="majorBidi" w:cstheme="majorBidi"/>
          <w:color w:val="000000"/>
        </w:rPr>
      </w:pPr>
      <w:r w:rsidRPr="00984BE8">
        <w:rPr>
          <w:rFonts w:asciiTheme="majorBidi" w:eastAsia="Times New Roman" w:hAnsiTheme="majorBidi" w:cstheme="majorBidi"/>
          <w:color w:val="000000"/>
        </w:rPr>
        <w:t xml:space="preserve">Balancing the expectations of citizens and experts is key to effective park governance. While the public often emphasizes relaxation, aesthetics, and recreation, experts may prioritize ecosystem regulation, inclusivity, and long-term sustainability (Zhang et al., 2025; </w:t>
      </w:r>
      <w:proofErr w:type="spellStart"/>
      <w:r w:rsidRPr="00984BE8">
        <w:rPr>
          <w:rFonts w:asciiTheme="majorBidi" w:eastAsia="Times New Roman" w:hAnsiTheme="majorBidi" w:cstheme="majorBidi"/>
          <w:color w:val="000000"/>
        </w:rPr>
        <w:t>Dushkova</w:t>
      </w:r>
      <w:proofErr w:type="spellEnd"/>
      <w:r w:rsidRPr="00984BE8">
        <w:rPr>
          <w:rFonts w:asciiTheme="majorBidi" w:eastAsia="Times New Roman" w:hAnsiTheme="majorBidi" w:cstheme="majorBidi"/>
          <w:color w:val="000000"/>
        </w:rPr>
        <w:t xml:space="preserve"> et al., 2025). Bridging these perspectives through participatory planning can enhance responsiveness to community needs and improve the multifunctionality of urban parks </w:t>
      </w:r>
      <w:r w:rsidR="00BF33CA">
        <w:rPr>
          <w:rFonts w:asciiTheme="majorBidi" w:eastAsia="Times New Roman" w:hAnsiTheme="majorBidi" w:cstheme="majorBidi"/>
          <w:color w:val="000000"/>
        </w:rPr>
        <w:fldChar w:fldCharType="begin" w:fldLock="1"/>
      </w:r>
      <w:r w:rsidR="009779EB">
        <w:rPr>
          <w:rFonts w:asciiTheme="majorBidi" w:eastAsia="Times New Roman" w:hAnsiTheme="majorBidi" w:cstheme="majorBidi"/>
          <w:color w:val="000000"/>
        </w:rPr>
        <w:instrText>ADDIN CSL_CITATION {"citationItems":[{"id":"ITEM-1","itemData":{"ISSN":"1999-4907","author":[{"dropping-particle":"","family":"Tong","given":"Anqi","non-dropping-particle":"","parse-names":false,"suffix":""},{"dropping-particle":"","family":"Qian","given":"Xiaohu","non-dropping-particle":"","parse-names":false,"suffix":""},{"dropping-particle":"","family":"Xu","given":"Lihua","non-dropping-particle":"","parse-names":false,"suffix":""},{"dropping-particle":"","family":"Wu","given":"Yaqi","non-dropping-particle":"","parse-names":false,"suffix":""},{"dropping-particle":"","family":"Ma","given":"Qiwei","non-dropping-particle":"","parse-names":false,"suffix":""},{"dropping-particle":"","family":"Shi","given":"Yijun","non-dropping-particle":"","parse-names":false,"suffix":""},{"dropping-particle":"","family":"Feng","given":"Mao","non-dropping-particle":"","parse-names":false,"suffix":""},{"dropping-particle":"","family":"Lu","given":"Zhangwei","non-dropping-particle":"","parse-names":false,"suffix":""}],"container-title":"Forests","id":"ITEM-1","issue":"12","issued":{"date-parts":[["2023"]]},"page":"2371","publisher":"MDPI","title":"Demand-led optimization of urban park services","type":"article-journal","volume":"14"},"uris":["http://www.mendeley.com/documents/?uuid=a973a8d9-d9fc-4dee-8fee-2832ccf4b379"]}],"mendeley":{"formattedCitation":"(Tong et al., 2023)","manualFormatting":"(Tong et al., 2023","plainTextFormattedCitation":"(Tong et al., 2023)","previouslyFormattedCitation":"(Tong et al., 2023)"},"properties":{"noteIndex":0},"schema":"https://github.com/citation-style-language/schema/raw/master/csl-citation.json"}</w:instrText>
      </w:r>
      <w:r w:rsidR="00BF33CA">
        <w:rPr>
          <w:rFonts w:asciiTheme="majorBidi" w:eastAsia="Times New Roman" w:hAnsiTheme="majorBidi" w:cstheme="majorBidi"/>
          <w:color w:val="000000"/>
        </w:rPr>
        <w:fldChar w:fldCharType="separate"/>
      </w:r>
      <w:r w:rsidR="00BF33CA" w:rsidRPr="00BF33CA">
        <w:rPr>
          <w:rFonts w:asciiTheme="majorBidi" w:eastAsia="Times New Roman" w:hAnsiTheme="majorBidi" w:cstheme="majorBidi"/>
          <w:noProof/>
          <w:color w:val="000000"/>
        </w:rPr>
        <w:t>(Tong et al., 2023</w:t>
      </w:r>
      <w:r w:rsidR="00BF33CA">
        <w:rPr>
          <w:rFonts w:asciiTheme="majorBidi" w:eastAsia="Times New Roman" w:hAnsiTheme="majorBidi" w:cstheme="majorBidi"/>
          <w:color w:val="000000"/>
        </w:rPr>
        <w:fldChar w:fldCharType="end"/>
      </w:r>
      <w:r w:rsidRPr="00984BE8">
        <w:rPr>
          <w:rFonts w:asciiTheme="majorBidi" w:eastAsia="Times New Roman" w:hAnsiTheme="majorBidi" w:cstheme="majorBidi"/>
          <w:color w:val="000000"/>
        </w:rPr>
        <w:t>; Song et al., 2023).</w:t>
      </w:r>
    </w:p>
    <w:p w:rsidR="003A6C71" w:rsidRPr="00984BE8" w:rsidRDefault="003A6C71" w:rsidP="003A6C71">
      <w:pPr>
        <w:bidi w:val="0"/>
        <w:spacing w:after="0" w:line="240" w:lineRule="auto"/>
        <w:jc w:val="both"/>
        <w:rPr>
          <w:rFonts w:asciiTheme="majorBidi" w:eastAsia="Times New Roman" w:hAnsiTheme="majorBidi" w:cstheme="majorBidi"/>
          <w:color w:val="000000"/>
        </w:rPr>
      </w:pPr>
    </w:p>
    <w:p w:rsidR="00984BE8" w:rsidRDefault="00984BE8" w:rsidP="00984BE8">
      <w:pPr>
        <w:bidi w:val="0"/>
        <w:spacing w:after="0" w:line="240" w:lineRule="auto"/>
        <w:jc w:val="both"/>
        <w:rPr>
          <w:rFonts w:asciiTheme="majorBidi" w:eastAsia="Times New Roman" w:hAnsiTheme="majorBidi" w:cstheme="majorBidi"/>
          <w:color w:val="000000"/>
        </w:rPr>
      </w:pPr>
      <w:r w:rsidRPr="00984BE8">
        <w:rPr>
          <w:rFonts w:asciiTheme="majorBidi" w:eastAsia="Times New Roman" w:hAnsiTheme="majorBidi" w:cstheme="majorBidi"/>
          <w:color w:val="000000"/>
        </w:rPr>
        <w:t xml:space="preserve">This framework positions urban parks as multifunctional spaces delivering welfare, recreational, sports, and educational services. These benefits are shaped by infrastructure, accessibility, and the extent to which diverse stakeholder perspectives are integrated. Addressing service gaps and fostering inclusive decision-making are essential for maximizing the social and ecological value of urban parks (Zhang et al., 2025; Yang et al., 2021; </w:t>
      </w:r>
      <w:proofErr w:type="spellStart"/>
      <w:r w:rsidRPr="00984BE8">
        <w:rPr>
          <w:rFonts w:asciiTheme="majorBidi" w:eastAsia="Times New Roman" w:hAnsiTheme="majorBidi" w:cstheme="majorBidi"/>
          <w:color w:val="000000"/>
        </w:rPr>
        <w:t>Baitalik</w:t>
      </w:r>
      <w:proofErr w:type="spellEnd"/>
      <w:r w:rsidRPr="00984BE8">
        <w:rPr>
          <w:rFonts w:asciiTheme="majorBidi" w:eastAsia="Times New Roman" w:hAnsiTheme="majorBidi" w:cstheme="majorBidi"/>
          <w:color w:val="000000"/>
        </w:rPr>
        <w:t xml:space="preserve"> et al., 2024; Voigt et al., 2014).</w:t>
      </w:r>
    </w:p>
    <w:p w:rsidR="00693498" w:rsidRPr="00693498" w:rsidRDefault="00693498" w:rsidP="00693498">
      <w:pPr>
        <w:bidi w:val="0"/>
        <w:spacing w:after="0" w:line="240" w:lineRule="auto"/>
        <w:jc w:val="both"/>
        <w:rPr>
          <w:rFonts w:asciiTheme="majorBidi" w:eastAsia="Times New Roman" w:hAnsiTheme="majorBidi" w:cstheme="majorBidi"/>
          <w:color w:val="000000"/>
        </w:rPr>
      </w:pPr>
    </w:p>
    <w:p w:rsidR="00693498" w:rsidRPr="00693498" w:rsidRDefault="00693498" w:rsidP="00693498">
      <w:pPr>
        <w:bidi w:val="0"/>
        <w:spacing w:after="0" w:line="240" w:lineRule="auto"/>
        <w:jc w:val="both"/>
        <w:rPr>
          <w:rFonts w:asciiTheme="majorBidi" w:eastAsia="Times New Roman" w:hAnsiTheme="majorBidi" w:cstheme="majorBidi"/>
          <w:b/>
          <w:bCs/>
          <w:color w:val="000000"/>
        </w:rPr>
      </w:pPr>
      <w:r w:rsidRPr="00693498">
        <w:rPr>
          <w:rFonts w:asciiTheme="majorBidi" w:eastAsia="Times New Roman" w:hAnsiTheme="majorBidi" w:cstheme="majorBidi"/>
          <w:b/>
          <w:bCs/>
          <w:color w:val="000000"/>
        </w:rPr>
        <w:t>Materials and Methods</w:t>
      </w:r>
    </w:p>
    <w:p w:rsidR="00693498" w:rsidRPr="00693498" w:rsidRDefault="00693498" w:rsidP="00693498">
      <w:pPr>
        <w:bidi w:val="0"/>
        <w:spacing w:after="0" w:line="240" w:lineRule="auto"/>
        <w:jc w:val="both"/>
        <w:rPr>
          <w:rFonts w:asciiTheme="majorBidi" w:eastAsia="Times New Roman" w:hAnsiTheme="majorBidi" w:cstheme="majorBidi"/>
          <w:color w:val="000000"/>
        </w:rPr>
      </w:pPr>
      <w:r w:rsidRPr="00693498">
        <w:rPr>
          <w:rFonts w:asciiTheme="majorBidi" w:eastAsia="Times New Roman" w:hAnsiTheme="majorBidi" w:cstheme="majorBidi"/>
          <w:color w:val="000000"/>
        </w:rPr>
        <w:t>Research Design</w:t>
      </w:r>
    </w:p>
    <w:p w:rsidR="003A6C71" w:rsidRDefault="00693498" w:rsidP="009779EB">
      <w:pPr>
        <w:bidi w:val="0"/>
        <w:spacing w:after="0" w:line="240" w:lineRule="auto"/>
        <w:jc w:val="both"/>
        <w:rPr>
          <w:rFonts w:asciiTheme="majorBidi" w:eastAsia="Times New Roman" w:hAnsiTheme="majorBidi" w:cstheme="majorBidi"/>
          <w:color w:val="000000"/>
        </w:rPr>
      </w:pPr>
      <w:r w:rsidRPr="00693498">
        <w:rPr>
          <w:rFonts w:asciiTheme="majorBidi" w:eastAsia="Times New Roman" w:hAnsiTheme="majorBidi" w:cstheme="majorBidi"/>
          <w:color w:val="000000"/>
        </w:rPr>
        <w:t>This study employed an applied research approach in terms of purpose and a descriptive design in terms of methodology. A mixed-methods strategy was used to combine quantitative survey data with qualitative insights from expert interviews</w:t>
      </w:r>
      <w:r w:rsidR="009779EB">
        <w:rPr>
          <w:rFonts w:asciiTheme="majorBidi" w:eastAsia="Times New Roman" w:hAnsiTheme="majorBidi" w:cstheme="majorBidi" w:hint="cs"/>
          <w:color w:val="000000"/>
          <w:rtl/>
        </w:rPr>
        <w:t xml:space="preserve"> </w:t>
      </w:r>
      <w:r w:rsidR="009779EB">
        <w:rPr>
          <w:rFonts w:asciiTheme="majorBidi" w:eastAsia="Times New Roman" w:hAnsiTheme="majorBidi" w:cstheme="majorBidi"/>
          <w:color w:val="000000"/>
          <w:rtl/>
        </w:rPr>
        <w:fldChar w:fldCharType="begin" w:fldLock="1"/>
      </w:r>
      <w:r w:rsidR="009779EB">
        <w:rPr>
          <w:rFonts w:asciiTheme="majorBidi" w:eastAsia="Times New Roman" w:hAnsiTheme="majorBidi" w:cstheme="majorBidi"/>
          <w:color w:val="000000"/>
        </w:rPr>
        <w:instrText>ADDIN CSL_CITATION {"citationItems":[{"id":"ITEM-1","itemData":{"ISSN":"2783-3739","author":[{"dropping-particle":"","family":"Vafadari Komarolya","given":"Davood","non-dropping-particle":"","parse-names":false,"suffix":""},{"dropping-particle":"","family":"Nazmfar","given":"Hossein","non-dropping-particle":"","parse-names":false,"suffix":""},{"dropping-particle":"","family":"Hami","given":"Ahmad","non-dropping-particle":"","parse-names":false,"suffix":""},{"dropping-particle":"","family":"Yazdani","given":"Mohammad Hasan","non-dropping-particle":"","parse-names":false,"suffix":""}],"container-title":"Geography","id":"ITEM-1","issue":"82","issued":{"date-parts":[["2024"]]},"page":"149-164","publisher":"Iranian Geographical Association","title":"Identifying of the aesthetic indicators of the urban landscape","type":"article-journal","volume":"22"},"uris":["http://www.mendeley.com/documents/?uuid=00b6b65e-463c-4ffd-a62f-fd16d86546fe"]}],"mendeley":{"formattedCitation":"(Vafadari Komarolya, Nazmfar, et al., 2024b)","manualFormatting":"(Vafadari Komarolya et al., 2024b)","plainTextFormattedCitation":"(Vafadari Komarolya, Nazmfar, et al., 2024b)","previouslyFormattedCitation":"(Vafadari Komarolya, Nazmfar, et al., 2024b)"},"properties":{"noteIndex":0},"schema":"https://github.com/citation-style-language/schema/raw/master/csl-citation.json"}</w:instrText>
      </w:r>
      <w:r w:rsidR="009779EB">
        <w:rPr>
          <w:rFonts w:asciiTheme="majorBidi" w:eastAsia="Times New Roman" w:hAnsiTheme="majorBidi" w:cstheme="majorBidi"/>
          <w:color w:val="000000"/>
          <w:rtl/>
        </w:rPr>
        <w:fldChar w:fldCharType="separate"/>
      </w:r>
      <w:r w:rsidR="009779EB" w:rsidRPr="009779EB">
        <w:rPr>
          <w:rFonts w:asciiTheme="majorBidi" w:eastAsia="Times New Roman" w:hAnsiTheme="majorBidi" w:cstheme="majorBidi"/>
          <w:noProof/>
          <w:color w:val="000000"/>
        </w:rPr>
        <w:t>(Vafadari Komarolya et al., 2024b)</w:t>
      </w:r>
      <w:r w:rsidR="009779EB">
        <w:rPr>
          <w:rFonts w:asciiTheme="majorBidi" w:eastAsia="Times New Roman" w:hAnsiTheme="majorBidi" w:cstheme="majorBidi"/>
          <w:color w:val="000000"/>
          <w:rtl/>
        </w:rPr>
        <w:fldChar w:fldCharType="end"/>
      </w:r>
    </w:p>
    <w:p w:rsidR="009779EB" w:rsidRPr="00693498" w:rsidRDefault="009779EB" w:rsidP="009779EB">
      <w:pPr>
        <w:bidi w:val="0"/>
        <w:spacing w:after="0" w:line="240" w:lineRule="auto"/>
        <w:jc w:val="both"/>
        <w:rPr>
          <w:rFonts w:asciiTheme="majorBidi" w:eastAsia="Times New Roman" w:hAnsiTheme="majorBidi" w:cstheme="majorBidi"/>
          <w:color w:val="000000"/>
        </w:rPr>
      </w:pPr>
    </w:p>
    <w:p w:rsidR="00693498" w:rsidRPr="00693498" w:rsidRDefault="00693498" w:rsidP="00693498">
      <w:pPr>
        <w:bidi w:val="0"/>
        <w:spacing w:after="0" w:line="240" w:lineRule="auto"/>
        <w:jc w:val="both"/>
        <w:rPr>
          <w:rFonts w:asciiTheme="majorBidi" w:eastAsia="Times New Roman" w:hAnsiTheme="majorBidi" w:cstheme="majorBidi"/>
          <w:color w:val="000000"/>
        </w:rPr>
      </w:pPr>
      <w:r w:rsidRPr="00693498">
        <w:rPr>
          <w:rFonts w:asciiTheme="majorBidi" w:eastAsia="Times New Roman" w:hAnsiTheme="majorBidi" w:cstheme="majorBidi"/>
          <w:color w:val="000000"/>
        </w:rPr>
        <w:t>Statistical Population and Sampling</w:t>
      </w:r>
    </w:p>
    <w:p w:rsidR="00693498" w:rsidRPr="00693498" w:rsidRDefault="00693498" w:rsidP="00693498">
      <w:pPr>
        <w:bidi w:val="0"/>
        <w:spacing w:after="0" w:line="240" w:lineRule="auto"/>
        <w:jc w:val="both"/>
        <w:rPr>
          <w:rFonts w:asciiTheme="majorBidi" w:eastAsia="Times New Roman" w:hAnsiTheme="majorBidi" w:cstheme="majorBidi"/>
          <w:color w:val="000000"/>
        </w:rPr>
      </w:pPr>
      <w:r w:rsidRPr="00693498">
        <w:rPr>
          <w:rFonts w:asciiTheme="majorBidi" w:eastAsia="Times New Roman" w:hAnsiTheme="majorBidi" w:cstheme="majorBidi"/>
          <w:color w:val="000000"/>
        </w:rPr>
        <w:t>The statistical population consisted of two groups</w:t>
      </w:r>
      <w:r w:rsidRPr="00693498">
        <w:rPr>
          <w:rFonts w:asciiTheme="majorBidi" w:eastAsia="Times New Roman" w:hAnsiTheme="majorBidi" w:cstheme="majorBidi"/>
          <w:color w:val="000000"/>
          <w:rtl/>
        </w:rPr>
        <w:t>:</w:t>
      </w:r>
    </w:p>
    <w:p w:rsidR="00693498" w:rsidRPr="00693498" w:rsidRDefault="00693498" w:rsidP="00693498">
      <w:pPr>
        <w:bidi w:val="0"/>
        <w:spacing w:after="0" w:line="240" w:lineRule="auto"/>
        <w:jc w:val="both"/>
        <w:rPr>
          <w:rFonts w:asciiTheme="majorBidi" w:eastAsia="Times New Roman" w:hAnsiTheme="majorBidi" w:cstheme="majorBidi"/>
          <w:color w:val="000000"/>
        </w:rPr>
      </w:pPr>
      <w:r w:rsidRPr="00693498">
        <w:rPr>
          <w:rFonts w:asciiTheme="majorBidi" w:eastAsia="Times New Roman" w:hAnsiTheme="majorBidi" w:cstheme="majorBidi"/>
          <w:color w:val="000000"/>
        </w:rPr>
        <w:t>Citizens who visited urban parks across various regions of Iran</w:t>
      </w:r>
      <w:r w:rsidRPr="00693498">
        <w:rPr>
          <w:rFonts w:asciiTheme="majorBidi" w:eastAsia="Times New Roman" w:hAnsiTheme="majorBidi" w:cstheme="majorBidi"/>
          <w:color w:val="000000"/>
          <w:rtl/>
        </w:rPr>
        <w:t>.</w:t>
      </w:r>
    </w:p>
    <w:p w:rsidR="00693498" w:rsidRPr="00693498" w:rsidRDefault="00693498" w:rsidP="00693498">
      <w:pPr>
        <w:bidi w:val="0"/>
        <w:spacing w:after="0" w:line="240" w:lineRule="auto"/>
        <w:jc w:val="both"/>
        <w:rPr>
          <w:rFonts w:asciiTheme="majorBidi" w:eastAsia="Times New Roman" w:hAnsiTheme="majorBidi" w:cstheme="majorBidi"/>
          <w:color w:val="000000"/>
        </w:rPr>
      </w:pPr>
      <w:r w:rsidRPr="00693498">
        <w:rPr>
          <w:rFonts w:asciiTheme="majorBidi" w:eastAsia="Times New Roman" w:hAnsiTheme="majorBidi" w:cstheme="majorBidi"/>
          <w:color w:val="000000"/>
        </w:rPr>
        <w:t>Experts in urban planning, urban design, landscape architecture, and environmental planning</w:t>
      </w:r>
      <w:r w:rsidRPr="00693498">
        <w:rPr>
          <w:rFonts w:asciiTheme="majorBidi" w:eastAsia="Times New Roman" w:hAnsiTheme="majorBidi" w:cstheme="majorBidi"/>
          <w:color w:val="000000"/>
          <w:rtl/>
        </w:rPr>
        <w:t>.</w:t>
      </w:r>
    </w:p>
    <w:p w:rsidR="00693498" w:rsidRDefault="00693498" w:rsidP="00693498">
      <w:pPr>
        <w:bidi w:val="0"/>
        <w:spacing w:after="0" w:line="240" w:lineRule="auto"/>
        <w:jc w:val="both"/>
        <w:rPr>
          <w:rFonts w:asciiTheme="majorBidi" w:eastAsia="Times New Roman" w:hAnsiTheme="majorBidi" w:cstheme="majorBidi"/>
          <w:color w:val="000000"/>
        </w:rPr>
      </w:pPr>
      <w:r w:rsidRPr="00693498">
        <w:rPr>
          <w:rFonts w:asciiTheme="majorBidi" w:eastAsia="Times New Roman" w:hAnsiTheme="majorBidi" w:cstheme="majorBidi"/>
          <w:color w:val="000000"/>
        </w:rPr>
        <w:t>A total of 481 citizens participated in the survey using simple random sampling, with the questionnaire distributed both online and in person to ensure geographic and demographic diversity. Simultaneously, 24 experts were selected using the snowball sampling method for semi-structured interviews, with theoretical saturation reached by the 22nd interview. Each expert interview lasted approximately 12 minutes</w:t>
      </w:r>
      <w:r w:rsidR="009779EB">
        <w:rPr>
          <w:rFonts w:asciiTheme="majorBidi" w:eastAsia="Times New Roman" w:hAnsiTheme="majorBidi" w:cstheme="majorBidi"/>
          <w:color w:val="000000"/>
        </w:rPr>
        <w:t xml:space="preserve"> </w:t>
      </w:r>
      <w:r w:rsidR="009779EB">
        <w:rPr>
          <w:rFonts w:asciiTheme="majorBidi" w:eastAsia="Times New Roman" w:hAnsiTheme="majorBidi" w:cstheme="majorBidi"/>
          <w:color w:val="000000"/>
          <w:rtl/>
        </w:rPr>
        <w:fldChar w:fldCharType="begin" w:fldLock="1"/>
      </w:r>
      <w:r w:rsidR="009779EB">
        <w:rPr>
          <w:rFonts w:asciiTheme="majorBidi" w:eastAsia="Times New Roman" w:hAnsiTheme="majorBidi" w:cstheme="majorBidi"/>
          <w:color w:val="000000"/>
        </w:rPr>
        <w:instrText>ADDIN CSL_CITATION {"citationItems":[{"id":"ITEM-1","itemData":{"author":[{"dropping-particle":"","family":"Komarolya","given":"Davood Vafadari","non-dropping-particle":"","parse-names":false,"suffix":""},{"dropping-particle":"","family":"Nazmfar","given":"Hossein","non-dropping-particle":"","parse-names":false,"suffix":""},{"dropping-particle":"","family":"Hami","given":"Ahmad","non-dropping-particle":"","parse-names":false,"suffix":""},{"dropping-particle":"","family":"Yazdani","given":"Mohammad Hasan","non-dropping-particle":"","parse-names":false,"suffix":""}],"container-title":"Regional Development Studies (JSURDS)","id":"ITEM-1","issue":"4","issued":{"date-parts":[["2024"]]},"page":"69-86","title":"Analyzing and Identifying the indicators of planning and designing a happy urban landscape","type":"article-journal","volume":"5"},"uris":["http://www.mendeley.com/documents/?uuid=b261b0d1-c94a-4d51-a2cb-db0067bcffeb"]}],"mendeley":{"formattedCitation":"(Komarolya, Nazmfar, et al., 2024)","manualFormatting":"(Komarolya, et al., 2024)","plainTextFormattedCitation":"(Komarolya, Nazmfar, et al., 2024)","previouslyFormattedCitation":"(Komarolya, Nazmfar, et al., 2024)"},"properties":{"noteIndex":0},"schema":"https://github.com/citation-style-language/schema/raw/master/csl-citation.json"}</w:instrText>
      </w:r>
      <w:r w:rsidR="009779EB">
        <w:rPr>
          <w:rFonts w:asciiTheme="majorBidi" w:eastAsia="Times New Roman" w:hAnsiTheme="majorBidi" w:cstheme="majorBidi"/>
          <w:color w:val="000000"/>
          <w:rtl/>
        </w:rPr>
        <w:fldChar w:fldCharType="separate"/>
      </w:r>
      <w:r w:rsidR="009779EB" w:rsidRPr="009779EB">
        <w:rPr>
          <w:rFonts w:asciiTheme="majorBidi" w:eastAsia="Times New Roman" w:hAnsiTheme="majorBidi" w:cstheme="majorBidi"/>
          <w:noProof/>
          <w:color w:val="000000"/>
        </w:rPr>
        <w:t>(Komarolya,</w:t>
      </w:r>
      <w:r w:rsidR="009779EB">
        <w:rPr>
          <w:rFonts w:asciiTheme="majorBidi" w:eastAsia="Times New Roman" w:hAnsiTheme="majorBidi" w:cstheme="majorBidi"/>
          <w:noProof/>
          <w:color w:val="000000"/>
        </w:rPr>
        <w:t xml:space="preserve"> </w:t>
      </w:r>
      <w:r w:rsidR="009779EB" w:rsidRPr="009779EB">
        <w:rPr>
          <w:rFonts w:asciiTheme="majorBidi" w:eastAsia="Times New Roman" w:hAnsiTheme="majorBidi" w:cstheme="majorBidi"/>
          <w:noProof/>
          <w:color w:val="000000"/>
        </w:rPr>
        <w:t>et al., 2024)</w:t>
      </w:r>
      <w:r w:rsidR="009779EB">
        <w:rPr>
          <w:rFonts w:asciiTheme="majorBidi" w:eastAsia="Times New Roman" w:hAnsiTheme="majorBidi" w:cstheme="majorBidi"/>
          <w:color w:val="000000"/>
          <w:rtl/>
        </w:rPr>
        <w:fldChar w:fldCharType="end"/>
      </w:r>
    </w:p>
    <w:p w:rsidR="003A6C71" w:rsidRPr="00693498" w:rsidRDefault="003A6C71" w:rsidP="003A6C71">
      <w:pPr>
        <w:bidi w:val="0"/>
        <w:spacing w:after="0" w:line="240" w:lineRule="auto"/>
        <w:jc w:val="both"/>
        <w:rPr>
          <w:rFonts w:asciiTheme="majorBidi" w:eastAsia="Times New Roman" w:hAnsiTheme="majorBidi" w:cstheme="majorBidi"/>
          <w:color w:val="000000"/>
        </w:rPr>
      </w:pPr>
    </w:p>
    <w:p w:rsidR="00693498" w:rsidRPr="00693498" w:rsidRDefault="00693498" w:rsidP="00693498">
      <w:pPr>
        <w:bidi w:val="0"/>
        <w:spacing w:after="0" w:line="240" w:lineRule="auto"/>
        <w:jc w:val="both"/>
        <w:rPr>
          <w:rFonts w:asciiTheme="majorBidi" w:eastAsia="Times New Roman" w:hAnsiTheme="majorBidi" w:cstheme="majorBidi"/>
          <w:color w:val="000000"/>
        </w:rPr>
      </w:pPr>
      <w:r w:rsidRPr="00693498">
        <w:rPr>
          <w:rFonts w:asciiTheme="majorBidi" w:eastAsia="Times New Roman" w:hAnsiTheme="majorBidi" w:cstheme="majorBidi"/>
          <w:color w:val="000000"/>
        </w:rPr>
        <w:t>Data Collection Tools</w:t>
      </w:r>
    </w:p>
    <w:p w:rsidR="00693498" w:rsidRPr="00693498" w:rsidRDefault="00693498" w:rsidP="00693498">
      <w:pPr>
        <w:bidi w:val="0"/>
        <w:spacing w:after="0" w:line="240" w:lineRule="auto"/>
        <w:jc w:val="both"/>
        <w:rPr>
          <w:rFonts w:asciiTheme="majorBidi" w:eastAsia="Times New Roman" w:hAnsiTheme="majorBidi" w:cstheme="majorBidi"/>
          <w:color w:val="000000"/>
        </w:rPr>
      </w:pPr>
      <w:r w:rsidRPr="00693498">
        <w:rPr>
          <w:rFonts w:asciiTheme="majorBidi" w:eastAsia="Times New Roman" w:hAnsiTheme="majorBidi" w:cstheme="majorBidi"/>
          <w:color w:val="000000"/>
        </w:rPr>
        <w:t>Data were collected using a structured questionnaire and semi-structured interview protocol</w:t>
      </w:r>
      <w:r w:rsidRPr="00693498">
        <w:rPr>
          <w:rFonts w:asciiTheme="majorBidi" w:eastAsia="Times New Roman" w:hAnsiTheme="majorBidi" w:cstheme="majorBidi"/>
          <w:color w:val="000000"/>
          <w:rtl/>
        </w:rPr>
        <w:t>.</w:t>
      </w:r>
    </w:p>
    <w:p w:rsidR="00693498" w:rsidRPr="00693498" w:rsidRDefault="00693498" w:rsidP="00693498">
      <w:pPr>
        <w:bidi w:val="0"/>
        <w:spacing w:after="0" w:line="240" w:lineRule="auto"/>
        <w:jc w:val="both"/>
        <w:rPr>
          <w:rFonts w:asciiTheme="majorBidi" w:eastAsia="Times New Roman" w:hAnsiTheme="majorBidi" w:cstheme="majorBidi"/>
          <w:color w:val="000000"/>
        </w:rPr>
      </w:pPr>
      <w:r w:rsidRPr="00693498">
        <w:rPr>
          <w:rFonts w:asciiTheme="majorBidi" w:eastAsia="Times New Roman" w:hAnsiTheme="majorBidi" w:cstheme="majorBidi"/>
          <w:color w:val="000000"/>
        </w:rPr>
        <w:t>The questionnaire was based on four service categories</w:t>
      </w:r>
      <w:r w:rsidRPr="00693498">
        <w:rPr>
          <w:rFonts w:asciiTheme="majorBidi" w:eastAsia="Times New Roman" w:hAnsiTheme="majorBidi" w:cstheme="majorBidi"/>
          <w:color w:val="000000"/>
          <w:rtl/>
        </w:rPr>
        <w:t>:</w:t>
      </w:r>
    </w:p>
    <w:p w:rsidR="00693498" w:rsidRPr="00693498" w:rsidRDefault="00693498" w:rsidP="00693498">
      <w:pPr>
        <w:bidi w:val="0"/>
        <w:spacing w:after="0" w:line="240" w:lineRule="auto"/>
        <w:jc w:val="both"/>
        <w:rPr>
          <w:rFonts w:asciiTheme="majorBidi" w:eastAsia="Times New Roman" w:hAnsiTheme="majorBidi" w:cstheme="majorBidi"/>
          <w:color w:val="000000"/>
        </w:rPr>
      </w:pPr>
      <w:r w:rsidRPr="00693498">
        <w:rPr>
          <w:rFonts w:asciiTheme="majorBidi" w:eastAsia="Times New Roman" w:hAnsiTheme="majorBidi" w:cstheme="majorBidi"/>
          <w:color w:val="000000"/>
        </w:rPr>
        <w:t>Welfare facilities (e.g., greenery, furniture, rest areas)</w:t>
      </w:r>
    </w:p>
    <w:p w:rsidR="00693498" w:rsidRPr="00693498" w:rsidRDefault="00693498" w:rsidP="00693498">
      <w:pPr>
        <w:bidi w:val="0"/>
        <w:spacing w:after="0" w:line="240" w:lineRule="auto"/>
        <w:jc w:val="both"/>
        <w:rPr>
          <w:rFonts w:asciiTheme="majorBidi" w:eastAsia="Times New Roman" w:hAnsiTheme="majorBidi" w:cstheme="majorBidi"/>
          <w:color w:val="000000"/>
        </w:rPr>
      </w:pPr>
      <w:r w:rsidRPr="00693498">
        <w:rPr>
          <w:rFonts w:asciiTheme="majorBidi" w:eastAsia="Times New Roman" w:hAnsiTheme="majorBidi" w:cstheme="majorBidi"/>
          <w:color w:val="000000"/>
        </w:rPr>
        <w:t>Recreational facilities (e.g., play equipment, events)</w:t>
      </w:r>
    </w:p>
    <w:p w:rsidR="00693498" w:rsidRPr="00693498" w:rsidRDefault="00693498" w:rsidP="00693498">
      <w:pPr>
        <w:bidi w:val="0"/>
        <w:spacing w:after="0" w:line="240" w:lineRule="auto"/>
        <w:jc w:val="both"/>
        <w:rPr>
          <w:rFonts w:asciiTheme="majorBidi" w:eastAsia="Times New Roman" w:hAnsiTheme="majorBidi" w:cstheme="majorBidi"/>
          <w:color w:val="000000"/>
        </w:rPr>
      </w:pPr>
      <w:r w:rsidRPr="00693498">
        <w:rPr>
          <w:rFonts w:asciiTheme="majorBidi" w:eastAsia="Times New Roman" w:hAnsiTheme="majorBidi" w:cstheme="majorBidi"/>
          <w:color w:val="000000"/>
        </w:rPr>
        <w:t>Sports facilities (e.g., walking paths, team sports zones)</w:t>
      </w:r>
    </w:p>
    <w:p w:rsidR="00693498" w:rsidRPr="00693498" w:rsidRDefault="00693498" w:rsidP="00693498">
      <w:pPr>
        <w:bidi w:val="0"/>
        <w:spacing w:after="0" w:line="240" w:lineRule="auto"/>
        <w:jc w:val="both"/>
        <w:rPr>
          <w:rFonts w:asciiTheme="majorBidi" w:eastAsia="Times New Roman" w:hAnsiTheme="majorBidi" w:cstheme="majorBidi"/>
          <w:color w:val="000000"/>
        </w:rPr>
      </w:pPr>
      <w:r w:rsidRPr="00693498">
        <w:rPr>
          <w:rFonts w:asciiTheme="majorBidi" w:eastAsia="Times New Roman" w:hAnsiTheme="majorBidi" w:cstheme="majorBidi"/>
          <w:color w:val="000000"/>
        </w:rPr>
        <w:t>Educational facilities (e.g., learning games, signage)</w:t>
      </w:r>
    </w:p>
    <w:p w:rsidR="00693498" w:rsidRPr="00693498" w:rsidRDefault="00693498" w:rsidP="00693498">
      <w:pPr>
        <w:bidi w:val="0"/>
        <w:spacing w:after="0" w:line="240" w:lineRule="auto"/>
        <w:jc w:val="both"/>
        <w:rPr>
          <w:rFonts w:asciiTheme="majorBidi" w:eastAsia="Times New Roman" w:hAnsiTheme="majorBidi" w:cstheme="majorBidi"/>
          <w:color w:val="000000"/>
        </w:rPr>
      </w:pPr>
      <w:r w:rsidRPr="00693498">
        <w:rPr>
          <w:rFonts w:asciiTheme="majorBidi" w:eastAsia="Times New Roman" w:hAnsiTheme="majorBidi" w:cstheme="majorBidi"/>
          <w:color w:val="000000"/>
        </w:rPr>
        <w:t>It included 16 components drawn from literature, field observations, and expert input. The questionnaire’s reliability was confirmed with a Cronbach’s alpha of 0.83, and its content validity was reviewed by 10 domain experts</w:t>
      </w:r>
      <w:r w:rsidRPr="00693498">
        <w:rPr>
          <w:rFonts w:asciiTheme="majorBidi" w:eastAsia="Times New Roman" w:hAnsiTheme="majorBidi" w:cstheme="majorBidi"/>
          <w:color w:val="000000"/>
          <w:rtl/>
        </w:rPr>
        <w:t>.</w:t>
      </w:r>
    </w:p>
    <w:p w:rsidR="00693498" w:rsidRDefault="00693498" w:rsidP="00693498">
      <w:pPr>
        <w:bidi w:val="0"/>
        <w:spacing w:after="0" w:line="240" w:lineRule="auto"/>
        <w:jc w:val="both"/>
        <w:rPr>
          <w:rFonts w:asciiTheme="majorBidi" w:eastAsia="Times New Roman" w:hAnsiTheme="majorBidi" w:cstheme="majorBidi"/>
          <w:color w:val="000000"/>
        </w:rPr>
      </w:pPr>
      <w:r w:rsidRPr="00693498">
        <w:rPr>
          <w:rFonts w:asciiTheme="majorBidi" w:eastAsia="Times New Roman" w:hAnsiTheme="majorBidi" w:cstheme="majorBidi"/>
          <w:color w:val="000000"/>
        </w:rPr>
        <w:t>The interviews followed a semi-structured format exploring the same four categories, allowing experts to elaborate on service priorities, perceived gaps, and user needs in urban park design</w:t>
      </w:r>
      <w:r w:rsidRPr="00693498">
        <w:rPr>
          <w:rFonts w:asciiTheme="majorBidi" w:eastAsia="Times New Roman" w:hAnsiTheme="majorBidi" w:cstheme="majorBidi"/>
          <w:color w:val="000000"/>
          <w:rtl/>
        </w:rPr>
        <w:t>.</w:t>
      </w:r>
    </w:p>
    <w:p w:rsidR="003A6C71" w:rsidRPr="00693498" w:rsidRDefault="003A6C71" w:rsidP="003A6C71">
      <w:pPr>
        <w:bidi w:val="0"/>
        <w:spacing w:after="0" w:line="240" w:lineRule="auto"/>
        <w:jc w:val="both"/>
        <w:rPr>
          <w:rFonts w:asciiTheme="majorBidi" w:eastAsia="Times New Roman" w:hAnsiTheme="majorBidi" w:cstheme="majorBidi"/>
          <w:color w:val="000000"/>
        </w:rPr>
      </w:pPr>
    </w:p>
    <w:p w:rsidR="00693498" w:rsidRPr="00693498" w:rsidRDefault="00693498" w:rsidP="00693498">
      <w:pPr>
        <w:bidi w:val="0"/>
        <w:spacing w:after="0" w:line="240" w:lineRule="auto"/>
        <w:jc w:val="both"/>
        <w:rPr>
          <w:rFonts w:asciiTheme="majorBidi" w:eastAsia="Times New Roman" w:hAnsiTheme="majorBidi" w:cstheme="majorBidi"/>
          <w:color w:val="000000"/>
        </w:rPr>
      </w:pPr>
      <w:r w:rsidRPr="00693498">
        <w:rPr>
          <w:rFonts w:asciiTheme="majorBidi" w:eastAsia="Times New Roman" w:hAnsiTheme="majorBidi" w:cstheme="majorBidi"/>
          <w:color w:val="000000"/>
        </w:rPr>
        <w:lastRenderedPageBreak/>
        <w:t>Interview Themes</w:t>
      </w:r>
    </w:p>
    <w:p w:rsidR="00693498" w:rsidRPr="00693498" w:rsidRDefault="00693498" w:rsidP="00693498">
      <w:pPr>
        <w:bidi w:val="0"/>
        <w:spacing w:after="0" w:line="240" w:lineRule="auto"/>
        <w:jc w:val="both"/>
        <w:rPr>
          <w:rFonts w:asciiTheme="majorBidi" w:eastAsia="Times New Roman" w:hAnsiTheme="majorBidi" w:cstheme="majorBidi"/>
          <w:color w:val="000000"/>
        </w:rPr>
      </w:pPr>
      <w:r w:rsidRPr="00693498">
        <w:rPr>
          <w:rFonts w:asciiTheme="majorBidi" w:eastAsia="Times New Roman" w:hAnsiTheme="majorBidi" w:cstheme="majorBidi"/>
          <w:color w:val="000000"/>
        </w:rPr>
        <w:t>The semi-structured interviews explored several key themes, including</w:t>
      </w:r>
      <w:r w:rsidRPr="00693498">
        <w:rPr>
          <w:rFonts w:asciiTheme="majorBidi" w:eastAsia="Times New Roman" w:hAnsiTheme="majorBidi" w:cstheme="majorBidi"/>
          <w:color w:val="000000"/>
          <w:rtl/>
        </w:rPr>
        <w:t>:</w:t>
      </w:r>
    </w:p>
    <w:p w:rsidR="00693498" w:rsidRPr="00693498" w:rsidRDefault="00693498" w:rsidP="00693498">
      <w:pPr>
        <w:bidi w:val="0"/>
        <w:spacing w:after="0" w:line="240" w:lineRule="auto"/>
        <w:jc w:val="both"/>
        <w:rPr>
          <w:rFonts w:asciiTheme="majorBidi" w:eastAsia="Times New Roman" w:hAnsiTheme="majorBidi" w:cstheme="majorBidi"/>
          <w:color w:val="000000"/>
        </w:rPr>
      </w:pPr>
      <w:r w:rsidRPr="00693498">
        <w:rPr>
          <w:rFonts w:ascii="Cambria Math" w:eastAsia="Times New Roman" w:hAnsi="Cambria Math" w:cs="Cambria Math" w:hint="cs"/>
          <w:color w:val="000000"/>
          <w:rtl/>
        </w:rPr>
        <w:t>⦁</w:t>
      </w:r>
      <w:r w:rsidRPr="00693498">
        <w:rPr>
          <w:rFonts w:asciiTheme="majorBidi" w:eastAsia="Times New Roman" w:hAnsiTheme="majorBidi" w:cstheme="majorBidi"/>
          <w:color w:val="000000"/>
          <w:rtl/>
        </w:rPr>
        <w:t xml:space="preserve"> </w:t>
      </w:r>
      <w:r w:rsidRPr="00693498">
        <w:rPr>
          <w:rFonts w:asciiTheme="majorBidi" w:eastAsia="Times New Roman" w:hAnsiTheme="majorBidi" w:cstheme="majorBidi"/>
          <w:color w:val="000000"/>
        </w:rPr>
        <w:t>Experts’ priorities among welfare, recreational, sports, and educational services</w:t>
      </w:r>
    </w:p>
    <w:p w:rsidR="00693498" w:rsidRPr="00693498" w:rsidRDefault="00693498" w:rsidP="00693498">
      <w:pPr>
        <w:bidi w:val="0"/>
        <w:spacing w:after="0" w:line="240" w:lineRule="auto"/>
        <w:jc w:val="both"/>
        <w:rPr>
          <w:rFonts w:asciiTheme="majorBidi" w:eastAsia="Times New Roman" w:hAnsiTheme="majorBidi" w:cstheme="majorBidi"/>
          <w:color w:val="000000"/>
        </w:rPr>
      </w:pPr>
      <w:r w:rsidRPr="00693498">
        <w:rPr>
          <w:rFonts w:ascii="Cambria Math" w:eastAsia="Times New Roman" w:hAnsi="Cambria Math" w:cs="Cambria Math" w:hint="cs"/>
          <w:color w:val="000000"/>
          <w:rtl/>
        </w:rPr>
        <w:t>⦁</w:t>
      </w:r>
      <w:r w:rsidRPr="00693498">
        <w:rPr>
          <w:rFonts w:asciiTheme="majorBidi" w:eastAsia="Times New Roman" w:hAnsiTheme="majorBidi" w:cstheme="majorBidi"/>
          <w:color w:val="000000"/>
          <w:rtl/>
        </w:rPr>
        <w:t xml:space="preserve"> </w:t>
      </w:r>
      <w:r w:rsidRPr="00693498">
        <w:rPr>
          <w:rFonts w:asciiTheme="majorBidi" w:eastAsia="Times New Roman" w:hAnsiTheme="majorBidi" w:cstheme="majorBidi"/>
          <w:color w:val="000000"/>
        </w:rPr>
        <w:t>Perceived gaps and challenges in current park facilities</w:t>
      </w:r>
    </w:p>
    <w:p w:rsidR="00693498" w:rsidRPr="00693498" w:rsidRDefault="00693498" w:rsidP="00693498">
      <w:pPr>
        <w:bidi w:val="0"/>
        <w:spacing w:after="0" w:line="240" w:lineRule="auto"/>
        <w:jc w:val="both"/>
        <w:rPr>
          <w:rFonts w:asciiTheme="majorBidi" w:eastAsia="Times New Roman" w:hAnsiTheme="majorBidi" w:cstheme="majorBidi"/>
          <w:color w:val="000000"/>
        </w:rPr>
      </w:pPr>
      <w:r w:rsidRPr="00693498">
        <w:rPr>
          <w:rFonts w:ascii="Cambria Math" w:eastAsia="Times New Roman" w:hAnsi="Cambria Math" w:cs="Cambria Math" w:hint="cs"/>
          <w:color w:val="000000"/>
          <w:rtl/>
        </w:rPr>
        <w:t>⦁</w:t>
      </w:r>
      <w:r w:rsidRPr="00693498">
        <w:rPr>
          <w:rFonts w:asciiTheme="majorBidi" w:eastAsia="Times New Roman" w:hAnsiTheme="majorBidi" w:cstheme="majorBidi"/>
          <w:color w:val="000000"/>
          <w:rtl/>
        </w:rPr>
        <w:t xml:space="preserve"> </w:t>
      </w:r>
      <w:r w:rsidRPr="00693498">
        <w:rPr>
          <w:rFonts w:asciiTheme="majorBidi" w:eastAsia="Times New Roman" w:hAnsiTheme="majorBidi" w:cstheme="majorBidi"/>
          <w:color w:val="000000"/>
        </w:rPr>
        <w:t>User engagement and accessibility issues</w:t>
      </w:r>
    </w:p>
    <w:p w:rsidR="00693498" w:rsidRPr="00693498" w:rsidRDefault="00693498" w:rsidP="00693498">
      <w:pPr>
        <w:bidi w:val="0"/>
        <w:spacing w:after="0" w:line="240" w:lineRule="auto"/>
        <w:jc w:val="both"/>
        <w:rPr>
          <w:rFonts w:asciiTheme="majorBidi" w:eastAsia="Times New Roman" w:hAnsiTheme="majorBidi" w:cstheme="majorBidi"/>
          <w:color w:val="000000"/>
        </w:rPr>
      </w:pPr>
      <w:r w:rsidRPr="00693498">
        <w:rPr>
          <w:rFonts w:ascii="Cambria Math" w:eastAsia="Times New Roman" w:hAnsi="Cambria Math" w:cs="Cambria Math" w:hint="cs"/>
          <w:color w:val="000000"/>
          <w:rtl/>
        </w:rPr>
        <w:t>⦁</w:t>
      </w:r>
      <w:r w:rsidRPr="00693498">
        <w:rPr>
          <w:rFonts w:asciiTheme="majorBidi" w:eastAsia="Times New Roman" w:hAnsiTheme="majorBidi" w:cstheme="majorBidi"/>
          <w:color w:val="000000"/>
          <w:rtl/>
        </w:rPr>
        <w:t xml:space="preserve"> </w:t>
      </w:r>
      <w:r w:rsidRPr="00693498">
        <w:rPr>
          <w:rFonts w:asciiTheme="majorBidi" w:eastAsia="Times New Roman" w:hAnsiTheme="majorBidi" w:cstheme="majorBidi"/>
          <w:color w:val="000000"/>
        </w:rPr>
        <w:t>Recommendations for improving urban park design and management</w:t>
      </w:r>
      <w:r w:rsidRPr="00693498">
        <w:rPr>
          <w:rFonts w:asciiTheme="majorBidi" w:eastAsia="Times New Roman" w:hAnsiTheme="majorBidi" w:cstheme="majorBidi"/>
          <w:color w:val="000000"/>
          <w:rtl/>
        </w:rPr>
        <w:t xml:space="preserve"> </w:t>
      </w:r>
    </w:p>
    <w:p w:rsidR="00693498" w:rsidRDefault="00693498" w:rsidP="00693498">
      <w:pPr>
        <w:bidi w:val="0"/>
        <w:spacing w:after="0" w:line="240" w:lineRule="auto"/>
        <w:jc w:val="both"/>
        <w:rPr>
          <w:rFonts w:asciiTheme="majorBidi" w:eastAsia="Times New Roman" w:hAnsiTheme="majorBidi" w:cstheme="majorBidi"/>
          <w:color w:val="000000"/>
        </w:rPr>
      </w:pPr>
      <w:r w:rsidRPr="00693498">
        <w:rPr>
          <w:rFonts w:asciiTheme="majorBidi" w:eastAsia="Times New Roman" w:hAnsiTheme="majorBidi" w:cstheme="majorBidi"/>
          <w:color w:val="000000"/>
          <w:rtl/>
        </w:rPr>
        <w:t xml:space="preserve">  </w:t>
      </w:r>
      <w:r w:rsidRPr="00693498">
        <w:rPr>
          <w:rFonts w:asciiTheme="majorBidi" w:eastAsia="Times New Roman" w:hAnsiTheme="majorBidi" w:cstheme="majorBidi"/>
          <w:color w:val="000000"/>
        </w:rPr>
        <w:t>This approach allowed experts to elaborate on specific needs, priorities, and opportunities for enhancing park services across diverse urban contexts</w:t>
      </w:r>
      <w:r w:rsidRPr="00693498">
        <w:rPr>
          <w:rFonts w:asciiTheme="majorBidi" w:eastAsia="Times New Roman" w:hAnsiTheme="majorBidi" w:cstheme="majorBidi"/>
          <w:color w:val="000000"/>
          <w:rtl/>
        </w:rPr>
        <w:t>.</w:t>
      </w:r>
    </w:p>
    <w:p w:rsidR="003A6C71" w:rsidRPr="00693498" w:rsidRDefault="003A6C71" w:rsidP="003A6C71">
      <w:pPr>
        <w:bidi w:val="0"/>
        <w:spacing w:after="0" w:line="240" w:lineRule="auto"/>
        <w:jc w:val="both"/>
        <w:rPr>
          <w:rFonts w:asciiTheme="majorBidi" w:eastAsia="Times New Roman" w:hAnsiTheme="majorBidi" w:cstheme="majorBidi"/>
          <w:color w:val="000000"/>
        </w:rPr>
      </w:pPr>
    </w:p>
    <w:p w:rsidR="00693498" w:rsidRPr="00693498" w:rsidRDefault="00693498" w:rsidP="00693498">
      <w:pPr>
        <w:bidi w:val="0"/>
        <w:spacing w:after="0" w:line="240" w:lineRule="auto"/>
        <w:jc w:val="both"/>
        <w:rPr>
          <w:rFonts w:asciiTheme="majorBidi" w:eastAsia="Times New Roman" w:hAnsiTheme="majorBidi" w:cstheme="majorBidi"/>
          <w:color w:val="000000"/>
        </w:rPr>
      </w:pPr>
      <w:r w:rsidRPr="00693498">
        <w:rPr>
          <w:rFonts w:asciiTheme="majorBidi" w:eastAsia="Times New Roman" w:hAnsiTheme="majorBidi" w:cstheme="majorBidi"/>
          <w:color w:val="000000"/>
        </w:rPr>
        <w:t>Data Analysis</w:t>
      </w:r>
    </w:p>
    <w:p w:rsidR="00693498" w:rsidRPr="00693498" w:rsidRDefault="00693498" w:rsidP="00693498">
      <w:pPr>
        <w:bidi w:val="0"/>
        <w:spacing w:after="0" w:line="240" w:lineRule="auto"/>
        <w:jc w:val="both"/>
        <w:rPr>
          <w:rFonts w:asciiTheme="majorBidi" w:eastAsia="Times New Roman" w:hAnsiTheme="majorBidi" w:cstheme="majorBidi"/>
          <w:color w:val="000000"/>
        </w:rPr>
      </w:pPr>
      <w:r w:rsidRPr="00693498">
        <w:rPr>
          <w:rFonts w:asciiTheme="majorBidi" w:eastAsia="Times New Roman" w:hAnsiTheme="majorBidi" w:cstheme="majorBidi"/>
          <w:color w:val="000000"/>
        </w:rPr>
        <w:t>Quantitative data were analyzed using SPSS, applying both descriptive statistics (mean, standard deviation) and inferential tests (Kolmogorov–Smirnov, Friedman test, and Chi-square)</w:t>
      </w:r>
      <w:r w:rsidRPr="00693498">
        <w:rPr>
          <w:rFonts w:asciiTheme="majorBidi" w:eastAsia="Times New Roman" w:hAnsiTheme="majorBidi" w:cstheme="majorBidi"/>
          <w:color w:val="000000"/>
          <w:rtl/>
        </w:rPr>
        <w:t>.</w:t>
      </w:r>
    </w:p>
    <w:p w:rsidR="00693498" w:rsidRPr="00693498" w:rsidRDefault="00693498" w:rsidP="00693498">
      <w:pPr>
        <w:bidi w:val="0"/>
        <w:spacing w:after="0" w:line="240" w:lineRule="auto"/>
        <w:jc w:val="both"/>
        <w:rPr>
          <w:rFonts w:asciiTheme="majorBidi" w:eastAsia="Times New Roman" w:hAnsiTheme="majorBidi" w:cstheme="majorBidi"/>
          <w:color w:val="000000"/>
        </w:rPr>
      </w:pPr>
      <w:r w:rsidRPr="00693498">
        <w:rPr>
          <w:rFonts w:asciiTheme="majorBidi" w:eastAsia="Times New Roman" w:hAnsiTheme="majorBidi" w:cstheme="majorBidi"/>
          <w:color w:val="000000"/>
        </w:rPr>
        <w:t xml:space="preserve">Qualitative data from interviews were coded and analyzed using structural analysis in </w:t>
      </w:r>
      <w:proofErr w:type="spellStart"/>
      <w:r w:rsidRPr="00693498">
        <w:rPr>
          <w:rFonts w:asciiTheme="majorBidi" w:eastAsia="Times New Roman" w:hAnsiTheme="majorBidi" w:cstheme="majorBidi"/>
          <w:color w:val="000000"/>
        </w:rPr>
        <w:t>Atlas.ti</w:t>
      </w:r>
      <w:proofErr w:type="spellEnd"/>
      <w:r w:rsidRPr="00693498">
        <w:rPr>
          <w:rFonts w:asciiTheme="majorBidi" w:eastAsia="Times New Roman" w:hAnsiTheme="majorBidi" w:cstheme="majorBidi"/>
          <w:color w:val="000000"/>
        </w:rPr>
        <w:t>, following a line-by-line coding approach. Relationships among codes were mapped to extract dominant themes</w:t>
      </w:r>
      <w:r w:rsidRPr="00693498">
        <w:rPr>
          <w:rFonts w:asciiTheme="majorBidi" w:eastAsia="Times New Roman" w:hAnsiTheme="majorBidi" w:cstheme="majorBidi"/>
          <w:color w:val="000000"/>
          <w:rtl/>
        </w:rPr>
        <w:t>.</w:t>
      </w:r>
    </w:p>
    <w:p w:rsidR="00693498" w:rsidRDefault="00693498" w:rsidP="003A6C71">
      <w:pPr>
        <w:bidi w:val="0"/>
        <w:spacing w:after="0" w:line="240" w:lineRule="auto"/>
        <w:jc w:val="both"/>
        <w:rPr>
          <w:rFonts w:asciiTheme="majorBidi" w:eastAsia="Times New Roman" w:hAnsiTheme="majorBidi" w:cstheme="majorBidi"/>
          <w:color w:val="000000"/>
        </w:rPr>
      </w:pPr>
      <w:r w:rsidRPr="00693498">
        <w:rPr>
          <w:rFonts w:asciiTheme="majorBidi" w:eastAsia="Times New Roman" w:hAnsiTheme="majorBidi" w:cstheme="majorBidi"/>
          <w:color w:val="000000"/>
        </w:rPr>
        <w:t>The final stage involved integrating the quantitative and qualitative findings using a convergent mixed-methods approach, allowing equal weight to both strands of data to ensure triangulation and consistency.</w:t>
      </w:r>
    </w:p>
    <w:p w:rsidR="009779EB" w:rsidRDefault="009779EB" w:rsidP="009779EB">
      <w:pPr>
        <w:bidi w:val="0"/>
        <w:spacing w:after="0" w:line="240" w:lineRule="auto"/>
        <w:jc w:val="both"/>
        <w:rPr>
          <w:rFonts w:asciiTheme="majorBidi" w:eastAsia="Times New Roman" w:hAnsiTheme="majorBidi" w:cstheme="majorBidi"/>
          <w:color w:val="000000"/>
        </w:rPr>
      </w:pPr>
    </w:p>
    <w:p w:rsidR="003A6C71" w:rsidRDefault="003A6C71" w:rsidP="003A6C71">
      <w:pPr>
        <w:autoSpaceDE w:val="0"/>
        <w:autoSpaceDN w:val="0"/>
        <w:bidi w:val="0"/>
        <w:adjustRightInd w:val="0"/>
        <w:spacing w:after="0" w:line="240" w:lineRule="auto"/>
        <w:ind w:left="60" w:right="60"/>
        <w:jc w:val="both"/>
        <w:rPr>
          <w:rFonts w:ascii="Times New Roman" w:eastAsia="Calibri" w:hAnsi="Times New Roman" w:cs="Times New Roman"/>
          <w:b/>
          <w:bCs/>
          <w:kern w:val="2"/>
          <w14:ligatures w14:val="standardContextual"/>
        </w:rPr>
      </w:pPr>
      <w:r w:rsidRPr="003A6C71">
        <w:rPr>
          <w:rFonts w:ascii="Times New Roman" w:eastAsia="Calibri" w:hAnsi="Times New Roman" w:cs="Times New Roman"/>
          <w:b/>
          <w:bCs/>
          <w:kern w:val="2"/>
          <w14:ligatures w14:val="standardContextual"/>
        </w:rPr>
        <w:t>Results &amp; Discuss</w:t>
      </w:r>
    </w:p>
    <w:p w:rsidR="003A6C71" w:rsidRPr="003A6C71" w:rsidRDefault="003A6C71" w:rsidP="003A6C71">
      <w:pPr>
        <w:autoSpaceDE w:val="0"/>
        <w:autoSpaceDN w:val="0"/>
        <w:bidi w:val="0"/>
        <w:adjustRightInd w:val="0"/>
        <w:spacing w:after="0" w:line="240" w:lineRule="auto"/>
        <w:ind w:left="60" w:right="60"/>
        <w:jc w:val="both"/>
        <w:rPr>
          <w:rFonts w:ascii="Times New Roman" w:eastAsia="Calibri" w:hAnsi="Times New Roman" w:cs="Times New Roman"/>
          <w:kern w:val="2"/>
          <w14:ligatures w14:val="standardContextual"/>
        </w:rPr>
      </w:pPr>
      <w:r w:rsidRPr="003A6C71">
        <w:rPr>
          <w:rFonts w:ascii="Times New Roman" w:eastAsia="Calibri" w:hAnsi="Times New Roman" w:cs="Times New Roman"/>
          <w:kern w:val="2"/>
          <w14:ligatures w14:val="standardContextual"/>
        </w:rPr>
        <w:t>Normality Test Results</w:t>
      </w:r>
    </w:p>
    <w:p w:rsidR="003A6C71" w:rsidRPr="003A6C71" w:rsidRDefault="003A6C71" w:rsidP="003A6C71">
      <w:pPr>
        <w:autoSpaceDE w:val="0"/>
        <w:autoSpaceDN w:val="0"/>
        <w:bidi w:val="0"/>
        <w:adjustRightInd w:val="0"/>
        <w:spacing w:after="0" w:line="240" w:lineRule="auto"/>
        <w:ind w:left="60" w:right="60"/>
        <w:jc w:val="both"/>
        <w:rPr>
          <w:rFonts w:ascii="Times New Roman" w:eastAsia="Calibri" w:hAnsi="Times New Roman" w:cs="Times New Roman"/>
          <w:kern w:val="2"/>
          <w14:ligatures w14:val="standardContextual"/>
        </w:rPr>
      </w:pPr>
      <w:r w:rsidRPr="003A6C71">
        <w:rPr>
          <w:rFonts w:ascii="Times New Roman" w:eastAsia="Calibri" w:hAnsi="Times New Roman" w:cs="Times New Roman"/>
          <w:kern w:val="2"/>
          <w14:ligatures w14:val="standardContextual"/>
        </w:rPr>
        <w:t>To assess the distribution of the main research variables, the Kolmogorov-Smirnov (K-S) test was employed. This non-parametric test evaluates whether a dataset significantly deviates from a specified distribution—in this case, the normal distribution—by comparing the empirical and theoretical cumulative distributions</w:t>
      </w:r>
      <w:r w:rsidRPr="003A6C71">
        <w:rPr>
          <w:rFonts w:ascii="Times New Roman" w:eastAsia="Calibri" w:hAnsi="Times New Roman" w:cs="Times New Roman"/>
          <w:kern w:val="2"/>
          <w:rtl/>
          <w14:ligatures w14:val="standardContextual"/>
        </w:rPr>
        <w:t>.</w:t>
      </w:r>
    </w:p>
    <w:p w:rsidR="003A6C71" w:rsidRPr="003A6C71" w:rsidRDefault="003A6C71" w:rsidP="003A6C71">
      <w:pPr>
        <w:autoSpaceDE w:val="0"/>
        <w:autoSpaceDN w:val="0"/>
        <w:bidi w:val="0"/>
        <w:adjustRightInd w:val="0"/>
        <w:spacing w:after="0" w:line="240" w:lineRule="auto"/>
        <w:ind w:left="60" w:right="60"/>
        <w:jc w:val="both"/>
        <w:rPr>
          <w:rFonts w:ascii="Times New Roman" w:eastAsia="Calibri" w:hAnsi="Times New Roman" w:cs="Times New Roman"/>
          <w:kern w:val="2"/>
          <w14:ligatures w14:val="standardContextual"/>
        </w:rPr>
      </w:pPr>
      <w:r w:rsidRPr="003A6C71">
        <w:rPr>
          <w:rFonts w:ascii="Times New Roman" w:eastAsia="Calibri" w:hAnsi="Times New Roman" w:cs="Times New Roman"/>
          <w:kern w:val="2"/>
          <w14:ligatures w14:val="standardContextual"/>
        </w:rPr>
        <w:t>In interpreting the K-S test, if the p-value (significance level) is greater than 0.05, the null hypothesis (H₀) is accepted, indicating that the data follow a normal distribution. Conversely, if the p-value is less than 0.05, the null hypothesis is rejected, implying that the data deviate significantly from a normal distribution</w:t>
      </w:r>
      <w:r w:rsidRPr="003A6C71">
        <w:rPr>
          <w:rFonts w:ascii="Times New Roman" w:eastAsia="Calibri" w:hAnsi="Times New Roman" w:cs="Times New Roman"/>
          <w:kern w:val="2"/>
          <w:rtl/>
          <w14:ligatures w14:val="standardContextual"/>
        </w:rPr>
        <w:t>.</w:t>
      </w:r>
    </w:p>
    <w:p w:rsidR="003A6C71" w:rsidRPr="003A6C71" w:rsidRDefault="003A6C71" w:rsidP="003A6C71">
      <w:pPr>
        <w:autoSpaceDE w:val="0"/>
        <w:autoSpaceDN w:val="0"/>
        <w:bidi w:val="0"/>
        <w:adjustRightInd w:val="0"/>
        <w:spacing w:after="0" w:line="240" w:lineRule="auto"/>
        <w:ind w:left="60" w:right="60"/>
        <w:jc w:val="both"/>
        <w:rPr>
          <w:rFonts w:ascii="Times New Roman" w:eastAsia="Calibri" w:hAnsi="Times New Roman" w:cs="Times New Roman"/>
          <w:kern w:val="2"/>
          <w14:ligatures w14:val="standardContextual"/>
        </w:rPr>
      </w:pPr>
      <w:r w:rsidRPr="003A6C71">
        <w:rPr>
          <w:rFonts w:ascii="Times New Roman" w:eastAsia="Calibri" w:hAnsi="Times New Roman" w:cs="Times New Roman"/>
          <w:kern w:val="2"/>
          <w14:ligatures w14:val="standardContextual"/>
        </w:rPr>
        <w:t>H₀: The data are normally distributed</w:t>
      </w:r>
      <w:r w:rsidRPr="003A6C71">
        <w:rPr>
          <w:rFonts w:ascii="Times New Roman" w:eastAsia="Calibri" w:hAnsi="Times New Roman" w:cs="Times New Roman"/>
          <w:kern w:val="2"/>
          <w:rtl/>
          <w14:ligatures w14:val="standardContextual"/>
        </w:rPr>
        <w:t>.</w:t>
      </w:r>
    </w:p>
    <w:p w:rsidR="003A6C71" w:rsidRPr="003A6C71" w:rsidRDefault="003A6C71" w:rsidP="003A6C71">
      <w:pPr>
        <w:autoSpaceDE w:val="0"/>
        <w:autoSpaceDN w:val="0"/>
        <w:bidi w:val="0"/>
        <w:adjustRightInd w:val="0"/>
        <w:spacing w:after="0" w:line="240" w:lineRule="auto"/>
        <w:ind w:left="60" w:right="60"/>
        <w:jc w:val="both"/>
        <w:rPr>
          <w:rFonts w:ascii="Times New Roman" w:eastAsia="Calibri" w:hAnsi="Times New Roman" w:cs="Times New Roman"/>
          <w:kern w:val="2"/>
          <w14:ligatures w14:val="standardContextual"/>
        </w:rPr>
      </w:pPr>
      <w:r w:rsidRPr="003A6C71">
        <w:rPr>
          <w:rFonts w:ascii="Times New Roman" w:eastAsia="Calibri" w:hAnsi="Times New Roman" w:cs="Times New Roman"/>
          <w:kern w:val="2"/>
          <w14:ligatures w14:val="standardContextual"/>
        </w:rPr>
        <w:t>H₁: The data are not normally distributed</w:t>
      </w:r>
      <w:r w:rsidRPr="003A6C71">
        <w:rPr>
          <w:rFonts w:ascii="Times New Roman" w:eastAsia="Calibri" w:hAnsi="Times New Roman" w:cs="Times New Roman"/>
          <w:kern w:val="2"/>
          <w:rtl/>
          <w14:ligatures w14:val="standardContextual"/>
        </w:rPr>
        <w:t>.</w:t>
      </w:r>
    </w:p>
    <w:p w:rsidR="003A6C71" w:rsidRDefault="003A6C71" w:rsidP="003A6C71">
      <w:pPr>
        <w:autoSpaceDE w:val="0"/>
        <w:autoSpaceDN w:val="0"/>
        <w:bidi w:val="0"/>
        <w:adjustRightInd w:val="0"/>
        <w:spacing w:after="0" w:line="240" w:lineRule="auto"/>
        <w:ind w:left="60" w:right="60"/>
        <w:jc w:val="both"/>
        <w:rPr>
          <w:rFonts w:ascii="Times New Roman" w:eastAsia="Calibri" w:hAnsi="Times New Roman" w:cs="Times New Roman"/>
          <w:kern w:val="2"/>
          <w14:ligatures w14:val="standardContextual"/>
        </w:rPr>
      </w:pPr>
      <w:r w:rsidRPr="003A6C71">
        <w:rPr>
          <w:rFonts w:ascii="Times New Roman" w:eastAsia="Calibri" w:hAnsi="Times New Roman" w:cs="Times New Roman"/>
          <w:kern w:val="2"/>
          <w14:ligatures w14:val="standardContextual"/>
        </w:rPr>
        <w:t>The results of the normality test for the key research variables are presented in the following table.</w:t>
      </w:r>
    </w:p>
    <w:p w:rsidR="003A6C71" w:rsidRDefault="003A6C71" w:rsidP="003A6C71">
      <w:pPr>
        <w:autoSpaceDE w:val="0"/>
        <w:autoSpaceDN w:val="0"/>
        <w:bidi w:val="0"/>
        <w:adjustRightInd w:val="0"/>
        <w:spacing w:after="0" w:line="240" w:lineRule="auto"/>
        <w:ind w:left="60" w:right="60"/>
        <w:jc w:val="both"/>
        <w:rPr>
          <w:rFonts w:ascii="Times New Roman" w:eastAsia="Calibri" w:hAnsi="Times New Roman" w:cs="Times New Roman"/>
          <w:kern w:val="2"/>
          <w14:ligatures w14:val="standardContextual"/>
        </w:rPr>
      </w:pPr>
    </w:p>
    <w:p w:rsidR="003A6C71" w:rsidRPr="003A6C71" w:rsidRDefault="003A6C71" w:rsidP="003A6C71">
      <w:pPr>
        <w:bidi w:val="0"/>
        <w:spacing w:after="0"/>
        <w:jc w:val="center"/>
        <w:rPr>
          <w:rFonts w:ascii="Times New Roman" w:eastAsia="Calibri" w:hAnsi="Times New Roman" w:cs="Times New Roman"/>
          <w:kern w:val="2"/>
          <w:sz w:val="18"/>
          <w:szCs w:val="18"/>
          <w14:ligatures w14:val="standardContextual"/>
        </w:rPr>
      </w:pPr>
      <w:r w:rsidRPr="003A6C71">
        <w:rPr>
          <w:rFonts w:ascii="Times New Roman" w:eastAsia="Calibri" w:hAnsi="Times New Roman" w:cs="Times New Roman"/>
          <w:kern w:val="2"/>
          <w:sz w:val="18"/>
          <w:szCs w:val="18"/>
          <w14:ligatures w14:val="standardContextual"/>
        </w:rPr>
        <w:t>Table 1- Kolmogorov-Smirnov test results (source: research findings, 2024)</w:t>
      </w:r>
    </w:p>
    <w:tbl>
      <w:tblPr>
        <w:tblW w:w="3807" w:type="pct"/>
        <w:tblInd w:w="1193" w:type="dxa"/>
        <w:tblBorders>
          <w:top w:val="single" w:sz="4" w:space="0" w:color="auto"/>
          <w:bottom w:val="single" w:sz="4" w:space="0" w:color="auto"/>
        </w:tblBorders>
        <w:tblLook w:val="04A0" w:firstRow="1" w:lastRow="0" w:firstColumn="1" w:lastColumn="0" w:noHBand="0" w:noVBand="1"/>
      </w:tblPr>
      <w:tblGrid>
        <w:gridCol w:w="1639"/>
        <w:gridCol w:w="674"/>
        <w:gridCol w:w="1030"/>
        <w:gridCol w:w="1017"/>
        <w:gridCol w:w="962"/>
        <w:gridCol w:w="1550"/>
      </w:tblGrid>
      <w:tr w:rsidR="003A6C71" w:rsidRPr="003A6C71" w:rsidTr="00D475B3">
        <w:trPr>
          <w:trHeight w:val="382"/>
        </w:trPr>
        <w:tc>
          <w:tcPr>
            <w:tcW w:w="1192" w:type="pct"/>
            <w:tcBorders>
              <w:bottom w:val="single" w:sz="4" w:space="0" w:color="auto"/>
            </w:tcBorders>
            <w:hideMark/>
          </w:tcPr>
          <w:p w:rsidR="003A6C71" w:rsidRPr="003A6C71" w:rsidRDefault="003A6C71" w:rsidP="003A6C71">
            <w:pPr>
              <w:spacing w:line="240" w:lineRule="auto"/>
              <w:jc w:val="center"/>
              <w:rPr>
                <w:rFonts w:ascii="Times New Roman" w:eastAsia="Calibri" w:hAnsi="Times New Roman" w:cs="Times New Roman"/>
                <w:color w:val="000000"/>
                <w:sz w:val="16"/>
                <w:szCs w:val="16"/>
                <w:rtl/>
                <w:lang w:bidi="ar-SA"/>
              </w:rPr>
            </w:pPr>
            <w:r w:rsidRPr="003A6C71">
              <w:rPr>
                <w:rFonts w:ascii="Times New Roman" w:eastAsia="Calibri" w:hAnsi="Times New Roman" w:cs="Times New Roman"/>
                <w:color w:val="000000"/>
                <w:sz w:val="16"/>
                <w:szCs w:val="16"/>
                <w:lang w:bidi="ar-SA"/>
              </w:rPr>
              <w:t>Research variable</w:t>
            </w:r>
          </w:p>
        </w:tc>
        <w:tc>
          <w:tcPr>
            <w:tcW w:w="490" w:type="pct"/>
            <w:tcBorders>
              <w:bottom w:val="single" w:sz="4" w:space="0" w:color="auto"/>
            </w:tcBorders>
            <w:hideMark/>
          </w:tcPr>
          <w:p w:rsidR="003A6C71" w:rsidRPr="003A6C71" w:rsidRDefault="003A6C71" w:rsidP="003A6C71">
            <w:pPr>
              <w:spacing w:line="240" w:lineRule="auto"/>
              <w:jc w:val="center"/>
              <w:rPr>
                <w:rFonts w:ascii="Times New Roman" w:eastAsia="Calibri" w:hAnsi="Times New Roman" w:cs="Times New Roman"/>
                <w:color w:val="000000"/>
                <w:sz w:val="16"/>
                <w:szCs w:val="16"/>
                <w:rtl/>
              </w:rPr>
            </w:pPr>
            <w:r w:rsidRPr="003A6C71">
              <w:rPr>
                <w:rFonts w:ascii="Times New Roman" w:eastAsia="Calibri" w:hAnsi="Times New Roman" w:cs="Times New Roman"/>
                <w:color w:val="000000"/>
                <w:sz w:val="16"/>
                <w:szCs w:val="16"/>
                <w:lang w:bidi="ar-SA"/>
              </w:rPr>
              <w:t>test status</w:t>
            </w:r>
          </w:p>
        </w:tc>
        <w:tc>
          <w:tcPr>
            <w:tcW w:w="749" w:type="pct"/>
            <w:tcBorders>
              <w:bottom w:val="single" w:sz="4" w:space="0" w:color="auto"/>
            </w:tcBorders>
          </w:tcPr>
          <w:p w:rsidR="003A6C71" w:rsidRPr="003A6C71" w:rsidRDefault="003A6C71" w:rsidP="003A6C71">
            <w:pPr>
              <w:spacing w:line="240" w:lineRule="auto"/>
              <w:jc w:val="center"/>
              <w:rPr>
                <w:rFonts w:ascii="Times New Roman" w:eastAsia="Calibri" w:hAnsi="Times New Roman" w:cs="Times New Roman"/>
                <w:color w:val="000000"/>
                <w:sz w:val="16"/>
                <w:szCs w:val="16"/>
              </w:rPr>
            </w:pPr>
            <w:r w:rsidRPr="003A6C71">
              <w:rPr>
                <w:rFonts w:ascii="Times New Roman" w:eastAsia="Calibri" w:hAnsi="Times New Roman" w:cs="Times New Roman"/>
                <w:color w:val="000000"/>
                <w:sz w:val="16"/>
                <w:szCs w:val="16"/>
              </w:rPr>
              <w:t>mean</w:t>
            </w:r>
          </w:p>
        </w:tc>
        <w:tc>
          <w:tcPr>
            <w:tcW w:w="740" w:type="pct"/>
            <w:tcBorders>
              <w:bottom w:val="single" w:sz="4" w:space="0" w:color="auto"/>
            </w:tcBorders>
          </w:tcPr>
          <w:p w:rsidR="003A6C71" w:rsidRPr="003A6C71" w:rsidRDefault="003A6C71" w:rsidP="003A6C71">
            <w:pPr>
              <w:spacing w:line="240" w:lineRule="auto"/>
              <w:jc w:val="center"/>
              <w:rPr>
                <w:rFonts w:ascii="Times New Roman" w:eastAsia="Calibri" w:hAnsi="Times New Roman" w:cs="Times New Roman"/>
                <w:color w:val="000000"/>
                <w:sz w:val="16"/>
                <w:szCs w:val="16"/>
                <w:rtl/>
                <w:lang w:bidi="ar-SA"/>
              </w:rPr>
            </w:pPr>
            <w:r w:rsidRPr="003A6C71">
              <w:rPr>
                <w:rFonts w:ascii="Times New Roman" w:eastAsia="Calibri" w:hAnsi="Times New Roman" w:cs="Times New Roman"/>
                <w:color w:val="000000"/>
                <w:sz w:val="16"/>
                <w:szCs w:val="16"/>
              </w:rPr>
              <w:t>N</w:t>
            </w:r>
          </w:p>
        </w:tc>
        <w:tc>
          <w:tcPr>
            <w:tcW w:w="700" w:type="pct"/>
            <w:tcBorders>
              <w:bottom w:val="single" w:sz="4" w:space="0" w:color="auto"/>
            </w:tcBorders>
          </w:tcPr>
          <w:p w:rsidR="003A6C71" w:rsidRPr="003A6C71" w:rsidRDefault="003A6C71" w:rsidP="003A6C71">
            <w:pPr>
              <w:spacing w:line="240" w:lineRule="auto"/>
              <w:jc w:val="center"/>
              <w:rPr>
                <w:rFonts w:ascii="Times New Roman" w:eastAsia="Calibri" w:hAnsi="Times New Roman" w:cs="Times New Roman"/>
                <w:color w:val="000000"/>
                <w:sz w:val="16"/>
                <w:szCs w:val="16"/>
                <w:rtl/>
                <w:lang w:bidi="ar-SA"/>
              </w:rPr>
            </w:pPr>
            <w:r w:rsidRPr="003A6C71">
              <w:rPr>
                <w:rFonts w:ascii="Times New Roman" w:eastAsia="Calibri" w:hAnsi="Times New Roman" w:cs="Times New Roman"/>
                <w:color w:val="000000"/>
                <w:sz w:val="16"/>
                <w:szCs w:val="16"/>
                <w:lang w:bidi="ar-SA"/>
              </w:rPr>
              <w:t>standard deviation</w:t>
            </w:r>
          </w:p>
        </w:tc>
        <w:tc>
          <w:tcPr>
            <w:tcW w:w="1128" w:type="pct"/>
            <w:tcBorders>
              <w:bottom w:val="single" w:sz="4" w:space="0" w:color="auto"/>
            </w:tcBorders>
            <w:hideMark/>
          </w:tcPr>
          <w:p w:rsidR="003A6C71" w:rsidRPr="003A6C71" w:rsidRDefault="003A6C71" w:rsidP="003A6C71">
            <w:pPr>
              <w:spacing w:line="240" w:lineRule="auto"/>
              <w:jc w:val="center"/>
              <w:rPr>
                <w:rFonts w:ascii="Times New Roman" w:eastAsia="Calibri" w:hAnsi="Times New Roman" w:cs="Times New Roman"/>
                <w:color w:val="000000"/>
                <w:sz w:val="16"/>
                <w:szCs w:val="16"/>
                <w:rtl/>
                <w:lang w:bidi="ar-SA"/>
              </w:rPr>
            </w:pPr>
            <w:r w:rsidRPr="003A6C71">
              <w:rPr>
                <w:rFonts w:ascii="Times New Roman" w:eastAsia="Calibri" w:hAnsi="Times New Roman" w:cs="Times New Roman"/>
                <w:color w:val="000000"/>
                <w:sz w:val="16"/>
                <w:szCs w:val="16"/>
                <w:lang w:bidi="ar-SA"/>
              </w:rPr>
              <w:t>significance level</w:t>
            </w:r>
          </w:p>
        </w:tc>
      </w:tr>
      <w:tr w:rsidR="003A6C71" w:rsidRPr="003A6C71" w:rsidTr="00D475B3">
        <w:trPr>
          <w:trHeight w:val="144"/>
        </w:trPr>
        <w:tc>
          <w:tcPr>
            <w:tcW w:w="1192" w:type="pct"/>
            <w:tcBorders>
              <w:top w:val="single" w:sz="4" w:space="0" w:color="auto"/>
            </w:tcBorders>
            <w:hideMark/>
          </w:tcPr>
          <w:p w:rsidR="003A6C71" w:rsidRPr="003A6C71" w:rsidRDefault="003A6C71" w:rsidP="003A6C71">
            <w:pPr>
              <w:spacing w:line="240" w:lineRule="auto"/>
              <w:jc w:val="center"/>
              <w:rPr>
                <w:rFonts w:ascii="Times New Roman" w:eastAsia="Calibri" w:hAnsi="Times New Roman" w:cs="B Nazanin"/>
                <w:color w:val="000000"/>
                <w:sz w:val="16"/>
                <w:szCs w:val="16"/>
                <w:rtl/>
                <w:lang w:bidi="ar-SA"/>
              </w:rPr>
            </w:pPr>
            <w:r w:rsidRPr="003A6C71">
              <w:rPr>
                <w:rFonts w:ascii="Times New Roman" w:eastAsia="Calibri" w:hAnsi="Times New Roman" w:cs="Times New Roman"/>
                <w:kern w:val="2"/>
                <w:sz w:val="16"/>
                <w:szCs w:val="16"/>
                <w14:ligatures w14:val="standardContextual"/>
              </w:rPr>
              <w:t>recreational facilities</w:t>
            </w:r>
          </w:p>
        </w:tc>
        <w:tc>
          <w:tcPr>
            <w:tcW w:w="490" w:type="pct"/>
            <w:tcBorders>
              <w:top w:val="single" w:sz="4" w:space="0" w:color="auto"/>
            </w:tcBorders>
            <w:hideMark/>
          </w:tcPr>
          <w:p w:rsidR="003A6C71" w:rsidRPr="003A6C71" w:rsidRDefault="003A6C71" w:rsidP="003A6C71">
            <w:pPr>
              <w:spacing w:line="240" w:lineRule="auto"/>
              <w:jc w:val="center"/>
              <w:rPr>
                <w:rFonts w:ascii="Times New Roman" w:eastAsia="Calibri" w:hAnsi="Times New Roman" w:cs="Times New Roman"/>
                <w:color w:val="000000"/>
                <w:sz w:val="16"/>
                <w:szCs w:val="16"/>
                <w:rtl/>
              </w:rPr>
            </w:pPr>
            <w:r w:rsidRPr="003A6C71">
              <w:rPr>
                <w:rFonts w:ascii="Times New Roman" w:eastAsia="Calibri" w:hAnsi="Times New Roman" w:cs="Times New Roman"/>
                <w:color w:val="000000"/>
                <w:sz w:val="16"/>
                <w:szCs w:val="16"/>
              </w:rPr>
              <w:t>0.176</w:t>
            </w:r>
          </w:p>
        </w:tc>
        <w:tc>
          <w:tcPr>
            <w:tcW w:w="749" w:type="pct"/>
            <w:tcBorders>
              <w:top w:val="single" w:sz="4" w:space="0" w:color="auto"/>
            </w:tcBorders>
          </w:tcPr>
          <w:p w:rsidR="003A6C71" w:rsidRPr="003A6C71" w:rsidRDefault="003A6C71" w:rsidP="003A6C71">
            <w:pPr>
              <w:spacing w:line="240" w:lineRule="auto"/>
              <w:jc w:val="center"/>
              <w:rPr>
                <w:rFonts w:ascii="Times New Roman" w:eastAsia="Calibri" w:hAnsi="Times New Roman" w:cs="Times New Roman"/>
                <w:color w:val="000000"/>
                <w:sz w:val="16"/>
                <w:szCs w:val="16"/>
                <w:rtl/>
              </w:rPr>
            </w:pPr>
            <w:r w:rsidRPr="003A6C71">
              <w:rPr>
                <w:rFonts w:ascii="Times New Roman" w:eastAsia="Calibri" w:hAnsi="Times New Roman" w:cs="Times New Roman"/>
                <w:color w:val="000000"/>
                <w:sz w:val="16"/>
                <w:szCs w:val="16"/>
              </w:rPr>
              <w:t>2.490</w:t>
            </w:r>
          </w:p>
        </w:tc>
        <w:tc>
          <w:tcPr>
            <w:tcW w:w="740" w:type="pct"/>
            <w:tcBorders>
              <w:top w:val="single" w:sz="4" w:space="0" w:color="auto"/>
            </w:tcBorders>
          </w:tcPr>
          <w:p w:rsidR="003A6C71" w:rsidRPr="003A6C71" w:rsidRDefault="003A6C71" w:rsidP="003A6C71">
            <w:pPr>
              <w:spacing w:line="240" w:lineRule="auto"/>
              <w:jc w:val="center"/>
              <w:rPr>
                <w:rFonts w:ascii="Times New Roman" w:eastAsia="Calibri" w:hAnsi="Times New Roman" w:cs="Times New Roman"/>
                <w:color w:val="000000"/>
                <w:sz w:val="16"/>
                <w:szCs w:val="16"/>
                <w:rtl/>
                <w:lang w:bidi="ar-SA"/>
              </w:rPr>
            </w:pPr>
            <w:r w:rsidRPr="003A6C71">
              <w:rPr>
                <w:rFonts w:ascii="Times New Roman" w:eastAsia="Calibri" w:hAnsi="Times New Roman" w:cs="Times New Roman"/>
                <w:color w:val="000000"/>
                <w:sz w:val="16"/>
                <w:szCs w:val="16"/>
                <w:lang w:bidi="ar-SA"/>
              </w:rPr>
              <w:t>481</w:t>
            </w:r>
          </w:p>
        </w:tc>
        <w:tc>
          <w:tcPr>
            <w:tcW w:w="700" w:type="pct"/>
            <w:tcBorders>
              <w:top w:val="single" w:sz="4" w:space="0" w:color="auto"/>
            </w:tcBorders>
          </w:tcPr>
          <w:p w:rsidR="003A6C71" w:rsidRPr="003A6C71" w:rsidRDefault="003A6C71" w:rsidP="003A6C71">
            <w:pPr>
              <w:spacing w:line="240" w:lineRule="auto"/>
              <w:jc w:val="center"/>
              <w:rPr>
                <w:rFonts w:ascii="Times New Roman" w:eastAsia="Calibri" w:hAnsi="Times New Roman" w:cs="Times New Roman"/>
                <w:color w:val="000000"/>
                <w:sz w:val="16"/>
                <w:szCs w:val="16"/>
                <w:rtl/>
                <w:lang w:bidi="ar-SA"/>
              </w:rPr>
            </w:pPr>
            <w:r w:rsidRPr="003A6C71">
              <w:rPr>
                <w:rFonts w:ascii="Times New Roman" w:eastAsia="Calibri" w:hAnsi="Times New Roman" w:cs="Times New Roman"/>
                <w:color w:val="000000"/>
                <w:sz w:val="16"/>
                <w:szCs w:val="16"/>
              </w:rPr>
              <w:t>97263</w:t>
            </w:r>
          </w:p>
        </w:tc>
        <w:tc>
          <w:tcPr>
            <w:tcW w:w="1128" w:type="pct"/>
            <w:tcBorders>
              <w:top w:val="single" w:sz="4" w:space="0" w:color="auto"/>
            </w:tcBorders>
            <w:hideMark/>
          </w:tcPr>
          <w:p w:rsidR="003A6C71" w:rsidRPr="003A6C71" w:rsidRDefault="003A6C71" w:rsidP="003A6C71">
            <w:pPr>
              <w:spacing w:line="240" w:lineRule="auto"/>
              <w:jc w:val="center"/>
              <w:rPr>
                <w:rFonts w:ascii="Times New Roman" w:eastAsia="Calibri" w:hAnsi="Times New Roman" w:cs="Times New Roman"/>
                <w:color w:val="000000"/>
                <w:sz w:val="16"/>
                <w:szCs w:val="16"/>
                <w:rtl/>
              </w:rPr>
            </w:pPr>
            <w:r w:rsidRPr="003A6C71">
              <w:rPr>
                <w:rFonts w:ascii="Times New Roman" w:eastAsia="Calibri" w:hAnsi="Times New Roman" w:cs="Times New Roman"/>
                <w:color w:val="000000"/>
                <w:sz w:val="16"/>
                <w:szCs w:val="16"/>
                <w:lang w:bidi="ar-SA"/>
              </w:rPr>
              <w:t>000</w:t>
            </w:r>
            <w:r w:rsidRPr="003A6C71">
              <w:rPr>
                <w:rFonts w:ascii="Times New Roman" w:eastAsia="Calibri" w:hAnsi="Times New Roman" w:cs="Times New Roman"/>
                <w:color w:val="000000"/>
                <w:sz w:val="16"/>
                <w:szCs w:val="16"/>
                <w:rtl/>
                <w:lang w:bidi="ar-SA"/>
              </w:rPr>
              <w:t>/</w:t>
            </w:r>
            <w:r w:rsidRPr="003A6C71">
              <w:rPr>
                <w:rFonts w:ascii="Times New Roman" w:eastAsia="Calibri" w:hAnsi="Times New Roman" w:cs="Times New Roman"/>
                <w:color w:val="000000"/>
                <w:sz w:val="16"/>
                <w:szCs w:val="16"/>
                <w:lang w:bidi="ar-SA"/>
              </w:rPr>
              <w:t>0</w:t>
            </w:r>
          </w:p>
        </w:tc>
      </w:tr>
      <w:tr w:rsidR="003A6C71" w:rsidRPr="003A6C71" w:rsidTr="00D475B3">
        <w:trPr>
          <w:trHeight w:val="149"/>
        </w:trPr>
        <w:tc>
          <w:tcPr>
            <w:tcW w:w="1192" w:type="pct"/>
            <w:hideMark/>
          </w:tcPr>
          <w:p w:rsidR="003A6C71" w:rsidRPr="003A6C71" w:rsidRDefault="003A6C71" w:rsidP="003A6C71">
            <w:pPr>
              <w:spacing w:line="240" w:lineRule="auto"/>
              <w:jc w:val="center"/>
              <w:rPr>
                <w:rFonts w:ascii="Times New Roman" w:eastAsia="Calibri" w:hAnsi="Times New Roman" w:cs="B Nazanin"/>
                <w:color w:val="000000"/>
                <w:sz w:val="16"/>
                <w:szCs w:val="16"/>
                <w:rtl/>
                <w:lang w:bidi="ar-SA"/>
              </w:rPr>
            </w:pPr>
            <w:r w:rsidRPr="003A6C71">
              <w:rPr>
                <w:rFonts w:ascii="Times New Roman" w:eastAsia="Calibri" w:hAnsi="Times New Roman" w:cs="Times New Roman"/>
                <w:kern w:val="2"/>
                <w:sz w:val="16"/>
                <w:szCs w:val="16"/>
                <w14:ligatures w14:val="standardContextual"/>
              </w:rPr>
              <w:t>welfare facilities</w:t>
            </w:r>
          </w:p>
        </w:tc>
        <w:tc>
          <w:tcPr>
            <w:tcW w:w="490" w:type="pct"/>
            <w:hideMark/>
          </w:tcPr>
          <w:p w:rsidR="003A6C71" w:rsidRPr="003A6C71" w:rsidRDefault="003A6C71" w:rsidP="003A6C71">
            <w:pPr>
              <w:spacing w:line="240" w:lineRule="auto"/>
              <w:jc w:val="center"/>
              <w:rPr>
                <w:rFonts w:ascii="Times New Roman" w:eastAsia="Calibri" w:hAnsi="Times New Roman" w:cs="Times New Roman"/>
                <w:color w:val="000000"/>
                <w:sz w:val="16"/>
                <w:szCs w:val="16"/>
              </w:rPr>
            </w:pPr>
            <w:r w:rsidRPr="003A6C71">
              <w:rPr>
                <w:rFonts w:ascii="Times New Roman" w:eastAsia="Calibri" w:hAnsi="Times New Roman" w:cs="Times New Roman"/>
                <w:color w:val="000000"/>
                <w:sz w:val="16"/>
                <w:szCs w:val="16"/>
              </w:rPr>
              <w:t>0.151</w:t>
            </w:r>
          </w:p>
        </w:tc>
        <w:tc>
          <w:tcPr>
            <w:tcW w:w="749" w:type="pct"/>
          </w:tcPr>
          <w:p w:rsidR="003A6C71" w:rsidRPr="003A6C71" w:rsidRDefault="003A6C71" w:rsidP="003A6C71">
            <w:pPr>
              <w:spacing w:line="240" w:lineRule="auto"/>
              <w:jc w:val="center"/>
              <w:rPr>
                <w:rFonts w:ascii="Times New Roman" w:eastAsia="Calibri" w:hAnsi="Times New Roman" w:cs="Times New Roman"/>
                <w:color w:val="000000"/>
                <w:sz w:val="16"/>
                <w:szCs w:val="16"/>
                <w:rtl/>
                <w:lang w:bidi="ar-SA"/>
              </w:rPr>
            </w:pPr>
            <w:r w:rsidRPr="003A6C71">
              <w:rPr>
                <w:rFonts w:ascii="Times New Roman" w:eastAsia="Calibri" w:hAnsi="Times New Roman" w:cs="Times New Roman"/>
                <w:color w:val="000000"/>
                <w:sz w:val="16"/>
                <w:szCs w:val="16"/>
              </w:rPr>
              <w:t>2.497</w:t>
            </w:r>
          </w:p>
        </w:tc>
        <w:tc>
          <w:tcPr>
            <w:tcW w:w="740" w:type="pct"/>
          </w:tcPr>
          <w:p w:rsidR="003A6C71" w:rsidRPr="003A6C71" w:rsidRDefault="003A6C71" w:rsidP="003A6C71">
            <w:pPr>
              <w:spacing w:line="240" w:lineRule="auto"/>
              <w:jc w:val="center"/>
              <w:rPr>
                <w:rFonts w:ascii="Times New Roman" w:eastAsia="Calibri" w:hAnsi="Times New Roman" w:cs="Times New Roman"/>
                <w:color w:val="000000"/>
                <w:sz w:val="16"/>
                <w:szCs w:val="16"/>
                <w:rtl/>
                <w:lang w:bidi="ar-SA"/>
              </w:rPr>
            </w:pPr>
            <w:r w:rsidRPr="003A6C71">
              <w:rPr>
                <w:rFonts w:ascii="Times New Roman" w:eastAsia="Calibri" w:hAnsi="Times New Roman" w:cs="Times New Roman"/>
                <w:color w:val="000000"/>
                <w:sz w:val="16"/>
                <w:szCs w:val="16"/>
                <w:lang w:bidi="ar-SA"/>
              </w:rPr>
              <w:t>481</w:t>
            </w:r>
          </w:p>
        </w:tc>
        <w:tc>
          <w:tcPr>
            <w:tcW w:w="700" w:type="pct"/>
          </w:tcPr>
          <w:p w:rsidR="003A6C71" w:rsidRPr="003A6C71" w:rsidRDefault="003A6C71" w:rsidP="003A6C71">
            <w:pPr>
              <w:spacing w:line="240" w:lineRule="auto"/>
              <w:jc w:val="center"/>
              <w:rPr>
                <w:rFonts w:ascii="Times New Roman" w:eastAsia="Calibri" w:hAnsi="Times New Roman" w:cs="Times New Roman"/>
                <w:color w:val="000000"/>
                <w:sz w:val="16"/>
                <w:szCs w:val="16"/>
                <w:rtl/>
                <w:lang w:bidi="ar-SA"/>
              </w:rPr>
            </w:pPr>
            <w:r w:rsidRPr="003A6C71">
              <w:rPr>
                <w:rFonts w:ascii="Times New Roman" w:eastAsia="Calibri" w:hAnsi="Times New Roman" w:cs="Times New Roman"/>
                <w:color w:val="000000"/>
                <w:sz w:val="16"/>
                <w:szCs w:val="16"/>
              </w:rPr>
              <w:t>1.034</w:t>
            </w:r>
          </w:p>
        </w:tc>
        <w:tc>
          <w:tcPr>
            <w:tcW w:w="1128" w:type="pct"/>
            <w:hideMark/>
          </w:tcPr>
          <w:p w:rsidR="003A6C71" w:rsidRPr="003A6C71" w:rsidRDefault="003A6C71" w:rsidP="003A6C71">
            <w:pPr>
              <w:spacing w:line="240" w:lineRule="auto"/>
              <w:jc w:val="center"/>
              <w:rPr>
                <w:rFonts w:ascii="Times New Roman" w:eastAsia="Calibri" w:hAnsi="Times New Roman" w:cs="Times New Roman"/>
                <w:color w:val="000000"/>
                <w:sz w:val="16"/>
                <w:szCs w:val="16"/>
                <w:rtl/>
              </w:rPr>
            </w:pPr>
            <w:r w:rsidRPr="003A6C71">
              <w:rPr>
                <w:rFonts w:ascii="Times New Roman" w:eastAsia="Calibri" w:hAnsi="Times New Roman" w:cs="Times New Roman"/>
                <w:color w:val="000000"/>
                <w:sz w:val="16"/>
                <w:szCs w:val="16"/>
                <w:lang w:bidi="ar-SA"/>
              </w:rPr>
              <w:t>000</w:t>
            </w:r>
            <w:r w:rsidRPr="003A6C71">
              <w:rPr>
                <w:rFonts w:ascii="Times New Roman" w:eastAsia="Calibri" w:hAnsi="Times New Roman" w:cs="Times New Roman"/>
                <w:color w:val="000000"/>
                <w:sz w:val="16"/>
                <w:szCs w:val="16"/>
                <w:rtl/>
                <w:lang w:bidi="ar-SA"/>
              </w:rPr>
              <w:t>/</w:t>
            </w:r>
            <w:r w:rsidRPr="003A6C71">
              <w:rPr>
                <w:rFonts w:ascii="Times New Roman" w:eastAsia="Calibri" w:hAnsi="Times New Roman" w:cs="Times New Roman"/>
                <w:color w:val="000000"/>
                <w:sz w:val="16"/>
                <w:szCs w:val="16"/>
                <w:lang w:bidi="ar-SA"/>
              </w:rPr>
              <w:t>0</w:t>
            </w:r>
          </w:p>
        </w:tc>
      </w:tr>
      <w:tr w:rsidR="003A6C71" w:rsidRPr="003A6C71" w:rsidTr="00D475B3">
        <w:trPr>
          <w:trHeight w:val="58"/>
        </w:trPr>
        <w:tc>
          <w:tcPr>
            <w:tcW w:w="1192" w:type="pct"/>
            <w:hideMark/>
          </w:tcPr>
          <w:p w:rsidR="003A6C71" w:rsidRPr="003A6C71" w:rsidRDefault="003A6C71" w:rsidP="003A6C71">
            <w:pPr>
              <w:spacing w:line="240" w:lineRule="auto"/>
              <w:jc w:val="center"/>
              <w:rPr>
                <w:rFonts w:ascii="Times New Roman" w:eastAsia="Calibri" w:hAnsi="Times New Roman" w:cs="B Nazanin"/>
                <w:color w:val="000000"/>
                <w:sz w:val="16"/>
                <w:szCs w:val="16"/>
                <w:rtl/>
                <w:lang w:bidi="ar-SA"/>
              </w:rPr>
            </w:pPr>
            <w:r w:rsidRPr="003A6C71">
              <w:rPr>
                <w:rFonts w:ascii="Times New Roman" w:eastAsia="Calibri" w:hAnsi="Times New Roman" w:cs="Times New Roman"/>
                <w:kern w:val="2"/>
                <w:sz w:val="16"/>
                <w:szCs w:val="16"/>
                <w14:ligatures w14:val="standardContextual"/>
              </w:rPr>
              <w:t>sports facilities</w:t>
            </w:r>
          </w:p>
        </w:tc>
        <w:tc>
          <w:tcPr>
            <w:tcW w:w="490" w:type="pct"/>
            <w:hideMark/>
          </w:tcPr>
          <w:p w:rsidR="003A6C71" w:rsidRPr="003A6C71" w:rsidRDefault="003A6C71" w:rsidP="003A6C71">
            <w:pPr>
              <w:spacing w:line="240" w:lineRule="auto"/>
              <w:jc w:val="center"/>
              <w:rPr>
                <w:rFonts w:ascii="Times New Roman" w:eastAsia="Calibri" w:hAnsi="Times New Roman" w:cs="Times New Roman"/>
                <w:color w:val="000000"/>
                <w:sz w:val="16"/>
                <w:szCs w:val="16"/>
                <w:rtl/>
              </w:rPr>
            </w:pPr>
            <w:r w:rsidRPr="003A6C71">
              <w:rPr>
                <w:rFonts w:ascii="Times New Roman" w:eastAsia="Calibri" w:hAnsi="Times New Roman" w:cs="Times New Roman"/>
                <w:color w:val="000000"/>
                <w:sz w:val="16"/>
                <w:szCs w:val="16"/>
              </w:rPr>
              <w:t>0.190</w:t>
            </w:r>
          </w:p>
        </w:tc>
        <w:tc>
          <w:tcPr>
            <w:tcW w:w="749" w:type="pct"/>
          </w:tcPr>
          <w:p w:rsidR="003A6C71" w:rsidRPr="003A6C71" w:rsidRDefault="003A6C71" w:rsidP="003A6C71">
            <w:pPr>
              <w:tabs>
                <w:tab w:val="left" w:pos="526"/>
              </w:tabs>
              <w:spacing w:line="240" w:lineRule="auto"/>
              <w:jc w:val="center"/>
              <w:rPr>
                <w:rFonts w:ascii="Times New Roman" w:eastAsia="Calibri" w:hAnsi="Times New Roman" w:cs="Times New Roman"/>
                <w:color w:val="000000"/>
                <w:sz w:val="16"/>
                <w:szCs w:val="16"/>
                <w:rtl/>
              </w:rPr>
            </w:pPr>
            <w:r w:rsidRPr="003A6C71">
              <w:rPr>
                <w:rFonts w:ascii="Times New Roman" w:eastAsia="Calibri" w:hAnsi="Times New Roman" w:cs="Times New Roman"/>
                <w:color w:val="000000"/>
                <w:sz w:val="16"/>
                <w:szCs w:val="16"/>
              </w:rPr>
              <w:t>2.501</w:t>
            </w:r>
          </w:p>
        </w:tc>
        <w:tc>
          <w:tcPr>
            <w:tcW w:w="740" w:type="pct"/>
          </w:tcPr>
          <w:p w:rsidR="003A6C71" w:rsidRPr="003A6C71" w:rsidRDefault="003A6C71" w:rsidP="003A6C71">
            <w:pPr>
              <w:tabs>
                <w:tab w:val="left" w:pos="526"/>
              </w:tabs>
              <w:spacing w:line="240" w:lineRule="auto"/>
              <w:jc w:val="center"/>
              <w:rPr>
                <w:rFonts w:ascii="Times New Roman" w:eastAsia="Calibri" w:hAnsi="Times New Roman" w:cs="Times New Roman"/>
                <w:color w:val="000000"/>
                <w:sz w:val="16"/>
                <w:szCs w:val="16"/>
                <w:rtl/>
                <w:lang w:bidi="ar-SA"/>
              </w:rPr>
            </w:pPr>
            <w:r w:rsidRPr="003A6C71">
              <w:rPr>
                <w:rFonts w:ascii="Times New Roman" w:eastAsia="Calibri" w:hAnsi="Times New Roman" w:cs="Times New Roman"/>
                <w:color w:val="000000"/>
                <w:sz w:val="16"/>
                <w:szCs w:val="16"/>
                <w:lang w:bidi="ar-SA"/>
              </w:rPr>
              <w:t>481</w:t>
            </w:r>
          </w:p>
        </w:tc>
        <w:tc>
          <w:tcPr>
            <w:tcW w:w="700" w:type="pct"/>
            <w:vAlign w:val="center"/>
          </w:tcPr>
          <w:p w:rsidR="003A6C71" w:rsidRPr="003A6C71" w:rsidRDefault="003A6C71" w:rsidP="003A6C71">
            <w:pPr>
              <w:spacing w:line="240" w:lineRule="auto"/>
              <w:jc w:val="center"/>
              <w:rPr>
                <w:rFonts w:ascii="Times New Roman" w:eastAsia="Calibri" w:hAnsi="Times New Roman" w:cs="Times New Roman"/>
                <w:color w:val="000000"/>
                <w:sz w:val="16"/>
                <w:szCs w:val="16"/>
                <w:rtl/>
                <w:lang w:bidi="ar-SA"/>
              </w:rPr>
            </w:pPr>
            <w:r w:rsidRPr="003A6C71">
              <w:rPr>
                <w:rFonts w:ascii="Times New Roman" w:eastAsia="Calibri" w:hAnsi="Times New Roman" w:cs="Times New Roman"/>
                <w:color w:val="000000"/>
                <w:sz w:val="16"/>
                <w:szCs w:val="16"/>
              </w:rPr>
              <w:t>1.038</w:t>
            </w:r>
          </w:p>
        </w:tc>
        <w:tc>
          <w:tcPr>
            <w:tcW w:w="1128" w:type="pct"/>
            <w:hideMark/>
          </w:tcPr>
          <w:p w:rsidR="003A6C71" w:rsidRPr="003A6C71" w:rsidRDefault="003A6C71" w:rsidP="003A6C71">
            <w:pPr>
              <w:spacing w:line="240" w:lineRule="auto"/>
              <w:jc w:val="center"/>
              <w:rPr>
                <w:rFonts w:ascii="Times New Roman" w:eastAsia="Calibri" w:hAnsi="Times New Roman" w:cs="Times New Roman"/>
                <w:color w:val="000000"/>
                <w:sz w:val="16"/>
                <w:szCs w:val="16"/>
                <w:rtl/>
              </w:rPr>
            </w:pPr>
            <w:r w:rsidRPr="003A6C71">
              <w:rPr>
                <w:rFonts w:ascii="Times New Roman" w:eastAsia="Calibri" w:hAnsi="Times New Roman" w:cs="Times New Roman"/>
                <w:color w:val="000000"/>
                <w:sz w:val="16"/>
                <w:szCs w:val="16"/>
                <w:lang w:bidi="ar-SA"/>
              </w:rPr>
              <w:t>000</w:t>
            </w:r>
            <w:r w:rsidRPr="003A6C71">
              <w:rPr>
                <w:rFonts w:ascii="Times New Roman" w:eastAsia="Calibri" w:hAnsi="Times New Roman" w:cs="Times New Roman"/>
                <w:color w:val="000000"/>
                <w:sz w:val="16"/>
                <w:szCs w:val="16"/>
                <w:rtl/>
                <w:lang w:bidi="ar-SA"/>
              </w:rPr>
              <w:t>/</w:t>
            </w:r>
            <w:r w:rsidRPr="003A6C71">
              <w:rPr>
                <w:rFonts w:ascii="Times New Roman" w:eastAsia="Calibri" w:hAnsi="Times New Roman" w:cs="Times New Roman"/>
                <w:color w:val="000000"/>
                <w:sz w:val="16"/>
                <w:szCs w:val="16"/>
                <w:lang w:bidi="ar-SA"/>
              </w:rPr>
              <w:t>0</w:t>
            </w:r>
          </w:p>
        </w:tc>
      </w:tr>
      <w:tr w:rsidR="003A6C71" w:rsidRPr="003A6C71" w:rsidTr="00D475B3">
        <w:trPr>
          <w:trHeight w:val="175"/>
        </w:trPr>
        <w:tc>
          <w:tcPr>
            <w:tcW w:w="1192" w:type="pct"/>
            <w:hideMark/>
          </w:tcPr>
          <w:p w:rsidR="003A6C71" w:rsidRPr="003A6C71" w:rsidRDefault="003A6C71" w:rsidP="003A6C71">
            <w:pPr>
              <w:spacing w:line="240" w:lineRule="auto"/>
              <w:jc w:val="center"/>
              <w:rPr>
                <w:rFonts w:ascii="Times New Roman" w:eastAsia="Calibri" w:hAnsi="Times New Roman" w:cs="B Nazanin"/>
                <w:color w:val="000000"/>
                <w:sz w:val="16"/>
                <w:szCs w:val="16"/>
                <w:rtl/>
                <w:lang w:bidi="ar-SA"/>
              </w:rPr>
            </w:pPr>
            <w:r w:rsidRPr="003A6C71">
              <w:rPr>
                <w:rFonts w:ascii="Times New Roman" w:eastAsia="Calibri" w:hAnsi="Times New Roman" w:cs="Times New Roman"/>
                <w:kern w:val="2"/>
                <w:sz w:val="16"/>
                <w:szCs w:val="16"/>
                <w14:ligatures w14:val="standardContextual"/>
              </w:rPr>
              <w:t>educational facilities</w:t>
            </w:r>
          </w:p>
        </w:tc>
        <w:tc>
          <w:tcPr>
            <w:tcW w:w="490" w:type="pct"/>
            <w:hideMark/>
          </w:tcPr>
          <w:p w:rsidR="003A6C71" w:rsidRPr="003A6C71" w:rsidRDefault="003A6C71" w:rsidP="003A6C71">
            <w:pPr>
              <w:spacing w:line="240" w:lineRule="auto"/>
              <w:jc w:val="center"/>
              <w:rPr>
                <w:rFonts w:ascii="Times New Roman" w:eastAsia="Calibri" w:hAnsi="Times New Roman" w:cs="Times New Roman"/>
                <w:color w:val="000000"/>
                <w:sz w:val="16"/>
                <w:szCs w:val="16"/>
              </w:rPr>
            </w:pPr>
            <w:r w:rsidRPr="003A6C71">
              <w:rPr>
                <w:rFonts w:ascii="Times New Roman" w:eastAsia="Calibri" w:hAnsi="Times New Roman" w:cs="Times New Roman"/>
                <w:color w:val="000000"/>
                <w:sz w:val="16"/>
                <w:szCs w:val="16"/>
              </w:rPr>
              <w:t>0.113</w:t>
            </w:r>
          </w:p>
        </w:tc>
        <w:tc>
          <w:tcPr>
            <w:tcW w:w="749" w:type="pct"/>
          </w:tcPr>
          <w:p w:rsidR="003A6C71" w:rsidRPr="003A6C71" w:rsidRDefault="003A6C71" w:rsidP="003A6C71">
            <w:pPr>
              <w:spacing w:line="240" w:lineRule="auto"/>
              <w:jc w:val="center"/>
              <w:rPr>
                <w:rFonts w:ascii="Times New Roman" w:eastAsia="Calibri" w:hAnsi="Times New Roman" w:cs="Times New Roman"/>
                <w:color w:val="000000"/>
                <w:sz w:val="16"/>
                <w:szCs w:val="16"/>
                <w:rtl/>
                <w:lang w:bidi="ar-SA"/>
              </w:rPr>
            </w:pPr>
            <w:r w:rsidRPr="003A6C71">
              <w:rPr>
                <w:rFonts w:ascii="Times New Roman" w:eastAsia="Calibri" w:hAnsi="Times New Roman" w:cs="Times New Roman"/>
                <w:color w:val="000000"/>
                <w:sz w:val="16"/>
                <w:szCs w:val="16"/>
              </w:rPr>
              <w:t>2.497</w:t>
            </w:r>
          </w:p>
        </w:tc>
        <w:tc>
          <w:tcPr>
            <w:tcW w:w="740" w:type="pct"/>
          </w:tcPr>
          <w:p w:rsidR="003A6C71" w:rsidRPr="003A6C71" w:rsidRDefault="003A6C71" w:rsidP="003A6C71">
            <w:pPr>
              <w:spacing w:line="240" w:lineRule="auto"/>
              <w:jc w:val="center"/>
              <w:rPr>
                <w:rFonts w:ascii="Times New Roman" w:eastAsia="Calibri" w:hAnsi="Times New Roman" w:cs="Times New Roman"/>
                <w:color w:val="000000"/>
                <w:sz w:val="16"/>
                <w:szCs w:val="16"/>
                <w:rtl/>
                <w:lang w:bidi="ar-SA"/>
              </w:rPr>
            </w:pPr>
            <w:r w:rsidRPr="003A6C71">
              <w:rPr>
                <w:rFonts w:ascii="Times New Roman" w:eastAsia="Calibri" w:hAnsi="Times New Roman" w:cs="Times New Roman"/>
                <w:color w:val="000000"/>
                <w:sz w:val="16"/>
                <w:szCs w:val="16"/>
                <w:lang w:bidi="ar-SA"/>
              </w:rPr>
              <w:t>481</w:t>
            </w:r>
          </w:p>
        </w:tc>
        <w:tc>
          <w:tcPr>
            <w:tcW w:w="700" w:type="pct"/>
          </w:tcPr>
          <w:p w:rsidR="003A6C71" w:rsidRPr="003A6C71" w:rsidRDefault="003A6C71" w:rsidP="003A6C71">
            <w:pPr>
              <w:spacing w:line="240" w:lineRule="auto"/>
              <w:jc w:val="center"/>
              <w:rPr>
                <w:rFonts w:ascii="Times New Roman" w:eastAsia="Calibri" w:hAnsi="Times New Roman" w:cs="Times New Roman"/>
                <w:color w:val="000000"/>
                <w:sz w:val="16"/>
                <w:szCs w:val="16"/>
                <w:rtl/>
              </w:rPr>
            </w:pPr>
            <w:r w:rsidRPr="003A6C71">
              <w:rPr>
                <w:rFonts w:ascii="Times New Roman" w:eastAsia="Calibri" w:hAnsi="Times New Roman" w:cs="Times New Roman"/>
                <w:color w:val="000000"/>
                <w:sz w:val="16"/>
                <w:szCs w:val="16"/>
              </w:rPr>
              <w:t>1.009</w:t>
            </w:r>
          </w:p>
        </w:tc>
        <w:tc>
          <w:tcPr>
            <w:tcW w:w="1128" w:type="pct"/>
            <w:hideMark/>
          </w:tcPr>
          <w:p w:rsidR="003A6C71" w:rsidRPr="003A6C71" w:rsidRDefault="003A6C71" w:rsidP="003A6C71">
            <w:pPr>
              <w:spacing w:line="240" w:lineRule="auto"/>
              <w:jc w:val="center"/>
              <w:rPr>
                <w:rFonts w:ascii="Times New Roman" w:eastAsia="Calibri" w:hAnsi="Times New Roman" w:cs="Times New Roman"/>
                <w:color w:val="000000"/>
                <w:sz w:val="16"/>
                <w:szCs w:val="16"/>
                <w:rtl/>
              </w:rPr>
            </w:pPr>
            <w:r w:rsidRPr="003A6C71">
              <w:rPr>
                <w:rFonts w:ascii="Times New Roman" w:eastAsia="Calibri" w:hAnsi="Times New Roman" w:cs="Times New Roman"/>
                <w:color w:val="000000"/>
                <w:sz w:val="16"/>
                <w:szCs w:val="16"/>
                <w:lang w:bidi="ar-SA"/>
              </w:rPr>
              <w:t>000</w:t>
            </w:r>
            <w:r w:rsidRPr="003A6C71">
              <w:rPr>
                <w:rFonts w:ascii="Times New Roman" w:eastAsia="Calibri" w:hAnsi="Times New Roman" w:cs="Times New Roman"/>
                <w:color w:val="000000"/>
                <w:sz w:val="16"/>
                <w:szCs w:val="16"/>
                <w:rtl/>
                <w:lang w:bidi="ar-SA"/>
              </w:rPr>
              <w:t>/</w:t>
            </w:r>
            <w:r w:rsidRPr="003A6C71">
              <w:rPr>
                <w:rFonts w:ascii="Times New Roman" w:eastAsia="Calibri" w:hAnsi="Times New Roman" w:cs="Times New Roman"/>
                <w:color w:val="000000"/>
                <w:sz w:val="16"/>
                <w:szCs w:val="16"/>
                <w:lang w:bidi="ar-SA"/>
              </w:rPr>
              <w:t>0</w:t>
            </w:r>
          </w:p>
        </w:tc>
      </w:tr>
    </w:tbl>
    <w:p w:rsidR="003A6C71" w:rsidRPr="003A6C71" w:rsidRDefault="003A6C71" w:rsidP="003A6C71">
      <w:pPr>
        <w:autoSpaceDE w:val="0"/>
        <w:autoSpaceDN w:val="0"/>
        <w:bidi w:val="0"/>
        <w:adjustRightInd w:val="0"/>
        <w:spacing w:after="0" w:line="240" w:lineRule="auto"/>
        <w:ind w:left="60" w:right="60"/>
        <w:jc w:val="both"/>
        <w:rPr>
          <w:rFonts w:ascii="Times New Roman" w:eastAsia="Calibri" w:hAnsi="Times New Roman" w:cs="Times New Roman"/>
          <w:kern w:val="2"/>
          <w:rtl/>
          <w14:ligatures w14:val="standardContextual"/>
        </w:rPr>
      </w:pPr>
    </w:p>
    <w:p w:rsidR="003A6C71" w:rsidRPr="003A6C71" w:rsidRDefault="003A6C71" w:rsidP="003A6C71">
      <w:pPr>
        <w:bidi w:val="0"/>
        <w:spacing w:after="0" w:line="240" w:lineRule="auto"/>
        <w:jc w:val="both"/>
        <w:rPr>
          <w:rFonts w:asciiTheme="majorBidi" w:eastAsia="Times New Roman" w:hAnsiTheme="majorBidi" w:cstheme="majorBidi"/>
          <w:color w:val="000000"/>
        </w:rPr>
      </w:pPr>
      <w:r w:rsidRPr="003A6C71">
        <w:rPr>
          <w:rFonts w:asciiTheme="majorBidi" w:eastAsia="Times New Roman" w:hAnsiTheme="majorBidi" w:cstheme="majorBidi"/>
          <w:color w:val="000000"/>
        </w:rPr>
        <w:t>As shown in the table, the significance levels from the Kolmogorov-Smirnov test for all research variables are below 0.05, indicating that the data distributions deviate significantly from normality. Therefore, the null hypothesis of normal distribution is rejected</w:t>
      </w:r>
      <w:r w:rsidRPr="003A6C71">
        <w:rPr>
          <w:rFonts w:asciiTheme="majorBidi" w:eastAsia="Times New Roman" w:hAnsiTheme="majorBidi" w:cs="Times New Roman"/>
          <w:color w:val="000000"/>
          <w:rtl/>
        </w:rPr>
        <w:t>.</w:t>
      </w:r>
    </w:p>
    <w:p w:rsidR="003A6C71" w:rsidRPr="003A6C71" w:rsidRDefault="003A6C71" w:rsidP="003A6C71">
      <w:pPr>
        <w:bidi w:val="0"/>
        <w:spacing w:after="0" w:line="240" w:lineRule="auto"/>
        <w:jc w:val="both"/>
        <w:rPr>
          <w:rFonts w:asciiTheme="majorBidi" w:eastAsia="Times New Roman" w:hAnsiTheme="majorBidi" w:cstheme="majorBidi"/>
          <w:color w:val="000000"/>
        </w:rPr>
      </w:pPr>
      <w:r w:rsidRPr="003A6C71">
        <w:rPr>
          <w:rFonts w:asciiTheme="majorBidi" w:eastAsia="Times New Roman" w:hAnsiTheme="majorBidi" w:cstheme="majorBidi"/>
          <w:color w:val="000000"/>
        </w:rPr>
        <w:t>Given the non-normality of the data, non-parametric tests such as the Friedman test and the Chi-square test were employed to examine the significance of differences between the indicators</w:t>
      </w:r>
      <w:r w:rsidRPr="003A6C71">
        <w:rPr>
          <w:rFonts w:asciiTheme="majorBidi" w:eastAsia="Times New Roman" w:hAnsiTheme="majorBidi" w:cs="Times New Roman"/>
          <w:color w:val="000000"/>
          <w:rtl/>
        </w:rPr>
        <w:t>.</w:t>
      </w:r>
    </w:p>
    <w:p w:rsidR="003A6C71" w:rsidRPr="003A6C71" w:rsidRDefault="003A6C71" w:rsidP="003A6C71">
      <w:pPr>
        <w:bidi w:val="0"/>
        <w:spacing w:after="0" w:line="240" w:lineRule="auto"/>
        <w:jc w:val="both"/>
        <w:rPr>
          <w:rFonts w:asciiTheme="majorBidi" w:eastAsia="Times New Roman" w:hAnsiTheme="majorBidi" w:cstheme="majorBidi"/>
          <w:color w:val="000000"/>
        </w:rPr>
      </w:pPr>
      <w:r w:rsidRPr="003A6C71">
        <w:rPr>
          <w:rFonts w:asciiTheme="majorBidi" w:eastAsia="Times New Roman" w:hAnsiTheme="majorBidi" w:cstheme="majorBidi"/>
          <w:color w:val="000000"/>
        </w:rPr>
        <w:t>To assess the participants’ prioritization of each index, the following hypotheses were tested</w:t>
      </w:r>
      <w:r w:rsidRPr="003A6C71">
        <w:rPr>
          <w:rFonts w:asciiTheme="majorBidi" w:eastAsia="Times New Roman" w:hAnsiTheme="majorBidi" w:cs="Times New Roman"/>
          <w:color w:val="000000"/>
          <w:rtl/>
        </w:rPr>
        <w:t>:</w:t>
      </w:r>
    </w:p>
    <w:p w:rsidR="003A6C71" w:rsidRPr="003A6C71" w:rsidRDefault="003A6C71" w:rsidP="003A6C71">
      <w:pPr>
        <w:bidi w:val="0"/>
        <w:spacing w:after="0" w:line="240" w:lineRule="auto"/>
        <w:jc w:val="both"/>
        <w:rPr>
          <w:rFonts w:asciiTheme="majorBidi" w:eastAsia="Times New Roman" w:hAnsiTheme="majorBidi" w:cstheme="majorBidi"/>
          <w:color w:val="000000"/>
        </w:rPr>
      </w:pPr>
      <w:r w:rsidRPr="003A6C71">
        <w:rPr>
          <w:rFonts w:asciiTheme="majorBidi" w:eastAsia="Times New Roman" w:hAnsiTheme="majorBidi" w:cstheme="majorBidi"/>
          <w:color w:val="000000"/>
        </w:rPr>
        <w:t>H₀: The mean value of the variable is equal to 2, representing an average level of prioritization (i.e., no significant preference)</w:t>
      </w:r>
      <w:r w:rsidRPr="003A6C71">
        <w:rPr>
          <w:rFonts w:asciiTheme="majorBidi" w:eastAsia="Times New Roman" w:hAnsiTheme="majorBidi" w:cs="Times New Roman"/>
          <w:color w:val="000000"/>
          <w:rtl/>
        </w:rPr>
        <w:t>.</w:t>
      </w:r>
    </w:p>
    <w:p w:rsidR="003A6C71" w:rsidRPr="003A6C71" w:rsidRDefault="003A6C71" w:rsidP="003A6C71">
      <w:pPr>
        <w:bidi w:val="0"/>
        <w:spacing w:after="0" w:line="240" w:lineRule="auto"/>
        <w:jc w:val="both"/>
        <w:rPr>
          <w:rFonts w:asciiTheme="majorBidi" w:eastAsia="Times New Roman" w:hAnsiTheme="majorBidi" w:cstheme="majorBidi"/>
          <w:color w:val="000000"/>
        </w:rPr>
      </w:pPr>
      <w:r w:rsidRPr="003A6C71">
        <w:rPr>
          <w:rFonts w:asciiTheme="majorBidi" w:eastAsia="Times New Roman" w:hAnsiTheme="majorBidi" w:cstheme="majorBidi"/>
          <w:color w:val="000000"/>
        </w:rPr>
        <w:t>H₁: The mean value of the variable is significantly different from 2, indicating a prioritized (high or low) perception</w:t>
      </w:r>
      <w:r w:rsidRPr="003A6C71">
        <w:rPr>
          <w:rFonts w:asciiTheme="majorBidi" w:eastAsia="Times New Roman" w:hAnsiTheme="majorBidi" w:cs="Times New Roman"/>
          <w:color w:val="000000"/>
          <w:rtl/>
        </w:rPr>
        <w:t>.</w:t>
      </w:r>
    </w:p>
    <w:p w:rsidR="003A6C71" w:rsidRPr="003A6C71" w:rsidRDefault="003A6C71" w:rsidP="003A6C71">
      <w:pPr>
        <w:bidi w:val="0"/>
        <w:spacing w:after="0" w:line="240" w:lineRule="auto"/>
        <w:jc w:val="both"/>
        <w:rPr>
          <w:rFonts w:asciiTheme="majorBidi" w:eastAsia="Times New Roman" w:hAnsiTheme="majorBidi" w:cstheme="majorBidi"/>
          <w:color w:val="000000"/>
        </w:rPr>
      </w:pPr>
      <w:r w:rsidRPr="003A6C71">
        <w:rPr>
          <w:rFonts w:asciiTheme="majorBidi" w:eastAsia="Times New Roman" w:hAnsiTheme="majorBidi" w:cstheme="majorBidi"/>
          <w:color w:val="000000"/>
        </w:rPr>
        <w:t>In this study, a 4-point Likert scale was used to rank priorities (1 = first priority, 4 = fourth priority), making the midpoint 2 the reference value representing a neutral or average priority</w:t>
      </w:r>
      <w:r w:rsidRPr="003A6C71">
        <w:rPr>
          <w:rFonts w:asciiTheme="majorBidi" w:eastAsia="Times New Roman" w:hAnsiTheme="majorBidi" w:cs="Times New Roman"/>
          <w:color w:val="000000"/>
          <w:rtl/>
        </w:rPr>
        <w:t>.</w:t>
      </w:r>
    </w:p>
    <w:p w:rsidR="003A6C71" w:rsidRPr="003A6C71" w:rsidRDefault="003A6C71" w:rsidP="003A6C71">
      <w:pPr>
        <w:bidi w:val="0"/>
        <w:spacing w:after="0" w:line="240" w:lineRule="auto"/>
        <w:jc w:val="both"/>
        <w:rPr>
          <w:rFonts w:asciiTheme="majorBidi" w:eastAsia="Times New Roman" w:hAnsiTheme="majorBidi" w:cstheme="majorBidi"/>
          <w:color w:val="000000"/>
        </w:rPr>
      </w:pPr>
      <w:r w:rsidRPr="003A6C71">
        <w:rPr>
          <w:rFonts w:asciiTheme="majorBidi" w:eastAsia="Times New Roman" w:hAnsiTheme="majorBidi" w:cstheme="majorBidi"/>
          <w:color w:val="000000"/>
        </w:rPr>
        <w:lastRenderedPageBreak/>
        <w:t>If the null hypothesis is accepted, the index is interpreted as not significantly prioritized by the respondents</w:t>
      </w:r>
      <w:r w:rsidRPr="003A6C71">
        <w:rPr>
          <w:rFonts w:asciiTheme="majorBidi" w:eastAsia="Times New Roman" w:hAnsiTheme="majorBidi" w:cs="Times New Roman"/>
          <w:color w:val="000000"/>
          <w:rtl/>
        </w:rPr>
        <w:t>.</w:t>
      </w:r>
    </w:p>
    <w:p w:rsidR="003A6C71" w:rsidRPr="003A6C71" w:rsidRDefault="003A6C71" w:rsidP="003A6C71">
      <w:pPr>
        <w:bidi w:val="0"/>
        <w:spacing w:after="0" w:line="240" w:lineRule="auto"/>
        <w:jc w:val="both"/>
        <w:rPr>
          <w:rFonts w:asciiTheme="majorBidi" w:eastAsia="Times New Roman" w:hAnsiTheme="majorBidi" w:cstheme="majorBidi"/>
          <w:color w:val="000000"/>
        </w:rPr>
      </w:pPr>
      <w:r w:rsidRPr="003A6C71">
        <w:rPr>
          <w:rFonts w:asciiTheme="majorBidi" w:eastAsia="Times New Roman" w:hAnsiTheme="majorBidi" w:cstheme="majorBidi"/>
          <w:color w:val="000000"/>
        </w:rPr>
        <w:t>If the null hypothesis is rejected and the median is greater than 2, the index is considered less important to respondents</w:t>
      </w:r>
      <w:r w:rsidRPr="003A6C71">
        <w:rPr>
          <w:rFonts w:asciiTheme="majorBidi" w:eastAsia="Times New Roman" w:hAnsiTheme="majorBidi" w:cs="Times New Roman"/>
          <w:color w:val="000000"/>
          <w:rtl/>
        </w:rPr>
        <w:t>.</w:t>
      </w:r>
    </w:p>
    <w:p w:rsidR="003A6C71" w:rsidRPr="003A6C71" w:rsidRDefault="003A6C71" w:rsidP="003A6C71">
      <w:pPr>
        <w:bidi w:val="0"/>
        <w:spacing w:after="0" w:line="240" w:lineRule="auto"/>
        <w:jc w:val="both"/>
        <w:rPr>
          <w:rFonts w:asciiTheme="majorBidi" w:eastAsia="Times New Roman" w:hAnsiTheme="majorBidi" w:cstheme="majorBidi"/>
          <w:color w:val="000000"/>
        </w:rPr>
      </w:pPr>
      <w:r w:rsidRPr="003A6C71">
        <w:rPr>
          <w:rFonts w:asciiTheme="majorBidi" w:eastAsia="Times New Roman" w:hAnsiTheme="majorBidi" w:cstheme="majorBidi"/>
          <w:color w:val="000000"/>
        </w:rPr>
        <w:t>If the null hypothesis is rejected and the median is less than 2, the index is considered more important and aligned with participant preferences</w:t>
      </w:r>
      <w:r w:rsidRPr="003A6C71">
        <w:rPr>
          <w:rFonts w:asciiTheme="majorBidi" w:eastAsia="Times New Roman" w:hAnsiTheme="majorBidi" w:cs="Times New Roman"/>
          <w:color w:val="000000"/>
          <w:rtl/>
        </w:rPr>
        <w:t>.</w:t>
      </w:r>
    </w:p>
    <w:p w:rsidR="00984BE8" w:rsidRDefault="003A6C71" w:rsidP="003A6C71">
      <w:pPr>
        <w:bidi w:val="0"/>
        <w:spacing w:after="0" w:line="240" w:lineRule="auto"/>
        <w:jc w:val="both"/>
        <w:rPr>
          <w:rFonts w:asciiTheme="majorBidi" w:eastAsia="Times New Roman" w:hAnsiTheme="majorBidi" w:cstheme="majorBidi"/>
          <w:color w:val="000000"/>
        </w:rPr>
      </w:pPr>
      <w:r w:rsidRPr="003A6C71">
        <w:rPr>
          <w:rFonts w:asciiTheme="majorBidi" w:eastAsia="Times New Roman" w:hAnsiTheme="majorBidi" w:cstheme="majorBidi"/>
          <w:color w:val="000000"/>
        </w:rPr>
        <w:t>This approach ensures a reliable interpretation of ordinal data using appropriate non-parametric methods in line with the observed non-normal distributions.</w:t>
      </w:r>
    </w:p>
    <w:p w:rsidR="003A6C71" w:rsidRPr="003A6C71" w:rsidRDefault="003A6C71" w:rsidP="003A6C71">
      <w:pPr>
        <w:bidi w:val="0"/>
        <w:spacing w:after="0" w:line="240" w:lineRule="auto"/>
        <w:jc w:val="both"/>
        <w:rPr>
          <w:rFonts w:asciiTheme="majorBidi" w:eastAsia="Times New Roman" w:hAnsiTheme="majorBidi" w:cstheme="majorBidi"/>
          <w:color w:val="000000"/>
        </w:rPr>
      </w:pPr>
    </w:p>
    <w:p w:rsidR="003A6C71" w:rsidRPr="003A6C71" w:rsidRDefault="003A6C71" w:rsidP="003A6C71">
      <w:pPr>
        <w:bidi w:val="0"/>
        <w:spacing w:after="0"/>
        <w:jc w:val="both"/>
        <w:rPr>
          <w:rFonts w:ascii="Times New Roman" w:eastAsia="Calibri" w:hAnsi="Times New Roman" w:cs="Times New Roman"/>
          <w:kern w:val="2"/>
          <w:lang w:bidi="ar-SA"/>
          <w14:ligatures w14:val="standardContextual"/>
        </w:rPr>
      </w:pPr>
      <w:r w:rsidRPr="003A6C71">
        <w:rPr>
          <w:rFonts w:ascii="Times New Roman" w:eastAsia="Calibri" w:hAnsi="Times New Roman" w:cs="Times New Roman"/>
          <w:kern w:val="2"/>
          <w:lang w:bidi="ar-SA"/>
          <w14:ligatures w14:val="standardContextual"/>
        </w:rPr>
        <w:t>Services Provided in Urban Parks</w:t>
      </w:r>
    </w:p>
    <w:p w:rsidR="003A6C71" w:rsidRPr="003A6C71" w:rsidRDefault="003A6C71" w:rsidP="003A6C71">
      <w:pPr>
        <w:bidi w:val="0"/>
        <w:spacing w:after="0"/>
        <w:jc w:val="both"/>
        <w:rPr>
          <w:rFonts w:ascii="Times New Roman" w:eastAsia="Calibri" w:hAnsi="Times New Roman" w:cs="Times New Roman"/>
          <w:kern w:val="2"/>
          <w:lang w:bidi="ar-SA"/>
          <w14:ligatures w14:val="standardContextual"/>
        </w:rPr>
      </w:pPr>
      <w:r w:rsidRPr="003A6C71">
        <w:rPr>
          <w:rFonts w:ascii="Times New Roman" w:eastAsia="Calibri" w:hAnsi="Times New Roman" w:cs="Times New Roman"/>
          <w:kern w:val="2"/>
          <w:lang w:bidi="ar-SA"/>
          <w14:ligatures w14:val="standardContextual"/>
        </w:rPr>
        <w:t>In this study, both the Friedman test and the Chi-square test were employed to analyze the importance of services provided in urban parks. The Chi-square test was used to assess whether the four main service categories—recreational facilities, comfort (welfare) facilities, sports facilities, and educational facilities—were considered equally important by respondents. Meanwhile, the Friedman test was applied to determine whether the differences in prioritization among these services were statistically significant</w:t>
      </w:r>
      <w:r w:rsidRPr="003A6C71">
        <w:rPr>
          <w:rFonts w:ascii="Times New Roman" w:eastAsia="Calibri" w:hAnsi="Times New Roman" w:cs="Times New Roman"/>
          <w:kern w:val="2"/>
          <w:rtl/>
          <w:lang w:bidi="ar-SA"/>
          <w14:ligatures w14:val="standardContextual"/>
        </w:rPr>
        <w:t>.</w:t>
      </w:r>
    </w:p>
    <w:p w:rsidR="003A6C71" w:rsidRPr="003A6C71" w:rsidRDefault="003A6C71" w:rsidP="003A6C71">
      <w:pPr>
        <w:bidi w:val="0"/>
        <w:spacing w:after="0"/>
        <w:jc w:val="both"/>
        <w:rPr>
          <w:rFonts w:ascii="Times New Roman" w:eastAsia="Calibri" w:hAnsi="Times New Roman" w:cs="Times New Roman"/>
          <w:kern w:val="2"/>
          <w:lang w:bidi="ar-SA"/>
          <w14:ligatures w14:val="standardContextual"/>
        </w:rPr>
      </w:pPr>
      <w:r w:rsidRPr="003A6C71">
        <w:rPr>
          <w:rFonts w:ascii="Times New Roman" w:eastAsia="Calibri" w:hAnsi="Times New Roman" w:cs="Times New Roman"/>
          <w:kern w:val="2"/>
          <w:lang w:bidi="ar-SA"/>
          <w14:ligatures w14:val="standardContextual"/>
        </w:rPr>
        <w:t>According to the test results, the significance value (</w:t>
      </w:r>
      <w:proofErr w:type="spellStart"/>
      <w:r w:rsidRPr="003A6C71">
        <w:rPr>
          <w:rFonts w:ascii="Times New Roman" w:eastAsia="Calibri" w:hAnsi="Times New Roman" w:cs="Times New Roman"/>
          <w:kern w:val="2"/>
          <w:lang w:bidi="ar-SA"/>
          <w14:ligatures w14:val="standardContextual"/>
        </w:rPr>
        <w:t>Asymp</w:t>
      </w:r>
      <w:proofErr w:type="spellEnd"/>
      <w:r w:rsidRPr="003A6C71">
        <w:rPr>
          <w:rFonts w:ascii="Times New Roman" w:eastAsia="Calibri" w:hAnsi="Times New Roman" w:cs="Times New Roman"/>
          <w:kern w:val="2"/>
          <w:lang w:bidi="ar-SA"/>
          <w14:ligatures w14:val="standardContextual"/>
        </w:rPr>
        <w:t>. Sig) is 0.000, which is below the 0.05 threshold. This indicates a statistically significant difference in how respondents prioritize the four service categories. Therefore, the null hypothesis, which assumes no difference in perceived importance, is rejected at the 95% confidence level</w:t>
      </w:r>
      <w:r w:rsidRPr="003A6C71">
        <w:rPr>
          <w:rFonts w:ascii="Times New Roman" w:eastAsia="Calibri" w:hAnsi="Times New Roman" w:cs="Times New Roman"/>
          <w:kern w:val="2"/>
          <w:rtl/>
          <w:lang w:bidi="ar-SA"/>
          <w14:ligatures w14:val="standardContextual"/>
        </w:rPr>
        <w:t>.</w:t>
      </w:r>
    </w:p>
    <w:p w:rsidR="003A6C71" w:rsidRDefault="003A6C71" w:rsidP="00D475B3">
      <w:pPr>
        <w:bidi w:val="0"/>
        <w:spacing w:after="0"/>
        <w:jc w:val="both"/>
        <w:rPr>
          <w:rFonts w:ascii="Times New Roman" w:eastAsia="Calibri" w:hAnsi="Times New Roman" w:cs="Times New Roman"/>
          <w:kern w:val="2"/>
          <w:lang w:bidi="ar-SA"/>
          <w14:ligatures w14:val="standardContextual"/>
        </w:rPr>
      </w:pPr>
      <w:r w:rsidRPr="003A6C71">
        <w:rPr>
          <w:rFonts w:ascii="Times New Roman" w:eastAsia="Calibri" w:hAnsi="Times New Roman" w:cs="Times New Roman"/>
          <w:kern w:val="2"/>
          <w:lang w:bidi="ar-SA"/>
          <w14:ligatures w14:val="standardContextual"/>
        </w:rPr>
        <w:t>The test output includes the number of observations (N), the Chi-square statistic, the degrees of freedom (df), and the significance level. Based on this analysis, it is evident that respondents do not consider all four categories to be equally important, and that prioritization of urban park services varies significantly among participants.</w:t>
      </w:r>
    </w:p>
    <w:tbl>
      <w:tblPr>
        <w:tblW w:w="4410" w:type="dxa"/>
        <w:tblInd w:w="2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70"/>
        <w:gridCol w:w="2340"/>
      </w:tblGrid>
      <w:tr w:rsidR="003A6C71" w:rsidRPr="003A6C71" w:rsidTr="00D475B3">
        <w:trPr>
          <w:cantSplit/>
          <w:trHeight w:val="261"/>
        </w:trPr>
        <w:tc>
          <w:tcPr>
            <w:tcW w:w="4410" w:type="dxa"/>
            <w:gridSpan w:val="2"/>
            <w:tcBorders>
              <w:top w:val="nil"/>
              <w:left w:val="nil"/>
              <w:bottom w:val="nil"/>
              <w:right w:val="nil"/>
            </w:tcBorders>
            <w:shd w:val="clear" w:color="auto" w:fill="FFFFFF"/>
            <w:vAlign w:val="center"/>
          </w:tcPr>
          <w:p w:rsidR="003A6C71" w:rsidRPr="003A6C71" w:rsidRDefault="003A6C71" w:rsidP="003A6C71">
            <w:pPr>
              <w:autoSpaceDE w:val="0"/>
              <w:autoSpaceDN w:val="0"/>
              <w:bidi w:val="0"/>
              <w:adjustRightInd w:val="0"/>
              <w:spacing w:after="0" w:line="240" w:lineRule="auto"/>
              <w:ind w:left="60" w:right="60"/>
              <w:jc w:val="center"/>
              <w:rPr>
                <w:rFonts w:ascii="Arial" w:eastAsia="Calibri" w:hAnsi="Arial" w:cs="2  Nazanin"/>
                <w:color w:val="000000"/>
                <w:sz w:val="18"/>
                <w:szCs w:val="18"/>
              </w:rPr>
            </w:pPr>
            <w:r w:rsidRPr="003A6C71">
              <w:rPr>
                <w:rFonts w:ascii="Times New Roman" w:eastAsia="Calibri" w:hAnsi="Times New Roman" w:cs="Times New Roman"/>
                <w:kern w:val="2"/>
                <w:sz w:val="18"/>
                <w:szCs w:val="18"/>
                <w14:ligatures w14:val="standardContextual"/>
              </w:rPr>
              <w:t xml:space="preserve">Table 2-Test </w:t>
            </w:r>
            <w:proofErr w:type="spellStart"/>
            <w:r w:rsidRPr="003A6C71">
              <w:rPr>
                <w:rFonts w:ascii="Times New Roman" w:eastAsia="Calibri" w:hAnsi="Times New Roman" w:cs="Times New Roman"/>
                <w:kern w:val="2"/>
                <w:sz w:val="18"/>
                <w:szCs w:val="18"/>
                <w14:ligatures w14:val="standardContextual"/>
              </w:rPr>
              <w:t>Statisticsa</w:t>
            </w:r>
            <w:proofErr w:type="spellEnd"/>
          </w:p>
        </w:tc>
      </w:tr>
      <w:tr w:rsidR="003A6C71" w:rsidRPr="003A6C71" w:rsidTr="00D475B3">
        <w:trPr>
          <w:cantSplit/>
        </w:trPr>
        <w:tc>
          <w:tcPr>
            <w:tcW w:w="2070" w:type="dxa"/>
            <w:tcBorders>
              <w:top w:val="single" w:sz="16" w:space="0" w:color="000000"/>
              <w:left w:val="single" w:sz="16" w:space="0" w:color="000000"/>
              <w:bottom w:val="nil"/>
              <w:right w:val="single" w:sz="16" w:space="0" w:color="000000"/>
            </w:tcBorders>
            <w:shd w:val="clear" w:color="auto" w:fill="FFFFFF"/>
          </w:tcPr>
          <w:p w:rsidR="003A6C71" w:rsidRPr="003A6C71" w:rsidRDefault="003A6C71" w:rsidP="003A6C71">
            <w:pPr>
              <w:autoSpaceDE w:val="0"/>
              <w:autoSpaceDN w:val="0"/>
              <w:bidi w:val="0"/>
              <w:adjustRightInd w:val="0"/>
              <w:spacing w:after="0" w:line="240" w:lineRule="auto"/>
              <w:ind w:left="60" w:right="60"/>
              <w:rPr>
                <w:rFonts w:ascii="Times New Roman" w:eastAsia="Calibri" w:hAnsi="Times New Roman" w:cs="Times New Roman"/>
                <w:kern w:val="2"/>
                <w:sz w:val="16"/>
                <w:szCs w:val="16"/>
                <w:lang w:bidi="ar-SA"/>
                <w14:ligatures w14:val="standardContextual"/>
              </w:rPr>
            </w:pPr>
            <w:r w:rsidRPr="003A6C71">
              <w:rPr>
                <w:rFonts w:ascii="Times New Roman" w:eastAsia="Calibri" w:hAnsi="Times New Roman" w:cs="Times New Roman"/>
                <w:kern w:val="2"/>
                <w:sz w:val="16"/>
                <w:szCs w:val="16"/>
                <w:lang w:bidi="ar-SA"/>
                <w14:ligatures w14:val="standardContextual"/>
              </w:rPr>
              <w:t>N</w:t>
            </w:r>
          </w:p>
        </w:tc>
        <w:tc>
          <w:tcPr>
            <w:tcW w:w="2340" w:type="dxa"/>
            <w:tcBorders>
              <w:top w:val="single" w:sz="16" w:space="0" w:color="000000"/>
              <w:left w:val="single" w:sz="16" w:space="0" w:color="000000"/>
              <w:bottom w:val="nil"/>
              <w:right w:val="single" w:sz="16" w:space="0" w:color="000000"/>
            </w:tcBorders>
            <w:shd w:val="clear" w:color="auto" w:fill="FFFFFF"/>
            <w:vAlign w:val="center"/>
          </w:tcPr>
          <w:p w:rsidR="003A6C71" w:rsidRPr="003A6C71" w:rsidRDefault="003A6C71" w:rsidP="003A6C71">
            <w:pPr>
              <w:autoSpaceDE w:val="0"/>
              <w:autoSpaceDN w:val="0"/>
              <w:bidi w:val="0"/>
              <w:adjustRightInd w:val="0"/>
              <w:spacing w:after="0" w:line="240" w:lineRule="auto"/>
              <w:ind w:left="60" w:right="60"/>
              <w:rPr>
                <w:rFonts w:ascii="Times New Roman" w:eastAsia="Calibri" w:hAnsi="Times New Roman" w:cs="Times New Roman"/>
                <w:kern w:val="2"/>
                <w:sz w:val="16"/>
                <w:szCs w:val="16"/>
                <w:lang w:bidi="ar-SA"/>
                <w14:ligatures w14:val="standardContextual"/>
              </w:rPr>
            </w:pPr>
            <w:r w:rsidRPr="003A6C71">
              <w:rPr>
                <w:rFonts w:ascii="Times New Roman" w:eastAsia="Calibri" w:hAnsi="Times New Roman" w:cs="Times New Roman"/>
                <w:kern w:val="2"/>
                <w:sz w:val="16"/>
                <w:szCs w:val="16"/>
                <w:lang w:bidi="ar-SA"/>
                <w14:ligatures w14:val="standardContextual"/>
              </w:rPr>
              <w:t>481</w:t>
            </w:r>
          </w:p>
        </w:tc>
      </w:tr>
      <w:tr w:rsidR="003A6C71" w:rsidRPr="003A6C71" w:rsidTr="00D475B3">
        <w:trPr>
          <w:cantSplit/>
        </w:trPr>
        <w:tc>
          <w:tcPr>
            <w:tcW w:w="2070" w:type="dxa"/>
            <w:tcBorders>
              <w:top w:val="nil"/>
              <w:left w:val="single" w:sz="16" w:space="0" w:color="000000"/>
              <w:bottom w:val="nil"/>
              <w:right w:val="single" w:sz="16" w:space="0" w:color="000000"/>
            </w:tcBorders>
            <w:shd w:val="clear" w:color="auto" w:fill="FFFFFF"/>
          </w:tcPr>
          <w:p w:rsidR="003A6C71" w:rsidRPr="003A6C71" w:rsidRDefault="003A6C71" w:rsidP="003A6C71">
            <w:pPr>
              <w:autoSpaceDE w:val="0"/>
              <w:autoSpaceDN w:val="0"/>
              <w:bidi w:val="0"/>
              <w:adjustRightInd w:val="0"/>
              <w:spacing w:after="0" w:line="240" w:lineRule="auto"/>
              <w:ind w:left="60" w:right="60"/>
              <w:rPr>
                <w:rFonts w:ascii="Times New Roman" w:eastAsia="Calibri" w:hAnsi="Times New Roman" w:cs="Times New Roman"/>
                <w:kern w:val="2"/>
                <w:sz w:val="16"/>
                <w:szCs w:val="16"/>
                <w:lang w:bidi="ar-SA"/>
                <w14:ligatures w14:val="standardContextual"/>
              </w:rPr>
            </w:pPr>
            <w:r w:rsidRPr="003A6C71">
              <w:rPr>
                <w:rFonts w:ascii="Times New Roman" w:eastAsia="Calibri" w:hAnsi="Times New Roman" w:cs="Times New Roman"/>
                <w:kern w:val="2"/>
                <w:sz w:val="16"/>
                <w:szCs w:val="16"/>
                <w:lang w:bidi="ar-SA"/>
                <w14:ligatures w14:val="standardContextual"/>
              </w:rPr>
              <w:t>Chi-Square</w:t>
            </w:r>
          </w:p>
        </w:tc>
        <w:tc>
          <w:tcPr>
            <w:tcW w:w="2340" w:type="dxa"/>
            <w:tcBorders>
              <w:top w:val="nil"/>
              <w:left w:val="single" w:sz="16" w:space="0" w:color="000000"/>
              <w:bottom w:val="nil"/>
              <w:right w:val="single" w:sz="16" w:space="0" w:color="000000"/>
            </w:tcBorders>
            <w:shd w:val="clear" w:color="auto" w:fill="FFFFFF"/>
            <w:vAlign w:val="center"/>
          </w:tcPr>
          <w:p w:rsidR="003A6C71" w:rsidRPr="003A6C71" w:rsidRDefault="003A6C71" w:rsidP="003A6C71">
            <w:pPr>
              <w:autoSpaceDE w:val="0"/>
              <w:autoSpaceDN w:val="0"/>
              <w:bidi w:val="0"/>
              <w:adjustRightInd w:val="0"/>
              <w:spacing w:after="0" w:line="240" w:lineRule="auto"/>
              <w:ind w:left="60" w:right="60"/>
              <w:rPr>
                <w:rFonts w:ascii="Times New Roman" w:eastAsia="Calibri" w:hAnsi="Times New Roman" w:cs="Times New Roman"/>
                <w:kern w:val="2"/>
                <w:sz w:val="16"/>
                <w:szCs w:val="16"/>
                <w:lang w:bidi="ar-SA"/>
                <w14:ligatures w14:val="standardContextual"/>
              </w:rPr>
            </w:pPr>
            <w:r w:rsidRPr="003A6C71">
              <w:rPr>
                <w:rFonts w:ascii="Times New Roman" w:eastAsia="Calibri" w:hAnsi="Times New Roman" w:cs="Times New Roman"/>
                <w:kern w:val="2"/>
                <w:sz w:val="16"/>
                <w:szCs w:val="16"/>
                <w:lang w:bidi="ar-SA"/>
                <w14:ligatures w14:val="standardContextual"/>
              </w:rPr>
              <w:t>1056.762</w:t>
            </w:r>
          </w:p>
        </w:tc>
      </w:tr>
      <w:tr w:rsidR="003A6C71" w:rsidRPr="003A6C71" w:rsidTr="00D475B3">
        <w:trPr>
          <w:cantSplit/>
        </w:trPr>
        <w:tc>
          <w:tcPr>
            <w:tcW w:w="2070" w:type="dxa"/>
            <w:tcBorders>
              <w:top w:val="nil"/>
              <w:left w:val="single" w:sz="16" w:space="0" w:color="000000"/>
              <w:bottom w:val="nil"/>
              <w:right w:val="single" w:sz="16" w:space="0" w:color="000000"/>
            </w:tcBorders>
            <w:shd w:val="clear" w:color="auto" w:fill="FFFFFF"/>
          </w:tcPr>
          <w:p w:rsidR="003A6C71" w:rsidRPr="003A6C71" w:rsidRDefault="003A6C71" w:rsidP="003A6C71">
            <w:pPr>
              <w:autoSpaceDE w:val="0"/>
              <w:autoSpaceDN w:val="0"/>
              <w:bidi w:val="0"/>
              <w:adjustRightInd w:val="0"/>
              <w:spacing w:after="0" w:line="240" w:lineRule="auto"/>
              <w:ind w:left="60" w:right="60"/>
              <w:rPr>
                <w:rFonts w:ascii="Times New Roman" w:eastAsia="Calibri" w:hAnsi="Times New Roman" w:cs="Times New Roman"/>
                <w:kern w:val="2"/>
                <w:sz w:val="16"/>
                <w:szCs w:val="16"/>
                <w:lang w:bidi="ar-SA"/>
                <w14:ligatures w14:val="standardContextual"/>
              </w:rPr>
            </w:pPr>
            <w:r w:rsidRPr="003A6C71">
              <w:rPr>
                <w:rFonts w:ascii="Times New Roman" w:eastAsia="Calibri" w:hAnsi="Times New Roman" w:cs="Times New Roman"/>
                <w:kern w:val="2"/>
                <w:sz w:val="16"/>
                <w:szCs w:val="16"/>
                <w:lang w:bidi="ar-SA"/>
                <w14:ligatures w14:val="standardContextual"/>
              </w:rPr>
              <w:t>df</w:t>
            </w:r>
          </w:p>
        </w:tc>
        <w:tc>
          <w:tcPr>
            <w:tcW w:w="2340" w:type="dxa"/>
            <w:tcBorders>
              <w:top w:val="nil"/>
              <w:left w:val="single" w:sz="16" w:space="0" w:color="000000"/>
              <w:bottom w:val="nil"/>
              <w:right w:val="single" w:sz="16" w:space="0" w:color="000000"/>
            </w:tcBorders>
            <w:shd w:val="clear" w:color="auto" w:fill="FFFFFF"/>
            <w:vAlign w:val="center"/>
          </w:tcPr>
          <w:p w:rsidR="003A6C71" w:rsidRPr="003A6C71" w:rsidRDefault="003A6C71" w:rsidP="003A6C71">
            <w:pPr>
              <w:autoSpaceDE w:val="0"/>
              <w:autoSpaceDN w:val="0"/>
              <w:bidi w:val="0"/>
              <w:adjustRightInd w:val="0"/>
              <w:spacing w:after="0" w:line="240" w:lineRule="auto"/>
              <w:ind w:left="60" w:right="60"/>
              <w:rPr>
                <w:rFonts w:ascii="Times New Roman" w:eastAsia="Calibri" w:hAnsi="Times New Roman" w:cs="Times New Roman"/>
                <w:kern w:val="2"/>
                <w:sz w:val="16"/>
                <w:szCs w:val="16"/>
                <w:lang w:bidi="ar-SA"/>
                <w14:ligatures w14:val="standardContextual"/>
              </w:rPr>
            </w:pPr>
            <w:r w:rsidRPr="003A6C71">
              <w:rPr>
                <w:rFonts w:ascii="Times New Roman" w:eastAsia="Calibri" w:hAnsi="Times New Roman" w:cs="Times New Roman"/>
                <w:kern w:val="2"/>
                <w:sz w:val="16"/>
                <w:szCs w:val="16"/>
                <w:lang w:bidi="ar-SA"/>
                <w14:ligatures w14:val="standardContextual"/>
              </w:rPr>
              <w:t>3</w:t>
            </w:r>
          </w:p>
        </w:tc>
      </w:tr>
      <w:tr w:rsidR="003A6C71" w:rsidRPr="003A6C71" w:rsidTr="00D475B3">
        <w:trPr>
          <w:cantSplit/>
        </w:trPr>
        <w:tc>
          <w:tcPr>
            <w:tcW w:w="2070" w:type="dxa"/>
            <w:tcBorders>
              <w:top w:val="nil"/>
              <w:left w:val="single" w:sz="16" w:space="0" w:color="000000"/>
              <w:bottom w:val="single" w:sz="16" w:space="0" w:color="000000"/>
              <w:right w:val="single" w:sz="16" w:space="0" w:color="000000"/>
            </w:tcBorders>
            <w:shd w:val="clear" w:color="auto" w:fill="FFFFFF"/>
          </w:tcPr>
          <w:p w:rsidR="003A6C71" w:rsidRPr="003A6C71" w:rsidRDefault="003A6C71" w:rsidP="003A6C71">
            <w:pPr>
              <w:autoSpaceDE w:val="0"/>
              <w:autoSpaceDN w:val="0"/>
              <w:bidi w:val="0"/>
              <w:adjustRightInd w:val="0"/>
              <w:spacing w:after="0" w:line="240" w:lineRule="auto"/>
              <w:ind w:left="60" w:right="60"/>
              <w:rPr>
                <w:rFonts w:ascii="Times New Roman" w:eastAsia="Calibri" w:hAnsi="Times New Roman" w:cs="Times New Roman"/>
                <w:kern w:val="2"/>
                <w:sz w:val="16"/>
                <w:szCs w:val="16"/>
                <w:lang w:bidi="ar-SA"/>
                <w14:ligatures w14:val="standardContextual"/>
              </w:rPr>
            </w:pPr>
            <w:proofErr w:type="spellStart"/>
            <w:r w:rsidRPr="003A6C71">
              <w:rPr>
                <w:rFonts w:ascii="Times New Roman" w:eastAsia="Calibri" w:hAnsi="Times New Roman" w:cs="Times New Roman"/>
                <w:kern w:val="2"/>
                <w:sz w:val="16"/>
                <w:szCs w:val="16"/>
                <w:lang w:bidi="ar-SA"/>
                <w14:ligatures w14:val="standardContextual"/>
              </w:rPr>
              <w:t>Asymp</w:t>
            </w:r>
            <w:proofErr w:type="spellEnd"/>
            <w:r w:rsidRPr="003A6C71">
              <w:rPr>
                <w:rFonts w:ascii="Times New Roman" w:eastAsia="Calibri" w:hAnsi="Times New Roman" w:cs="Times New Roman"/>
                <w:kern w:val="2"/>
                <w:sz w:val="16"/>
                <w:szCs w:val="16"/>
                <w:lang w:bidi="ar-SA"/>
                <w14:ligatures w14:val="standardContextual"/>
              </w:rPr>
              <w:t>. Sig.</w:t>
            </w:r>
          </w:p>
        </w:tc>
        <w:tc>
          <w:tcPr>
            <w:tcW w:w="2340" w:type="dxa"/>
            <w:tcBorders>
              <w:top w:val="nil"/>
              <w:left w:val="single" w:sz="16" w:space="0" w:color="000000"/>
              <w:bottom w:val="single" w:sz="16" w:space="0" w:color="000000"/>
              <w:right w:val="single" w:sz="16" w:space="0" w:color="000000"/>
            </w:tcBorders>
            <w:shd w:val="clear" w:color="auto" w:fill="FFFFFF"/>
            <w:vAlign w:val="center"/>
          </w:tcPr>
          <w:p w:rsidR="003A6C71" w:rsidRPr="003A6C71" w:rsidRDefault="003A6C71" w:rsidP="003A6C71">
            <w:pPr>
              <w:autoSpaceDE w:val="0"/>
              <w:autoSpaceDN w:val="0"/>
              <w:bidi w:val="0"/>
              <w:adjustRightInd w:val="0"/>
              <w:spacing w:after="0" w:line="240" w:lineRule="auto"/>
              <w:ind w:left="60" w:right="60"/>
              <w:rPr>
                <w:rFonts w:ascii="Times New Roman" w:eastAsia="Calibri" w:hAnsi="Times New Roman" w:cs="Times New Roman"/>
                <w:kern w:val="2"/>
                <w:sz w:val="16"/>
                <w:szCs w:val="16"/>
                <w:lang w:bidi="ar-SA"/>
                <w14:ligatures w14:val="standardContextual"/>
              </w:rPr>
            </w:pPr>
            <w:r w:rsidRPr="003A6C71">
              <w:rPr>
                <w:rFonts w:ascii="Times New Roman" w:eastAsia="Calibri" w:hAnsi="Times New Roman" w:cs="Times New Roman"/>
                <w:kern w:val="2"/>
                <w:sz w:val="16"/>
                <w:szCs w:val="16"/>
                <w:lang w:bidi="ar-SA"/>
                <w14:ligatures w14:val="standardContextual"/>
              </w:rPr>
              <w:t>.000</w:t>
            </w:r>
          </w:p>
        </w:tc>
      </w:tr>
      <w:tr w:rsidR="003A6C71" w:rsidRPr="003A6C71" w:rsidTr="00D475B3">
        <w:trPr>
          <w:cantSplit/>
        </w:trPr>
        <w:tc>
          <w:tcPr>
            <w:tcW w:w="4410" w:type="dxa"/>
            <w:gridSpan w:val="2"/>
            <w:tcBorders>
              <w:top w:val="nil"/>
              <w:left w:val="nil"/>
              <w:bottom w:val="nil"/>
              <w:right w:val="nil"/>
            </w:tcBorders>
            <w:shd w:val="clear" w:color="auto" w:fill="FFFFFF"/>
          </w:tcPr>
          <w:p w:rsidR="003A6C71" w:rsidRPr="003A6C71" w:rsidRDefault="003A6C71" w:rsidP="003A6C71">
            <w:pPr>
              <w:autoSpaceDE w:val="0"/>
              <w:autoSpaceDN w:val="0"/>
              <w:bidi w:val="0"/>
              <w:adjustRightInd w:val="0"/>
              <w:spacing w:after="0" w:line="240" w:lineRule="auto"/>
              <w:ind w:left="60" w:right="60"/>
              <w:rPr>
                <w:rFonts w:ascii="Arial" w:eastAsia="Calibri" w:hAnsi="Arial" w:cs="2  Nazanin"/>
                <w:color w:val="000000"/>
                <w:sz w:val="18"/>
                <w:szCs w:val="18"/>
              </w:rPr>
            </w:pPr>
            <w:r w:rsidRPr="003A6C71">
              <w:rPr>
                <w:rFonts w:ascii="Times New Roman" w:eastAsia="Calibri" w:hAnsi="Times New Roman" w:cs="Times New Roman"/>
                <w:kern w:val="2"/>
                <w:sz w:val="16"/>
                <w:szCs w:val="16"/>
                <w:lang w:bidi="ar-SA"/>
                <w14:ligatures w14:val="standardContextual"/>
              </w:rPr>
              <w:t>a. Friedman Test</w:t>
            </w:r>
          </w:p>
        </w:tc>
      </w:tr>
      <w:tr w:rsidR="003A6C71" w:rsidRPr="003A6C71" w:rsidTr="00D475B3">
        <w:trPr>
          <w:cantSplit/>
        </w:trPr>
        <w:tc>
          <w:tcPr>
            <w:tcW w:w="4410" w:type="dxa"/>
            <w:gridSpan w:val="2"/>
            <w:tcBorders>
              <w:top w:val="nil"/>
              <w:left w:val="nil"/>
              <w:bottom w:val="nil"/>
              <w:right w:val="nil"/>
            </w:tcBorders>
            <w:shd w:val="clear" w:color="auto" w:fill="FFFFFF"/>
          </w:tcPr>
          <w:p w:rsidR="003A6C71" w:rsidRPr="003A6C71" w:rsidRDefault="003A6C71" w:rsidP="003A6C71">
            <w:pPr>
              <w:autoSpaceDE w:val="0"/>
              <w:autoSpaceDN w:val="0"/>
              <w:bidi w:val="0"/>
              <w:adjustRightInd w:val="0"/>
              <w:spacing w:after="0" w:line="240" w:lineRule="auto"/>
              <w:ind w:left="60" w:right="60"/>
              <w:rPr>
                <w:rFonts w:ascii="Arial" w:eastAsia="Calibri" w:hAnsi="Arial" w:cs="2  Nazanin"/>
                <w:color w:val="000000"/>
                <w:sz w:val="18"/>
                <w:szCs w:val="18"/>
              </w:rPr>
            </w:pPr>
          </w:p>
        </w:tc>
      </w:tr>
    </w:tbl>
    <w:p w:rsidR="00D475B3" w:rsidRPr="00D475B3" w:rsidRDefault="00D475B3" w:rsidP="00D475B3">
      <w:pPr>
        <w:bidi w:val="0"/>
        <w:spacing w:after="0"/>
        <w:jc w:val="both"/>
        <w:rPr>
          <w:rFonts w:ascii="Times New Roman" w:eastAsia="Calibri" w:hAnsi="Times New Roman" w:cs="Times New Roman"/>
          <w:kern w:val="2"/>
          <w:lang w:bidi="ar-SA"/>
          <w14:ligatures w14:val="standardContextual"/>
        </w:rPr>
      </w:pPr>
      <w:r w:rsidRPr="00D475B3">
        <w:rPr>
          <w:rFonts w:ascii="Times New Roman" w:eastAsia="Calibri" w:hAnsi="Times New Roman" w:cs="Times New Roman"/>
          <w:kern w:val="2"/>
          <w:lang w:bidi="ar-SA"/>
          <w14:ligatures w14:val="standardContextual"/>
        </w:rPr>
        <w:t>According to the results of Friedman's test, two tables were produced for analysis. The first table presents the mean ranks of the four service indicators. Based on these results, recreational facilities received the highest average rank, indicating that respondents prioritized this indicator more than the others</w:t>
      </w:r>
      <w:r w:rsidRPr="00D475B3">
        <w:rPr>
          <w:rFonts w:ascii="Times New Roman" w:eastAsia="Calibri" w:hAnsi="Times New Roman" w:cs="Times New Roman"/>
          <w:kern w:val="2"/>
          <w:rtl/>
          <w:lang w:bidi="ar-SA"/>
          <w14:ligatures w14:val="standardContextual"/>
        </w:rPr>
        <w:t>.</w:t>
      </w:r>
    </w:p>
    <w:p w:rsidR="00D475B3" w:rsidRDefault="00D475B3" w:rsidP="00D475B3">
      <w:pPr>
        <w:bidi w:val="0"/>
        <w:spacing w:after="0"/>
        <w:jc w:val="both"/>
        <w:rPr>
          <w:rFonts w:ascii="Times New Roman" w:eastAsia="Calibri" w:hAnsi="Times New Roman" w:cs="Times New Roman"/>
          <w:kern w:val="2"/>
          <w:lang w:bidi="ar-SA"/>
          <w14:ligatures w14:val="standardContextual"/>
        </w:rPr>
      </w:pPr>
      <w:r w:rsidRPr="00D475B3">
        <w:rPr>
          <w:rFonts w:ascii="Times New Roman" w:eastAsia="Calibri" w:hAnsi="Times New Roman" w:cs="Times New Roman"/>
          <w:kern w:val="2"/>
          <w:lang w:bidi="ar-SA"/>
          <w14:ligatures w14:val="standardContextual"/>
        </w:rPr>
        <w:t>The second table reports the significance level of the Friedman test. With a p-value less than 0.05, the null hypothesis is rejected, confirming that there are statistically significant differences among the four indicators in terms of perceived importance. In other words, respondents do not consider all service categories equally important, and recreational facilities stand out as the top priority for users of urban parks (Tables 3 and 4).</w:t>
      </w:r>
    </w:p>
    <w:tbl>
      <w:tblPr>
        <w:tblW w:w="3031" w:type="dxa"/>
        <w:tblInd w:w="3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90"/>
        <w:gridCol w:w="1141"/>
      </w:tblGrid>
      <w:tr w:rsidR="00D475B3" w:rsidRPr="00D475B3" w:rsidTr="00D475B3">
        <w:trPr>
          <w:cantSplit/>
          <w:trHeight w:val="323"/>
        </w:trPr>
        <w:tc>
          <w:tcPr>
            <w:tcW w:w="3031" w:type="dxa"/>
            <w:gridSpan w:val="2"/>
            <w:tcBorders>
              <w:top w:val="nil"/>
              <w:left w:val="nil"/>
              <w:bottom w:val="nil"/>
              <w:right w:val="nil"/>
            </w:tcBorders>
            <w:shd w:val="clear" w:color="auto" w:fill="FFFFFF"/>
            <w:vAlign w:val="center"/>
          </w:tcPr>
          <w:p w:rsidR="00D475B3" w:rsidRPr="00D475B3" w:rsidRDefault="00D475B3" w:rsidP="00D475B3">
            <w:pPr>
              <w:autoSpaceDE w:val="0"/>
              <w:autoSpaceDN w:val="0"/>
              <w:bidi w:val="0"/>
              <w:adjustRightInd w:val="0"/>
              <w:spacing w:after="0" w:line="240" w:lineRule="auto"/>
              <w:ind w:left="60" w:right="60"/>
              <w:jc w:val="center"/>
              <w:rPr>
                <w:rFonts w:ascii="Times New Roman" w:eastAsia="Calibri" w:hAnsi="Times New Roman" w:cs="Times New Roman"/>
                <w:color w:val="000000"/>
                <w:sz w:val="18"/>
                <w:szCs w:val="18"/>
                <w:rtl/>
              </w:rPr>
            </w:pPr>
            <w:r w:rsidRPr="00D475B3">
              <w:rPr>
                <w:rFonts w:ascii="Times New Roman" w:eastAsia="Calibri" w:hAnsi="Times New Roman" w:cs="Times New Roman"/>
                <w:kern w:val="2"/>
                <w:sz w:val="18"/>
                <w:szCs w:val="18"/>
                <w14:ligatures w14:val="standardContextual"/>
              </w:rPr>
              <w:t>Table 3-</w:t>
            </w:r>
            <w:r w:rsidRPr="00D475B3">
              <w:rPr>
                <w:rFonts w:ascii="Times New Roman" w:eastAsia="Calibri" w:hAnsi="Times New Roman" w:cs="Times New Roman"/>
                <w:color w:val="000000"/>
                <w:sz w:val="18"/>
                <w:szCs w:val="18"/>
              </w:rPr>
              <w:t>Ranks</w:t>
            </w:r>
          </w:p>
        </w:tc>
      </w:tr>
      <w:tr w:rsidR="00D475B3" w:rsidRPr="00D475B3" w:rsidTr="00D475B3">
        <w:trPr>
          <w:cantSplit/>
          <w:trHeight w:val="323"/>
        </w:trPr>
        <w:tc>
          <w:tcPr>
            <w:tcW w:w="189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475B3" w:rsidRPr="00D475B3" w:rsidRDefault="00D475B3" w:rsidP="00D475B3">
            <w:pPr>
              <w:autoSpaceDE w:val="0"/>
              <w:autoSpaceDN w:val="0"/>
              <w:bidi w:val="0"/>
              <w:adjustRightInd w:val="0"/>
              <w:spacing w:after="0" w:line="240" w:lineRule="auto"/>
              <w:rPr>
                <w:rFonts w:ascii="Times New Roman" w:eastAsia="Calibri" w:hAnsi="Times New Roman" w:cs="B Nazanin"/>
                <w:sz w:val="16"/>
                <w:szCs w:val="16"/>
                <w:rtl/>
              </w:rPr>
            </w:pPr>
            <w:r w:rsidRPr="00D475B3">
              <w:rPr>
                <w:rFonts w:ascii="Times New Roman" w:eastAsia="Calibri" w:hAnsi="Times New Roman" w:cs="B Nazanin"/>
                <w:sz w:val="16"/>
                <w:szCs w:val="16"/>
              </w:rPr>
              <w:t>Indicators</w:t>
            </w:r>
          </w:p>
        </w:tc>
        <w:tc>
          <w:tcPr>
            <w:tcW w:w="114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475B3" w:rsidRPr="00D475B3" w:rsidRDefault="00D475B3" w:rsidP="00D475B3">
            <w:pPr>
              <w:autoSpaceDE w:val="0"/>
              <w:autoSpaceDN w:val="0"/>
              <w:bidi w:val="0"/>
              <w:adjustRightInd w:val="0"/>
              <w:spacing w:after="0" w:line="240" w:lineRule="auto"/>
              <w:ind w:left="60" w:right="60"/>
              <w:jc w:val="center"/>
              <w:rPr>
                <w:rFonts w:ascii="Times New Roman" w:eastAsia="Calibri" w:hAnsi="Times New Roman" w:cs="Times New Roman"/>
                <w:color w:val="000000"/>
                <w:sz w:val="16"/>
                <w:szCs w:val="16"/>
              </w:rPr>
            </w:pPr>
            <w:r w:rsidRPr="00D475B3">
              <w:rPr>
                <w:rFonts w:ascii="Times New Roman" w:eastAsia="Calibri" w:hAnsi="Times New Roman" w:cs="Times New Roman"/>
                <w:color w:val="000000"/>
                <w:sz w:val="16"/>
                <w:szCs w:val="16"/>
              </w:rPr>
              <w:t>Mean Rank</w:t>
            </w:r>
          </w:p>
        </w:tc>
      </w:tr>
      <w:tr w:rsidR="00D475B3" w:rsidRPr="00D475B3" w:rsidTr="00D475B3">
        <w:trPr>
          <w:cantSplit/>
          <w:trHeight w:val="313"/>
        </w:trPr>
        <w:tc>
          <w:tcPr>
            <w:tcW w:w="1890" w:type="dxa"/>
            <w:tcBorders>
              <w:top w:val="single" w:sz="16" w:space="0" w:color="000000"/>
              <w:left w:val="single" w:sz="16" w:space="0" w:color="000000"/>
              <w:bottom w:val="nil"/>
              <w:right w:val="single" w:sz="16" w:space="0" w:color="000000"/>
            </w:tcBorders>
            <w:shd w:val="clear" w:color="auto" w:fill="FFFFFF"/>
          </w:tcPr>
          <w:p w:rsidR="00D475B3" w:rsidRPr="00D475B3" w:rsidRDefault="00D475B3" w:rsidP="00D475B3">
            <w:pPr>
              <w:autoSpaceDE w:val="0"/>
              <w:autoSpaceDN w:val="0"/>
              <w:bidi w:val="0"/>
              <w:adjustRightInd w:val="0"/>
              <w:spacing w:after="0" w:line="240" w:lineRule="auto"/>
              <w:ind w:left="60" w:right="60"/>
              <w:rPr>
                <w:rFonts w:ascii="Times New Roman" w:eastAsia="Calibri" w:hAnsi="Times New Roman" w:cs="Times New Roman"/>
                <w:color w:val="000000"/>
                <w:sz w:val="16"/>
                <w:szCs w:val="16"/>
              </w:rPr>
            </w:pPr>
            <w:r w:rsidRPr="00D475B3">
              <w:rPr>
                <w:rFonts w:ascii="Times New Roman" w:eastAsia="Calibri" w:hAnsi="Times New Roman" w:cs="Times New Roman"/>
                <w:kern w:val="2"/>
                <w:sz w:val="16"/>
                <w:szCs w:val="16"/>
                <w:lang w:bidi="ar-SA"/>
                <w14:ligatures w14:val="standardContextual"/>
              </w:rPr>
              <w:t>recreational facilities</w:t>
            </w:r>
          </w:p>
        </w:tc>
        <w:tc>
          <w:tcPr>
            <w:tcW w:w="1141" w:type="dxa"/>
            <w:tcBorders>
              <w:top w:val="single" w:sz="16" w:space="0" w:color="000000"/>
              <w:left w:val="single" w:sz="16" w:space="0" w:color="000000"/>
              <w:bottom w:val="nil"/>
              <w:right w:val="single" w:sz="16" w:space="0" w:color="000000"/>
            </w:tcBorders>
            <w:shd w:val="clear" w:color="auto" w:fill="FFFFFF"/>
            <w:vAlign w:val="center"/>
          </w:tcPr>
          <w:p w:rsidR="00D475B3" w:rsidRPr="00D475B3" w:rsidRDefault="00D475B3" w:rsidP="00D475B3">
            <w:pPr>
              <w:autoSpaceDE w:val="0"/>
              <w:autoSpaceDN w:val="0"/>
              <w:bidi w:val="0"/>
              <w:adjustRightInd w:val="0"/>
              <w:spacing w:after="0" w:line="240" w:lineRule="auto"/>
              <w:ind w:left="60" w:right="60"/>
              <w:jc w:val="right"/>
              <w:rPr>
                <w:rFonts w:ascii="Times New Roman" w:eastAsia="Calibri" w:hAnsi="Times New Roman" w:cs="Times New Roman"/>
                <w:color w:val="000000"/>
                <w:sz w:val="16"/>
                <w:szCs w:val="16"/>
              </w:rPr>
            </w:pPr>
            <w:r w:rsidRPr="00D475B3">
              <w:rPr>
                <w:rFonts w:ascii="Times New Roman" w:eastAsia="Calibri" w:hAnsi="Times New Roman" w:cs="Times New Roman"/>
                <w:color w:val="000000"/>
                <w:sz w:val="16"/>
                <w:szCs w:val="16"/>
              </w:rPr>
              <w:t>2.56</w:t>
            </w:r>
          </w:p>
        </w:tc>
      </w:tr>
      <w:tr w:rsidR="00D475B3" w:rsidRPr="00D475B3" w:rsidTr="00D475B3">
        <w:trPr>
          <w:cantSplit/>
          <w:trHeight w:val="323"/>
        </w:trPr>
        <w:tc>
          <w:tcPr>
            <w:tcW w:w="1890" w:type="dxa"/>
            <w:tcBorders>
              <w:top w:val="nil"/>
              <w:left w:val="single" w:sz="16" w:space="0" w:color="000000"/>
              <w:bottom w:val="nil"/>
              <w:right w:val="single" w:sz="16" w:space="0" w:color="000000"/>
            </w:tcBorders>
            <w:shd w:val="clear" w:color="auto" w:fill="FFFFFF"/>
          </w:tcPr>
          <w:p w:rsidR="00D475B3" w:rsidRPr="00D475B3" w:rsidRDefault="00D475B3" w:rsidP="00D475B3">
            <w:pPr>
              <w:autoSpaceDE w:val="0"/>
              <w:autoSpaceDN w:val="0"/>
              <w:bidi w:val="0"/>
              <w:adjustRightInd w:val="0"/>
              <w:spacing w:after="0" w:line="240" w:lineRule="auto"/>
              <w:ind w:left="60" w:right="60"/>
              <w:rPr>
                <w:rFonts w:ascii="Times New Roman" w:eastAsia="Calibri" w:hAnsi="Times New Roman" w:cs="Times New Roman"/>
                <w:color w:val="000000"/>
                <w:sz w:val="16"/>
                <w:szCs w:val="16"/>
              </w:rPr>
            </w:pPr>
            <w:r w:rsidRPr="00D475B3">
              <w:rPr>
                <w:rFonts w:ascii="Times New Roman" w:eastAsia="Calibri" w:hAnsi="Times New Roman" w:cs="Times New Roman"/>
                <w:kern w:val="2"/>
                <w:sz w:val="16"/>
                <w:szCs w:val="16"/>
                <w:lang w:bidi="ar-SA"/>
                <w14:ligatures w14:val="standardContextual"/>
              </w:rPr>
              <w:t>welfare facilities</w:t>
            </w:r>
          </w:p>
        </w:tc>
        <w:tc>
          <w:tcPr>
            <w:tcW w:w="1141" w:type="dxa"/>
            <w:tcBorders>
              <w:top w:val="nil"/>
              <w:left w:val="single" w:sz="16" w:space="0" w:color="000000"/>
              <w:bottom w:val="nil"/>
              <w:right w:val="single" w:sz="16" w:space="0" w:color="000000"/>
            </w:tcBorders>
            <w:shd w:val="clear" w:color="auto" w:fill="FFFFFF"/>
            <w:vAlign w:val="center"/>
          </w:tcPr>
          <w:p w:rsidR="00D475B3" w:rsidRPr="00D475B3" w:rsidRDefault="00D475B3" w:rsidP="00D475B3">
            <w:pPr>
              <w:autoSpaceDE w:val="0"/>
              <w:autoSpaceDN w:val="0"/>
              <w:bidi w:val="0"/>
              <w:adjustRightInd w:val="0"/>
              <w:spacing w:after="0" w:line="240" w:lineRule="auto"/>
              <w:ind w:left="60" w:right="60"/>
              <w:jc w:val="right"/>
              <w:rPr>
                <w:rFonts w:ascii="Times New Roman" w:eastAsia="Calibri" w:hAnsi="Times New Roman" w:cs="Times New Roman"/>
                <w:color w:val="000000"/>
                <w:sz w:val="16"/>
                <w:szCs w:val="16"/>
              </w:rPr>
            </w:pPr>
            <w:r w:rsidRPr="00D475B3">
              <w:rPr>
                <w:rFonts w:ascii="Times New Roman" w:eastAsia="Calibri" w:hAnsi="Times New Roman" w:cs="Times New Roman"/>
                <w:color w:val="000000"/>
                <w:sz w:val="16"/>
                <w:szCs w:val="16"/>
              </w:rPr>
              <w:t>2.42</w:t>
            </w:r>
          </w:p>
        </w:tc>
      </w:tr>
      <w:tr w:rsidR="00D475B3" w:rsidRPr="00D475B3" w:rsidTr="00D475B3">
        <w:trPr>
          <w:cantSplit/>
          <w:trHeight w:val="323"/>
        </w:trPr>
        <w:tc>
          <w:tcPr>
            <w:tcW w:w="1890" w:type="dxa"/>
            <w:tcBorders>
              <w:top w:val="nil"/>
              <w:left w:val="single" w:sz="16" w:space="0" w:color="000000"/>
              <w:bottom w:val="nil"/>
              <w:right w:val="single" w:sz="16" w:space="0" w:color="000000"/>
            </w:tcBorders>
            <w:shd w:val="clear" w:color="auto" w:fill="FFFFFF"/>
          </w:tcPr>
          <w:p w:rsidR="00D475B3" w:rsidRPr="00D475B3" w:rsidRDefault="00D475B3" w:rsidP="00D475B3">
            <w:pPr>
              <w:autoSpaceDE w:val="0"/>
              <w:autoSpaceDN w:val="0"/>
              <w:bidi w:val="0"/>
              <w:adjustRightInd w:val="0"/>
              <w:spacing w:after="0" w:line="240" w:lineRule="auto"/>
              <w:ind w:left="60" w:right="60"/>
              <w:rPr>
                <w:rFonts w:ascii="Times New Roman" w:eastAsia="Calibri" w:hAnsi="Times New Roman" w:cs="Times New Roman"/>
                <w:color w:val="000000"/>
                <w:sz w:val="16"/>
                <w:szCs w:val="16"/>
              </w:rPr>
            </w:pPr>
            <w:r w:rsidRPr="00D475B3">
              <w:rPr>
                <w:rFonts w:ascii="Times New Roman" w:eastAsia="Calibri" w:hAnsi="Times New Roman" w:cs="Times New Roman"/>
                <w:kern w:val="2"/>
                <w:sz w:val="16"/>
                <w:szCs w:val="16"/>
                <w:lang w:bidi="ar-SA"/>
                <w14:ligatures w14:val="standardContextual"/>
              </w:rPr>
              <w:t>sports facilities</w:t>
            </w:r>
          </w:p>
        </w:tc>
        <w:tc>
          <w:tcPr>
            <w:tcW w:w="1141" w:type="dxa"/>
            <w:tcBorders>
              <w:top w:val="nil"/>
              <w:left w:val="single" w:sz="16" w:space="0" w:color="000000"/>
              <w:bottom w:val="nil"/>
              <w:right w:val="single" w:sz="16" w:space="0" w:color="000000"/>
            </w:tcBorders>
            <w:shd w:val="clear" w:color="auto" w:fill="FFFFFF"/>
            <w:vAlign w:val="center"/>
          </w:tcPr>
          <w:p w:rsidR="00D475B3" w:rsidRPr="00D475B3" w:rsidRDefault="00D475B3" w:rsidP="00D475B3">
            <w:pPr>
              <w:autoSpaceDE w:val="0"/>
              <w:autoSpaceDN w:val="0"/>
              <w:bidi w:val="0"/>
              <w:adjustRightInd w:val="0"/>
              <w:spacing w:after="0" w:line="240" w:lineRule="auto"/>
              <w:ind w:left="60" w:right="60"/>
              <w:jc w:val="right"/>
              <w:rPr>
                <w:rFonts w:ascii="Times New Roman" w:eastAsia="Calibri" w:hAnsi="Times New Roman" w:cs="Times New Roman"/>
                <w:color w:val="000000"/>
                <w:sz w:val="16"/>
                <w:szCs w:val="16"/>
              </w:rPr>
            </w:pPr>
            <w:r w:rsidRPr="00D475B3">
              <w:rPr>
                <w:rFonts w:ascii="Times New Roman" w:eastAsia="Calibri" w:hAnsi="Times New Roman" w:cs="Times New Roman"/>
                <w:color w:val="000000"/>
                <w:sz w:val="16"/>
                <w:szCs w:val="16"/>
              </w:rPr>
              <w:t>2.51</w:t>
            </w:r>
          </w:p>
        </w:tc>
      </w:tr>
      <w:tr w:rsidR="00D475B3" w:rsidRPr="00D475B3" w:rsidTr="00D475B3">
        <w:trPr>
          <w:cantSplit/>
          <w:trHeight w:val="323"/>
        </w:trPr>
        <w:tc>
          <w:tcPr>
            <w:tcW w:w="1890" w:type="dxa"/>
            <w:tcBorders>
              <w:top w:val="nil"/>
              <w:left w:val="single" w:sz="16" w:space="0" w:color="000000"/>
              <w:bottom w:val="single" w:sz="16" w:space="0" w:color="000000"/>
              <w:right w:val="single" w:sz="16" w:space="0" w:color="000000"/>
            </w:tcBorders>
            <w:shd w:val="clear" w:color="auto" w:fill="FFFFFF"/>
          </w:tcPr>
          <w:p w:rsidR="00D475B3" w:rsidRPr="00D475B3" w:rsidRDefault="00D475B3" w:rsidP="00D475B3">
            <w:pPr>
              <w:autoSpaceDE w:val="0"/>
              <w:autoSpaceDN w:val="0"/>
              <w:adjustRightInd w:val="0"/>
              <w:spacing w:after="0" w:line="240" w:lineRule="auto"/>
              <w:ind w:left="60" w:right="60"/>
              <w:jc w:val="right"/>
              <w:rPr>
                <w:rFonts w:ascii="Times New Roman" w:eastAsia="Calibri" w:hAnsi="Times New Roman" w:cs="Times New Roman"/>
                <w:color w:val="000000"/>
                <w:sz w:val="16"/>
                <w:szCs w:val="16"/>
                <w:rtl/>
              </w:rPr>
            </w:pPr>
            <w:r w:rsidRPr="00D475B3">
              <w:rPr>
                <w:rFonts w:ascii="Times New Roman" w:eastAsia="Calibri" w:hAnsi="Times New Roman" w:cs="Times New Roman"/>
                <w:kern w:val="2"/>
                <w:sz w:val="16"/>
                <w:szCs w:val="16"/>
                <w:lang w:bidi="ar-SA"/>
                <w14:ligatures w14:val="standardContextual"/>
              </w:rPr>
              <w:t>educational facilities</w:t>
            </w:r>
          </w:p>
        </w:tc>
        <w:tc>
          <w:tcPr>
            <w:tcW w:w="1141" w:type="dxa"/>
            <w:tcBorders>
              <w:top w:val="nil"/>
              <w:left w:val="single" w:sz="16" w:space="0" w:color="000000"/>
              <w:bottom w:val="single" w:sz="16" w:space="0" w:color="000000"/>
              <w:right w:val="single" w:sz="16" w:space="0" w:color="000000"/>
            </w:tcBorders>
            <w:shd w:val="clear" w:color="auto" w:fill="FFFFFF"/>
            <w:vAlign w:val="center"/>
          </w:tcPr>
          <w:p w:rsidR="00D475B3" w:rsidRPr="00D475B3" w:rsidRDefault="00D475B3" w:rsidP="00D475B3">
            <w:pPr>
              <w:autoSpaceDE w:val="0"/>
              <w:autoSpaceDN w:val="0"/>
              <w:bidi w:val="0"/>
              <w:adjustRightInd w:val="0"/>
              <w:spacing w:after="0" w:line="240" w:lineRule="auto"/>
              <w:ind w:left="60" w:right="60"/>
              <w:jc w:val="right"/>
              <w:rPr>
                <w:rFonts w:ascii="Times New Roman" w:eastAsia="Calibri" w:hAnsi="Times New Roman" w:cs="Times New Roman"/>
                <w:color w:val="000000"/>
                <w:sz w:val="16"/>
                <w:szCs w:val="16"/>
              </w:rPr>
            </w:pPr>
            <w:r w:rsidRPr="00D475B3">
              <w:rPr>
                <w:rFonts w:ascii="Times New Roman" w:eastAsia="Calibri" w:hAnsi="Times New Roman" w:cs="Times New Roman"/>
                <w:color w:val="000000"/>
                <w:sz w:val="16"/>
                <w:szCs w:val="16"/>
              </w:rPr>
              <w:t>2.51</w:t>
            </w:r>
          </w:p>
        </w:tc>
      </w:tr>
    </w:tbl>
    <w:p w:rsidR="00D475B3" w:rsidRPr="00984BE8" w:rsidRDefault="00D475B3" w:rsidP="00D475B3">
      <w:pPr>
        <w:bidi w:val="0"/>
        <w:spacing w:after="0"/>
        <w:jc w:val="both"/>
        <w:rPr>
          <w:rFonts w:ascii="Times New Roman" w:eastAsia="Calibri" w:hAnsi="Times New Roman" w:cs="Times New Roman"/>
          <w:kern w:val="2"/>
          <w:lang w:bidi="ar-SA"/>
          <w14:ligatures w14:val="standardContextual"/>
        </w:rPr>
      </w:pPr>
    </w:p>
    <w:p w:rsidR="00D475B3" w:rsidRDefault="00D475B3" w:rsidP="00D475B3">
      <w:pPr>
        <w:bidi w:val="0"/>
        <w:jc w:val="both"/>
        <w:rPr>
          <w:rFonts w:ascii="Times New Roman" w:eastAsia="Calibri" w:hAnsi="Times New Roman" w:cs="Times New Roman"/>
          <w:kern w:val="2"/>
          <w:lang w:bidi="ar-SA"/>
          <w14:ligatures w14:val="standardContextual"/>
        </w:rPr>
      </w:pPr>
      <w:r w:rsidRPr="00D475B3">
        <w:rPr>
          <w:rFonts w:ascii="Times New Roman" w:eastAsia="Calibri" w:hAnsi="Times New Roman" w:cs="Times New Roman"/>
          <w:kern w:val="2"/>
          <w:lang w:bidi="ar-SA"/>
          <w14:ligatures w14:val="standardContextual"/>
        </w:rPr>
        <w:t>Therefore, the output of the test results is organized by indicator and presented in four key rows: the first row shows the number of subjects (N), the second row presents the Chi-Square statistic value, the third row indicates the degrees of freedom (df), and the final row displays the Asymptotic Significance (</w:t>
      </w:r>
      <w:proofErr w:type="spellStart"/>
      <w:r w:rsidRPr="00D475B3">
        <w:rPr>
          <w:rFonts w:ascii="Times New Roman" w:eastAsia="Calibri" w:hAnsi="Times New Roman" w:cs="Times New Roman"/>
          <w:kern w:val="2"/>
          <w:lang w:bidi="ar-SA"/>
          <w14:ligatures w14:val="standardContextual"/>
        </w:rPr>
        <w:t>Asymp</w:t>
      </w:r>
      <w:proofErr w:type="spellEnd"/>
      <w:r w:rsidRPr="00D475B3">
        <w:rPr>
          <w:rFonts w:ascii="Times New Roman" w:eastAsia="Calibri" w:hAnsi="Times New Roman" w:cs="Times New Roman"/>
          <w:kern w:val="2"/>
          <w:lang w:bidi="ar-SA"/>
          <w14:ligatures w14:val="standardContextual"/>
        </w:rPr>
        <w:t>. Sig), which serves as the decision criterion for statistical significance.</w:t>
      </w:r>
    </w:p>
    <w:p w:rsidR="00F4500E" w:rsidRDefault="00F4500E" w:rsidP="00F4500E">
      <w:pPr>
        <w:bidi w:val="0"/>
        <w:jc w:val="both"/>
        <w:rPr>
          <w:rFonts w:ascii="Times New Roman" w:eastAsia="Calibri" w:hAnsi="Times New Roman" w:cs="Times New Roman"/>
          <w:kern w:val="2"/>
          <w:lang w:bidi="ar-SA"/>
          <w14:ligatures w14:val="standardContextual"/>
        </w:rPr>
      </w:pPr>
    </w:p>
    <w:p w:rsidR="00F4500E" w:rsidRDefault="00F4500E" w:rsidP="00F4500E">
      <w:pPr>
        <w:bidi w:val="0"/>
        <w:jc w:val="both"/>
        <w:rPr>
          <w:rFonts w:ascii="Times New Roman" w:eastAsia="Calibri" w:hAnsi="Times New Roman" w:cs="Times New Roman"/>
          <w:kern w:val="2"/>
          <w:lang w:bidi="ar-SA"/>
          <w14:ligatures w14:val="standardContextual"/>
        </w:rPr>
      </w:pPr>
    </w:p>
    <w:tbl>
      <w:tblPr>
        <w:tblW w:w="3780" w:type="dxa"/>
        <w:tblInd w:w="2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00"/>
        <w:gridCol w:w="1980"/>
      </w:tblGrid>
      <w:tr w:rsidR="00D475B3" w:rsidRPr="00D475B3" w:rsidTr="00D475B3">
        <w:trPr>
          <w:cantSplit/>
          <w:trHeight w:val="330"/>
        </w:trPr>
        <w:tc>
          <w:tcPr>
            <w:tcW w:w="3780" w:type="dxa"/>
            <w:gridSpan w:val="2"/>
            <w:tcBorders>
              <w:top w:val="nil"/>
              <w:left w:val="nil"/>
              <w:bottom w:val="nil"/>
              <w:right w:val="nil"/>
            </w:tcBorders>
            <w:shd w:val="clear" w:color="auto" w:fill="FFFFFF"/>
            <w:vAlign w:val="center"/>
          </w:tcPr>
          <w:p w:rsidR="00D475B3" w:rsidRPr="00D475B3" w:rsidRDefault="00D475B3" w:rsidP="00D475B3">
            <w:pPr>
              <w:autoSpaceDE w:val="0"/>
              <w:autoSpaceDN w:val="0"/>
              <w:bidi w:val="0"/>
              <w:adjustRightInd w:val="0"/>
              <w:spacing w:after="0" w:line="240" w:lineRule="auto"/>
              <w:ind w:left="60" w:right="60"/>
              <w:jc w:val="center"/>
              <w:rPr>
                <w:rFonts w:ascii="Arial" w:eastAsia="Calibri" w:hAnsi="Arial" w:cs="2  Nazanin"/>
                <w:color w:val="000000"/>
                <w:sz w:val="18"/>
                <w:szCs w:val="18"/>
                <w:rtl/>
              </w:rPr>
            </w:pPr>
            <w:r w:rsidRPr="00D475B3">
              <w:rPr>
                <w:rFonts w:ascii="Times New Roman" w:eastAsia="Calibri" w:hAnsi="Times New Roman" w:cs="Times New Roman"/>
                <w:kern w:val="2"/>
                <w:sz w:val="18"/>
                <w:szCs w:val="18"/>
                <w14:ligatures w14:val="standardContextual"/>
              </w:rPr>
              <w:t xml:space="preserve">Table 4-Test </w:t>
            </w:r>
            <w:proofErr w:type="spellStart"/>
            <w:r w:rsidRPr="00D475B3">
              <w:rPr>
                <w:rFonts w:ascii="Times New Roman" w:eastAsia="Calibri" w:hAnsi="Times New Roman" w:cs="Times New Roman"/>
                <w:kern w:val="2"/>
                <w:sz w:val="18"/>
                <w:szCs w:val="18"/>
                <w14:ligatures w14:val="standardContextual"/>
              </w:rPr>
              <w:t>Statisticsa</w:t>
            </w:r>
            <w:proofErr w:type="spellEnd"/>
          </w:p>
        </w:tc>
      </w:tr>
      <w:tr w:rsidR="00D475B3" w:rsidRPr="00D475B3" w:rsidTr="00D475B3">
        <w:trPr>
          <w:cantSplit/>
          <w:trHeight w:val="330"/>
        </w:trPr>
        <w:tc>
          <w:tcPr>
            <w:tcW w:w="1800" w:type="dxa"/>
            <w:tcBorders>
              <w:top w:val="single" w:sz="16" w:space="0" w:color="000000"/>
              <w:left w:val="single" w:sz="16" w:space="0" w:color="000000"/>
              <w:bottom w:val="nil"/>
              <w:right w:val="single" w:sz="16" w:space="0" w:color="000000"/>
            </w:tcBorders>
            <w:shd w:val="clear" w:color="auto" w:fill="FFFFFF"/>
          </w:tcPr>
          <w:p w:rsidR="00D475B3" w:rsidRPr="00D475B3" w:rsidRDefault="00D475B3" w:rsidP="00D475B3">
            <w:pPr>
              <w:autoSpaceDE w:val="0"/>
              <w:autoSpaceDN w:val="0"/>
              <w:bidi w:val="0"/>
              <w:adjustRightInd w:val="0"/>
              <w:spacing w:after="0" w:line="240" w:lineRule="auto"/>
              <w:ind w:left="60" w:right="60"/>
              <w:rPr>
                <w:rFonts w:ascii="Times New Roman" w:eastAsia="Calibri" w:hAnsi="Times New Roman" w:cs="Times New Roman"/>
                <w:kern w:val="2"/>
                <w:sz w:val="16"/>
                <w:szCs w:val="16"/>
                <w:lang w:bidi="ar-SA"/>
                <w14:ligatures w14:val="standardContextual"/>
              </w:rPr>
            </w:pPr>
            <w:r w:rsidRPr="00D475B3">
              <w:rPr>
                <w:rFonts w:ascii="Times New Roman" w:eastAsia="Calibri" w:hAnsi="Times New Roman" w:cs="Times New Roman"/>
                <w:kern w:val="2"/>
                <w:sz w:val="16"/>
                <w:szCs w:val="16"/>
                <w:lang w:bidi="ar-SA"/>
                <w14:ligatures w14:val="standardContextual"/>
              </w:rPr>
              <w:t>N</w:t>
            </w:r>
          </w:p>
        </w:tc>
        <w:tc>
          <w:tcPr>
            <w:tcW w:w="1980" w:type="dxa"/>
            <w:tcBorders>
              <w:top w:val="single" w:sz="16" w:space="0" w:color="000000"/>
              <w:left w:val="single" w:sz="16" w:space="0" w:color="000000"/>
              <w:bottom w:val="nil"/>
              <w:right w:val="single" w:sz="16" w:space="0" w:color="000000"/>
            </w:tcBorders>
            <w:shd w:val="clear" w:color="auto" w:fill="FFFFFF"/>
            <w:vAlign w:val="center"/>
          </w:tcPr>
          <w:p w:rsidR="00D475B3" w:rsidRPr="00D475B3" w:rsidRDefault="00D475B3" w:rsidP="00D475B3">
            <w:pPr>
              <w:autoSpaceDE w:val="0"/>
              <w:autoSpaceDN w:val="0"/>
              <w:bidi w:val="0"/>
              <w:adjustRightInd w:val="0"/>
              <w:spacing w:after="0" w:line="240" w:lineRule="auto"/>
              <w:ind w:left="60" w:right="60"/>
              <w:rPr>
                <w:rFonts w:ascii="Times New Roman" w:eastAsia="Calibri" w:hAnsi="Times New Roman" w:cs="Times New Roman"/>
                <w:kern w:val="2"/>
                <w:sz w:val="16"/>
                <w:szCs w:val="16"/>
                <w:lang w:bidi="ar-SA"/>
                <w14:ligatures w14:val="standardContextual"/>
              </w:rPr>
            </w:pPr>
            <w:r w:rsidRPr="00D475B3">
              <w:rPr>
                <w:rFonts w:ascii="Times New Roman" w:eastAsia="Calibri" w:hAnsi="Times New Roman" w:cs="Times New Roman"/>
                <w:kern w:val="2"/>
                <w:sz w:val="16"/>
                <w:szCs w:val="16"/>
                <w:lang w:bidi="ar-SA"/>
                <w14:ligatures w14:val="standardContextual"/>
              </w:rPr>
              <w:t>481</w:t>
            </w:r>
          </w:p>
        </w:tc>
      </w:tr>
      <w:tr w:rsidR="00D475B3" w:rsidRPr="00D475B3" w:rsidTr="00D475B3">
        <w:trPr>
          <w:cantSplit/>
          <w:trHeight w:val="330"/>
        </w:trPr>
        <w:tc>
          <w:tcPr>
            <w:tcW w:w="1800" w:type="dxa"/>
            <w:tcBorders>
              <w:top w:val="nil"/>
              <w:left w:val="single" w:sz="16" w:space="0" w:color="000000"/>
              <w:bottom w:val="nil"/>
              <w:right w:val="single" w:sz="16" w:space="0" w:color="000000"/>
            </w:tcBorders>
            <w:shd w:val="clear" w:color="auto" w:fill="FFFFFF"/>
          </w:tcPr>
          <w:p w:rsidR="00D475B3" w:rsidRPr="00D475B3" w:rsidRDefault="00D475B3" w:rsidP="00D475B3">
            <w:pPr>
              <w:autoSpaceDE w:val="0"/>
              <w:autoSpaceDN w:val="0"/>
              <w:bidi w:val="0"/>
              <w:adjustRightInd w:val="0"/>
              <w:spacing w:after="0" w:line="240" w:lineRule="auto"/>
              <w:ind w:left="60" w:right="60"/>
              <w:rPr>
                <w:rFonts w:ascii="Times New Roman" w:eastAsia="Calibri" w:hAnsi="Times New Roman" w:cs="Times New Roman"/>
                <w:kern w:val="2"/>
                <w:sz w:val="16"/>
                <w:szCs w:val="16"/>
                <w:lang w:bidi="ar-SA"/>
                <w14:ligatures w14:val="standardContextual"/>
              </w:rPr>
            </w:pPr>
            <w:r w:rsidRPr="00D475B3">
              <w:rPr>
                <w:rFonts w:ascii="Times New Roman" w:eastAsia="Calibri" w:hAnsi="Times New Roman" w:cs="Times New Roman"/>
                <w:kern w:val="2"/>
                <w:sz w:val="16"/>
                <w:szCs w:val="16"/>
                <w:lang w:bidi="ar-SA"/>
                <w14:ligatures w14:val="standardContextual"/>
              </w:rPr>
              <w:t>Chi-Square</w:t>
            </w:r>
          </w:p>
        </w:tc>
        <w:tc>
          <w:tcPr>
            <w:tcW w:w="1980" w:type="dxa"/>
            <w:tcBorders>
              <w:top w:val="nil"/>
              <w:left w:val="single" w:sz="16" w:space="0" w:color="000000"/>
              <w:bottom w:val="nil"/>
              <w:right w:val="single" w:sz="16" w:space="0" w:color="000000"/>
            </w:tcBorders>
            <w:shd w:val="clear" w:color="auto" w:fill="FFFFFF"/>
            <w:vAlign w:val="center"/>
          </w:tcPr>
          <w:p w:rsidR="00D475B3" w:rsidRPr="00D475B3" w:rsidRDefault="00D475B3" w:rsidP="00D475B3">
            <w:pPr>
              <w:autoSpaceDE w:val="0"/>
              <w:autoSpaceDN w:val="0"/>
              <w:bidi w:val="0"/>
              <w:adjustRightInd w:val="0"/>
              <w:spacing w:after="0" w:line="240" w:lineRule="auto"/>
              <w:ind w:left="60" w:right="60"/>
              <w:rPr>
                <w:rFonts w:ascii="Times New Roman" w:eastAsia="Calibri" w:hAnsi="Times New Roman" w:cs="Times New Roman"/>
                <w:kern w:val="2"/>
                <w:sz w:val="16"/>
                <w:szCs w:val="16"/>
                <w:lang w:bidi="ar-SA"/>
                <w14:ligatures w14:val="standardContextual"/>
              </w:rPr>
            </w:pPr>
            <w:r w:rsidRPr="00D475B3">
              <w:rPr>
                <w:rFonts w:ascii="Times New Roman" w:eastAsia="Calibri" w:hAnsi="Times New Roman" w:cs="Times New Roman"/>
                <w:kern w:val="2"/>
                <w:sz w:val="16"/>
                <w:szCs w:val="16"/>
                <w:lang w:bidi="ar-SA"/>
                <w14:ligatures w14:val="standardContextual"/>
              </w:rPr>
              <w:t>4.124</w:t>
            </w:r>
          </w:p>
        </w:tc>
      </w:tr>
      <w:tr w:rsidR="00D475B3" w:rsidRPr="00D475B3" w:rsidTr="00D475B3">
        <w:trPr>
          <w:cantSplit/>
          <w:trHeight w:val="319"/>
        </w:trPr>
        <w:tc>
          <w:tcPr>
            <w:tcW w:w="1800" w:type="dxa"/>
            <w:tcBorders>
              <w:top w:val="nil"/>
              <w:left w:val="single" w:sz="16" w:space="0" w:color="000000"/>
              <w:bottom w:val="nil"/>
              <w:right w:val="single" w:sz="16" w:space="0" w:color="000000"/>
            </w:tcBorders>
            <w:shd w:val="clear" w:color="auto" w:fill="FFFFFF"/>
          </w:tcPr>
          <w:p w:rsidR="00D475B3" w:rsidRPr="00D475B3" w:rsidRDefault="00D475B3" w:rsidP="00D475B3">
            <w:pPr>
              <w:autoSpaceDE w:val="0"/>
              <w:autoSpaceDN w:val="0"/>
              <w:bidi w:val="0"/>
              <w:adjustRightInd w:val="0"/>
              <w:spacing w:after="0" w:line="240" w:lineRule="auto"/>
              <w:ind w:left="60" w:right="60"/>
              <w:rPr>
                <w:rFonts w:ascii="Times New Roman" w:eastAsia="Calibri" w:hAnsi="Times New Roman" w:cs="Times New Roman"/>
                <w:kern w:val="2"/>
                <w:sz w:val="16"/>
                <w:szCs w:val="16"/>
                <w:lang w:bidi="ar-SA"/>
                <w14:ligatures w14:val="standardContextual"/>
              </w:rPr>
            </w:pPr>
            <w:r w:rsidRPr="00D475B3">
              <w:rPr>
                <w:rFonts w:ascii="Times New Roman" w:eastAsia="Calibri" w:hAnsi="Times New Roman" w:cs="Times New Roman"/>
                <w:kern w:val="2"/>
                <w:sz w:val="16"/>
                <w:szCs w:val="16"/>
                <w:lang w:bidi="ar-SA"/>
                <w14:ligatures w14:val="standardContextual"/>
              </w:rPr>
              <w:t>df</w:t>
            </w:r>
          </w:p>
        </w:tc>
        <w:tc>
          <w:tcPr>
            <w:tcW w:w="1980" w:type="dxa"/>
            <w:tcBorders>
              <w:top w:val="nil"/>
              <w:left w:val="single" w:sz="16" w:space="0" w:color="000000"/>
              <w:bottom w:val="nil"/>
              <w:right w:val="single" w:sz="16" w:space="0" w:color="000000"/>
            </w:tcBorders>
            <w:shd w:val="clear" w:color="auto" w:fill="FFFFFF"/>
            <w:vAlign w:val="center"/>
          </w:tcPr>
          <w:p w:rsidR="00D475B3" w:rsidRPr="00D475B3" w:rsidRDefault="00D475B3" w:rsidP="00D475B3">
            <w:pPr>
              <w:autoSpaceDE w:val="0"/>
              <w:autoSpaceDN w:val="0"/>
              <w:bidi w:val="0"/>
              <w:adjustRightInd w:val="0"/>
              <w:spacing w:after="0" w:line="240" w:lineRule="auto"/>
              <w:ind w:left="60" w:right="60"/>
              <w:rPr>
                <w:rFonts w:ascii="Times New Roman" w:eastAsia="Calibri" w:hAnsi="Times New Roman" w:cs="Times New Roman"/>
                <w:kern w:val="2"/>
                <w:sz w:val="16"/>
                <w:szCs w:val="16"/>
                <w:lang w:bidi="ar-SA"/>
                <w14:ligatures w14:val="standardContextual"/>
              </w:rPr>
            </w:pPr>
            <w:r w:rsidRPr="00D475B3">
              <w:rPr>
                <w:rFonts w:ascii="Times New Roman" w:eastAsia="Calibri" w:hAnsi="Times New Roman" w:cs="Times New Roman"/>
                <w:kern w:val="2"/>
                <w:sz w:val="16"/>
                <w:szCs w:val="16"/>
                <w:lang w:bidi="ar-SA"/>
                <w14:ligatures w14:val="standardContextual"/>
              </w:rPr>
              <w:t>3</w:t>
            </w:r>
          </w:p>
        </w:tc>
      </w:tr>
      <w:tr w:rsidR="00D475B3" w:rsidRPr="00D475B3" w:rsidTr="00D475B3">
        <w:trPr>
          <w:cantSplit/>
          <w:trHeight w:val="330"/>
        </w:trPr>
        <w:tc>
          <w:tcPr>
            <w:tcW w:w="1800" w:type="dxa"/>
            <w:tcBorders>
              <w:top w:val="nil"/>
              <w:left w:val="single" w:sz="16" w:space="0" w:color="000000"/>
              <w:bottom w:val="single" w:sz="16" w:space="0" w:color="000000"/>
              <w:right w:val="single" w:sz="16" w:space="0" w:color="000000"/>
            </w:tcBorders>
            <w:shd w:val="clear" w:color="auto" w:fill="FFFFFF"/>
          </w:tcPr>
          <w:p w:rsidR="00D475B3" w:rsidRPr="00D475B3" w:rsidRDefault="00D475B3" w:rsidP="00D475B3">
            <w:pPr>
              <w:autoSpaceDE w:val="0"/>
              <w:autoSpaceDN w:val="0"/>
              <w:bidi w:val="0"/>
              <w:adjustRightInd w:val="0"/>
              <w:spacing w:after="0" w:line="240" w:lineRule="auto"/>
              <w:ind w:left="60" w:right="60"/>
              <w:rPr>
                <w:rFonts w:ascii="Times New Roman" w:eastAsia="Calibri" w:hAnsi="Times New Roman" w:cs="Times New Roman"/>
                <w:kern w:val="2"/>
                <w:sz w:val="16"/>
                <w:szCs w:val="16"/>
                <w:lang w:bidi="ar-SA"/>
                <w14:ligatures w14:val="standardContextual"/>
              </w:rPr>
            </w:pPr>
            <w:proofErr w:type="spellStart"/>
            <w:r w:rsidRPr="00D475B3">
              <w:rPr>
                <w:rFonts w:ascii="Times New Roman" w:eastAsia="Calibri" w:hAnsi="Times New Roman" w:cs="Times New Roman"/>
                <w:kern w:val="2"/>
                <w:sz w:val="16"/>
                <w:szCs w:val="16"/>
                <w:lang w:bidi="ar-SA"/>
                <w14:ligatures w14:val="standardContextual"/>
              </w:rPr>
              <w:t>Asymp</w:t>
            </w:r>
            <w:proofErr w:type="spellEnd"/>
            <w:r w:rsidRPr="00D475B3">
              <w:rPr>
                <w:rFonts w:ascii="Times New Roman" w:eastAsia="Calibri" w:hAnsi="Times New Roman" w:cs="Times New Roman"/>
                <w:kern w:val="2"/>
                <w:sz w:val="16"/>
                <w:szCs w:val="16"/>
                <w:lang w:bidi="ar-SA"/>
                <w14:ligatures w14:val="standardContextual"/>
              </w:rPr>
              <w:t>. Sig.</w:t>
            </w:r>
          </w:p>
        </w:tc>
        <w:tc>
          <w:tcPr>
            <w:tcW w:w="1980" w:type="dxa"/>
            <w:tcBorders>
              <w:top w:val="nil"/>
              <w:left w:val="single" w:sz="16" w:space="0" w:color="000000"/>
              <w:bottom w:val="single" w:sz="16" w:space="0" w:color="000000"/>
              <w:right w:val="single" w:sz="16" w:space="0" w:color="000000"/>
            </w:tcBorders>
            <w:shd w:val="clear" w:color="auto" w:fill="FFFFFF"/>
            <w:vAlign w:val="center"/>
          </w:tcPr>
          <w:p w:rsidR="00D475B3" w:rsidRPr="00D475B3" w:rsidRDefault="00D475B3" w:rsidP="00D475B3">
            <w:pPr>
              <w:autoSpaceDE w:val="0"/>
              <w:autoSpaceDN w:val="0"/>
              <w:bidi w:val="0"/>
              <w:adjustRightInd w:val="0"/>
              <w:spacing w:after="0" w:line="240" w:lineRule="auto"/>
              <w:ind w:left="60" w:right="60"/>
              <w:rPr>
                <w:rFonts w:ascii="Times New Roman" w:eastAsia="Calibri" w:hAnsi="Times New Roman" w:cs="Times New Roman"/>
                <w:kern w:val="2"/>
                <w:sz w:val="16"/>
                <w:szCs w:val="16"/>
                <w:lang w:bidi="ar-SA"/>
                <w14:ligatures w14:val="standardContextual"/>
              </w:rPr>
            </w:pPr>
            <w:r w:rsidRPr="00D475B3">
              <w:rPr>
                <w:rFonts w:ascii="Times New Roman" w:eastAsia="Calibri" w:hAnsi="Times New Roman" w:cs="Times New Roman"/>
                <w:kern w:val="2"/>
                <w:sz w:val="16"/>
                <w:szCs w:val="16"/>
                <w:lang w:bidi="ar-SA"/>
                <w14:ligatures w14:val="standardContextual"/>
              </w:rPr>
              <w:t>.248</w:t>
            </w:r>
          </w:p>
        </w:tc>
      </w:tr>
      <w:tr w:rsidR="00D475B3" w:rsidRPr="00D475B3" w:rsidTr="00D475B3">
        <w:trPr>
          <w:cantSplit/>
          <w:trHeight w:val="330"/>
        </w:trPr>
        <w:tc>
          <w:tcPr>
            <w:tcW w:w="3780" w:type="dxa"/>
            <w:gridSpan w:val="2"/>
            <w:tcBorders>
              <w:top w:val="nil"/>
              <w:left w:val="nil"/>
              <w:bottom w:val="nil"/>
              <w:right w:val="nil"/>
            </w:tcBorders>
            <w:shd w:val="clear" w:color="auto" w:fill="FFFFFF"/>
          </w:tcPr>
          <w:p w:rsidR="00D475B3" w:rsidRPr="00D475B3" w:rsidRDefault="00D475B3" w:rsidP="00D475B3">
            <w:pPr>
              <w:autoSpaceDE w:val="0"/>
              <w:autoSpaceDN w:val="0"/>
              <w:bidi w:val="0"/>
              <w:adjustRightInd w:val="0"/>
              <w:spacing w:after="0" w:line="240" w:lineRule="auto"/>
              <w:ind w:left="60" w:right="60"/>
              <w:rPr>
                <w:rFonts w:ascii="Arial" w:eastAsia="Calibri" w:hAnsi="Arial" w:cs="2  Nazanin"/>
                <w:color w:val="000000"/>
                <w:sz w:val="18"/>
                <w:szCs w:val="18"/>
              </w:rPr>
            </w:pPr>
            <w:r w:rsidRPr="00D475B3">
              <w:rPr>
                <w:rFonts w:ascii="Times New Roman" w:eastAsia="Calibri" w:hAnsi="Times New Roman" w:cs="Times New Roman"/>
                <w:kern w:val="2"/>
                <w:sz w:val="16"/>
                <w:szCs w:val="16"/>
                <w:lang w:bidi="ar-SA"/>
                <w14:ligatures w14:val="standardContextual"/>
              </w:rPr>
              <w:t>a. Friedman Test</w:t>
            </w:r>
          </w:p>
        </w:tc>
      </w:tr>
    </w:tbl>
    <w:p w:rsidR="00D475B3" w:rsidRDefault="00D475B3" w:rsidP="00D475B3">
      <w:pPr>
        <w:bidi w:val="0"/>
        <w:spacing w:after="0"/>
        <w:jc w:val="both"/>
        <w:rPr>
          <w:rFonts w:ascii="Times New Roman" w:eastAsia="Calibri" w:hAnsi="Times New Roman" w:cs="Times New Roman"/>
          <w:kern w:val="2"/>
          <w:lang w:bidi="ar-SA"/>
          <w14:ligatures w14:val="standardContextual"/>
        </w:rPr>
      </w:pPr>
      <w:r w:rsidRPr="00D475B3">
        <w:rPr>
          <w:rFonts w:ascii="Times New Roman" w:eastAsia="Calibri" w:hAnsi="Times New Roman" w:cs="Times New Roman"/>
          <w:kern w:val="2"/>
          <w:lang w:bidi="ar-SA"/>
          <w14:ligatures w14:val="standardContextual"/>
        </w:rPr>
        <w:t>In the following section, the Chi-square test is used to identify which variables, indicators, and components are considered more important than others.</w:t>
      </w:r>
    </w:p>
    <w:p w:rsidR="00D475B3" w:rsidRDefault="00D475B3" w:rsidP="00D475B3">
      <w:pPr>
        <w:bidi w:val="0"/>
        <w:spacing w:after="0"/>
        <w:jc w:val="both"/>
        <w:rPr>
          <w:rFonts w:ascii="Times New Roman" w:eastAsia="Calibri" w:hAnsi="Times New Roman" w:cs="Times New Roman"/>
          <w:kern w:val="2"/>
          <w:lang w:bidi="ar-SA"/>
          <w14:ligatures w14:val="standardContextual"/>
        </w:rPr>
      </w:pPr>
    </w:p>
    <w:p w:rsidR="00D475B3" w:rsidRPr="00D475B3" w:rsidRDefault="00D475B3" w:rsidP="00D475B3">
      <w:pPr>
        <w:bidi w:val="0"/>
        <w:spacing w:after="0"/>
        <w:jc w:val="both"/>
        <w:rPr>
          <w:rFonts w:ascii="Times New Roman" w:eastAsia="Calibri" w:hAnsi="Times New Roman" w:cs="Times New Roman"/>
          <w:kern w:val="2"/>
          <w:lang w:bidi="ar-SA"/>
          <w14:ligatures w14:val="standardContextual"/>
        </w:rPr>
      </w:pPr>
      <w:r w:rsidRPr="00D475B3">
        <w:rPr>
          <w:rFonts w:ascii="Times New Roman" w:eastAsia="Calibri" w:hAnsi="Times New Roman" w:cs="Times New Roman"/>
          <w:kern w:val="2"/>
          <w:lang w:bidi="ar-SA"/>
          <w14:ligatures w14:val="standardContextual"/>
        </w:rPr>
        <w:t>Prioritizing Urban Park Services</w:t>
      </w:r>
    </w:p>
    <w:p w:rsidR="00D475B3" w:rsidRDefault="00D475B3" w:rsidP="00D475B3">
      <w:pPr>
        <w:bidi w:val="0"/>
        <w:spacing w:after="0"/>
        <w:jc w:val="both"/>
        <w:rPr>
          <w:rFonts w:ascii="Times New Roman" w:eastAsia="Calibri" w:hAnsi="Times New Roman" w:cs="Times New Roman"/>
          <w:kern w:val="2"/>
          <w:lang w:bidi="ar-SA"/>
          <w14:ligatures w14:val="standardContextual"/>
        </w:rPr>
      </w:pPr>
      <w:r w:rsidRPr="00D475B3">
        <w:rPr>
          <w:rFonts w:ascii="Times New Roman" w:eastAsia="Calibri" w:hAnsi="Times New Roman" w:cs="Times New Roman"/>
          <w:kern w:val="2"/>
          <w:lang w:bidi="ar-SA"/>
          <w14:ligatures w14:val="standardContextual"/>
        </w:rPr>
        <w:t>In this section, after identifying the main variables of the study, an analysis is conducted to determine which indicator is considered the most important by the research participants. To address this, the overall significance of the services provided in urban parks is first examined. The average importance of each service category is also presented in the table below. Based on Table 5, the significance level is 0.000, indicating a statistically significant difference in the perceived importance of the services. Among the various service categories, recreational facilities received the highest average score of 3.62, making them the top priority according to respondent opinions.</w:t>
      </w:r>
    </w:p>
    <w:p w:rsidR="00D475B3" w:rsidRPr="00D475B3" w:rsidRDefault="00D475B3" w:rsidP="00D475B3">
      <w:pPr>
        <w:bidi w:val="0"/>
        <w:spacing w:after="0"/>
        <w:jc w:val="center"/>
        <w:rPr>
          <w:rFonts w:ascii="Times New Roman" w:eastAsia="Calibri" w:hAnsi="Times New Roman" w:cs="Times New Roman"/>
          <w:kern w:val="2"/>
          <w:sz w:val="18"/>
          <w:szCs w:val="18"/>
          <w14:ligatures w14:val="standardContextual"/>
        </w:rPr>
      </w:pPr>
      <w:r w:rsidRPr="00D475B3">
        <w:rPr>
          <w:rFonts w:ascii="Times New Roman" w:eastAsia="Calibri" w:hAnsi="Times New Roman" w:cs="Times New Roman"/>
          <w:kern w:val="2"/>
          <w:sz w:val="18"/>
          <w:szCs w:val="18"/>
          <w14:ligatures w14:val="standardContextual"/>
        </w:rPr>
        <w:t>Table 5- Degree of significance and average impact of services provided in urban parks (source: research findings, 2024)</w:t>
      </w:r>
    </w:p>
    <w:tbl>
      <w:tblPr>
        <w:tblStyle w:val="TableGrid25"/>
        <w:bidiVisual/>
        <w:tblW w:w="9855" w:type="dxa"/>
        <w:jc w:val="center"/>
        <w:tblInd w:w="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5"/>
        <w:gridCol w:w="630"/>
        <w:gridCol w:w="630"/>
        <w:gridCol w:w="990"/>
        <w:gridCol w:w="810"/>
        <w:gridCol w:w="900"/>
        <w:gridCol w:w="810"/>
        <w:gridCol w:w="900"/>
        <w:gridCol w:w="990"/>
        <w:gridCol w:w="1270"/>
        <w:gridCol w:w="1120"/>
      </w:tblGrid>
      <w:tr w:rsidR="00D475B3" w:rsidRPr="00D475B3" w:rsidTr="00D475B3">
        <w:trPr>
          <w:trHeight w:val="1071"/>
          <w:jc w:val="center"/>
        </w:trPr>
        <w:tc>
          <w:tcPr>
            <w:tcW w:w="805" w:type="dxa"/>
            <w:tcBorders>
              <w:bottom w:val="single" w:sz="4" w:space="0" w:color="auto"/>
            </w:tcBorders>
            <w:hideMark/>
          </w:tcPr>
          <w:p w:rsidR="00D475B3" w:rsidRPr="00D475B3" w:rsidRDefault="00D475B3" w:rsidP="00D475B3">
            <w:pPr>
              <w:jc w:val="center"/>
              <w:rPr>
                <w:rFonts w:ascii="Times New Roman" w:eastAsia="Calibri" w:hAnsi="Times New Roman" w:cs="Times New Roman"/>
                <w:sz w:val="16"/>
                <w:szCs w:val="16"/>
                <w:rtl/>
              </w:rPr>
            </w:pPr>
            <w:proofErr w:type="spellStart"/>
            <w:r w:rsidRPr="00D475B3">
              <w:rPr>
                <w:rFonts w:ascii="Times New Roman" w:eastAsia="Calibri" w:hAnsi="Times New Roman" w:cs="Times New Roman"/>
                <w:sz w:val="16"/>
                <w:szCs w:val="16"/>
              </w:rPr>
              <w:t>Asymp</w:t>
            </w:r>
            <w:proofErr w:type="spellEnd"/>
            <w:r w:rsidRPr="00D475B3">
              <w:rPr>
                <w:rFonts w:ascii="Times New Roman" w:eastAsia="Calibri" w:hAnsi="Times New Roman" w:cs="Times New Roman"/>
                <w:sz w:val="16"/>
                <w:szCs w:val="16"/>
              </w:rPr>
              <w:t>. Sig</w:t>
            </w:r>
          </w:p>
        </w:tc>
        <w:tc>
          <w:tcPr>
            <w:tcW w:w="630" w:type="dxa"/>
            <w:tcBorders>
              <w:bottom w:val="single" w:sz="4" w:space="0" w:color="auto"/>
            </w:tcBorders>
            <w:hideMark/>
          </w:tcPr>
          <w:p w:rsidR="00D475B3" w:rsidRPr="00D475B3" w:rsidRDefault="00D475B3" w:rsidP="00D475B3">
            <w:pPr>
              <w:jc w:val="center"/>
              <w:rPr>
                <w:rFonts w:ascii="Times New Roman" w:eastAsia="Calibri" w:hAnsi="Times New Roman" w:cs="Times New Roman"/>
                <w:sz w:val="16"/>
                <w:szCs w:val="16"/>
                <w:rtl/>
              </w:rPr>
            </w:pPr>
            <w:r w:rsidRPr="00D475B3">
              <w:rPr>
                <w:rFonts w:ascii="Times New Roman" w:eastAsia="Calibri" w:hAnsi="Times New Roman" w:cs="Times New Roman"/>
                <w:sz w:val="16"/>
                <w:szCs w:val="16"/>
              </w:rPr>
              <w:t>df</w:t>
            </w:r>
          </w:p>
        </w:tc>
        <w:tc>
          <w:tcPr>
            <w:tcW w:w="630" w:type="dxa"/>
            <w:tcBorders>
              <w:bottom w:val="single" w:sz="4" w:space="0" w:color="auto"/>
            </w:tcBorders>
            <w:hideMark/>
          </w:tcPr>
          <w:p w:rsidR="00D475B3" w:rsidRPr="00D475B3" w:rsidRDefault="00D475B3" w:rsidP="00D475B3">
            <w:pPr>
              <w:jc w:val="center"/>
              <w:rPr>
                <w:rFonts w:ascii="Times New Roman" w:eastAsia="Calibri" w:hAnsi="Times New Roman" w:cs="Times New Roman"/>
                <w:sz w:val="16"/>
                <w:szCs w:val="16"/>
                <w:rtl/>
              </w:rPr>
            </w:pPr>
            <w:r w:rsidRPr="00D475B3">
              <w:rPr>
                <w:rFonts w:ascii="Times New Roman" w:eastAsia="Calibri" w:hAnsi="Times New Roman" w:cs="Times New Roman"/>
                <w:sz w:val="16"/>
                <w:szCs w:val="16"/>
              </w:rPr>
              <w:t>standard deviation</w:t>
            </w:r>
          </w:p>
        </w:tc>
        <w:tc>
          <w:tcPr>
            <w:tcW w:w="990" w:type="dxa"/>
            <w:tcBorders>
              <w:bottom w:val="single" w:sz="4" w:space="0" w:color="auto"/>
            </w:tcBorders>
            <w:hideMark/>
          </w:tcPr>
          <w:p w:rsidR="00D475B3" w:rsidRPr="00D475B3" w:rsidRDefault="00D475B3" w:rsidP="00D475B3">
            <w:pPr>
              <w:jc w:val="center"/>
              <w:rPr>
                <w:rFonts w:ascii="Times New Roman" w:eastAsia="Calibri" w:hAnsi="Times New Roman" w:cs="Times New Roman"/>
                <w:sz w:val="16"/>
                <w:szCs w:val="16"/>
                <w:rtl/>
              </w:rPr>
            </w:pPr>
            <w:r w:rsidRPr="00D475B3">
              <w:rPr>
                <w:rFonts w:ascii="Times New Roman" w:eastAsia="Calibri" w:hAnsi="Times New Roman" w:cs="Times New Roman"/>
                <w:sz w:val="16"/>
                <w:szCs w:val="16"/>
              </w:rPr>
              <w:t>mean</w:t>
            </w:r>
          </w:p>
        </w:tc>
        <w:tc>
          <w:tcPr>
            <w:tcW w:w="810" w:type="dxa"/>
            <w:tcBorders>
              <w:bottom w:val="single" w:sz="4" w:space="0" w:color="auto"/>
            </w:tcBorders>
          </w:tcPr>
          <w:p w:rsidR="00D475B3" w:rsidRPr="00D475B3" w:rsidRDefault="00D475B3" w:rsidP="00D475B3">
            <w:pPr>
              <w:bidi w:val="0"/>
              <w:jc w:val="center"/>
              <w:rPr>
                <w:rFonts w:ascii="Times New Roman" w:eastAsia="Calibri" w:hAnsi="Times New Roman" w:cs="Times New Roman"/>
                <w:sz w:val="16"/>
                <w:szCs w:val="16"/>
                <w:rtl/>
              </w:rPr>
            </w:pPr>
            <w:r w:rsidRPr="00D475B3">
              <w:rPr>
                <w:rFonts w:ascii="Times New Roman" w:eastAsia="Calibri" w:hAnsi="Times New Roman" w:cs="Times New Roman"/>
                <w:sz w:val="16"/>
                <w:szCs w:val="16"/>
              </w:rPr>
              <w:t xml:space="preserve">Number of </w:t>
            </w:r>
            <w:proofErr w:type="gramStart"/>
            <w:r w:rsidRPr="00D475B3">
              <w:rPr>
                <w:rFonts w:ascii="Times New Roman" w:eastAsia="Calibri" w:hAnsi="Times New Roman" w:cs="Times New Roman"/>
                <w:sz w:val="16"/>
                <w:szCs w:val="16"/>
              </w:rPr>
              <w:t>data</w:t>
            </w:r>
            <w:proofErr w:type="gramEnd"/>
          </w:p>
        </w:tc>
        <w:tc>
          <w:tcPr>
            <w:tcW w:w="900" w:type="dxa"/>
            <w:tcBorders>
              <w:bottom w:val="single" w:sz="4" w:space="0" w:color="auto"/>
            </w:tcBorders>
            <w:hideMark/>
          </w:tcPr>
          <w:p w:rsidR="00D475B3" w:rsidRPr="00D475B3" w:rsidRDefault="00D475B3" w:rsidP="00D475B3">
            <w:pPr>
              <w:jc w:val="center"/>
              <w:rPr>
                <w:rFonts w:ascii="Times New Roman" w:eastAsia="Calibri" w:hAnsi="Times New Roman" w:cs="Times New Roman"/>
                <w:sz w:val="16"/>
                <w:szCs w:val="16"/>
              </w:rPr>
            </w:pPr>
            <w:r w:rsidRPr="00D475B3">
              <w:rPr>
                <w:rFonts w:ascii="Times New Roman" w:eastAsia="Calibri" w:hAnsi="Times New Roman" w:cs="Times New Roman"/>
                <w:sz w:val="16"/>
                <w:szCs w:val="16"/>
              </w:rPr>
              <w:t>fourth priority</w:t>
            </w:r>
          </w:p>
        </w:tc>
        <w:tc>
          <w:tcPr>
            <w:tcW w:w="810" w:type="dxa"/>
            <w:tcBorders>
              <w:bottom w:val="single" w:sz="4" w:space="0" w:color="auto"/>
            </w:tcBorders>
            <w:hideMark/>
          </w:tcPr>
          <w:p w:rsidR="00D475B3" w:rsidRPr="00D475B3" w:rsidRDefault="00D475B3" w:rsidP="00D475B3">
            <w:pPr>
              <w:jc w:val="center"/>
              <w:rPr>
                <w:rFonts w:ascii="Times New Roman" w:eastAsia="Calibri" w:hAnsi="Times New Roman" w:cs="Times New Roman"/>
                <w:sz w:val="16"/>
                <w:szCs w:val="16"/>
                <w:rtl/>
              </w:rPr>
            </w:pPr>
            <w:r w:rsidRPr="00D475B3">
              <w:rPr>
                <w:rFonts w:ascii="Times New Roman" w:eastAsia="Calibri" w:hAnsi="Times New Roman" w:cs="Times New Roman"/>
                <w:sz w:val="16"/>
                <w:szCs w:val="16"/>
              </w:rPr>
              <w:t>third priority</w:t>
            </w:r>
          </w:p>
        </w:tc>
        <w:tc>
          <w:tcPr>
            <w:tcW w:w="900" w:type="dxa"/>
            <w:tcBorders>
              <w:bottom w:val="single" w:sz="4" w:space="0" w:color="auto"/>
            </w:tcBorders>
            <w:hideMark/>
          </w:tcPr>
          <w:p w:rsidR="00D475B3" w:rsidRPr="00D475B3" w:rsidRDefault="00D475B3" w:rsidP="00D475B3">
            <w:pPr>
              <w:jc w:val="center"/>
              <w:rPr>
                <w:rFonts w:ascii="Times New Roman" w:eastAsia="Calibri" w:hAnsi="Times New Roman" w:cs="Times New Roman"/>
                <w:sz w:val="16"/>
                <w:szCs w:val="16"/>
              </w:rPr>
            </w:pPr>
            <w:r w:rsidRPr="00D475B3">
              <w:rPr>
                <w:rFonts w:ascii="Times New Roman" w:eastAsia="Calibri" w:hAnsi="Times New Roman" w:cs="Times New Roman"/>
                <w:sz w:val="16"/>
                <w:szCs w:val="16"/>
              </w:rPr>
              <w:t>second priority</w:t>
            </w:r>
          </w:p>
        </w:tc>
        <w:tc>
          <w:tcPr>
            <w:tcW w:w="990" w:type="dxa"/>
            <w:tcBorders>
              <w:bottom w:val="single" w:sz="4" w:space="0" w:color="auto"/>
            </w:tcBorders>
            <w:hideMark/>
          </w:tcPr>
          <w:p w:rsidR="00D475B3" w:rsidRPr="00D475B3" w:rsidRDefault="00D475B3" w:rsidP="00D475B3">
            <w:pPr>
              <w:jc w:val="center"/>
              <w:rPr>
                <w:rFonts w:ascii="Times New Roman" w:eastAsia="Calibri" w:hAnsi="Times New Roman" w:cs="Times New Roman"/>
                <w:sz w:val="16"/>
                <w:szCs w:val="16"/>
                <w:rtl/>
              </w:rPr>
            </w:pPr>
            <w:r w:rsidRPr="00D475B3">
              <w:rPr>
                <w:rFonts w:ascii="Times New Roman" w:eastAsia="Calibri" w:hAnsi="Times New Roman" w:cs="Times New Roman"/>
                <w:sz w:val="16"/>
                <w:szCs w:val="16"/>
              </w:rPr>
              <w:t>first priority</w:t>
            </w:r>
          </w:p>
        </w:tc>
        <w:tc>
          <w:tcPr>
            <w:tcW w:w="1270" w:type="dxa"/>
            <w:tcBorders>
              <w:bottom w:val="single" w:sz="4" w:space="0" w:color="auto"/>
            </w:tcBorders>
            <w:vAlign w:val="center"/>
            <w:hideMark/>
          </w:tcPr>
          <w:p w:rsidR="00D475B3" w:rsidRPr="00D475B3" w:rsidRDefault="00D475B3" w:rsidP="00D475B3">
            <w:pPr>
              <w:jc w:val="center"/>
              <w:rPr>
                <w:rFonts w:ascii="Times New Roman" w:eastAsia="Calibri" w:hAnsi="Times New Roman" w:cs="Times New Roman"/>
                <w:kern w:val="2"/>
                <w:sz w:val="16"/>
                <w:szCs w:val="16"/>
                <w:rtl/>
                <w14:ligatures w14:val="standardContextual"/>
              </w:rPr>
            </w:pPr>
            <w:r w:rsidRPr="00D475B3">
              <w:rPr>
                <w:rFonts w:ascii="Times New Roman" w:eastAsia="Calibri" w:hAnsi="Times New Roman" w:cs="Times New Roman"/>
                <w:sz w:val="16"/>
                <w:szCs w:val="16"/>
              </w:rPr>
              <w:t>Indicator</w:t>
            </w:r>
          </w:p>
        </w:tc>
        <w:tc>
          <w:tcPr>
            <w:tcW w:w="1120" w:type="dxa"/>
            <w:tcBorders>
              <w:bottom w:val="single" w:sz="4" w:space="0" w:color="auto"/>
            </w:tcBorders>
            <w:vAlign w:val="center"/>
            <w:hideMark/>
          </w:tcPr>
          <w:p w:rsidR="00D475B3" w:rsidRPr="00D475B3" w:rsidRDefault="00D475B3" w:rsidP="00D475B3">
            <w:pPr>
              <w:jc w:val="center"/>
              <w:rPr>
                <w:rFonts w:ascii="Times New Roman" w:eastAsia="Calibri" w:hAnsi="Times New Roman" w:cs="2  Nazanin"/>
                <w:color w:val="000000"/>
                <w:sz w:val="20"/>
                <w:szCs w:val="20"/>
                <w:rtl/>
              </w:rPr>
            </w:pPr>
            <w:r w:rsidRPr="00D475B3">
              <w:rPr>
                <w:rFonts w:ascii="Times New Roman" w:eastAsia="Calibri" w:hAnsi="Times New Roman" w:cs="2  Nazanin"/>
                <w:color w:val="000000"/>
                <w:sz w:val="20"/>
                <w:szCs w:val="20"/>
              </w:rPr>
              <w:t>-</w:t>
            </w:r>
          </w:p>
        </w:tc>
      </w:tr>
      <w:tr w:rsidR="00D475B3" w:rsidRPr="00D475B3" w:rsidTr="00D475B3">
        <w:trPr>
          <w:trHeight w:val="863"/>
          <w:jc w:val="center"/>
        </w:trPr>
        <w:tc>
          <w:tcPr>
            <w:tcW w:w="805" w:type="dxa"/>
            <w:tcBorders>
              <w:top w:val="single" w:sz="4" w:space="0" w:color="auto"/>
            </w:tcBorders>
            <w:hideMark/>
          </w:tcPr>
          <w:p w:rsidR="00D475B3" w:rsidRPr="00D475B3" w:rsidRDefault="00D475B3" w:rsidP="00D475B3">
            <w:pPr>
              <w:jc w:val="center"/>
              <w:rPr>
                <w:rFonts w:ascii="Times New Roman" w:hAnsi="Times New Roman" w:cs="Times New Roman"/>
                <w:sz w:val="16"/>
                <w:szCs w:val="16"/>
                <w:rtl/>
              </w:rPr>
            </w:pPr>
            <w:r w:rsidRPr="00D475B3">
              <w:rPr>
                <w:rFonts w:ascii="Times New Roman" w:hAnsi="Times New Roman" w:cs="Times New Roman"/>
                <w:sz w:val="16"/>
                <w:szCs w:val="16"/>
              </w:rPr>
              <w:t>.000</w:t>
            </w:r>
          </w:p>
        </w:tc>
        <w:tc>
          <w:tcPr>
            <w:tcW w:w="630" w:type="dxa"/>
            <w:tcBorders>
              <w:top w:val="single" w:sz="4" w:space="0" w:color="auto"/>
            </w:tcBorders>
            <w:hideMark/>
          </w:tcPr>
          <w:p w:rsidR="00D475B3" w:rsidRPr="00D475B3" w:rsidRDefault="00D475B3" w:rsidP="00D475B3">
            <w:pPr>
              <w:jc w:val="center"/>
              <w:rPr>
                <w:rFonts w:ascii="Times New Roman" w:hAnsi="Times New Roman" w:cs="Times New Roman"/>
                <w:sz w:val="16"/>
                <w:szCs w:val="16"/>
              </w:rPr>
            </w:pPr>
            <w:r w:rsidRPr="00D475B3">
              <w:rPr>
                <w:rFonts w:ascii="Times New Roman" w:hAnsi="Times New Roman" w:cs="Times New Roman"/>
                <w:sz w:val="16"/>
                <w:szCs w:val="16"/>
              </w:rPr>
              <w:t>3</w:t>
            </w:r>
          </w:p>
        </w:tc>
        <w:tc>
          <w:tcPr>
            <w:tcW w:w="630" w:type="dxa"/>
            <w:tcBorders>
              <w:top w:val="single" w:sz="4" w:space="0" w:color="auto"/>
            </w:tcBorders>
            <w:hideMark/>
          </w:tcPr>
          <w:p w:rsidR="00D475B3" w:rsidRPr="00D475B3" w:rsidRDefault="00D475B3" w:rsidP="00D475B3">
            <w:pPr>
              <w:jc w:val="center"/>
              <w:rPr>
                <w:rFonts w:ascii="Times New Roman" w:hAnsi="Times New Roman" w:cs="Times New Roman"/>
                <w:sz w:val="16"/>
                <w:szCs w:val="16"/>
              </w:rPr>
            </w:pPr>
            <w:r w:rsidRPr="00D475B3">
              <w:rPr>
                <w:rFonts w:ascii="Times New Roman" w:hAnsi="Times New Roman" w:cs="Times New Roman"/>
                <w:sz w:val="16"/>
                <w:szCs w:val="16"/>
              </w:rPr>
              <w:t>.872</w:t>
            </w:r>
          </w:p>
        </w:tc>
        <w:tc>
          <w:tcPr>
            <w:tcW w:w="990" w:type="dxa"/>
            <w:tcBorders>
              <w:top w:val="single" w:sz="4" w:space="0" w:color="auto"/>
            </w:tcBorders>
            <w:hideMark/>
          </w:tcPr>
          <w:p w:rsidR="00D475B3" w:rsidRPr="00D475B3" w:rsidRDefault="00D475B3" w:rsidP="00D475B3">
            <w:pPr>
              <w:jc w:val="center"/>
              <w:rPr>
                <w:rFonts w:ascii="Times New Roman" w:hAnsi="Times New Roman" w:cs="Times New Roman"/>
                <w:sz w:val="16"/>
                <w:szCs w:val="16"/>
                <w:rtl/>
              </w:rPr>
            </w:pPr>
            <w:r w:rsidRPr="00D475B3">
              <w:rPr>
                <w:rFonts w:ascii="Times New Roman" w:hAnsi="Times New Roman" w:cs="Times New Roman"/>
                <w:sz w:val="16"/>
                <w:szCs w:val="16"/>
              </w:rPr>
              <w:t>3.62</w:t>
            </w:r>
          </w:p>
        </w:tc>
        <w:tc>
          <w:tcPr>
            <w:tcW w:w="810" w:type="dxa"/>
            <w:tcBorders>
              <w:top w:val="single" w:sz="4" w:space="0" w:color="auto"/>
            </w:tcBorders>
          </w:tcPr>
          <w:p w:rsidR="00D475B3" w:rsidRPr="00D475B3" w:rsidRDefault="00D475B3" w:rsidP="00D475B3">
            <w:pPr>
              <w:bidi w:val="0"/>
              <w:jc w:val="center"/>
              <w:rPr>
                <w:rFonts w:ascii="Times New Roman" w:hAnsi="Times New Roman" w:cs="Times New Roman"/>
                <w:sz w:val="16"/>
                <w:szCs w:val="16"/>
              </w:rPr>
            </w:pPr>
            <w:r w:rsidRPr="00D475B3">
              <w:rPr>
                <w:rFonts w:ascii="Times New Roman" w:hAnsi="Times New Roman" w:cs="Times New Roman"/>
                <w:sz w:val="16"/>
                <w:szCs w:val="16"/>
              </w:rPr>
              <w:t>481</w:t>
            </w:r>
          </w:p>
        </w:tc>
        <w:tc>
          <w:tcPr>
            <w:tcW w:w="900" w:type="dxa"/>
            <w:tcBorders>
              <w:top w:val="single" w:sz="4" w:space="0" w:color="auto"/>
            </w:tcBorders>
            <w:hideMark/>
          </w:tcPr>
          <w:p w:rsidR="00D475B3" w:rsidRPr="00D475B3" w:rsidRDefault="00D475B3" w:rsidP="00D475B3">
            <w:pPr>
              <w:jc w:val="center"/>
              <w:rPr>
                <w:rFonts w:ascii="Times New Roman" w:hAnsi="Times New Roman" w:cs="Times New Roman"/>
                <w:sz w:val="16"/>
                <w:szCs w:val="16"/>
              </w:rPr>
            </w:pPr>
            <w:r w:rsidRPr="00D475B3">
              <w:rPr>
                <w:rFonts w:ascii="Times New Roman" w:hAnsi="Times New Roman" w:cs="Times New Roman"/>
                <w:sz w:val="16"/>
                <w:szCs w:val="16"/>
              </w:rPr>
              <w:t>30</w:t>
            </w:r>
          </w:p>
        </w:tc>
        <w:tc>
          <w:tcPr>
            <w:tcW w:w="810" w:type="dxa"/>
            <w:tcBorders>
              <w:top w:val="single" w:sz="4" w:space="0" w:color="auto"/>
            </w:tcBorders>
            <w:hideMark/>
          </w:tcPr>
          <w:p w:rsidR="00D475B3" w:rsidRPr="00D475B3" w:rsidRDefault="00D475B3" w:rsidP="00D475B3">
            <w:pPr>
              <w:jc w:val="center"/>
              <w:rPr>
                <w:rFonts w:ascii="Times New Roman" w:hAnsi="Times New Roman" w:cs="Times New Roman"/>
                <w:sz w:val="16"/>
                <w:szCs w:val="16"/>
              </w:rPr>
            </w:pPr>
            <w:r w:rsidRPr="00D475B3">
              <w:rPr>
                <w:rFonts w:ascii="Times New Roman" w:hAnsi="Times New Roman" w:cs="Times New Roman"/>
                <w:sz w:val="16"/>
                <w:szCs w:val="16"/>
              </w:rPr>
              <w:t>66</w:t>
            </w:r>
          </w:p>
        </w:tc>
        <w:tc>
          <w:tcPr>
            <w:tcW w:w="900" w:type="dxa"/>
            <w:tcBorders>
              <w:top w:val="single" w:sz="4" w:space="0" w:color="auto"/>
            </w:tcBorders>
            <w:hideMark/>
          </w:tcPr>
          <w:p w:rsidR="00D475B3" w:rsidRPr="00D475B3" w:rsidRDefault="00D475B3" w:rsidP="00D475B3">
            <w:pPr>
              <w:jc w:val="center"/>
              <w:rPr>
                <w:rFonts w:ascii="Times New Roman" w:hAnsi="Times New Roman" w:cs="Times New Roman"/>
                <w:sz w:val="16"/>
                <w:szCs w:val="16"/>
                <w:rtl/>
              </w:rPr>
            </w:pPr>
            <w:r w:rsidRPr="00D475B3">
              <w:rPr>
                <w:rFonts w:ascii="Times New Roman" w:hAnsi="Times New Roman" w:cs="Times New Roman"/>
                <w:sz w:val="16"/>
                <w:szCs w:val="16"/>
              </w:rPr>
              <w:t>198</w:t>
            </w:r>
          </w:p>
        </w:tc>
        <w:tc>
          <w:tcPr>
            <w:tcW w:w="990" w:type="dxa"/>
            <w:tcBorders>
              <w:top w:val="single" w:sz="4" w:space="0" w:color="auto"/>
            </w:tcBorders>
            <w:hideMark/>
          </w:tcPr>
          <w:p w:rsidR="00D475B3" w:rsidRPr="00D475B3" w:rsidRDefault="00D475B3" w:rsidP="00D475B3">
            <w:pPr>
              <w:jc w:val="center"/>
              <w:rPr>
                <w:rFonts w:ascii="Times New Roman" w:hAnsi="Times New Roman" w:cs="Times New Roman"/>
                <w:sz w:val="16"/>
                <w:szCs w:val="16"/>
              </w:rPr>
            </w:pPr>
            <w:r w:rsidRPr="00D475B3">
              <w:rPr>
                <w:rFonts w:ascii="Times New Roman" w:hAnsi="Times New Roman" w:cs="Times New Roman"/>
                <w:sz w:val="16"/>
                <w:szCs w:val="16"/>
              </w:rPr>
              <w:t>187</w:t>
            </w:r>
          </w:p>
        </w:tc>
        <w:tc>
          <w:tcPr>
            <w:tcW w:w="1270" w:type="dxa"/>
            <w:tcBorders>
              <w:top w:val="single" w:sz="4" w:space="0" w:color="auto"/>
            </w:tcBorders>
            <w:hideMark/>
          </w:tcPr>
          <w:p w:rsidR="00D475B3" w:rsidRPr="00D475B3" w:rsidRDefault="00D475B3" w:rsidP="00D475B3">
            <w:pPr>
              <w:jc w:val="center"/>
              <w:rPr>
                <w:rFonts w:ascii="Times New Roman" w:eastAsia="Calibri" w:hAnsi="Times New Roman" w:cs="Times New Roman"/>
                <w:kern w:val="2"/>
                <w:sz w:val="16"/>
                <w:szCs w:val="16"/>
                <w:rtl/>
                <w14:ligatures w14:val="standardContextual"/>
              </w:rPr>
            </w:pPr>
            <w:r w:rsidRPr="00D475B3">
              <w:rPr>
                <w:rFonts w:ascii="Times New Roman" w:hAnsi="Times New Roman" w:cs="Times New Roman"/>
                <w:sz w:val="16"/>
                <w:szCs w:val="16"/>
              </w:rPr>
              <w:t>recreational facilities</w:t>
            </w:r>
          </w:p>
        </w:tc>
        <w:tc>
          <w:tcPr>
            <w:tcW w:w="1120" w:type="dxa"/>
            <w:vMerge w:val="restart"/>
            <w:tcBorders>
              <w:top w:val="single" w:sz="4" w:space="0" w:color="auto"/>
            </w:tcBorders>
          </w:tcPr>
          <w:p w:rsidR="00D475B3" w:rsidRPr="00D475B3" w:rsidRDefault="00D475B3" w:rsidP="00D475B3">
            <w:pPr>
              <w:jc w:val="center"/>
              <w:rPr>
                <w:rFonts w:ascii="Times New Roman" w:eastAsia="Calibri" w:hAnsi="Times New Roman" w:cs="2  Nazanin"/>
                <w:color w:val="000000"/>
                <w:sz w:val="20"/>
                <w:szCs w:val="20"/>
                <w:rtl/>
              </w:rPr>
            </w:pPr>
          </w:p>
          <w:p w:rsidR="00D475B3" w:rsidRPr="00D475B3" w:rsidRDefault="00D475B3" w:rsidP="00D475B3">
            <w:pPr>
              <w:jc w:val="center"/>
              <w:rPr>
                <w:rFonts w:ascii="Times New Roman" w:eastAsia="Calibri" w:hAnsi="Times New Roman" w:cs="2  Nazanin"/>
                <w:color w:val="000000"/>
                <w:sz w:val="20"/>
                <w:szCs w:val="20"/>
                <w:rtl/>
              </w:rPr>
            </w:pPr>
          </w:p>
          <w:p w:rsidR="00D475B3" w:rsidRPr="00D475B3" w:rsidRDefault="00D475B3" w:rsidP="00D475B3">
            <w:pPr>
              <w:jc w:val="center"/>
              <w:rPr>
                <w:rFonts w:ascii="Times New Roman" w:eastAsia="Calibri" w:hAnsi="Times New Roman" w:cs="2  Nazanin"/>
                <w:color w:val="000000"/>
                <w:sz w:val="20"/>
                <w:szCs w:val="20"/>
                <w:rtl/>
              </w:rPr>
            </w:pPr>
          </w:p>
          <w:p w:rsidR="00D475B3" w:rsidRPr="00D475B3" w:rsidRDefault="00D475B3" w:rsidP="00D475B3">
            <w:pPr>
              <w:jc w:val="center"/>
              <w:rPr>
                <w:rFonts w:ascii="Times New Roman" w:eastAsia="Calibri" w:hAnsi="Times New Roman" w:cs="2  Nazanin"/>
                <w:color w:val="000000"/>
                <w:sz w:val="20"/>
                <w:szCs w:val="20"/>
                <w:rtl/>
              </w:rPr>
            </w:pPr>
          </w:p>
          <w:p w:rsidR="00D475B3" w:rsidRPr="00D475B3" w:rsidRDefault="00D475B3" w:rsidP="00D475B3">
            <w:pPr>
              <w:jc w:val="center"/>
              <w:rPr>
                <w:rFonts w:ascii="Times New Roman" w:eastAsia="Calibri" w:hAnsi="Times New Roman" w:cs="2  Nazanin"/>
                <w:color w:val="000000"/>
                <w:sz w:val="20"/>
                <w:szCs w:val="20"/>
                <w:rtl/>
              </w:rPr>
            </w:pPr>
          </w:p>
          <w:p w:rsidR="00D475B3" w:rsidRPr="00D475B3" w:rsidRDefault="00D475B3" w:rsidP="00D475B3">
            <w:pPr>
              <w:jc w:val="center"/>
              <w:rPr>
                <w:rFonts w:ascii="Times New Roman" w:eastAsia="Calibri" w:hAnsi="Times New Roman" w:cs="2  Nazanin"/>
                <w:color w:val="000000"/>
                <w:sz w:val="20"/>
                <w:szCs w:val="20"/>
              </w:rPr>
            </w:pPr>
            <w:r w:rsidRPr="00D475B3">
              <w:rPr>
                <w:rFonts w:ascii="Times New Roman" w:eastAsia="Calibri" w:hAnsi="Times New Roman" w:cs="Times New Roman"/>
                <w:sz w:val="16"/>
                <w:szCs w:val="16"/>
              </w:rPr>
              <w:t>Urban parks services</w:t>
            </w:r>
          </w:p>
        </w:tc>
      </w:tr>
      <w:tr w:rsidR="00D475B3" w:rsidRPr="00D475B3" w:rsidTr="00D475B3">
        <w:trPr>
          <w:trHeight w:val="1071"/>
          <w:jc w:val="center"/>
        </w:trPr>
        <w:tc>
          <w:tcPr>
            <w:tcW w:w="805" w:type="dxa"/>
            <w:hideMark/>
          </w:tcPr>
          <w:p w:rsidR="00D475B3" w:rsidRPr="00D475B3" w:rsidRDefault="00D475B3" w:rsidP="00D475B3">
            <w:pPr>
              <w:jc w:val="center"/>
              <w:rPr>
                <w:rFonts w:ascii="Times New Roman" w:hAnsi="Times New Roman" w:cs="Times New Roman"/>
                <w:sz w:val="16"/>
                <w:szCs w:val="16"/>
                <w:rtl/>
              </w:rPr>
            </w:pPr>
            <w:r w:rsidRPr="00D475B3">
              <w:rPr>
                <w:rFonts w:ascii="Times New Roman" w:hAnsi="Times New Roman" w:cs="Times New Roman"/>
                <w:sz w:val="16"/>
                <w:szCs w:val="16"/>
              </w:rPr>
              <w:t>.000</w:t>
            </w:r>
          </w:p>
        </w:tc>
        <w:tc>
          <w:tcPr>
            <w:tcW w:w="630" w:type="dxa"/>
            <w:hideMark/>
          </w:tcPr>
          <w:p w:rsidR="00D475B3" w:rsidRPr="00D475B3" w:rsidRDefault="00D475B3" w:rsidP="00D475B3">
            <w:pPr>
              <w:jc w:val="center"/>
              <w:rPr>
                <w:rFonts w:ascii="Times New Roman" w:hAnsi="Times New Roman" w:cs="Times New Roman"/>
                <w:sz w:val="16"/>
                <w:szCs w:val="16"/>
              </w:rPr>
            </w:pPr>
            <w:r w:rsidRPr="00D475B3">
              <w:rPr>
                <w:rFonts w:ascii="Times New Roman" w:hAnsi="Times New Roman" w:cs="Times New Roman"/>
                <w:sz w:val="16"/>
                <w:szCs w:val="16"/>
              </w:rPr>
              <w:t>3</w:t>
            </w:r>
          </w:p>
        </w:tc>
        <w:tc>
          <w:tcPr>
            <w:tcW w:w="630" w:type="dxa"/>
            <w:hideMark/>
          </w:tcPr>
          <w:p w:rsidR="00D475B3" w:rsidRPr="00D475B3" w:rsidRDefault="00D475B3" w:rsidP="00D475B3">
            <w:pPr>
              <w:jc w:val="center"/>
              <w:rPr>
                <w:rFonts w:ascii="Times New Roman" w:hAnsi="Times New Roman" w:cs="Times New Roman"/>
                <w:sz w:val="16"/>
                <w:szCs w:val="16"/>
              </w:rPr>
            </w:pPr>
            <w:r w:rsidRPr="00D475B3">
              <w:rPr>
                <w:rFonts w:ascii="Times New Roman" w:hAnsi="Times New Roman" w:cs="Times New Roman"/>
                <w:sz w:val="16"/>
                <w:szCs w:val="16"/>
              </w:rPr>
              <w:t>.969</w:t>
            </w:r>
          </w:p>
        </w:tc>
        <w:tc>
          <w:tcPr>
            <w:tcW w:w="990" w:type="dxa"/>
            <w:hideMark/>
          </w:tcPr>
          <w:p w:rsidR="00D475B3" w:rsidRPr="00D475B3" w:rsidRDefault="00D475B3" w:rsidP="00D475B3">
            <w:pPr>
              <w:jc w:val="center"/>
              <w:rPr>
                <w:rFonts w:ascii="Times New Roman" w:hAnsi="Times New Roman" w:cs="Times New Roman"/>
                <w:sz w:val="16"/>
                <w:szCs w:val="16"/>
              </w:rPr>
            </w:pPr>
            <w:r w:rsidRPr="00D475B3">
              <w:rPr>
                <w:rFonts w:ascii="Times New Roman" w:hAnsi="Times New Roman" w:cs="Times New Roman"/>
                <w:sz w:val="16"/>
                <w:szCs w:val="16"/>
              </w:rPr>
              <w:t>1.87</w:t>
            </w:r>
          </w:p>
        </w:tc>
        <w:tc>
          <w:tcPr>
            <w:tcW w:w="810" w:type="dxa"/>
          </w:tcPr>
          <w:p w:rsidR="00D475B3" w:rsidRPr="00D475B3" w:rsidRDefault="00D475B3" w:rsidP="00D475B3">
            <w:pPr>
              <w:bidi w:val="0"/>
              <w:jc w:val="center"/>
              <w:rPr>
                <w:rFonts w:ascii="Times New Roman" w:hAnsi="Times New Roman" w:cs="Times New Roman"/>
                <w:sz w:val="16"/>
                <w:szCs w:val="16"/>
              </w:rPr>
            </w:pPr>
            <w:r w:rsidRPr="00D475B3">
              <w:rPr>
                <w:rFonts w:ascii="Times New Roman" w:hAnsi="Times New Roman" w:cs="Times New Roman"/>
                <w:sz w:val="16"/>
                <w:szCs w:val="16"/>
              </w:rPr>
              <w:t>481</w:t>
            </w:r>
          </w:p>
        </w:tc>
        <w:tc>
          <w:tcPr>
            <w:tcW w:w="900" w:type="dxa"/>
            <w:hideMark/>
          </w:tcPr>
          <w:p w:rsidR="00D475B3" w:rsidRPr="00D475B3" w:rsidRDefault="00D475B3" w:rsidP="00D475B3">
            <w:pPr>
              <w:jc w:val="center"/>
              <w:rPr>
                <w:rFonts w:ascii="Times New Roman" w:hAnsi="Times New Roman" w:cs="Times New Roman"/>
                <w:sz w:val="16"/>
                <w:szCs w:val="16"/>
              </w:rPr>
            </w:pPr>
            <w:r w:rsidRPr="00D475B3">
              <w:rPr>
                <w:rFonts w:ascii="Times New Roman" w:hAnsi="Times New Roman" w:cs="Times New Roman"/>
                <w:sz w:val="16"/>
                <w:szCs w:val="16"/>
              </w:rPr>
              <w:t>51</w:t>
            </w:r>
          </w:p>
        </w:tc>
        <w:tc>
          <w:tcPr>
            <w:tcW w:w="810" w:type="dxa"/>
            <w:hideMark/>
          </w:tcPr>
          <w:p w:rsidR="00D475B3" w:rsidRPr="00D475B3" w:rsidRDefault="00D475B3" w:rsidP="00D475B3">
            <w:pPr>
              <w:jc w:val="center"/>
              <w:rPr>
                <w:rFonts w:ascii="Times New Roman" w:hAnsi="Times New Roman" w:cs="Times New Roman"/>
                <w:sz w:val="16"/>
                <w:szCs w:val="16"/>
                <w:rtl/>
              </w:rPr>
            </w:pPr>
            <w:r w:rsidRPr="00D475B3">
              <w:rPr>
                <w:rFonts w:ascii="Times New Roman" w:hAnsi="Times New Roman" w:cs="Times New Roman"/>
                <w:sz w:val="16"/>
                <w:szCs w:val="16"/>
              </w:rPr>
              <w:t>88</w:t>
            </w:r>
          </w:p>
        </w:tc>
        <w:tc>
          <w:tcPr>
            <w:tcW w:w="900" w:type="dxa"/>
          </w:tcPr>
          <w:p w:rsidR="00D475B3" w:rsidRPr="00D475B3" w:rsidRDefault="00D475B3" w:rsidP="00D475B3">
            <w:pPr>
              <w:jc w:val="center"/>
              <w:rPr>
                <w:rFonts w:ascii="Times New Roman" w:hAnsi="Times New Roman" w:cs="Times New Roman"/>
                <w:sz w:val="16"/>
                <w:szCs w:val="16"/>
              </w:rPr>
            </w:pPr>
            <w:r w:rsidRPr="00D475B3">
              <w:rPr>
                <w:rFonts w:ascii="Times New Roman" w:hAnsi="Times New Roman" w:cs="Times New Roman"/>
                <w:sz w:val="16"/>
                <w:szCs w:val="16"/>
              </w:rPr>
              <w:t>179</w:t>
            </w:r>
          </w:p>
        </w:tc>
        <w:tc>
          <w:tcPr>
            <w:tcW w:w="990" w:type="dxa"/>
            <w:hideMark/>
          </w:tcPr>
          <w:p w:rsidR="00D475B3" w:rsidRPr="00D475B3" w:rsidRDefault="00D475B3" w:rsidP="00D475B3">
            <w:pPr>
              <w:jc w:val="center"/>
              <w:rPr>
                <w:rFonts w:ascii="Times New Roman" w:hAnsi="Times New Roman" w:cs="Times New Roman"/>
                <w:sz w:val="16"/>
                <w:szCs w:val="16"/>
              </w:rPr>
            </w:pPr>
            <w:r w:rsidRPr="00D475B3">
              <w:rPr>
                <w:rFonts w:ascii="Times New Roman" w:hAnsi="Times New Roman" w:cs="Times New Roman"/>
                <w:sz w:val="16"/>
                <w:szCs w:val="16"/>
              </w:rPr>
              <w:t>163</w:t>
            </w:r>
          </w:p>
        </w:tc>
        <w:tc>
          <w:tcPr>
            <w:tcW w:w="1270" w:type="dxa"/>
            <w:hideMark/>
          </w:tcPr>
          <w:p w:rsidR="00D475B3" w:rsidRPr="00D475B3" w:rsidRDefault="00D475B3" w:rsidP="00D475B3">
            <w:pPr>
              <w:jc w:val="center"/>
              <w:rPr>
                <w:rFonts w:ascii="Times New Roman" w:eastAsia="Calibri" w:hAnsi="Times New Roman" w:cs="Times New Roman"/>
                <w:kern w:val="2"/>
                <w:sz w:val="16"/>
                <w:szCs w:val="16"/>
                <w14:ligatures w14:val="standardContextual"/>
              </w:rPr>
            </w:pPr>
            <w:r w:rsidRPr="00D475B3">
              <w:rPr>
                <w:rFonts w:ascii="Times New Roman" w:hAnsi="Times New Roman" w:cs="Times New Roman"/>
                <w:sz w:val="16"/>
                <w:szCs w:val="16"/>
              </w:rPr>
              <w:t>welfare facilities</w:t>
            </w:r>
          </w:p>
        </w:tc>
        <w:tc>
          <w:tcPr>
            <w:tcW w:w="1120" w:type="dxa"/>
            <w:vMerge/>
            <w:vAlign w:val="center"/>
            <w:hideMark/>
          </w:tcPr>
          <w:p w:rsidR="00D475B3" w:rsidRPr="00D475B3" w:rsidRDefault="00D475B3" w:rsidP="00D475B3">
            <w:pPr>
              <w:bidi w:val="0"/>
              <w:jc w:val="center"/>
              <w:rPr>
                <w:rFonts w:ascii="Times New Roman" w:eastAsia="Calibri" w:hAnsi="Times New Roman" w:cs="2  Nazanin"/>
                <w:color w:val="000000"/>
                <w:sz w:val="20"/>
                <w:szCs w:val="20"/>
              </w:rPr>
            </w:pPr>
          </w:p>
        </w:tc>
      </w:tr>
      <w:tr w:rsidR="00D475B3" w:rsidRPr="00D475B3" w:rsidTr="00D475B3">
        <w:trPr>
          <w:trHeight w:val="1071"/>
          <w:jc w:val="center"/>
        </w:trPr>
        <w:tc>
          <w:tcPr>
            <w:tcW w:w="805" w:type="dxa"/>
            <w:hideMark/>
          </w:tcPr>
          <w:p w:rsidR="00D475B3" w:rsidRPr="00D475B3" w:rsidRDefault="00D475B3" w:rsidP="00D475B3">
            <w:pPr>
              <w:jc w:val="center"/>
              <w:rPr>
                <w:rFonts w:ascii="Times New Roman" w:hAnsi="Times New Roman" w:cs="Times New Roman"/>
                <w:sz w:val="16"/>
                <w:szCs w:val="16"/>
                <w:rtl/>
              </w:rPr>
            </w:pPr>
            <w:r w:rsidRPr="00D475B3">
              <w:rPr>
                <w:rFonts w:ascii="Times New Roman" w:hAnsi="Times New Roman" w:cs="Times New Roman"/>
                <w:sz w:val="16"/>
                <w:szCs w:val="16"/>
              </w:rPr>
              <w:t>.000</w:t>
            </w:r>
          </w:p>
        </w:tc>
        <w:tc>
          <w:tcPr>
            <w:tcW w:w="630" w:type="dxa"/>
            <w:hideMark/>
          </w:tcPr>
          <w:p w:rsidR="00D475B3" w:rsidRPr="00D475B3" w:rsidRDefault="00D475B3" w:rsidP="00D475B3">
            <w:pPr>
              <w:jc w:val="center"/>
              <w:rPr>
                <w:rFonts w:ascii="Times New Roman" w:hAnsi="Times New Roman" w:cs="Times New Roman"/>
                <w:sz w:val="16"/>
                <w:szCs w:val="16"/>
              </w:rPr>
            </w:pPr>
            <w:r w:rsidRPr="00D475B3">
              <w:rPr>
                <w:rFonts w:ascii="Times New Roman" w:hAnsi="Times New Roman" w:cs="Times New Roman"/>
                <w:sz w:val="16"/>
                <w:szCs w:val="16"/>
              </w:rPr>
              <w:t>3</w:t>
            </w:r>
          </w:p>
        </w:tc>
        <w:tc>
          <w:tcPr>
            <w:tcW w:w="630" w:type="dxa"/>
            <w:hideMark/>
          </w:tcPr>
          <w:p w:rsidR="00D475B3" w:rsidRPr="00D475B3" w:rsidRDefault="00D475B3" w:rsidP="00D475B3">
            <w:pPr>
              <w:jc w:val="center"/>
              <w:rPr>
                <w:rFonts w:ascii="Times New Roman" w:hAnsi="Times New Roman" w:cs="Times New Roman"/>
                <w:sz w:val="16"/>
                <w:szCs w:val="16"/>
                <w:rtl/>
              </w:rPr>
            </w:pPr>
            <w:r w:rsidRPr="00D475B3">
              <w:rPr>
                <w:rFonts w:ascii="Times New Roman" w:hAnsi="Times New Roman" w:cs="Times New Roman"/>
                <w:sz w:val="16"/>
                <w:szCs w:val="16"/>
              </w:rPr>
              <w:t>1.10</w:t>
            </w:r>
          </w:p>
        </w:tc>
        <w:tc>
          <w:tcPr>
            <w:tcW w:w="990" w:type="dxa"/>
            <w:hideMark/>
          </w:tcPr>
          <w:p w:rsidR="00D475B3" w:rsidRPr="00D475B3" w:rsidRDefault="00D475B3" w:rsidP="00D475B3">
            <w:pPr>
              <w:jc w:val="center"/>
              <w:rPr>
                <w:rFonts w:ascii="Times New Roman" w:hAnsi="Times New Roman" w:cs="Times New Roman"/>
                <w:sz w:val="16"/>
                <w:szCs w:val="16"/>
                <w:rtl/>
              </w:rPr>
            </w:pPr>
            <w:r w:rsidRPr="00D475B3">
              <w:rPr>
                <w:rFonts w:ascii="Times New Roman" w:hAnsi="Times New Roman" w:cs="Times New Roman"/>
                <w:sz w:val="16"/>
                <w:szCs w:val="16"/>
              </w:rPr>
              <w:t>2.69</w:t>
            </w:r>
          </w:p>
        </w:tc>
        <w:tc>
          <w:tcPr>
            <w:tcW w:w="810" w:type="dxa"/>
          </w:tcPr>
          <w:p w:rsidR="00D475B3" w:rsidRPr="00D475B3" w:rsidRDefault="00D475B3" w:rsidP="00D475B3">
            <w:pPr>
              <w:bidi w:val="0"/>
              <w:jc w:val="center"/>
              <w:rPr>
                <w:rFonts w:ascii="Times New Roman" w:hAnsi="Times New Roman" w:cs="Times New Roman"/>
                <w:sz w:val="16"/>
                <w:szCs w:val="16"/>
              </w:rPr>
            </w:pPr>
            <w:r w:rsidRPr="00D475B3">
              <w:rPr>
                <w:rFonts w:ascii="Times New Roman" w:hAnsi="Times New Roman" w:cs="Times New Roman"/>
                <w:sz w:val="16"/>
                <w:szCs w:val="16"/>
              </w:rPr>
              <w:t>481</w:t>
            </w:r>
          </w:p>
        </w:tc>
        <w:tc>
          <w:tcPr>
            <w:tcW w:w="900" w:type="dxa"/>
            <w:hideMark/>
          </w:tcPr>
          <w:p w:rsidR="00D475B3" w:rsidRPr="00D475B3" w:rsidRDefault="00D475B3" w:rsidP="00D475B3">
            <w:pPr>
              <w:jc w:val="center"/>
              <w:rPr>
                <w:rFonts w:ascii="Times New Roman" w:hAnsi="Times New Roman" w:cs="Times New Roman"/>
                <w:sz w:val="16"/>
                <w:szCs w:val="16"/>
              </w:rPr>
            </w:pPr>
            <w:r w:rsidRPr="00D475B3">
              <w:rPr>
                <w:rFonts w:ascii="Times New Roman" w:hAnsi="Times New Roman" w:cs="Times New Roman"/>
                <w:sz w:val="16"/>
                <w:szCs w:val="16"/>
              </w:rPr>
              <w:t>149</w:t>
            </w:r>
          </w:p>
        </w:tc>
        <w:tc>
          <w:tcPr>
            <w:tcW w:w="810" w:type="dxa"/>
            <w:hideMark/>
          </w:tcPr>
          <w:p w:rsidR="00D475B3" w:rsidRPr="00D475B3" w:rsidRDefault="00D475B3" w:rsidP="00D475B3">
            <w:pPr>
              <w:jc w:val="center"/>
              <w:rPr>
                <w:rFonts w:ascii="Times New Roman" w:hAnsi="Times New Roman" w:cs="Times New Roman"/>
                <w:sz w:val="16"/>
                <w:szCs w:val="16"/>
              </w:rPr>
            </w:pPr>
            <w:r w:rsidRPr="00D475B3">
              <w:rPr>
                <w:rFonts w:ascii="Times New Roman" w:hAnsi="Times New Roman" w:cs="Times New Roman"/>
                <w:sz w:val="16"/>
                <w:szCs w:val="16"/>
              </w:rPr>
              <w:t>134</w:t>
            </w:r>
          </w:p>
        </w:tc>
        <w:tc>
          <w:tcPr>
            <w:tcW w:w="900" w:type="dxa"/>
            <w:hideMark/>
          </w:tcPr>
          <w:p w:rsidR="00D475B3" w:rsidRPr="00D475B3" w:rsidRDefault="00D475B3" w:rsidP="00D475B3">
            <w:pPr>
              <w:jc w:val="center"/>
              <w:rPr>
                <w:rFonts w:ascii="Times New Roman" w:hAnsi="Times New Roman" w:cs="Times New Roman"/>
                <w:sz w:val="16"/>
                <w:szCs w:val="16"/>
              </w:rPr>
            </w:pPr>
            <w:r w:rsidRPr="00D475B3">
              <w:rPr>
                <w:rFonts w:ascii="Times New Roman" w:hAnsi="Times New Roman" w:cs="Times New Roman"/>
                <w:sz w:val="16"/>
                <w:szCs w:val="16"/>
              </w:rPr>
              <w:t>102</w:t>
            </w:r>
          </w:p>
        </w:tc>
        <w:tc>
          <w:tcPr>
            <w:tcW w:w="990" w:type="dxa"/>
            <w:hideMark/>
          </w:tcPr>
          <w:p w:rsidR="00D475B3" w:rsidRPr="00D475B3" w:rsidRDefault="00D475B3" w:rsidP="00D475B3">
            <w:pPr>
              <w:jc w:val="center"/>
              <w:rPr>
                <w:rFonts w:ascii="Times New Roman" w:hAnsi="Times New Roman" w:cs="Times New Roman"/>
                <w:sz w:val="16"/>
                <w:szCs w:val="16"/>
              </w:rPr>
            </w:pPr>
            <w:r w:rsidRPr="00D475B3">
              <w:rPr>
                <w:rFonts w:ascii="Times New Roman" w:hAnsi="Times New Roman" w:cs="Times New Roman"/>
                <w:sz w:val="16"/>
                <w:szCs w:val="16"/>
              </w:rPr>
              <w:t>96</w:t>
            </w:r>
          </w:p>
        </w:tc>
        <w:tc>
          <w:tcPr>
            <w:tcW w:w="1270" w:type="dxa"/>
            <w:hideMark/>
          </w:tcPr>
          <w:p w:rsidR="00D475B3" w:rsidRPr="00D475B3" w:rsidRDefault="00D475B3" w:rsidP="00D475B3">
            <w:pPr>
              <w:jc w:val="center"/>
              <w:rPr>
                <w:rFonts w:ascii="Times New Roman" w:eastAsia="Calibri" w:hAnsi="Times New Roman" w:cs="Times New Roman"/>
                <w:kern w:val="2"/>
                <w:sz w:val="16"/>
                <w:szCs w:val="16"/>
                <w14:ligatures w14:val="standardContextual"/>
              </w:rPr>
            </w:pPr>
            <w:r w:rsidRPr="00D475B3">
              <w:rPr>
                <w:rFonts w:ascii="Times New Roman" w:hAnsi="Times New Roman" w:cs="Times New Roman"/>
                <w:sz w:val="16"/>
                <w:szCs w:val="16"/>
              </w:rPr>
              <w:t>sports facilities</w:t>
            </w:r>
          </w:p>
        </w:tc>
        <w:tc>
          <w:tcPr>
            <w:tcW w:w="1120" w:type="dxa"/>
            <w:vMerge/>
            <w:vAlign w:val="center"/>
            <w:hideMark/>
          </w:tcPr>
          <w:p w:rsidR="00D475B3" w:rsidRPr="00D475B3" w:rsidRDefault="00D475B3" w:rsidP="00D475B3">
            <w:pPr>
              <w:bidi w:val="0"/>
              <w:jc w:val="center"/>
              <w:rPr>
                <w:rFonts w:ascii="Times New Roman" w:eastAsia="Calibri" w:hAnsi="Times New Roman" w:cs="2  Nazanin"/>
                <w:color w:val="000000"/>
                <w:sz w:val="20"/>
                <w:szCs w:val="20"/>
              </w:rPr>
            </w:pPr>
          </w:p>
        </w:tc>
      </w:tr>
      <w:tr w:rsidR="00D475B3" w:rsidRPr="00D475B3" w:rsidTr="00D475B3">
        <w:trPr>
          <w:trHeight w:val="1071"/>
          <w:jc w:val="center"/>
        </w:trPr>
        <w:tc>
          <w:tcPr>
            <w:tcW w:w="805" w:type="dxa"/>
            <w:hideMark/>
          </w:tcPr>
          <w:p w:rsidR="00D475B3" w:rsidRPr="00D475B3" w:rsidRDefault="00D475B3" w:rsidP="00D475B3">
            <w:pPr>
              <w:jc w:val="center"/>
              <w:rPr>
                <w:rFonts w:ascii="Times New Roman" w:hAnsi="Times New Roman" w:cs="Times New Roman"/>
                <w:sz w:val="16"/>
                <w:szCs w:val="16"/>
                <w:rtl/>
              </w:rPr>
            </w:pPr>
            <w:r w:rsidRPr="00D475B3">
              <w:rPr>
                <w:rFonts w:ascii="Times New Roman" w:hAnsi="Times New Roman" w:cs="Times New Roman"/>
                <w:sz w:val="16"/>
                <w:szCs w:val="16"/>
              </w:rPr>
              <w:t>.000</w:t>
            </w:r>
          </w:p>
        </w:tc>
        <w:tc>
          <w:tcPr>
            <w:tcW w:w="630" w:type="dxa"/>
            <w:hideMark/>
          </w:tcPr>
          <w:p w:rsidR="00D475B3" w:rsidRPr="00D475B3" w:rsidRDefault="00D475B3" w:rsidP="00D475B3">
            <w:pPr>
              <w:jc w:val="center"/>
              <w:rPr>
                <w:rFonts w:ascii="Times New Roman" w:hAnsi="Times New Roman" w:cs="Times New Roman"/>
                <w:sz w:val="16"/>
                <w:szCs w:val="16"/>
              </w:rPr>
            </w:pPr>
            <w:r w:rsidRPr="00D475B3">
              <w:rPr>
                <w:rFonts w:ascii="Times New Roman" w:hAnsi="Times New Roman" w:cs="Times New Roman"/>
                <w:sz w:val="16"/>
                <w:szCs w:val="16"/>
              </w:rPr>
              <w:t>3</w:t>
            </w:r>
          </w:p>
        </w:tc>
        <w:tc>
          <w:tcPr>
            <w:tcW w:w="630" w:type="dxa"/>
            <w:hideMark/>
          </w:tcPr>
          <w:p w:rsidR="00D475B3" w:rsidRPr="00D475B3" w:rsidRDefault="00D475B3" w:rsidP="00D475B3">
            <w:pPr>
              <w:jc w:val="center"/>
              <w:rPr>
                <w:rFonts w:ascii="Times New Roman" w:hAnsi="Times New Roman" w:cs="Times New Roman"/>
                <w:sz w:val="16"/>
                <w:szCs w:val="16"/>
                <w:rtl/>
              </w:rPr>
            </w:pPr>
            <w:r w:rsidRPr="00D475B3">
              <w:rPr>
                <w:rFonts w:ascii="Times New Roman" w:hAnsi="Times New Roman" w:cs="Times New Roman"/>
                <w:sz w:val="16"/>
                <w:szCs w:val="16"/>
              </w:rPr>
              <w:t>.824</w:t>
            </w:r>
          </w:p>
        </w:tc>
        <w:tc>
          <w:tcPr>
            <w:tcW w:w="990" w:type="dxa"/>
            <w:hideMark/>
          </w:tcPr>
          <w:p w:rsidR="00D475B3" w:rsidRPr="00D475B3" w:rsidRDefault="00D475B3" w:rsidP="00D475B3">
            <w:pPr>
              <w:jc w:val="center"/>
              <w:rPr>
                <w:rFonts w:ascii="Times New Roman" w:hAnsi="Times New Roman" w:cs="Times New Roman"/>
                <w:sz w:val="16"/>
                <w:szCs w:val="16"/>
                <w:rtl/>
              </w:rPr>
            </w:pPr>
            <w:r w:rsidRPr="00D475B3">
              <w:rPr>
                <w:rFonts w:ascii="Times New Roman" w:hAnsi="Times New Roman" w:cs="Times New Roman"/>
                <w:sz w:val="16"/>
                <w:szCs w:val="16"/>
              </w:rPr>
              <w:t>1.62</w:t>
            </w:r>
          </w:p>
        </w:tc>
        <w:tc>
          <w:tcPr>
            <w:tcW w:w="810" w:type="dxa"/>
          </w:tcPr>
          <w:p w:rsidR="00D475B3" w:rsidRPr="00D475B3" w:rsidRDefault="00D475B3" w:rsidP="00D475B3">
            <w:pPr>
              <w:bidi w:val="0"/>
              <w:jc w:val="center"/>
              <w:rPr>
                <w:rFonts w:ascii="Times New Roman" w:hAnsi="Times New Roman" w:cs="Times New Roman"/>
                <w:sz w:val="16"/>
                <w:szCs w:val="16"/>
              </w:rPr>
            </w:pPr>
            <w:r w:rsidRPr="00D475B3">
              <w:rPr>
                <w:rFonts w:ascii="Times New Roman" w:hAnsi="Times New Roman" w:cs="Times New Roman"/>
                <w:sz w:val="16"/>
                <w:szCs w:val="16"/>
              </w:rPr>
              <w:t>481</w:t>
            </w:r>
          </w:p>
        </w:tc>
        <w:tc>
          <w:tcPr>
            <w:tcW w:w="900" w:type="dxa"/>
            <w:hideMark/>
          </w:tcPr>
          <w:p w:rsidR="00D475B3" w:rsidRPr="00D475B3" w:rsidRDefault="00D475B3" w:rsidP="00D475B3">
            <w:pPr>
              <w:jc w:val="center"/>
              <w:rPr>
                <w:rFonts w:ascii="Times New Roman" w:hAnsi="Times New Roman" w:cs="Times New Roman"/>
                <w:sz w:val="16"/>
                <w:szCs w:val="16"/>
              </w:rPr>
            </w:pPr>
            <w:r w:rsidRPr="00D475B3">
              <w:rPr>
                <w:rFonts w:ascii="Times New Roman" w:hAnsi="Times New Roman" w:cs="Times New Roman"/>
                <w:sz w:val="16"/>
                <w:szCs w:val="16"/>
              </w:rPr>
              <w:t>251</w:t>
            </w:r>
          </w:p>
        </w:tc>
        <w:tc>
          <w:tcPr>
            <w:tcW w:w="810" w:type="dxa"/>
            <w:hideMark/>
          </w:tcPr>
          <w:p w:rsidR="00D475B3" w:rsidRPr="00D475B3" w:rsidRDefault="00D475B3" w:rsidP="00D475B3">
            <w:pPr>
              <w:jc w:val="center"/>
              <w:rPr>
                <w:rFonts w:ascii="Times New Roman" w:hAnsi="Times New Roman" w:cs="Times New Roman"/>
                <w:sz w:val="16"/>
                <w:szCs w:val="16"/>
                <w:rtl/>
              </w:rPr>
            </w:pPr>
            <w:r w:rsidRPr="00D475B3">
              <w:rPr>
                <w:rFonts w:ascii="Times New Roman" w:hAnsi="Times New Roman" w:cs="Times New Roman"/>
                <w:sz w:val="16"/>
                <w:szCs w:val="16"/>
              </w:rPr>
              <w:t>193</w:t>
            </w:r>
          </w:p>
        </w:tc>
        <w:tc>
          <w:tcPr>
            <w:tcW w:w="900" w:type="dxa"/>
            <w:hideMark/>
          </w:tcPr>
          <w:p w:rsidR="00D475B3" w:rsidRPr="00D475B3" w:rsidRDefault="00D475B3" w:rsidP="00D475B3">
            <w:pPr>
              <w:jc w:val="center"/>
              <w:rPr>
                <w:rFonts w:ascii="Times New Roman" w:hAnsi="Times New Roman" w:cs="Times New Roman"/>
                <w:sz w:val="16"/>
                <w:szCs w:val="16"/>
              </w:rPr>
            </w:pPr>
            <w:r w:rsidRPr="00D475B3">
              <w:rPr>
                <w:rFonts w:ascii="Times New Roman" w:hAnsi="Times New Roman" w:cs="Times New Roman"/>
                <w:sz w:val="16"/>
                <w:szCs w:val="16"/>
              </w:rPr>
              <w:t>2</w:t>
            </w:r>
          </w:p>
        </w:tc>
        <w:tc>
          <w:tcPr>
            <w:tcW w:w="990" w:type="dxa"/>
            <w:hideMark/>
          </w:tcPr>
          <w:p w:rsidR="00D475B3" w:rsidRPr="00D475B3" w:rsidRDefault="00D475B3" w:rsidP="00D475B3">
            <w:pPr>
              <w:jc w:val="center"/>
              <w:rPr>
                <w:rFonts w:ascii="Times New Roman" w:hAnsi="Times New Roman" w:cs="Times New Roman"/>
                <w:sz w:val="16"/>
                <w:szCs w:val="16"/>
              </w:rPr>
            </w:pPr>
            <w:r w:rsidRPr="00D475B3">
              <w:rPr>
                <w:rFonts w:ascii="Times New Roman" w:hAnsi="Times New Roman" w:cs="Times New Roman"/>
                <w:sz w:val="16"/>
                <w:szCs w:val="16"/>
              </w:rPr>
              <w:t>35</w:t>
            </w:r>
          </w:p>
        </w:tc>
        <w:tc>
          <w:tcPr>
            <w:tcW w:w="1270" w:type="dxa"/>
            <w:hideMark/>
          </w:tcPr>
          <w:p w:rsidR="00D475B3" w:rsidRPr="00D475B3" w:rsidRDefault="00D475B3" w:rsidP="00D475B3">
            <w:pPr>
              <w:jc w:val="center"/>
              <w:rPr>
                <w:rFonts w:ascii="Times New Roman" w:eastAsia="Calibri" w:hAnsi="Times New Roman" w:cs="Times New Roman"/>
                <w:kern w:val="2"/>
                <w:sz w:val="16"/>
                <w:szCs w:val="16"/>
                <w14:ligatures w14:val="standardContextual"/>
              </w:rPr>
            </w:pPr>
            <w:r w:rsidRPr="00D475B3">
              <w:rPr>
                <w:rFonts w:ascii="Times New Roman" w:hAnsi="Times New Roman" w:cs="Times New Roman"/>
                <w:sz w:val="16"/>
                <w:szCs w:val="16"/>
              </w:rPr>
              <w:t>educational facilities</w:t>
            </w:r>
          </w:p>
        </w:tc>
        <w:tc>
          <w:tcPr>
            <w:tcW w:w="1120" w:type="dxa"/>
            <w:vMerge/>
          </w:tcPr>
          <w:p w:rsidR="00D475B3" w:rsidRPr="00D475B3" w:rsidRDefault="00D475B3" w:rsidP="00D475B3">
            <w:pPr>
              <w:jc w:val="center"/>
              <w:rPr>
                <w:rFonts w:ascii="Times New Roman" w:eastAsia="Calibri" w:hAnsi="Times New Roman" w:cs="2  Nazanin"/>
                <w:color w:val="000000"/>
                <w:sz w:val="20"/>
                <w:szCs w:val="20"/>
                <w:rtl/>
              </w:rPr>
            </w:pPr>
          </w:p>
        </w:tc>
      </w:tr>
    </w:tbl>
    <w:p w:rsidR="00D475B3" w:rsidRPr="00D475B3" w:rsidRDefault="00D475B3" w:rsidP="00D475B3">
      <w:pPr>
        <w:bidi w:val="0"/>
        <w:spacing w:after="0"/>
        <w:jc w:val="both"/>
        <w:rPr>
          <w:rFonts w:ascii="Times New Roman" w:eastAsia="Calibri" w:hAnsi="Times New Roman" w:cs="Times New Roman"/>
          <w:kern w:val="2"/>
          <w:lang w:bidi="ar-SA"/>
          <w14:ligatures w14:val="standardContextual"/>
        </w:rPr>
      </w:pPr>
    </w:p>
    <w:p w:rsidR="00D475B3" w:rsidRPr="00D475B3" w:rsidRDefault="00D475B3" w:rsidP="00D475B3">
      <w:pPr>
        <w:bidi w:val="0"/>
        <w:spacing w:after="0"/>
        <w:jc w:val="both"/>
        <w:rPr>
          <w:rFonts w:asciiTheme="majorBidi" w:hAnsiTheme="majorBidi" w:cstheme="majorBidi"/>
          <w:color w:val="000000"/>
        </w:rPr>
      </w:pPr>
      <w:r w:rsidRPr="00D475B3">
        <w:rPr>
          <w:rFonts w:asciiTheme="majorBidi" w:hAnsiTheme="majorBidi" w:cstheme="majorBidi"/>
          <w:color w:val="000000"/>
        </w:rPr>
        <w:t>Key Priorities Across Urban Park Facilities</w:t>
      </w:r>
    </w:p>
    <w:p w:rsidR="00984BE8" w:rsidRDefault="00D475B3" w:rsidP="00D475B3">
      <w:pPr>
        <w:bidi w:val="0"/>
        <w:spacing w:after="0"/>
        <w:jc w:val="both"/>
        <w:rPr>
          <w:rFonts w:asciiTheme="majorBidi" w:hAnsiTheme="majorBidi" w:cstheme="majorBidi"/>
          <w:color w:val="000000"/>
        </w:rPr>
      </w:pPr>
      <w:r w:rsidRPr="00D475B3">
        <w:rPr>
          <w:rFonts w:asciiTheme="majorBidi" w:hAnsiTheme="majorBidi" w:cstheme="majorBidi"/>
          <w:color w:val="000000"/>
        </w:rPr>
        <w:t>According to Table 6, the significance level for all components across the four main indicators—recreational facilities, comfort facilities, sports facilities, and educational facilities—is 0.000. This indicates that all components were considered statistically significant and important by the research participants.</w:t>
      </w:r>
      <w:r>
        <w:rPr>
          <w:rFonts w:asciiTheme="majorBidi" w:hAnsiTheme="majorBidi" w:cstheme="majorBidi"/>
          <w:color w:val="000000"/>
        </w:rPr>
        <w:t xml:space="preserve"> </w:t>
      </w:r>
      <w:r w:rsidRPr="00D475B3">
        <w:rPr>
          <w:rFonts w:asciiTheme="majorBidi" w:hAnsiTheme="majorBidi" w:cstheme="majorBidi"/>
          <w:color w:val="000000"/>
        </w:rPr>
        <w:t xml:space="preserve">In the recreational facilities category, the component "having various play equipment" received the highest average score (2.729), while "holding various festivals" was rated the lowest (2.029). For comfort facilities, "a green environment" was identified as the most important component (3.02), whereas "suitable furniture" was rated the least important (1.873). Within the sports </w:t>
      </w:r>
      <w:proofErr w:type="gramStart"/>
      <w:r w:rsidRPr="00D475B3">
        <w:rPr>
          <w:rFonts w:asciiTheme="majorBidi" w:hAnsiTheme="majorBidi" w:cstheme="majorBidi"/>
          <w:color w:val="000000"/>
        </w:rPr>
        <w:t>facilities</w:t>
      </w:r>
      <w:proofErr w:type="gramEnd"/>
      <w:r w:rsidRPr="00D475B3">
        <w:rPr>
          <w:rFonts w:asciiTheme="majorBidi" w:hAnsiTheme="majorBidi" w:cstheme="majorBidi"/>
          <w:color w:val="000000"/>
        </w:rPr>
        <w:t xml:space="preserve"> </w:t>
      </w:r>
      <w:r w:rsidRPr="00D475B3">
        <w:rPr>
          <w:rFonts w:asciiTheme="majorBidi" w:hAnsiTheme="majorBidi" w:cstheme="majorBidi"/>
          <w:color w:val="000000"/>
        </w:rPr>
        <w:lastRenderedPageBreak/>
        <w:t>indicator, "spaces for popular sports" was prioritized highest (2.866), while "walking paths" received the lowest average (2.384). Finally, in the educational facilities category, "educational and cognitive games" were deemed most important (2.808), while "civic education spaces" ranked lowest (2.185). These results highlight the nuanced preferences of urban park users, offering a clear direction for prioritizing specific features in future park planning and design.</w:t>
      </w:r>
    </w:p>
    <w:p w:rsidR="00D475B3" w:rsidRPr="00D475B3" w:rsidRDefault="00D475B3" w:rsidP="00D475B3">
      <w:pPr>
        <w:bidi w:val="0"/>
        <w:spacing w:after="0"/>
        <w:jc w:val="center"/>
        <w:rPr>
          <w:rFonts w:ascii="Times New Roman" w:eastAsia="Calibri" w:hAnsi="Times New Roman" w:cs="Times New Roman"/>
          <w:kern w:val="2"/>
          <w:sz w:val="18"/>
          <w:szCs w:val="18"/>
          <w14:ligatures w14:val="standardContextual"/>
        </w:rPr>
      </w:pPr>
      <w:r w:rsidRPr="00D475B3">
        <w:rPr>
          <w:rFonts w:ascii="Times New Roman" w:eastAsia="Calibri" w:hAnsi="Times New Roman" w:cs="Times New Roman"/>
          <w:kern w:val="2"/>
          <w:sz w:val="18"/>
          <w:szCs w:val="18"/>
          <w14:ligatures w14:val="standardContextual"/>
        </w:rPr>
        <w:t>Table 6</w:t>
      </w:r>
      <w:r w:rsidRPr="00D475B3">
        <w:rPr>
          <w:rFonts w:ascii="Times New Roman" w:eastAsia="Calibri" w:hAnsi="Times New Roman" w:cs="Times New Roman" w:hint="cs"/>
          <w:kern w:val="2"/>
          <w:sz w:val="18"/>
          <w:szCs w:val="18"/>
          <w:rtl/>
          <w14:ligatures w14:val="standardContextual"/>
        </w:rPr>
        <w:t>-</w:t>
      </w:r>
      <w:r w:rsidRPr="00D475B3">
        <w:rPr>
          <w:rFonts w:ascii="Times New Roman" w:eastAsia="Calibri" w:hAnsi="Times New Roman" w:cs="Times New Roman"/>
          <w:kern w:val="2"/>
          <w:sz w:val="18"/>
          <w:szCs w:val="18"/>
          <w14:ligatures w14:val="standardContextual"/>
        </w:rPr>
        <w:t xml:space="preserve">Degree of significance and average impact of all indicators and </w:t>
      </w:r>
      <w:proofErr w:type="gramStart"/>
      <w:r w:rsidRPr="00D475B3">
        <w:rPr>
          <w:rFonts w:ascii="Times New Roman" w:eastAsia="Calibri" w:hAnsi="Times New Roman" w:cs="Times New Roman"/>
          <w:kern w:val="2"/>
          <w:sz w:val="18"/>
          <w:szCs w:val="18"/>
          <w14:ligatures w14:val="standardContextual"/>
        </w:rPr>
        <w:t>components(</w:t>
      </w:r>
      <w:proofErr w:type="gramEnd"/>
      <w:r w:rsidRPr="00D475B3">
        <w:rPr>
          <w:rFonts w:ascii="Times New Roman" w:eastAsia="Calibri" w:hAnsi="Times New Roman" w:cs="Times New Roman"/>
          <w:kern w:val="2"/>
          <w:sz w:val="18"/>
          <w:szCs w:val="18"/>
          <w14:ligatures w14:val="standardContextual"/>
        </w:rPr>
        <w:t>entertainment facilities, comfort facilities, sports facilities and educational facilities)</w:t>
      </w:r>
    </w:p>
    <w:tbl>
      <w:tblPr>
        <w:tblStyle w:val="TableGrid25"/>
        <w:bidiVisual/>
        <w:tblW w:w="9492" w:type="dxa"/>
        <w:jc w:val="center"/>
        <w:tblInd w:w="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2"/>
        <w:gridCol w:w="787"/>
        <w:gridCol w:w="525"/>
        <w:gridCol w:w="700"/>
        <w:gridCol w:w="700"/>
        <w:gridCol w:w="705"/>
        <w:gridCol w:w="612"/>
        <w:gridCol w:w="695"/>
        <w:gridCol w:w="787"/>
        <w:gridCol w:w="2110"/>
        <w:gridCol w:w="1089"/>
      </w:tblGrid>
      <w:tr w:rsidR="00D475B3" w:rsidRPr="00D475B3" w:rsidTr="00D475B3">
        <w:trPr>
          <w:trHeight w:val="1028"/>
          <w:jc w:val="center"/>
        </w:trPr>
        <w:tc>
          <w:tcPr>
            <w:tcW w:w="782" w:type="dxa"/>
            <w:tcBorders>
              <w:bottom w:val="single" w:sz="4" w:space="0" w:color="auto"/>
            </w:tcBorders>
            <w:hideMark/>
          </w:tcPr>
          <w:p w:rsidR="00D475B3" w:rsidRPr="00D475B3" w:rsidRDefault="00D475B3" w:rsidP="00D475B3">
            <w:pPr>
              <w:jc w:val="center"/>
              <w:rPr>
                <w:rFonts w:ascii="Times New Roman" w:hAnsi="Times New Roman" w:cs="Times New Roman"/>
                <w:sz w:val="16"/>
                <w:szCs w:val="16"/>
                <w:rtl/>
                <w:lang w:bidi="fa-IR"/>
              </w:rPr>
            </w:pPr>
            <w:proofErr w:type="spellStart"/>
            <w:r w:rsidRPr="00D475B3">
              <w:rPr>
                <w:rFonts w:ascii="Times New Roman" w:hAnsi="Times New Roman" w:cs="Times New Roman"/>
                <w:sz w:val="16"/>
                <w:szCs w:val="16"/>
                <w:lang w:bidi="fa-IR"/>
              </w:rPr>
              <w:t>Asymp</w:t>
            </w:r>
            <w:proofErr w:type="spellEnd"/>
            <w:r w:rsidRPr="00D475B3">
              <w:rPr>
                <w:rFonts w:ascii="Times New Roman" w:hAnsi="Times New Roman" w:cs="Times New Roman"/>
                <w:sz w:val="16"/>
                <w:szCs w:val="16"/>
                <w:lang w:bidi="fa-IR"/>
              </w:rPr>
              <w:t>. Sig</w:t>
            </w:r>
          </w:p>
        </w:tc>
        <w:tc>
          <w:tcPr>
            <w:tcW w:w="787" w:type="dxa"/>
            <w:tcBorders>
              <w:bottom w:val="single" w:sz="4" w:space="0" w:color="auto"/>
            </w:tcBorders>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Chi-Square</w:t>
            </w:r>
          </w:p>
        </w:tc>
        <w:tc>
          <w:tcPr>
            <w:tcW w:w="525" w:type="dxa"/>
            <w:tcBorders>
              <w:bottom w:val="single" w:sz="4" w:space="0" w:color="auto"/>
            </w:tcBorders>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df</w:t>
            </w:r>
          </w:p>
        </w:tc>
        <w:tc>
          <w:tcPr>
            <w:tcW w:w="700" w:type="dxa"/>
            <w:tcBorders>
              <w:bottom w:val="single" w:sz="4" w:space="0" w:color="auto"/>
            </w:tcBorders>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eastAsia="Calibri" w:hAnsi="Times New Roman" w:cs="Times New Roman"/>
                <w:sz w:val="16"/>
                <w:szCs w:val="16"/>
                <w:lang w:bidi="fa-IR"/>
              </w:rPr>
              <w:t>standard deviation</w:t>
            </w:r>
          </w:p>
        </w:tc>
        <w:tc>
          <w:tcPr>
            <w:tcW w:w="700" w:type="dxa"/>
            <w:tcBorders>
              <w:bottom w:val="single" w:sz="4" w:space="0" w:color="auto"/>
            </w:tcBorders>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eastAsia="Calibri" w:hAnsi="Times New Roman" w:cs="Times New Roman"/>
                <w:sz w:val="16"/>
                <w:szCs w:val="16"/>
                <w:lang w:bidi="fa-IR"/>
              </w:rPr>
              <w:t>mean</w:t>
            </w:r>
          </w:p>
        </w:tc>
        <w:tc>
          <w:tcPr>
            <w:tcW w:w="705" w:type="dxa"/>
            <w:tcBorders>
              <w:bottom w:val="single" w:sz="4" w:space="0" w:color="auto"/>
            </w:tcBorders>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eastAsia="Calibri" w:hAnsi="Times New Roman" w:cs="Times New Roman"/>
                <w:sz w:val="16"/>
                <w:szCs w:val="16"/>
                <w:lang w:bidi="fa-IR"/>
              </w:rPr>
              <w:t>fourth priority</w:t>
            </w:r>
          </w:p>
        </w:tc>
        <w:tc>
          <w:tcPr>
            <w:tcW w:w="612" w:type="dxa"/>
            <w:tcBorders>
              <w:bottom w:val="single" w:sz="4" w:space="0" w:color="auto"/>
            </w:tcBorders>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eastAsia="Calibri" w:hAnsi="Times New Roman" w:cs="Times New Roman"/>
                <w:sz w:val="16"/>
                <w:szCs w:val="16"/>
                <w:lang w:bidi="fa-IR"/>
              </w:rPr>
              <w:t>third priority</w:t>
            </w:r>
          </w:p>
        </w:tc>
        <w:tc>
          <w:tcPr>
            <w:tcW w:w="695" w:type="dxa"/>
            <w:tcBorders>
              <w:bottom w:val="single" w:sz="4" w:space="0" w:color="auto"/>
            </w:tcBorders>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eastAsia="Calibri" w:hAnsi="Times New Roman" w:cs="Times New Roman"/>
                <w:sz w:val="16"/>
                <w:szCs w:val="16"/>
                <w:lang w:bidi="fa-IR"/>
              </w:rPr>
              <w:t>second priority</w:t>
            </w:r>
          </w:p>
        </w:tc>
        <w:tc>
          <w:tcPr>
            <w:tcW w:w="787" w:type="dxa"/>
            <w:tcBorders>
              <w:bottom w:val="single" w:sz="4" w:space="0" w:color="auto"/>
            </w:tcBorders>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eastAsia="Calibri" w:hAnsi="Times New Roman" w:cs="Times New Roman"/>
                <w:sz w:val="16"/>
                <w:szCs w:val="16"/>
                <w:lang w:bidi="fa-IR"/>
              </w:rPr>
              <w:t>first priority</w:t>
            </w:r>
          </w:p>
        </w:tc>
        <w:tc>
          <w:tcPr>
            <w:tcW w:w="2110" w:type="dxa"/>
            <w:tcBorders>
              <w:bottom w:val="single" w:sz="4" w:space="0" w:color="auto"/>
            </w:tcBorders>
            <w:vAlign w:val="center"/>
            <w:hideMark/>
          </w:tcPr>
          <w:p w:rsidR="00D475B3" w:rsidRPr="00D475B3" w:rsidRDefault="00D475B3" w:rsidP="00D475B3">
            <w:pPr>
              <w:jc w:val="center"/>
              <w:rPr>
                <w:rFonts w:ascii="Times New Roman" w:eastAsia="Calibri" w:hAnsi="Times New Roman" w:cs="2  Nazanin"/>
                <w:color w:val="000000"/>
                <w:sz w:val="20"/>
                <w:szCs w:val="20"/>
                <w:rtl/>
              </w:rPr>
            </w:pPr>
            <w:r w:rsidRPr="00D475B3">
              <w:rPr>
                <w:rFonts w:ascii="Times New Roman" w:eastAsia="Calibri" w:hAnsi="Times New Roman" w:cs="Times New Roman"/>
                <w:sz w:val="16"/>
                <w:szCs w:val="16"/>
                <w:lang w:bidi="fa-IR"/>
              </w:rPr>
              <w:t>Components</w:t>
            </w:r>
          </w:p>
        </w:tc>
        <w:tc>
          <w:tcPr>
            <w:tcW w:w="1089" w:type="dxa"/>
            <w:tcBorders>
              <w:bottom w:val="single" w:sz="4" w:space="0" w:color="auto"/>
            </w:tcBorders>
            <w:vAlign w:val="center"/>
            <w:hideMark/>
          </w:tcPr>
          <w:p w:rsidR="00D475B3" w:rsidRPr="00D475B3" w:rsidRDefault="00D475B3" w:rsidP="00D475B3">
            <w:pPr>
              <w:jc w:val="center"/>
              <w:rPr>
                <w:rFonts w:ascii="Times New Roman" w:eastAsia="Calibri" w:hAnsi="Times New Roman" w:cs="2  Nazanin"/>
                <w:color w:val="000000"/>
                <w:sz w:val="20"/>
                <w:szCs w:val="20"/>
                <w:rtl/>
              </w:rPr>
            </w:pPr>
            <w:r w:rsidRPr="00D475B3">
              <w:rPr>
                <w:rFonts w:ascii="Times New Roman" w:eastAsia="Calibri" w:hAnsi="Times New Roman" w:cs="Times New Roman"/>
                <w:sz w:val="16"/>
                <w:szCs w:val="16"/>
                <w:lang w:bidi="fa-IR"/>
              </w:rPr>
              <w:t>Indicator</w:t>
            </w:r>
          </w:p>
        </w:tc>
      </w:tr>
      <w:tr w:rsidR="00D475B3" w:rsidRPr="00D475B3" w:rsidTr="00D475B3">
        <w:trPr>
          <w:trHeight w:val="1028"/>
          <w:jc w:val="center"/>
        </w:trPr>
        <w:tc>
          <w:tcPr>
            <w:tcW w:w="782" w:type="dxa"/>
            <w:tcBorders>
              <w:top w:val="single" w:sz="4" w:space="0" w:color="auto"/>
            </w:tcBorders>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.000</w:t>
            </w:r>
          </w:p>
        </w:tc>
        <w:tc>
          <w:tcPr>
            <w:tcW w:w="787" w:type="dxa"/>
            <w:tcBorders>
              <w:top w:val="single" w:sz="4" w:space="0" w:color="auto"/>
            </w:tcBorders>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147.782</w:t>
            </w:r>
          </w:p>
        </w:tc>
        <w:tc>
          <w:tcPr>
            <w:tcW w:w="525" w:type="dxa"/>
            <w:tcBorders>
              <w:top w:val="single" w:sz="4" w:space="0" w:color="auto"/>
            </w:tcBorders>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3</w:t>
            </w:r>
          </w:p>
        </w:tc>
        <w:tc>
          <w:tcPr>
            <w:tcW w:w="700" w:type="dxa"/>
            <w:tcBorders>
              <w:top w:val="single" w:sz="4" w:space="0" w:color="auto"/>
            </w:tcBorders>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1.104</w:t>
            </w:r>
          </w:p>
        </w:tc>
        <w:tc>
          <w:tcPr>
            <w:tcW w:w="700" w:type="dxa"/>
            <w:tcBorders>
              <w:top w:val="single" w:sz="4" w:space="0" w:color="auto"/>
            </w:tcBorders>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2.729</w:t>
            </w:r>
          </w:p>
        </w:tc>
        <w:tc>
          <w:tcPr>
            <w:tcW w:w="705" w:type="dxa"/>
            <w:tcBorders>
              <w:top w:val="single" w:sz="4" w:space="0" w:color="auto"/>
            </w:tcBorders>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77</w:t>
            </w:r>
          </w:p>
        </w:tc>
        <w:tc>
          <w:tcPr>
            <w:tcW w:w="612" w:type="dxa"/>
            <w:tcBorders>
              <w:top w:val="single" w:sz="4" w:space="0" w:color="auto"/>
            </w:tcBorders>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70</w:t>
            </w:r>
          </w:p>
        </w:tc>
        <w:tc>
          <w:tcPr>
            <w:tcW w:w="695" w:type="dxa"/>
            <w:tcBorders>
              <w:top w:val="single" w:sz="4" w:space="0" w:color="auto"/>
            </w:tcBorders>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126</w:t>
            </w:r>
          </w:p>
        </w:tc>
        <w:tc>
          <w:tcPr>
            <w:tcW w:w="787" w:type="dxa"/>
            <w:tcBorders>
              <w:top w:val="single" w:sz="4" w:space="0" w:color="auto"/>
            </w:tcBorders>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208</w:t>
            </w:r>
          </w:p>
        </w:tc>
        <w:tc>
          <w:tcPr>
            <w:tcW w:w="2110" w:type="dxa"/>
            <w:tcBorders>
              <w:top w:val="single" w:sz="4" w:space="0" w:color="auto"/>
            </w:tcBorders>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Having a variety of play equipment</w:t>
            </w:r>
          </w:p>
        </w:tc>
        <w:tc>
          <w:tcPr>
            <w:tcW w:w="1089" w:type="dxa"/>
            <w:vMerge w:val="restart"/>
            <w:tcBorders>
              <w:top w:val="single" w:sz="4" w:space="0" w:color="auto"/>
            </w:tcBorders>
          </w:tcPr>
          <w:p w:rsidR="00D475B3" w:rsidRPr="00D475B3" w:rsidRDefault="00D475B3" w:rsidP="00D475B3">
            <w:pPr>
              <w:jc w:val="center"/>
              <w:rPr>
                <w:rFonts w:ascii="Times New Roman" w:eastAsia="Calibri" w:hAnsi="Times New Roman" w:cs="2  Nazanin"/>
                <w:color w:val="000000"/>
                <w:sz w:val="20"/>
                <w:szCs w:val="20"/>
                <w:rtl/>
              </w:rPr>
            </w:pPr>
            <w:r w:rsidRPr="00D475B3">
              <w:rPr>
                <w:rFonts w:ascii="Times New Roman" w:hAnsi="Times New Roman" w:cs="Times New Roman"/>
                <w:sz w:val="16"/>
                <w:szCs w:val="16"/>
                <w:lang w:bidi="fa-IR"/>
              </w:rPr>
              <w:t>recreational facilities</w:t>
            </w:r>
            <w:r w:rsidRPr="00D475B3">
              <w:rPr>
                <w:rFonts w:ascii="Times New Roman" w:eastAsia="Calibri" w:hAnsi="Times New Roman" w:cs="2  Nazanin"/>
                <w:color w:val="000000"/>
                <w:sz w:val="20"/>
                <w:szCs w:val="20"/>
                <w:rtl/>
              </w:rPr>
              <w:t xml:space="preserve"> </w:t>
            </w:r>
          </w:p>
        </w:tc>
      </w:tr>
      <w:tr w:rsidR="00D475B3" w:rsidRPr="00D475B3" w:rsidTr="00D475B3">
        <w:trPr>
          <w:trHeight w:val="1028"/>
          <w:jc w:val="center"/>
        </w:trPr>
        <w:tc>
          <w:tcPr>
            <w:tcW w:w="782"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.000</w:t>
            </w:r>
          </w:p>
        </w:tc>
        <w:tc>
          <w:tcPr>
            <w:tcW w:w="787"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33.304</w:t>
            </w:r>
          </w:p>
        </w:tc>
        <w:tc>
          <w:tcPr>
            <w:tcW w:w="525"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3</w:t>
            </w:r>
          </w:p>
        </w:tc>
        <w:tc>
          <w:tcPr>
            <w:tcW w:w="700"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1.191</w:t>
            </w:r>
          </w:p>
        </w:tc>
        <w:tc>
          <w:tcPr>
            <w:tcW w:w="700"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2.621</w:t>
            </w:r>
          </w:p>
        </w:tc>
        <w:tc>
          <w:tcPr>
            <w:tcW w:w="705"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168</w:t>
            </w:r>
          </w:p>
        </w:tc>
        <w:tc>
          <w:tcPr>
            <w:tcW w:w="612"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79</w:t>
            </w:r>
          </w:p>
        </w:tc>
        <w:tc>
          <w:tcPr>
            <w:tcW w:w="695" w:type="dxa"/>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118</w:t>
            </w:r>
          </w:p>
        </w:tc>
        <w:tc>
          <w:tcPr>
            <w:tcW w:w="787"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116</w:t>
            </w:r>
          </w:p>
        </w:tc>
        <w:tc>
          <w:tcPr>
            <w:tcW w:w="2110"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Having various game booths</w:t>
            </w:r>
          </w:p>
        </w:tc>
        <w:tc>
          <w:tcPr>
            <w:tcW w:w="1089" w:type="dxa"/>
            <w:vMerge/>
            <w:vAlign w:val="center"/>
            <w:hideMark/>
          </w:tcPr>
          <w:p w:rsidR="00D475B3" w:rsidRPr="00D475B3" w:rsidRDefault="00D475B3" w:rsidP="00D475B3">
            <w:pPr>
              <w:bidi w:val="0"/>
              <w:jc w:val="center"/>
              <w:rPr>
                <w:rFonts w:ascii="Times New Roman" w:eastAsia="Calibri" w:hAnsi="Times New Roman" w:cs="2  Nazanin"/>
                <w:color w:val="000000"/>
                <w:sz w:val="20"/>
                <w:szCs w:val="20"/>
              </w:rPr>
            </w:pPr>
          </w:p>
        </w:tc>
      </w:tr>
      <w:tr w:rsidR="00D475B3" w:rsidRPr="00D475B3" w:rsidTr="00D475B3">
        <w:trPr>
          <w:trHeight w:val="1028"/>
          <w:jc w:val="center"/>
        </w:trPr>
        <w:tc>
          <w:tcPr>
            <w:tcW w:w="782"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.000</w:t>
            </w:r>
          </w:p>
        </w:tc>
        <w:tc>
          <w:tcPr>
            <w:tcW w:w="787"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16.821</w:t>
            </w:r>
          </w:p>
        </w:tc>
        <w:tc>
          <w:tcPr>
            <w:tcW w:w="525"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3</w:t>
            </w:r>
          </w:p>
        </w:tc>
        <w:tc>
          <w:tcPr>
            <w:tcW w:w="700"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1.119</w:t>
            </w:r>
          </w:p>
        </w:tc>
        <w:tc>
          <w:tcPr>
            <w:tcW w:w="700"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2.615</w:t>
            </w:r>
          </w:p>
        </w:tc>
        <w:tc>
          <w:tcPr>
            <w:tcW w:w="705"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147</w:t>
            </w:r>
          </w:p>
        </w:tc>
        <w:tc>
          <w:tcPr>
            <w:tcW w:w="612"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99</w:t>
            </w:r>
          </w:p>
        </w:tc>
        <w:tc>
          <w:tcPr>
            <w:tcW w:w="695"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138</w:t>
            </w:r>
          </w:p>
        </w:tc>
        <w:tc>
          <w:tcPr>
            <w:tcW w:w="787"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97</w:t>
            </w:r>
          </w:p>
        </w:tc>
        <w:tc>
          <w:tcPr>
            <w:tcW w:w="2110"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Having seasonal markets</w:t>
            </w:r>
          </w:p>
        </w:tc>
        <w:tc>
          <w:tcPr>
            <w:tcW w:w="1089" w:type="dxa"/>
            <w:vMerge/>
            <w:vAlign w:val="center"/>
            <w:hideMark/>
          </w:tcPr>
          <w:p w:rsidR="00D475B3" w:rsidRPr="00D475B3" w:rsidRDefault="00D475B3" w:rsidP="00D475B3">
            <w:pPr>
              <w:bidi w:val="0"/>
              <w:jc w:val="center"/>
              <w:rPr>
                <w:rFonts w:ascii="Times New Roman" w:eastAsia="Calibri" w:hAnsi="Times New Roman" w:cs="2  Nazanin"/>
                <w:color w:val="000000"/>
                <w:sz w:val="20"/>
                <w:szCs w:val="20"/>
              </w:rPr>
            </w:pPr>
          </w:p>
        </w:tc>
      </w:tr>
      <w:tr w:rsidR="00D475B3" w:rsidRPr="00D475B3" w:rsidTr="00D475B3">
        <w:trPr>
          <w:trHeight w:val="1028"/>
          <w:jc w:val="center"/>
        </w:trPr>
        <w:tc>
          <w:tcPr>
            <w:tcW w:w="782" w:type="dxa"/>
          </w:tcPr>
          <w:p w:rsidR="00D475B3" w:rsidRPr="00D475B3" w:rsidRDefault="00D475B3" w:rsidP="00D475B3">
            <w:pPr>
              <w:bidi w:val="0"/>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.000</w:t>
            </w:r>
          </w:p>
        </w:tc>
        <w:tc>
          <w:tcPr>
            <w:tcW w:w="787" w:type="dxa"/>
          </w:tcPr>
          <w:p w:rsidR="00D475B3" w:rsidRPr="00D475B3" w:rsidRDefault="00D475B3" w:rsidP="00D475B3">
            <w:pPr>
              <w:bidi w:val="0"/>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103.175</w:t>
            </w:r>
          </w:p>
        </w:tc>
        <w:tc>
          <w:tcPr>
            <w:tcW w:w="525" w:type="dxa"/>
          </w:tcPr>
          <w:p w:rsidR="00D475B3" w:rsidRPr="00D475B3" w:rsidRDefault="00D475B3" w:rsidP="00D475B3">
            <w:pPr>
              <w:bidi w:val="0"/>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3</w:t>
            </w:r>
          </w:p>
        </w:tc>
        <w:tc>
          <w:tcPr>
            <w:tcW w:w="700" w:type="dxa"/>
          </w:tcPr>
          <w:p w:rsidR="00D475B3" w:rsidRPr="00D475B3" w:rsidRDefault="00D475B3" w:rsidP="00D475B3">
            <w:pPr>
              <w:bidi w:val="0"/>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.9046</w:t>
            </w:r>
          </w:p>
        </w:tc>
        <w:tc>
          <w:tcPr>
            <w:tcW w:w="700" w:type="dxa"/>
          </w:tcPr>
          <w:p w:rsidR="00D475B3" w:rsidRPr="00D475B3" w:rsidRDefault="00D475B3" w:rsidP="00D475B3">
            <w:pPr>
              <w:bidi w:val="0"/>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2.029</w:t>
            </w:r>
          </w:p>
        </w:tc>
        <w:tc>
          <w:tcPr>
            <w:tcW w:w="705" w:type="dxa"/>
          </w:tcPr>
          <w:p w:rsidR="00D475B3" w:rsidRPr="00D475B3" w:rsidRDefault="00D475B3" w:rsidP="00D475B3">
            <w:pPr>
              <w:bidi w:val="0"/>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89</w:t>
            </w:r>
          </w:p>
        </w:tc>
        <w:tc>
          <w:tcPr>
            <w:tcW w:w="612" w:type="dxa"/>
          </w:tcPr>
          <w:p w:rsidR="00D475B3" w:rsidRPr="00D475B3" w:rsidRDefault="00D475B3" w:rsidP="00D475B3">
            <w:pPr>
              <w:bidi w:val="0"/>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233</w:t>
            </w:r>
          </w:p>
        </w:tc>
        <w:tc>
          <w:tcPr>
            <w:tcW w:w="695" w:type="dxa"/>
          </w:tcPr>
          <w:p w:rsidR="00D475B3" w:rsidRPr="00D475B3" w:rsidRDefault="00D475B3" w:rsidP="00D475B3">
            <w:pPr>
              <w:bidi w:val="0"/>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99</w:t>
            </w:r>
          </w:p>
        </w:tc>
        <w:tc>
          <w:tcPr>
            <w:tcW w:w="787" w:type="dxa"/>
          </w:tcPr>
          <w:p w:rsidR="00D475B3" w:rsidRPr="00D475B3" w:rsidRDefault="00D475B3" w:rsidP="00D475B3">
            <w:pPr>
              <w:bidi w:val="0"/>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60</w:t>
            </w:r>
          </w:p>
        </w:tc>
        <w:tc>
          <w:tcPr>
            <w:tcW w:w="2110" w:type="dxa"/>
          </w:tcPr>
          <w:p w:rsidR="00D475B3" w:rsidRPr="00D475B3" w:rsidRDefault="00D475B3" w:rsidP="00D475B3">
            <w:pPr>
              <w:bidi w:val="0"/>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Holding various festivals</w:t>
            </w:r>
          </w:p>
        </w:tc>
        <w:tc>
          <w:tcPr>
            <w:tcW w:w="1089" w:type="dxa"/>
            <w:vMerge/>
            <w:vAlign w:val="center"/>
          </w:tcPr>
          <w:p w:rsidR="00D475B3" w:rsidRPr="00D475B3" w:rsidRDefault="00D475B3" w:rsidP="00D475B3">
            <w:pPr>
              <w:bidi w:val="0"/>
              <w:jc w:val="center"/>
              <w:rPr>
                <w:rFonts w:ascii="Times New Roman" w:eastAsia="Calibri" w:hAnsi="Times New Roman" w:cs="2  Nazanin"/>
                <w:color w:val="000000"/>
                <w:sz w:val="20"/>
                <w:szCs w:val="20"/>
              </w:rPr>
            </w:pPr>
          </w:p>
        </w:tc>
      </w:tr>
      <w:tr w:rsidR="00D475B3" w:rsidRPr="00D475B3" w:rsidTr="00D475B3">
        <w:trPr>
          <w:trHeight w:val="1028"/>
          <w:jc w:val="center"/>
        </w:trPr>
        <w:tc>
          <w:tcPr>
            <w:tcW w:w="782" w:type="dxa"/>
            <w:hideMark/>
          </w:tcPr>
          <w:p w:rsidR="00D475B3" w:rsidRPr="00D475B3" w:rsidRDefault="00D475B3" w:rsidP="00D475B3">
            <w:pPr>
              <w:jc w:val="center"/>
              <w:rPr>
                <w:rFonts w:ascii="Times New Roman" w:hAnsi="Times New Roman" w:cs="Times New Roman"/>
                <w:sz w:val="16"/>
                <w:szCs w:val="16"/>
                <w:rtl/>
                <w:lang w:bidi="fa-IR"/>
              </w:rPr>
            </w:pPr>
            <w:bookmarkStart w:id="3" w:name="_Hlk153943895"/>
            <w:r w:rsidRPr="00D475B3">
              <w:rPr>
                <w:rFonts w:ascii="Times New Roman" w:hAnsi="Times New Roman" w:cs="Times New Roman"/>
                <w:sz w:val="16"/>
                <w:szCs w:val="16"/>
                <w:lang w:bidi="fa-IR"/>
              </w:rPr>
              <w:t>.000</w:t>
            </w:r>
          </w:p>
        </w:tc>
        <w:tc>
          <w:tcPr>
            <w:tcW w:w="787"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178.351</w:t>
            </w:r>
          </w:p>
        </w:tc>
        <w:tc>
          <w:tcPr>
            <w:tcW w:w="525"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3</w:t>
            </w:r>
          </w:p>
        </w:tc>
        <w:tc>
          <w:tcPr>
            <w:tcW w:w="700"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1.164</w:t>
            </w:r>
          </w:p>
        </w:tc>
        <w:tc>
          <w:tcPr>
            <w:tcW w:w="700"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3.02</w:t>
            </w:r>
          </w:p>
        </w:tc>
        <w:tc>
          <w:tcPr>
            <w:tcW w:w="705"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30</w:t>
            </w:r>
          </w:p>
        </w:tc>
        <w:tc>
          <w:tcPr>
            <w:tcW w:w="612"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90</w:t>
            </w:r>
          </w:p>
        </w:tc>
        <w:tc>
          <w:tcPr>
            <w:tcW w:w="695"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151</w:t>
            </w:r>
          </w:p>
        </w:tc>
        <w:tc>
          <w:tcPr>
            <w:tcW w:w="787"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210</w:t>
            </w:r>
          </w:p>
        </w:tc>
        <w:tc>
          <w:tcPr>
            <w:tcW w:w="2110"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Having a green environment</w:t>
            </w:r>
          </w:p>
        </w:tc>
        <w:tc>
          <w:tcPr>
            <w:tcW w:w="1089" w:type="dxa"/>
            <w:vMerge w:val="restart"/>
          </w:tcPr>
          <w:p w:rsidR="00D475B3" w:rsidRPr="00D475B3" w:rsidRDefault="00D475B3" w:rsidP="00D475B3">
            <w:pPr>
              <w:bidi w:val="0"/>
              <w:jc w:val="center"/>
              <w:rPr>
                <w:rFonts w:ascii="Times New Roman" w:eastAsia="Calibri" w:hAnsi="Times New Roman" w:cs="2  Nazanin"/>
                <w:color w:val="000000"/>
                <w:sz w:val="20"/>
                <w:szCs w:val="20"/>
                <w:rtl/>
              </w:rPr>
            </w:pPr>
            <w:bookmarkStart w:id="4" w:name="_Hlk158288617"/>
            <w:r w:rsidRPr="00D475B3">
              <w:rPr>
                <w:rFonts w:ascii="Times New Roman" w:hAnsi="Times New Roman" w:cs="Times New Roman"/>
                <w:sz w:val="16"/>
                <w:szCs w:val="16"/>
                <w:lang w:bidi="fa-IR"/>
              </w:rPr>
              <w:t>welfare</w:t>
            </w:r>
            <w:bookmarkEnd w:id="4"/>
            <w:r w:rsidRPr="00D475B3">
              <w:rPr>
                <w:rFonts w:ascii="Times New Roman" w:hAnsi="Times New Roman" w:cs="Times New Roman"/>
                <w:sz w:val="16"/>
                <w:szCs w:val="16"/>
                <w:lang w:bidi="fa-IR"/>
              </w:rPr>
              <w:t xml:space="preserve"> facilities</w:t>
            </w:r>
          </w:p>
        </w:tc>
      </w:tr>
      <w:bookmarkEnd w:id="3"/>
      <w:tr w:rsidR="00D475B3" w:rsidRPr="00D475B3" w:rsidTr="00D475B3">
        <w:trPr>
          <w:trHeight w:val="1028"/>
          <w:jc w:val="center"/>
        </w:trPr>
        <w:tc>
          <w:tcPr>
            <w:tcW w:w="782"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.000</w:t>
            </w:r>
          </w:p>
        </w:tc>
        <w:tc>
          <w:tcPr>
            <w:tcW w:w="787"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35.349</w:t>
            </w:r>
          </w:p>
        </w:tc>
        <w:tc>
          <w:tcPr>
            <w:tcW w:w="525"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3</w:t>
            </w:r>
          </w:p>
        </w:tc>
        <w:tc>
          <w:tcPr>
            <w:tcW w:w="700"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1.006</w:t>
            </w:r>
          </w:p>
        </w:tc>
        <w:tc>
          <w:tcPr>
            <w:tcW w:w="700"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2.511</w:t>
            </w:r>
          </w:p>
        </w:tc>
        <w:tc>
          <w:tcPr>
            <w:tcW w:w="705"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100</w:t>
            </w:r>
          </w:p>
        </w:tc>
        <w:tc>
          <w:tcPr>
            <w:tcW w:w="612"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129</w:t>
            </w:r>
          </w:p>
        </w:tc>
        <w:tc>
          <w:tcPr>
            <w:tcW w:w="695"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169</w:t>
            </w:r>
          </w:p>
        </w:tc>
        <w:tc>
          <w:tcPr>
            <w:tcW w:w="787"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83</w:t>
            </w:r>
          </w:p>
        </w:tc>
        <w:tc>
          <w:tcPr>
            <w:tcW w:w="2110"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Having a calm environment</w:t>
            </w:r>
          </w:p>
        </w:tc>
        <w:tc>
          <w:tcPr>
            <w:tcW w:w="1089" w:type="dxa"/>
            <w:vMerge/>
            <w:vAlign w:val="center"/>
            <w:hideMark/>
          </w:tcPr>
          <w:p w:rsidR="00D475B3" w:rsidRPr="00D475B3" w:rsidRDefault="00D475B3" w:rsidP="00D475B3">
            <w:pPr>
              <w:bidi w:val="0"/>
              <w:jc w:val="center"/>
              <w:rPr>
                <w:rFonts w:ascii="Times New Roman" w:eastAsia="Calibri" w:hAnsi="Times New Roman" w:cs="2  Nazanin"/>
                <w:color w:val="000000"/>
                <w:sz w:val="20"/>
                <w:szCs w:val="20"/>
              </w:rPr>
            </w:pPr>
          </w:p>
        </w:tc>
      </w:tr>
      <w:tr w:rsidR="00D475B3" w:rsidRPr="00D475B3" w:rsidTr="00D475B3">
        <w:trPr>
          <w:trHeight w:val="1028"/>
          <w:jc w:val="center"/>
        </w:trPr>
        <w:tc>
          <w:tcPr>
            <w:tcW w:w="782"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.000</w:t>
            </w:r>
          </w:p>
        </w:tc>
        <w:tc>
          <w:tcPr>
            <w:tcW w:w="787"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77.827</w:t>
            </w:r>
          </w:p>
        </w:tc>
        <w:tc>
          <w:tcPr>
            <w:tcW w:w="525"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3</w:t>
            </w:r>
          </w:p>
        </w:tc>
        <w:tc>
          <w:tcPr>
            <w:tcW w:w="700"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1.021</w:t>
            </w:r>
          </w:p>
        </w:tc>
        <w:tc>
          <w:tcPr>
            <w:tcW w:w="700"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2.561</w:t>
            </w:r>
          </w:p>
        </w:tc>
        <w:tc>
          <w:tcPr>
            <w:tcW w:w="705"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104</w:t>
            </w:r>
          </w:p>
        </w:tc>
        <w:tc>
          <w:tcPr>
            <w:tcW w:w="612"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185</w:t>
            </w:r>
          </w:p>
        </w:tc>
        <w:tc>
          <w:tcPr>
            <w:tcW w:w="695"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86</w:t>
            </w:r>
          </w:p>
        </w:tc>
        <w:tc>
          <w:tcPr>
            <w:tcW w:w="787"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106</w:t>
            </w:r>
          </w:p>
        </w:tc>
        <w:tc>
          <w:tcPr>
            <w:tcW w:w="2110"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Having a picnic area</w:t>
            </w:r>
          </w:p>
        </w:tc>
        <w:tc>
          <w:tcPr>
            <w:tcW w:w="1089" w:type="dxa"/>
            <w:vMerge/>
            <w:vAlign w:val="center"/>
            <w:hideMark/>
          </w:tcPr>
          <w:p w:rsidR="00D475B3" w:rsidRPr="00D475B3" w:rsidRDefault="00D475B3" w:rsidP="00D475B3">
            <w:pPr>
              <w:bidi w:val="0"/>
              <w:jc w:val="center"/>
              <w:rPr>
                <w:rFonts w:ascii="Times New Roman" w:eastAsia="Calibri" w:hAnsi="Times New Roman" w:cs="2  Nazanin"/>
                <w:color w:val="000000"/>
                <w:sz w:val="20"/>
                <w:szCs w:val="20"/>
              </w:rPr>
            </w:pPr>
          </w:p>
        </w:tc>
      </w:tr>
      <w:tr w:rsidR="00D475B3" w:rsidRPr="00D475B3" w:rsidTr="00D475B3">
        <w:trPr>
          <w:trHeight w:val="690"/>
          <w:jc w:val="center"/>
        </w:trPr>
        <w:tc>
          <w:tcPr>
            <w:tcW w:w="782" w:type="dxa"/>
          </w:tcPr>
          <w:p w:rsidR="00D475B3" w:rsidRPr="00D475B3" w:rsidRDefault="00D475B3" w:rsidP="00D475B3">
            <w:pPr>
              <w:bidi w:val="0"/>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.000</w:t>
            </w:r>
          </w:p>
        </w:tc>
        <w:tc>
          <w:tcPr>
            <w:tcW w:w="787" w:type="dxa"/>
          </w:tcPr>
          <w:p w:rsidR="00D475B3" w:rsidRPr="00D475B3" w:rsidRDefault="00D475B3" w:rsidP="00D475B3">
            <w:pPr>
              <w:bidi w:val="0"/>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151.225</w:t>
            </w:r>
          </w:p>
        </w:tc>
        <w:tc>
          <w:tcPr>
            <w:tcW w:w="525" w:type="dxa"/>
          </w:tcPr>
          <w:p w:rsidR="00D475B3" w:rsidRPr="00D475B3" w:rsidRDefault="00D475B3" w:rsidP="00D475B3">
            <w:pPr>
              <w:bidi w:val="0"/>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3</w:t>
            </w:r>
          </w:p>
        </w:tc>
        <w:tc>
          <w:tcPr>
            <w:tcW w:w="700" w:type="dxa"/>
          </w:tcPr>
          <w:p w:rsidR="00D475B3" w:rsidRPr="00D475B3" w:rsidRDefault="00D475B3" w:rsidP="00D475B3">
            <w:pPr>
              <w:bidi w:val="0"/>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.9256</w:t>
            </w:r>
          </w:p>
        </w:tc>
        <w:tc>
          <w:tcPr>
            <w:tcW w:w="700" w:type="dxa"/>
          </w:tcPr>
          <w:p w:rsidR="00D475B3" w:rsidRPr="00D475B3" w:rsidRDefault="00D475B3" w:rsidP="00D475B3">
            <w:pPr>
              <w:bidi w:val="0"/>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1.873</w:t>
            </w:r>
          </w:p>
        </w:tc>
        <w:tc>
          <w:tcPr>
            <w:tcW w:w="705" w:type="dxa"/>
          </w:tcPr>
          <w:p w:rsidR="00D475B3" w:rsidRPr="00D475B3" w:rsidRDefault="00D475B3" w:rsidP="00D475B3">
            <w:pPr>
              <w:bidi w:val="0"/>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247</w:t>
            </w:r>
          </w:p>
        </w:tc>
        <w:tc>
          <w:tcPr>
            <w:tcW w:w="612" w:type="dxa"/>
          </w:tcPr>
          <w:p w:rsidR="00D475B3" w:rsidRPr="00D475B3" w:rsidRDefault="00D475B3" w:rsidP="00D475B3">
            <w:pPr>
              <w:bidi w:val="0"/>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77</w:t>
            </w:r>
          </w:p>
        </w:tc>
        <w:tc>
          <w:tcPr>
            <w:tcW w:w="695" w:type="dxa"/>
          </w:tcPr>
          <w:p w:rsidR="00D475B3" w:rsidRPr="00D475B3" w:rsidRDefault="00D475B3" w:rsidP="00D475B3">
            <w:pPr>
              <w:bidi w:val="0"/>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75</w:t>
            </w:r>
          </w:p>
        </w:tc>
        <w:tc>
          <w:tcPr>
            <w:tcW w:w="787" w:type="dxa"/>
          </w:tcPr>
          <w:p w:rsidR="00D475B3" w:rsidRPr="00D475B3" w:rsidRDefault="00D475B3" w:rsidP="00D475B3">
            <w:pPr>
              <w:bidi w:val="0"/>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82</w:t>
            </w:r>
          </w:p>
        </w:tc>
        <w:tc>
          <w:tcPr>
            <w:tcW w:w="2110" w:type="dxa"/>
          </w:tcPr>
          <w:p w:rsidR="00D475B3" w:rsidRPr="00D475B3" w:rsidRDefault="00D475B3" w:rsidP="00D475B3">
            <w:pPr>
              <w:bidi w:val="0"/>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Having suitable furniture</w:t>
            </w:r>
          </w:p>
        </w:tc>
        <w:tc>
          <w:tcPr>
            <w:tcW w:w="1089" w:type="dxa"/>
            <w:vMerge/>
            <w:vAlign w:val="center"/>
          </w:tcPr>
          <w:p w:rsidR="00D475B3" w:rsidRPr="00D475B3" w:rsidRDefault="00D475B3" w:rsidP="00D475B3">
            <w:pPr>
              <w:bidi w:val="0"/>
              <w:jc w:val="center"/>
              <w:rPr>
                <w:rFonts w:ascii="Times New Roman" w:eastAsia="Calibri" w:hAnsi="Times New Roman" w:cs="2  Nazanin"/>
                <w:color w:val="000000"/>
                <w:sz w:val="20"/>
                <w:szCs w:val="20"/>
              </w:rPr>
            </w:pPr>
          </w:p>
        </w:tc>
      </w:tr>
      <w:tr w:rsidR="00D475B3" w:rsidRPr="00D475B3" w:rsidTr="00D475B3">
        <w:trPr>
          <w:trHeight w:val="1028"/>
          <w:jc w:val="center"/>
        </w:trPr>
        <w:tc>
          <w:tcPr>
            <w:tcW w:w="782"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.000</w:t>
            </w:r>
          </w:p>
        </w:tc>
        <w:tc>
          <w:tcPr>
            <w:tcW w:w="787"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73.304</w:t>
            </w:r>
          </w:p>
        </w:tc>
        <w:tc>
          <w:tcPr>
            <w:tcW w:w="525"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3</w:t>
            </w:r>
          </w:p>
        </w:tc>
        <w:tc>
          <w:tcPr>
            <w:tcW w:w="700"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.989</w:t>
            </w:r>
          </w:p>
        </w:tc>
        <w:tc>
          <w:tcPr>
            <w:tcW w:w="700" w:type="dxa"/>
            <w:hideMark/>
          </w:tcPr>
          <w:p w:rsidR="00D475B3" w:rsidRPr="00D475B3" w:rsidRDefault="00D475B3" w:rsidP="00D475B3">
            <w:pPr>
              <w:jc w:val="center"/>
              <w:rPr>
                <w:rFonts w:ascii="Times New Roman" w:hAnsi="Times New Roman" w:cs="Times New Roman"/>
                <w:sz w:val="16"/>
                <w:szCs w:val="16"/>
                <w:rtl/>
                <w:lang w:bidi="fa-IR"/>
              </w:rPr>
            </w:pPr>
            <w:bookmarkStart w:id="5" w:name="_Hlk155869252"/>
            <w:r w:rsidRPr="00D475B3">
              <w:rPr>
                <w:rFonts w:ascii="Times New Roman" w:hAnsi="Times New Roman" w:cs="Times New Roman"/>
                <w:sz w:val="16"/>
                <w:szCs w:val="16"/>
                <w:lang w:bidi="fa-IR"/>
              </w:rPr>
              <w:t>2.384</w:t>
            </w:r>
            <w:bookmarkEnd w:id="5"/>
          </w:p>
        </w:tc>
        <w:tc>
          <w:tcPr>
            <w:tcW w:w="705"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87</w:t>
            </w:r>
          </w:p>
        </w:tc>
        <w:tc>
          <w:tcPr>
            <w:tcW w:w="612"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102</w:t>
            </w:r>
          </w:p>
        </w:tc>
        <w:tc>
          <w:tcPr>
            <w:tcW w:w="695"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201</w:t>
            </w:r>
          </w:p>
        </w:tc>
        <w:tc>
          <w:tcPr>
            <w:tcW w:w="787"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91</w:t>
            </w:r>
          </w:p>
        </w:tc>
        <w:tc>
          <w:tcPr>
            <w:tcW w:w="2110" w:type="dxa"/>
            <w:hideMark/>
          </w:tcPr>
          <w:p w:rsidR="00D475B3" w:rsidRPr="00D475B3" w:rsidRDefault="00D475B3" w:rsidP="00D475B3">
            <w:pPr>
              <w:bidi w:val="0"/>
              <w:ind w:left="360"/>
              <w:contextualSpacing/>
              <w:rPr>
                <w:rFonts w:ascii="Times New Roman" w:hAnsi="Times New Roman" w:cs="Times New Roman"/>
                <w:sz w:val="16"/>
                <w:szCs w:val="16"/>
                <w:lang w:bidi="fa-IR"/>
              </w:rPr>
            </w:pPr>
            <w:r w:rsidRPr="00D475B3">
              <w:rPr>
                <w:rFonts w:ascii="Times New Roman" w:hAnsi="Times New Roman" w:cs="Times New Roman"/>
                <w:sz w:val="16"/>
                <w:szCs w:val="16"/>
                <w:lang w:bidi="fa-IR"/>
              </w:rPr>
              <w:t>Create a bike path</w:t>
            </w:r>
          </w:p>
        </w:tc>
        <w:tc>
          <w:tcPr>
            <w:tcW w:w="1089" w:type="dxa"/>
            <w:vMerge w:val="restart"/>
          </w:tcPr>
          <w:p w:rsidR="00D475B3" w:rsidRPr="00D475B3" w:rsidRDefault="00D475B3" w:rsidP="00D475B3">
            <w:pPr>
              <w:jc w:val="center"/>
              <w:rPr>
                <w:rFonts w:ascii="Times New Roman" w:eastAsia="Calibri" w:hAnsi="Times New Roman" w:cs="2  Nazanin"/>
                <w:color w:val="000000"/>
                <w:sz w:val="20"/>
                <w:szCs w:val="20"/>
              </w:rPr>
            </w:pPr>
          </w:p>
          <w:p w:rsidR="00D475B3" w:rsidRPr="00D475B3" w:rsidRDefault="00D475B3" w:rsidP="00D475B3">
            <w:pPr>
              <w:jc w:val="center"/>
              <w:rPr>
                <w:rFonts w:ascii="Times New Roman" w:eastAsia="Calibri" w:hAnsi="Times New Roman" w:cs="2  Nazanin"/>
                <w:color w:val="000000"/>
                <w:sz w:val="20"/>
                <w:szCs w:val="20"/>
                <w:rtl/>
              </w:rPr>
            </w:pPr>
            <w:r w:rsidRPr="00D475B3">
              <w:rPr>
                <w:rFonts w:ascii="Times New Roman" w:hAnsi="Times New Roman" w:cs="Times New Roman"/>
                <w:sz w:val="16"/>
                <w:szCs w:val="16"/>
                <w:lang w:bidi="fa-IR"/>
              </w:rPr>
              <w:t>sports facilities</w:t>
            </w:r>
          </w:p>
        </w:tc>
      </w:tr>
      <w:tr w:rsidR="00D475B3" w:rsidRPr="00D475B3" w:rsidTr="00D475B3">
        <w:trPr>
          <w:trHeight w:val="1028"/>
          <w:jc w:val="center"/>
        </w:trPr>
        <w:tc>
          <w:tcPr>
            <w:tcW w:w="782"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.000</w:t>
            </w:r>
          </w:p>
        </w:tc>
        <w:tc>
          <w:tcPr>
            <w:tcW w:w="787"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56.838</w:t>
            </w:r>
          </w:p>
        </w:tc>
        <w:tc>
          <w:tcPr>
            <w:tcW w:w="525"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3</w:t>
            </w:r>
          </w:p>
        </w:tc>
        <w:tc>
          <w:tcPr>
            <w:tcW w:w="700" w:type="dxa"/>
            <w:vAlign w:val="center"/>
            <w:hideMark/>
          </w:tcPr>
          <w:p w:rsidR="00D475B3" w:rsidRPr="00D475B3" w:rsidRDefault="00D475B3" w:rsidP="00D475B3">
            <w:pPr>
              <w:rPr>
                <w:rFonts w:ascii="Times New Roman" w:hAnsi="Times New Roman" w:cs="Times New Roman"/>
                <w:sz w:val="16"/>
                <w:szCs w:val="16"/>
                <w:rtl/>
                <w:lang w:bidi="fa-IR"/>
              </w:rPr>
            </w:pPr>
            <w:r w:rsidRPr="00D475B3">
              <w:rPr>
                <w:rFonts w:ascii="Times New Roman" w:hAnsi="Times New Roman" w:cs="Times New Roman"/>
                <w:sz w:val="16"/>
                <w:szCs w:val="16"/>
                <w:lang w:bidi="fa-IR"/>
              </w:rPr>
              <w:t>1.104</w:t>
            </w:r>
          </w:p>
        </w:tc>
        <w:tc>
          <w:tcPr>
            <w:tcW w:w="700"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2.087</w:t>
            </w:r>
          </w:p>
        </w:tc>
        <w:tc>
          <w:tcPr>
            <w:tcW w:w="705"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188</w:t>
            </w:r>
          </w:p>
        </w:tc>
        <w:tc>
          <w:tcPr>
            <w:tcW w:w="612"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127</w:t>
            </w:r>
          </w:p>
        </w:tc>
        <w:tc>
          <w:tcPr>
            <w:tcW w:w="695"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93</w:t>
            </w:r>
          </w:p>
        </w:tc>
        <w:tc>
          <w:tcPr>
            <w:tcW w:w="787"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76</w:t>
            </w:r>
          </w:p>
        </w:tc>
        <w:tc>
          <w:tcPr>
            <w:tcW w:w="2110" w:type="dxa"/>
            <w:hideMark/>
          </w:tcPr>
          <w:p w:rsidR="00D475B3" w:rsidRPr="00D475B3" w:rsidRDefault="00D475B3" w:rsidP="00D475B3">
            <w:pPr>
              <w:bidi w:val="0"/>
              <w:ind w:left="360"/>
              <w:contextualSpacing/>
              <w:rPr>
                <w:rFonts w:ascii="Times New Roman" w:hAnsi="Times New Roman" w:cs="Times New Roman"/>
                <w:sz w:val="16"/>
                <w:szCs w:val="16"/>
                <w:lang w:bidi="fa-IR"/>
              </w:rPr>
            </w:pPr>
            <w:r w:rsidRPr="00D475B3">
              <w:rPr>
                <w:rFonts w:ascii="Times New Roman" w:hAnsi="Times New Roman" w:cs="Times New Roman"/>
                <w:sz w:val="16"/>
                <w:szCs w:val="16"/>
                <w:lang w:bidi="fa-IR"/>
              </w:rPr>
              <w:t>Create a walking path</w:t>
            </w:r>
          </w:p>
        </w:tc>
        <w:tc>
          <w:tcPr>
            <w:tcW w:w="1089" w:type="dxa"/>
            <w:vMerge/>
            <w:vAlign w:val="center"/>
            <w:hideMark/>
          </w:tcPr>
          <w:p w:rsidR="00D475B3" w:rsidRPr="00D475B3" w:rsidRDefault="00D475B3" w:rsidP="00D475B3">
            <w:pPr>
              <w:bidi w:val="0"/>
              <w:jc w:val="center"/>
              <w:rPr>
                <w:rFonts w:ascii="Times New Roman" w:eastAsia="Calibri" w:hAnsi="Times New Roman" w:cs="2  Nazanin"/>
                <w:color w:val="000000"/>
                <w:sz w:val="20"/>
                <w:szCs w:val="20"/>
              </w:rPr>
            </w:pPr>
          </w:p>
        </w:tc>
      </w:tr>
      <w:tr w:rsidR="00D475B3" w:rsidRPr="00D475B3" w:rsidTr="00D475B3">
        <w:trPr>
          <w:trHeight w:val="1028"/>
          <w:jc w:val="center"/>
        </w:trPr>
        <w:tc>
          <w:tcPr>
            <w:tcW w:w="782"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.000</w:t>
            </w:r>
          </w:p>
        </w:tc>
        <w:tc>
          <w:tcPr>
            <w:tcW w:w="787"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14.809</w:t>
            </w:r>
          </w:p>
        </w:tc>
        <w:tc>
          <w:tcPr>
            <w:tcW w:w="525"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3</w:t>
            </w:r>
          </w:p>
        </w:tc>
        <w:tc>
          <w:tcPr>
            <w:tcW w:w="700"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1.067</w:t>
            </w:r>
          </w:p>
        </w:tc>
        <w:tc>
          <w:tcPr>
            <w:tcW w:w="700"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2.652</w:t>
            </w:r>
          </w:p>
        </w:tc>
        <w:tc>
          <w:tcPr>
            <w:tcW w:w="705"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135</w:t>
            </w:r>
          </w:p>
        </w:tc>
        <w:tc>
          <w:tcPr>
            <w:tcW w:w="612"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128</w:t>
            </w:r>
          </w:p>
        </w:tc>
        <w:tc>
          <w:tcPr>
            <w:tcW w:w="695"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134</w:t>
            </w:r>
          </w:p>
        </w:tc>
        <w:tc>
          <w:tcPr>
            <w:tcW w:w="787"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84</w:t>
            </w:r>
          </w:p>
        </w:tc>
        <w:tc>
          <w:tcPr>
            <w:tcW w:w="2110" w:type="dxa"/>
            <w:hideMark/>
          </w:tcPr>
          <w:p w:rsidR="00D475B3" w:rsidRPr="00D475B3" w:rsidRDefault="00D475B3" w:rsidP="00D475B3">
            <w:pPr>
              <w:bidi w:val="0"/>
              <w:ind w:left="360"/>
              <w:contextualSpacing/>
              <w:rPr>
                <w:rFonts w:ascii="Times New Roman" w:hAnsi="Times New Roman" w:cs="Times New Roman"/>
                <w:sz w:val="16"/>
                <w:szCs w:val="16"/>
                <w:lang w:bidi="fa-IR"/>
              </w:rPr>
            </w:pPr>
            <w:r w:rsidRPr="00D475B3">
              <w:rPr>
                <w:rFonts w:ascii="Times New Roman" w:hAnsi="Times New Roman" w:cs="Times New Roman"/>
                <w:sz w:val="16"/>
                <w:szCs w:val="16"/>
                <w:lang w:bidi="fa-IR"/>
              </w:rPr>
              <w:t>Consider a variety of</w:t>
            </w:r>
            <w:r w:rsidRPr="00D475B3">
              <w:rPr>
                <w:rFonts w:ascii="Times New Roman" w:hAnsi="Times New Roman" w:cs="Times New Roman" w:hint="cs"/>
                <w:sz w:val="16"/>
                <w:szCs w:val="16"/>
                <w:rtl/>
                <w:lang w:bidi="fa-IR"/>
              </w:rPr>
              <w:t xml:space="preserve"> </w:t>
            </w:r>
            <w:r w:rsidRPr="00D475B3">
              <w:rPr>
                <w:rFonts w:ascii="Times New Roman" w:hAnsi="Times New Roman" w:cs="Times New Roman"/>
                <w:sz w:val="16"/>
                <w:szCs w:val="16"/>
                <w:lang w:bidi="fa-IR"/>
              </w:rPr>
              <w:t>sports equipment</w:t>
            </w:r>
          </w:p>
        </w:tc>
        <w:tc>
          <w:tcPr>
            <w:tcW w:w="1089" w:type="dxa"/>
            <w:vMerge/>
            <w:vAlign w:val="center"/>
            <w:hideMark/>
          </w:tcPr>
          <w:p w:rsidR="00D475B3" w:rsidRPr="00D475B3" w:rsidRDefault="00D475B3" w:rsidP="00D475B3">
            <w:pPr>
              <w:bidi w:val="0"/>
              <w:jc w:val="center"/>
              <w:rPr>
                <w:rFonts w:ascii="Times New Roman" w:eastAsia="Calibri" w:hAnsi="Times New Roman" w:cs="2  Nazanin"/>
                <w:color w:val="000000"/>
                <w:sz w:val="20"/>
                <w:szCs w:val="20"/>
              </w:rPr>
            </w:pPr>
          </w:p>
        </w:tc>
      </w:tr>
      <w:tr w:rsidR="00D475B3" w:rsidRPr="00D475B3" w:rsidTr="00D475B3">
        <w:trPr>
          <w:trHeight w:val="1028"/>
          <w:jc w:val="center"/>
        </w:trPr>
        <w:tc>
          <w:tcPr>
            <w:tcW w:w="782" w:type="dxa"/>
          </w:tcPr>
          <w:p w:rsidR="00D475B3" w:rsidRPr="00D475B3" w:rsidRDefault="00D475B3" w:rsidP="00D475B3">
            <w:pPr>
              <w:bidi w:val="0"/>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lastRenderedPageBreak/>
              <w:t>.000</w:t>
            </w:r>
          </w:p>
        </w:tc>
        <w:tc>
          <w:tcPr>
            <w:tcW w:w="787" w:type="dxa"/>
          </w:tcPr>
          <w:p w:rsidR="00D475B3" w:rsidRPr="00D475B3" w:rsidRDefault="00D475B3" w:rsidP="00D475B3">
            <w:pPr>
              <w:bidi w:val="0"/>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155.682</w:t>
            </w:r>
          </w:p>
        </w:tc>
        <w:tc>
          <w:tcPr>
            <w:tcW w:w="525" w:type="dxa"/>
          </w:tcPr>
          <w:p w:rsidR="00D475B3" w:rsidRPr="00D475B3" w:rsidRDefault="00D475B3" w:rsidP="00D475B3">
            <w:pPr>
              <w:bidi w:val="0"/>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3</w:t>
            </w:r>
          </w:p>
        </w:tc>
        <w:tc>
          <w:tcPr>
            <w:tcW w:w="700" w:type="dxa"/>
          </w:tcPr>
          <w:p w:rsidR="00D475B3" w:rsidRPr="00D475B3" w:rsidRDefault="00D475B3" w:rsidP="00D475B3">
            <w:pPr>
              <w:bidi w:val="0"/>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1.160</w:t>
            </w:r>
          </w:p>
        </w:tc>
        <w:tc>
          <w:tcPr>
            <w:tcW w:w="700" w:type="dxa"/>
          </w:tcPr>
          <w:p w:rsidR="00D475B3" w:rsidRPr="00D475B3" w:rsidRDefault="00D475B3" w:rsidP="00D475B3">
            <w:pPr>
              <w:bidi w:val="0"/>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2.866</w:t>
            </w:r>
          </w:p>
        </w:tc>
        <w:tc>
          <w:tcPr>
            <w:tcW w:w="705" w:type="dxa"/>
          </w:tcPr>
          <w:p w:rsidR="00D475B3" w:rsidRPr="00D475B3" w:rsidRDefault="00D475B3" w:rsidP="00D475B3">
            <w:pPr>
              <w:bidi w:val="0"/>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74</w:t>
            </w:r>
          </w:p>
        </w:tc>
        <w:tc>
          <w:tcPr>
            <w:tcW w:w="612" w:type="dxa"/>
          </w:tcPr>
          <w:p w:rsidR="00D475B3" w:rsidRPr="00D475B3" w:rsidRDefault="00D475B3" w:rsidP="00D475B3">
            <w:pPr>
              <w:bidi w:val="0"/>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124</w:t>
            </w:r>
          </w:p>
        </w:tc>
        <w:tc>
          <w:tcPr>
            <w:tcW w:w="695" w:type="dxa"/>
          </w:tcPr>
          <w:p w:rsidR="00D475B3" w:rsidRPr="00D475B3" w:rsidRDefault="00D475B3" w:rsidP="00D475B3">
            <w:pPr>
              <w:bidi w:val="0"/>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53</w:t>
            </w:r>
          </w:p>
        </w:tc>
        <w:tc>
          <w:tcPr>
            <w:tcW w:w="787" w:type="dxa"/>
          </w:tcPr>
          <w:p w:rsidR="00D475B3" w:rsidRPr="00D475B3" w:rsidRDefault="00D475B3" w:rsidP="00D475B3">
            <w:pPr>
              <w:bidi w:val="0"/>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230</w:t>
            </w:r>
          </w:p>
        </w:tc>
        <w:tc>
          <w:tcPr>
            <w:tcW w:w="2110" w:type="dxa"/>
          </w:tcPr>
          <w:p w:rsidR="00D475B3" w:rsidRPr="00D475B3" w:rsidRDefault="00D475B3" w:rsidP="00D475B3">
            <w:pPr>
              <w:bidi w:val="0"/>
              <w:ind w:left="360"/>
              <w:contextualSpacing/>
              <w:rPr>
                <w:rFonts w:ascii="Times New Roman" w:hAnsi="Times New Roman" w:cs="Times New Roman"/>
                <w:sz w:val="16"/>
                <w:szCs w:val="16"/>
                <w:lang w:bidi="fa-IR"/>
              </w:rPr>
            </w:pPr>
            <w:r w:rsidRPr="00D475B3">
              <w:rPr>
                <w:rFonts w:ascii="Times New Roman" w:hAnsi="Times New Roman" w:cs="Times New Roman"/>
                <w:sz w:val="16"/>
                <w:szCs w:val="16"/>
                <w:lang w:bidi="fa-IR"/>
              </w:rPr>
              <w:t>Considering a place for</w:t>
            </w:r>
            <w:r w:rsidRPr="00D475B3">
              <w:rPr>
                <w:rFonts w:ascii="Times New Roman" w:hAnsi="Times New Roman" w:cs="Times New Roman" w:hint="cs"/>
                <w:sz w:val="16"/>
                <w:szCs w:val="16"/>
                <w:rtl/>
                <w:lang w:bidi="fa-IR"/>
              </w:rPr>
              <w:t xml:space="preserve"> </w:t>
            </w:r>
            <w:r w:rsidRPr="00D475B3">
              <w:rPr>
                <w:rFonts w:ascii="Times New Roman" w:hAnsi="Times New Roman" w:cs="Times New Roman"/>
                <w:sz w:val="16"/>
                <w:szCs w:val="16"/>
                <w:lang w:bidi="fa-IR"/>
              </w:rPr>
              <w:t>popular sports</w:t>
            </w:r>
          </w:p>
        </w:tc>
        <w:tc>
          <w:tcPr>
            <w:tcW w:w="1089" w:type="dxa"/>
            <w:vAlign w:val="center"/>
          </w:tcPr>
          <w:p w:rsidR="00D475B3" w:rsidRPr="00D475B3" w:rsidRDefault="00D475B3" w:rsidP="00D475B3">
            <w:pPr>
              <w:bidi w:val="0"/>
              <w:jc w:val="center"/>
              <w:rPr>
                <w:rFonts w:ascii="Times New Roman" w:eastAsia="Calibri" w:hAnsi="Times New Roman" w:cs="2  Nazanin"/>
                <w:color w:val="000000"/>
                <w:sz w:val="20"/>
                <w:szCs w:val="20"/>
              </w:rPr>
            </w:pPr>
          </w:p>
        </w:tc>
      </w:tr>
      <w:tr w:rsidR="00D475B3" w:rsidRPr="00D475B3" w:rsidTr="00D475B3">
        <w:trPr>
          <w:trHeight w:val="1028"/>
          <w:jc w:val="center"/>
        </w:trPr>
        <w:tc>
          <w:tcPr>
            <w:tcW w:w="782"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.000</w:t>
            </w:r>
          </w:p>
        </w:tc>
        <w:tc>
          <w:tcPr>
            <w:tcW w:w="787"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129.586</w:t>
            </w:r>
          </w:p>
        </w:tc>
        <w:tc>
          <w:tcPr>
            <w:tcW w:w="525"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3</w:t>
            </w:r>
          </w:p>
        </w:tc>
        <w:tc>
          <w:tcPr>
            <w:tcW w:w="700"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1.154</w:t>
            </w:r>
          </w:p>
        </w:tc>
        <w:tc>
          <w:tcPr>
            <w:tcW w:w="700"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2.808</w:t>
            </w:r>
          </w:p>
        </w:tc>
        <w:tc>
          <w:tcPr>
            <w:tcW w:w="705"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90</w:t>
            </w:r>
          </w:p>
        </w:tc>
        <w:tc>
          <w:tcPr>
            <w:tcW w:w="612"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89</w:t>
            </w:r>
          </w:p>
        </w:tc>
        <w:tc>
          <w:tcPr>
            <w:tcW w:w="695"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122</w:t>
            </w:r>
          </w:p>
        </w:tc>
        <w:tc>
          <w:tcPr>
            <w:tcW w:w="787"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180</w:t>
            </w:r>
          </w:p>
        </w:tc>
        <w:tc>
          <w:tcPr>
            <w:tcW w:w="2110"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Having educational and intellectual games</w:t>
            </w:r>
          </w:p>
        </w:tc>
        <w:tc>
          <w:tcPr>
            <w:tcW w:w="1089" w:type="dxa"/>
            <w:vMerge w:val="restart"/>
            <w:hideMark/>
          </w:tcPr>
          <w:p w:rsidR="00D475B3" w:rsidRPr="00D475B3" w:rsidRDefault="00D475B3" w:rsidP="00D475B3">
            <w:pPr>
              <w:jc w:val="center"/>
              <w:rPr>
                <w:rFonts w:ascii="Times New Roman" w:eastAsia="Calibri" w:hAnsi="Times New Roman" w:cs="2  Nazanin"/>
                <w:color w:val="000000"/>
                <w:sz w:val="20"/>
                <w:szCs w:val="20"/>
              </w:rPr>
            </w:pPr>
            <w:r w:rsidRPr="00D475B3">
              <w:rPr>
                <w:rFonts w:ascii="Times New Roman" w:hAnsi="Times New Roman" w:cs="Times New Roman"/>
                <w:sz w:val="16"/>
                <w:szCs w:val="16"/>
                <w:lang w:bidi="fa-IR"/>
              </w:rPr>
              <w:t>educational facilities</w:t>
            </w:r>
          </w:p>
        </w:tc>
      </w:tr>
      <w:tr w:rsidR="00D475B3" w:rsidRPr="00D475B3" w:rsidTr="00D475B3">
        <w:trPr>
          <w:trHeight w:val="1028"/>
          <w:jc w:val="center"/>
        </w:trPr>
        <w:tc>
          <w:tcPr>
            <w:tcW w:w="782"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.000</w:t>
            </w:r>
          </w:p>
        </w:tc>
        <w:tc>
          <w:tcPr>
            <w:tcW w:w="787"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36.913</w:t>
            </w:r>
          </w:p>
        </w:tc>
        <w:tc>
          <w:tcPr>
            <w:tcW w:w="525"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3</w:t>
            </w:r>
          </w:p>
        </w:tc>
        <w:tc>
          <w:tcPr>
            <w:tcW w:w="700"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1.129</w:t>
            </w:r>
          </w:p>
        </w:tc>
        <w:tc>
          <w:tcPr>
            <w:tcW w:w="700"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2.245</w:t>
            </w:r>
          </w:p>
        </w:tc>
        <w:tc>
          <w:tcPr>
            <w:tcW w:w="705"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101</w:t>
            </w:r>
          </w:p>
        </w:tc>
        <w:tc>
          <w:tcPr>
            <w:tcW w:w="612"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93</w:t>
            </w:r>
          </w:p>
        </w:tc>
        <w:tc>
          <w:tcPr>
            <w:tcW w:w="695"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109</w:t>
            </w:r>
          </w:p>
        </w:tc>
        <w:tc>
          <w:tcPr>
            <w:tcW w:w="787"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178</w:t>
            </w:r>
          </w:p>
        </w:tc>
        <w:tc>
          <w:tcPr>
            <w:tcW w:w="2110"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Having a botanical department</w:t>
            </w:r>
          </w:p>
        </w:tc>
        <w:tc>
          <w:tcPr>
            <w:tcW w:w="1089" w:type="dxa"/>
            <w:vMerge/>
            <w:vAlign w:val="center"/>
            <w:hideMark/>
          </w:tcPr>
          <w:p w:rsidR="00D475B3" w:rsidRPr="00D475B3" w:rsidRDefault="00D475B3" w:rsidP="00D475B3">
            <w:pPr>
              <w:bidi w:val="0"/>
              <w:jc w:val="center"/>
              <w:rPr>
                <w:rFonts w:ascii="Times New Roman" w:eastAsia="Calibri" w:hAnsi="Times New Roman" w:cs="2  Nazanin"/>
                <w:color w:val="000000"/>
                <w:sz w:val="20"/>
                <w:szCs w:val="20"/>
              </w:rPr>
            </w:pPr>
          </w:p>
        </w:tc>
      </w:tr>
      <w:tr w:rsidR="00D475B3" w:rsidRPr="00D475B3" w:rsidTr="00D475B3">
        <w:trPr>
          <w:trHeight w:val="1028"/>
          <w:jc w:val="center"/>
        </w:trPr>
        <w:tc>
          <w:tcPr>
            <w:tcW w:w="782"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.000</w:t>
            </w:r>
          </w:p>
        </w:tc>
        <w:tc>
          <w:tcPr>
            <w:tcW w:w="787"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41.137</w:t>
            </w:r>
          </w:p>
        </w:tc>
        <w:tc>
          <w:tcPr>
            <w:tcW w:w="525"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3</w:t>
            </w:r>
          </w:p>
        </w:tc>
        <w:tc>
          <w:tcPr>
            <w:tcW w:w="700"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1.159</w:t>
            </w:r>
          </w:p>
        </w:tc>
        <w:tc>
          <w:tcPr>
            <w:tcW w:w="700"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2.767</w:t>
            </w:r>
          </w:p>
        </w:tc>
        <w:tc>
          <w:tcPr>
            <w:tcW w:w="705" w:type="dxa"/>
            <w:hideMark/>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181</w:t>
            </w:r>
          </w:p>
        </w:tc>
        <w:tc>
          <w:tcPr>
            <w:tcW w:w="612"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101</w:t>
            </w:r>
          </w:p>
        </w:tc>
        <w:tc>
          <w:tcPr>
            <w:tcW w:w="695"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103</w:t>
            </w:r>
          </w:p>
        </w:tc>
        <w:tc>
          <w:tcPr>
            <w:tcW w:w="787"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96</w:t>
            </w:r>
          </w:p>
        </w:tc>
        <w:tc>
          <w:tcPr>
            <w:tcW w:w="2110" w:type="dxa"/>
            <w:hideMark/>
          </w:tcPr>
          <w:p w:rsidR="00D475B3" w:rsidRPr="00D475B3" w:rsidRDefault="00D475B3" w:rsidP="00D475B3">
            <w:pPr>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Having a zoology department</w:t>
            </w:r>
          </w:p>
        </w:tc>
        <w:tc>
          <w:tcPr>
            <w:tcW w:w="1089" w:type="dxa"/>
            <w:vMerge/>
            <w:vAlign w:val="center"/>
            <w:hideMark/>
          </w:tcPr>
          <w:p w:rsidR="00D475B3" w:rsidRPr="00D475B3" w:rsidRDefault="00D475B3" w:rsidP="00D475B3">
            <w:pPr>
              <w:bidi w:val="0"/>
              <w:jc w:val="center"/>
              <w:rPr>
                <w:rFonts w:ascii="Times New Roman" w:eastAsia="Calibri" w:hAnsi="Times New Roman" w:cs="2  Nazanin"/>
                <w:color w:val="000000"/>
                <w:sz w:val="20"/>
                <w:szCs w:val="20"/>
              </w:rPr>
            </w:pPr>
          </w:p>
        </w:tc>
      </w:tr>
      <w:tr w:rsidR="00D475B3" w:rsidRPr="00D475B3" w:rsidTr="00D475B3">
        <w:trPr>
          <w:trHeight w:val="595"/>
          <w:jc w:val="center"/>
        </w:trPr>
        <w:tc>
          <w:tcPr>
            <w:tcW w:w="782" w:type="dxa"/>
          </w:tcPr>
          <w:p w:rsidR="00D475B3" w:rsidRPr="00D475B3" w:rsidRDefault="00D475B3" w:rsidP="00D475B3">
            <w:pPr>
              <w:bidi w:val="0"/>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.000</w:t>
            </w:r>
          </w:p>
        </w:tc>
        <w:tc>
          <w:tcPr>
            <w:tcW w:w="787" w:type="dxa"/>
          </w:tcPr>
          <w:p w:rsidR="00D475B3" w:rsidRPr="00D475B3" w:rsidRDefault="00D475B3" w:rsidP="00D475B3">
            <w:pPr>
              <w:bidi w:val="0"/>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45.445</w:t>
            </w:r>
          </w:p>
        </w:tc>
        <w:tc>
          <w:tcPr>
            <w:tcW w:w="525" w:type="dxa"/>
          </w:tcPr>
          <w:p w:rsidR="00D475B3" w:rsidRPr="00D475B3" w:rsidRDefault="00D475B3" w:rsidP="00D475B3">
            <w:pPr>
              <w:bidi w:val="0"/>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3</w:t>
            </w:r>
          </w:p>
        </w:tc>
        <w:tc>
          <w:tcPr>
            <w:tcW w:w="700" w:type="dxa"/>
            <w:vAlign w:val="center"/>
          </w:tcPr>
          <w:p w:rsidR="00D475B3" w:rsidRPr="00D475B3" w:rsidRDefault="00D475B3" w:rsidP="00D475B3">
            <w:pPr>
              <w:bidi w:val="0"/>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1.129</w:t>
            </w:r>
          </w:p>
        </w:tc>
        <w:tc>
          <w:tcPr>
            <w:tcW w:w="700" w:type="dxa"/>
          </w:tcPr>
          <w:p w:rsidR="00D475B3" w:rsidRPr="00D475B3" w:rsidRDefault="00D475B3" w:rsidP="00D475B3">
            <w:pPr>
              <w:bidi w:val="0"/>
              <w:jc w:val="center"/>
              <w:rPr>
                <w:rFonts w:ascii="Times New Roman" w:hAnsi="Times New Roman" w:cs="Times New Roman"/>
                <w:sz w:val="16"/>
                <w:szCs w:val="16"/>
                <w:rtl/>
                <w:lang w:bidi="fa-IR"/>
              </w:rPr>
            </w:pPr>
            <w:bookmarkStart w:id="6" w:name="_Hlk153945808"/>
            <w:r w:rsidRPr="00D475B3">
              <w:rPr>
                <w:rFonts w:ascii="Times New Roman" w:hAnsi="Times New Roman" w:cs="Times New Roman"/>
                <w:sz w:val="16"/>
                <w:szCs w:val="16"/>
                <w:lang w:bidi="fa-IR"/>
              </w:rPr>
              <w:t>2.185</w:t>
            </w:r>
            <w:bookmarkEnd w:id="6"/>
          </w:p>
        </w:tc>
        <w:tc>
          <w:tcPr>
            <w:tcW w:w="705" w:type="dxa"/>
          </w:tcPr>
          <w:p w:rsidR="00D475B3" w:rsidRPr="00D475B3" w:rsidRDefault="00D475B3" w:rsidP="00D475B3">
            <w:pPr>
              <w:bidi w:val="0"/>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109</w:t>
            </w:r>
          </w:p>
        </w:tc>
        <w:tc>
          <w:tcPr>
            <w:tcW w:w="612" w:type="dxa"/>
          </w:tcPr>
          <w:p w:rsidR="00D475B3" w:rsidRPr="00D475B3" w:rsidRDefault="00D475B3" w:rsidP="00D475B3">
            <w:pPr>
              <w:bidi w:val="0"/>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198</w:t>
            </w:r>
          </w:p>
        </w:tc>
        <w:tc>
          <w:tcPr>
            <w:tcW w:w="695" w:type="dxa"/>
          </w:tcPr>
          <w:p w:rsidR="00D475B3" w:rsidRPr="00D475B3" w:rsidRDefault="00D475B3" w:rsidP="00D475B3">
            <w:pPr>
              <w:bidi w:val="0"/>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147</w:t>
            </w:r>
          </w:p>
        </w:tc>
        <w:tc>
          <w:tcPr>
            <w:tcW w:w="787" w:type="dxa"/>
          </w:tcPr>
          <w:p w:rsidR="00D475B3" w:rsidRPr="00D475B3" w:rsidRDefault="00D475B3" w:rsidP="00D475B3">
            <w:pPr>
              <w:bidi w:val="0"/>
              <w:jc w:val="center"/>
              <w:rPr>
                <w:rFonts w:ascii="Times New Roman" w:hAnsi="Times New Roman" w:cs="Times New Roman"/>
                <w:sz w:val="16"/>
                <w:szCs w:val="16"/>
                <w:lang w:bidi="fa-IR"/>
              </w:rPr>
            </w:pPr>
            <w:r w:rsidRPr="00D475B3">
              <w:rPr>
                <w:rFonts w:ascii="Times New Roman" w:hAnsi="Times New Roman" w:cs="Times New Roman"/>
                <w:sz w:val="16"/>
                <w:szCs w:val="16"/>
                <w:lang w:bidi="fa-IR"/>
              </w:rPr>
              <w:t>27</w:t>
            </w:r>
          </w:p>
        </w:tc>
        <w:tc>
          <w:tcPr>
            <w:tcW w:w="2110" w:type="dxa"/>
          </w:tcPr>
          <w:p w:rsidR="00D475B3" w:rsidRPr="00D475B3" w:rsidRDefault="00D475B3" w:rsidP="00D475B3">
            <w:pPr>
              <w:jc w:val="center"/>
              <w:rPr>
                <w:rFonts w:ascii="Times New Roman" w:hAnsi="Times New Roman" w:cs="Times New Roman"/>
                <w:sz w:val="16"/>
                <w:szCs w:val="16"/>
                <w:rtl/>
                <w:lang w:bidi="fa-IR"/>
              </w:rPr>
            </w:pPr>
            <w:r w:rsidRPr="00D475B3">
              <w:rPr>
                <w:rFonts w:ascii="Times New Roman" w:hAnsi="Times New Roman" w:cs="Times New Roman"/>
                <w:sz w:val="16"/>
                <w:szCs w:val="16"/>
                <w:lang w:bidi="fa-IR"/>
              </w:rPr>
              <w:t>Considering spaces for teaching the principles of citizens</w:t>
            </w:r>
          </w:p>
        </w:tc>
        <w:tc>
          <w:tcPr>
            <w:tcW w:w="1089" w:type="dxa"/>
            <w:vMerge/>
            <w:vAlign w:val="center"/>
          </w:tcPr>
          <w:p w:rsidR="00D475B3" w:rsidRPr="00D475B3" w:rsidRDefault="00D475B3" w:rsidP="00D475B3">
            <w:pPr>
              <w:bidi w:val="0"/>
              <w:jc w:val="center"/>
              <w:rPr>
                <w:rFonts w:ascii="Times New Roman" w:eastAsia="Calibri" w:hAnsi="Times New Roman" w:cs="2  Nazanin"/>
                <w:color w:val="000000"/>
                <w:sz w:val="20"/>
                <w:szCs w:val="20"/>
              </w:rPr>
            </w:pPr>
          </w:p>
        </w:tc>
      </w:tr>
    </w:tbl>
    <w:p w:rsidR="00D475B3" w:rsidRPr="00D475B3" w:rsidRDefault="00D475B3" w:rsidP="00D475B3">
      <w:pPr>
        <w:bidi w:val="0"/>
        <w:spacing w:after="0"/>
        <w:jc w:val="both"/>
        <w:rPr>
          <w:rFonts w:asciiTheme="majorBidi" w:hAnsiTheme="majorBidi" w:cstheme="majorBidi"/>
          <w:color w:val="000000"/>
        </w:rPr>
      </w:pPr>
    </w:p>
    <w:p w:rsidR="00D475B3" w:rsidRPr="00D475B3" w:rsidRDefault="00D475B3" w:rsidP="00D475B3">
      <w:pPr>
        <w:bidi w:val="0"/>
        <w:spacing w:after="0"/>
        <w:jc w:val="both"/>
        <w:rPr>
          <w:rFonts w:asciiTheme="majorBidi" w:hAnsiTheme="majorBidi" w:cstheme="majorBidi"/>
          <w:kern w:val="2"/>
          <w:lang w:bidi="ar-SA"/>
          <w14:ligatures w14:val="standardContextual"/>
        </w:rPr>
      </w:pPr>
      <w:r w:rsidRPr="00D475B3">
        <w:rPr>
          <w:rFonts w:asciiTheme="majorBidi" w:hAnsiTheme="majorBidi" w:cstheme="majorBidi"/>
          <w:kern w:val="2"/>
          <w:lang w:bidi="ar-SA"/>
          <w14:ligatures w14:val="standardContextual"/>
        </w:rPr>
        <w:t>Statistical Ranking of Urban Park Services</w:t>
      </w:r>
    </w:p>
    <w:p w:rsidR="00D475B3" w:rsidRPr="00D475B3" w:rsidRDefault="00D475B3" w:rsidP="00D475B3">
      <w:pPr>
        <w:bidi w:val="0"/>
        <w:spacing w:after="0"/>
        <w:jc w:val="both"/>
        <w:rPr>
          <w:rFonts w:asciiTheme="majorBidi" w:hAnsiTheme="majorBidi" w:cstheme="majorBidi"/>
          <w:kern w:val="2"/>
          <w:lang w:bidi="ar-SA"/>
          <w14:ligatures w14:val="standardContextual"/>
        </w:rPr>
      </w:pPr>
      <w:r w:rsidRPr="00D475B3">
        <w:rPr>
          <w:rFonts w:asciiTheme="majorBidi" w:hAnsiTheme="majorBidi" w:cstheme="majorBidi"/>
          <w:kern w:val="2"/>
          <w:lang w:bidi="ar-SA"/>
          <w14:ligatures w14:val="standardContextual"/>
        </w:rPr>
        <w:t>To test the research hypothesis, a one-sample chi-square test was conducted. According to Table 7, the results indicate statistically significant differences among the four service indicators. For recreational facilities, the chi-square value is 405.028 with 12 degrees of freedom and a significance level of 0.000, indicating a highly significant result. In the case of welfare (comfort) facilities, the chi-square value is 308.919, with 12 degrees of freedom and a significance level of 0.000. For sports facilities, the chi-square value is 171.316, also with 12 degrees of freedom and a significance level of 0.000. Lastly, the educational facilities index yielded a chi-square value of 171.316, with 11 degrees of freedom and a significance level of 0.000</w:t>
      </w:r>
      <w:r w:rsidRPr="00D475B3">
        <w:rPr>
          <w:rFonts w:asciiTheme="majorBidi" w:hAnsiTheme="majorBidi" w:cs="Times New Roman"/>
          <w:kern w:val="2"/>
          <w:rtl/>
          <w:lang w:bidi="ar-SA"/>
          <w14:ligatures w14:val="standardContextual"/>
        </w:rPr>
        <w:t>.</w:t>
      </w:r>
    </w:p>
    <w:p w:rsidR="00984BE8" w:rsidRDefault="00D475B3" w:rsidP="00D475B3">
      <w:pPr>
        <w:bidi w:val="0"/>
        <w:jc w:val="both"/>
        <w:rPr>
          <w:rFonts w:asciiTheme="majorBidi" w:hAnsiTheme="majorBidi" w:cstheme="majorBidi"/>
          <w:kern w:val="2"/>
          <w:lang w:bidi="ar-SA"/>
          <w14:ligatures w14:val="standardContextual"/>
        </w:rPr>
      </w:pPr>
      <w:r w:rsidRPr="00D475B3">
        <w:rPr>
          <w:rFonts w:asciiTheme="majorBidi" w:hAnsiTheme="majorBidi" w:cstheme="majorBidi"/>
          <w:kern w:val="2"/>
          <w:lang w:bidi="ar-SA"/>
          <w14:ligatures w14:val="standardContextual"/>
        </w:rPr>
        <w:t>These results confirm that all four service categories are statistically significant. However, among them, recreational facilities exhibit the highest chi-square value, suggesting that they are perceived by participants as the most important component in urban park services.</w:t>
      </w:r>
    </w:p>
    <w:tbl>
      <w:tblPr>
        <w:tblW w:w="8550" w:type="dxa"/>
        <w:tblInd w:w="3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69"/>
        <w:gridCol w:w="1611"/>
        <w:gridCol w:w="1350"/>
        <w:gridCol w:w="1440"/>
        <w:gridCol w:w="2880"/>
      </w:tblGrid>
      <w:tr w:rsidR="00D475B3" w:rsidRPr="00D475B3" w:rsidTr="00D475B3">
        <w:trPr>
          <w:cantSplit/>
        </w:trPr>
        <w:tc>
          <w:tcPr>
            <w:tcW w:w="8550" w:type="dxa"/>
            <w:gridSpan w:val="5"/>
            <w:tcBorders>
              <w:top w:val="nil"/>
              <w:left w:val="nil"/>
              <w:bottom w:val="nil"/>
              <w:right w:val="nil"/>
            </w:tcBorders>
            <w:shd w:val="clear" w:color="auto" w:fill="FFFFFF"/>
            <w:vAlign w:val="center"/>
          </w:tcPr>
          <w:p w:rsidR="00D475B3" w:rsidRPr="00D475B3" w:rsidRDefault="00D475B3" w:rsidP="00D475B3">
            <w:pPr>
              <w:autoSpaceDE w:val="0"/>
              <w:autoSpaceDN w:val="0"/>
              <w:bidi w:val="0"/>
              <w:adjustRightInd w:val="0"/>
              <w:spacing w:after="0" w:line="240" w:lineRule="auto"/>
              <w:ind w:left="60" w:right="60"/>
              <w:jc w:val="center"/>
              <w:rPr>
                <w:rFonts w:ascii="Times New Roman" w:eastAsia="Calibri" w:hAnsi="Times New Roman" w:cs="Times New Roman"/>
                <w:color w:val="000000"/>
                <w:sz w:val="18"/>
                <w:szCs w:val="18"/>
              </w:rPr>
            </w:pPr>
            <w:r w:rsidRPr="00D475B3">
              <w:rPr>
                <w:rFonts w:ascii="Times New Roman" w:eastAsia="Calibri" w:hAnsi="Times New Roman" w:cs="Times New Roman"/>
                <w:color w:val="000000"/>
                <w:sz w:val="18"/>
                <w:szCs w:val="18"/>
              </w:rPr>
              <w:t>table 7-Test Statistics</w:t>
            </w:r>
          </w:p>
        </w:tc>
      </w:tr>
      <w:tr w:rsidR="00D475B3" w:rsidRPr="00D475B3" w:rsidTr="00D475B3">
        <w:trPr>
          <w:cantSplit/>
          <w:trHeight w:val="455"/>
        </w:trPr>
        <w:tc>
          <w:tcPr>
            <w:tcW w:w="126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475B3" w:rsidRPr="00D475B3" w:rsidRDefault="00D475B3" w:rsidP="00D475B3">
            <w:pPr>
              <w:autoSpaceDE w:val="0"/>
              <w:autoSpaceDN w:val="0"/>
              <w:bidi w:val="0"/>
              <w:adjustRightInd w:val="0"/>
              <w:spacing w:after="0" w:line="240" w:lineRule="auto"/>
              <w:jc w:val="center"/>
              <w:rPr>
                <w:rFonts w:ascii="Times New Roman" w:eastAsia="Calibri" w:hAnsi="Times New Roman" w:cs="B Nazanin"/>
                <w:sz w:val="24"/>
                <w:szCs w:val="24"/>
              </w:rPr>
            </w:pPr>
            <w:r w:rsidRPr="00D475B3">
              <w:rPr>
                <w:rFonts w:ascii="Times New Roman" w:eastAsia="Calibri" w:hAnsi="Times New Roman" w:cs="Times New Roman"/>
                <w:kern w:val="2"/>
                <w:sz w:val="16"/>
                <w:szCs w:val="16"/>
                <w14:ligatures w14:val="standardContextual"/>
              </w:rPr>
              <w:t>Indicator</w:t>
            </w:r>
          </w:p>
        </w:tc>
        <w:tc>
          <w:tcPr>
            <w:tcW w:w="1611" w:type="dxa"/>
            <w:tcBorders>
              <w:top w:val="single" w:sz="16" w:space="0" w:color="000000"/>
              <w:left w:val="single" w:sz="16" w:space="0" w:color="000000"/>
              <w:bottom w:val="single" w:sz="16" w:space="0" w:color="000000"/>
            </w:tcBorders>
            <w:shd w:val="clear" w:color="auto" w:fill="FFFFFF"/>
            <w:vAlign w:val="bottom"/>
          </w:tcPr>
          <w:p w:rsidR="00D475B3" w:rsidRPr="00D475B3" w:rsidRDefault="00D475B3" w:rsidP="00D475B3">
            <w:pPr>
              <w:autoSpaceDE w:val="0"/>
              <w:autoSpaceDN w:val="0"/>
              <w:bidi w:val="0"/>
              <w:adjustRightInd w:val="0"/>
              <w:spacing w:after="0" w:line="240" w:lineRule="auto"/>
              <w:ind w:left="60" w:right="60"/>
              <w:jc w:val="center"/>
              <w:rPr>
                <w:rFonts w:ascii="Arial" w:eastAsia="Calibri" w:hAnsi="Arial" w:cs="B Nazanin"/>
                <w:color w:val="000000"/>
                <w:sz w:val="18"/>
                <w:szCs w:val="18"/>
              </w:rPr>
            </w:pPr>
            <w:r w:rsidRPr="00D475B3">
              <w:rPr>
                <w:rFonts w:ascii="Times New Roman" w:eastAsia="Calibri" w:hAnsi="Times New Roman" w:cs="Times New Roman"/>
                <w:kern w:val="2"/>
                <w:sz w:val="16"/>
                <w:szCs w:val="16"/>
                <w14:ligatures w14:val="standardContextual"/>
              </w:rPr>
              <w:t>recreational facilities</w:t>
            </w:r>
            <w:r w:rsidRPr="00D475B3">
              <w:rPr>
                <w:rFonts w:ascii="Arial" w:eastAsia="Calibri" w:hAnsi="Arial" w:cs="B Nazanin"/>
                <w:color w:val="000000"/>
                <w:sz w:val="18"/>
                <w:szCs w:val="18"/>
              </w:rPr>
              <w:t xml:space="preserve"> </w:t>
            </w:r>
          </w:p>
        </w:tc>
        <w:tc>
          <w:tcPr>
            <w:tcW w:w="1350" w:type="dxa"/>
            <w:tcBorders>
              <w:top w:val="single" w:sz="16" w:space="0" w:color="000000"/>
              <w:bottom w:val="single" w:sz="16" w:space="0" w:color="000000"/>
            </w:tcBorders>
            <w:shd w:val="clear" w:color="auto" w:fill="FFFFFF"/>
            <w:vAlign w:val="bottom"/>
          </w:tcPr>
          <w:p w:rsidR="00D475B3" w:rsidRPr="00D475B3" w:rsidRDefault="00D475B3" w:rsidP="00D475B3">
            <w:pPr>
              <w:autoSpaceDE w:val="0"/>
              <w:autoSpaceDN w:val="0"/>
              <w:bidi w:val="0"/>
              <w:adjustRightInd w:val="0"/>
              <w:spacing w:after="0" w:line="240" w:lineRule="auto"/>
              <w:ind w:left="60" w:right="60"/>
              <w:jc w:val="center"/>
              <w:rPr>
                <w:rFonts w:ascii="Times New Roman" w:eastAsia="Calibri" w:hAnsi="Times New Roman" w:cs="Times New Roman"/>
                <w:kern w:val="2"/>
                <w:sz w:val="16"/>
                <w:szCs w:val="16"/>
                <w14:ligatures w14:val="standardContextual"/>
              </w:rPr>
            </w:pPr>
            <w:r w:rsidRPr="00D475B3">
              <w:rPr>
                <w:rFonts w:ascii="Times New Roman" w:eastAsia="Calibri" w:hAnsi="Times New Roman" w:cs="Times New Roman"/>
                <w:kern w:val="2"/>
                <w:sz w:val="16"/>
                <w:szCs w:val="16"/>
                <w14:ligatures w14:val="standardContextual"/>
              </w:rPr>
              <w:t xml:space="preserve">welfare facilities </w:t>
            </w:r>
          </w:p>
        </w:tc>
        <w:tc>
          <w:tcPr>
            <w:tcW w:w="1440" w:type="dxa"/>
            <w:tcBorders>
              <w:top w:val="single" w:sz="16" w:space="0" w:color="000000"/>
              <w:bottom w:val="single" w:sz="16" w:space="0" w:color="000000"/>
            </w:tcBorders>
            <w:shd w:val="clear" w:color="auto" w:fill="FFFFFF"/>
            <w:vAlign w:val="bottom"/>
          </w:tcPr>
          <w:p w:rsidR="00D475B3" w:rsidRPr="00D475B3" w:rsidRDefault="00D475B3" w:rsidP="00D475B3">
            <w:pPr>
              <w:autoSpaceDE w:val="0"/>
              <w:autoSpaceDN w:val="0"/>
              <w:bidi w:val="0"/>
              <w:adjustRightInd w:val="0"/>
              <w:spacing w:after="0" w:line="240" w:lineRule="auto"/>
              <w:ind w:left="60" w:right="60"/>
              <w:jc w:val="center"/>
              <w:rPr>
                <w:rFonts w:ascii="Times New Roman" w:eastAsia="Calibri" w:hAnsi="Times New Roman" w:cs="Times New Roman"/>
                <w:kern w:val="2"/>
                <w:sz w:val="16"/>
                <w:szCs w:val="16"/>
                <w14:ligatures w14:val="standardContextual"/>
              </w:rPr>
            </w:pPr>
            <w:r w:rsidRPr="00D475B3">
              <w:rPr>
                <w:rFonts w:ascii="Times New Roman" w:eastAsia="Calibri" w:hAnsi="Times New Roman" w:cs="Times New Roman"/>
                <w:kern w:val="2"/>
                <w:sz w:val="16"/>
                <w:szCs w:val="16"/>
                <w14:ligatures w14:val="standardContextual"/>
              </w:rPr>
              <w:t xml:space="preserve">sports facilities </w:t>
            </w:r>
          </w:p>
        </w:tc>
        <w:tc>
          <w:tcPr>
            <w:tcW w:w="2880" w:type="dxa"/>
            <w:tcBorders>
              <w:top w:val="single" w:sz="16" w:space="0" w:color="000000"/>
              <w:bottom w:val="single" w:sz="16" w:space="0" w:color="000000"/>
              <w:right w:val="single" w:sz="16" w:space="0" w:color="000000"/>
            </w:tcBorders>
            <w:shd w:val="clear" w:color="auto" w:fill="FFFFFF"/>
            <w:vAlign w:val="bottom"/>
          </w:tcPr>
          <w:p w:rsidR="00D475B3" w:rsidRPr="00D475B3" w:rsidRDefault="00D475B3" w:rsidP="00D475B3">
            <w:pPr>
              <w:autoSpaceDE w:val="0"/>
              <w:autoSpaceDN w:val="0"/>
              <w:bidi w:val="0"/>
              <w:adjustRightInd w:val="0"/>
              <w:spacing w:after="0" w:line="240" w:lineRule="auto"/>
              <w:ind w:left="60" w:right="60"/>
              <w:jc w:val="center"/>
              <w:rPr>
                <w:rFonts w:ascii="Times New Roman" w:eastAsia="Calibri" w:hAnsi="Times New Roman" w:cs="Times New Roman"/>
                <w:kern w:val="2"/>
                <w:sz w:val="16"/>
                <w:szCs w:val="16"/>
                <w14:ligatures w14:val="standardContextual"/>
              </w:rPr>
            </w:pPr>
            <w:r w:rsidRPr="00D475B3">
              <w:rPr>
                <w:rFonts w:ascii="Times New Roman" w:eastAsia="Calibri" w:hAnsi="Times New Roman" w:cs="Times New Roman"/>
                <w:kern w:val="2"/>
                <w:sz w:val="16"/>
                <w:szCs w:val="16"/>
                <w14:ligatures w14:val="standardContextual"/>
              </w:rPr>
              <w:t>educational facilities</w:t>
            </w:r>
          </w:p>
        </w:tc>
      </w:tr>
      <w:tr w:rsidR="00D475B3" w:rsidRPr="00D475B3" w:rsidTr="00D475B3">
        <w:trPr>
          <w:cantSplit/>
          <w:trHeight w:val="167"/>
        </w:trPr>
        <w:tc>
          <w:tcPr>
            <w:tcW w:w="1269" w:type="dxa"/>
            <w:tcBorders>
              <w:top w:val="single" w:sz="16" w:space="0" w:color="000000"/>
              <w:left w:val="single" w:sz="16" w:space="0" w:color="000000"/>
              <w:bottom w:val="nil"/>
              <w:right w:val="single" w:sz="16" w:space="0" w:color="000000"/>
            </w:tcBorders>
            <w:shd w:val="clear" w:color="auto" w:fill="FFFFFF"/>
          </w:tcPr>
          <w:p w:rsidR="00D475B3" w:rsidRPr="00D475B3" w:rsidRDefault="00D475B3" w:rsidP="00D475B3">
            <w:pPr>
              <w:autoSpaceDE w:val="0"/>
              <w:autoSpaceDN w:val="0"/>
              <w:bidi w:val="0"/>
              <w:adjustRightInd w:val="0"/>
              <w:spacing w:after="0" w:line="240" w:lineRule="auto"/>
              <w:ind w:left="60" w:right="60"/>
              <w:rPr>
                <w:rFonts w:ascii="Times New Roman" w:eastAsia="Calibri" w:hAnsi="Times New Roman" w:cs="Times New Roman"/>
                <w:kern w:val="2"/>
                <w:sz w:val="16"/>
                <w:szCs w:val="16"/>
                <w14:ligatures w14:val="standardContextual"/>
              </w:rPr>
            </w:pPr>
            <w:r w:rsidRPr="00D475B3">
              <w:rPr>
                <w:rFonts w:ascii="Times New Roman" w:eastAsia="Calibri" w:hAnsi="Times New Roman" w:cs="Times New Roman"/>
                <w:kern w:val="2"/>
                <w:sz w:val="16"/>
                <w:szCs w:val="16"/>
                <w14:ligatures w14:val="standardContextual"/>
              </w:rPr>
              <w:t>Chi-Square</w:t>
            </w:r>
          </w:p>
        </w:tc>
        <w:tc>
          <w:tcPr>
            <w:tcW w:w="1611" w:type="dxa"/>
            <w:tcBorders>
              <w:top w:val="single" w:sz="16" w:space="0" w:color="000000"/>
              <w:left w:val="single" w:sz="16" w:space="0" w:color="000000"/>
              <w:bottom w:val="nil"/>
            </w:tcBorders>
            <w:shd w:val="clear" w:color="auto" w:fill="FFFFFF"/>
            <w:vAlign w:val="center"/>
          </w:tcPr>
          <w:p w:rsidR="00D475B3" w:rsidRPr="00D475B3" w:rsidRDefault="00D475B3" w:rsidP="00D475B3">
            <w:pPr>
              <w:autoSpaceDE w:val="0"/>
              <w:autoSpaceDN w:val="0"/>
              <w:bidi w:val="0"/>
              <w:adjustRightInd w:val="0"/>
              <w:spacing w:after="0" w:line="240" w:lineRule="auto"/>
              <w:ind w:left="60" w:right="60"/>
              <w:jc w:val="center"/>
              <w:rPr>
                <w:rFonts w:ascii="Times New Roman" w:eastAsia="Calibri" w:hAnsi="Times New Roman" w:cs="Times New Roman"/>
                <w:kern w:val="2"/>
                <w:sz w:val="16"/>
                <w:szCs w:val="16"/>
                <w14:ligatures w14:val="standardContextual"/>
              </w:rPr>
            </w:pPr>
            <w:bookmarkStart w:id="7" w:name="_Hlk155870242"/>
            <w:r w:rsidRPr="00D475B3">
              <w:rPr>
                <w:rFonts w:ascii="Times New Roman" w:eastAsia="Calibri" w:hAnsi="Times New Roman" w:cs="Times New Roman"/>
                <w:kern w:val="2"/>
                <w:sz w:val="16"/>
                <w:szCs w:val="16"/>
                <w14:ligatures w14:val="standardContextual"/>
              </w:rPr>
              <w:t>405.0281</w:t>
            </w:r>
            <w:bookmarkEnd w:id="7"/>
          </w:p>
          <w:p w:rsidR="00D475B3" w:rsidRPr="00D475B3" w:rsidRDefault="00D475B3" w:rsidP="00D475B3">
            <w:pPr>
              <w:autoSpaceDE w:val="0"/>
              <w:autoSpaceDN w:val="0"/>
              <w:bidi w:val="0"/>
              <w:adjustRightInd w:val="0"/>
              <w:spacing w:after="0" w:line="240" w:lineRule="auto"/>
              <w:ind w:left="60" w:right="60"/>
              <w:jc w:val="center"/>
              <w:rPr>
                <w:rFonts w:ascii="Times New Roman" w:eastAsia="Calibri" w:hAnsi="Times New Roman" w:cs="Times New Roman"/>
                <w:kern w:val="2"/>
                <w:sz w:val="16"/>
                <w:szCs w:val="16"/>
                <w14:ligatures w14:val="standardContextual"/>
              </w:rPr>
            </w:pPr>
          </w:p>
        </w:tc>
        <w:tc>
          <w:tcPr>
            <w:tcW w:w="1350" w:type="dxa"/>
            <w:tcBorders>
              <w:top w:val="single" w:sz="16" w:space="0" w:color="000000"/>
              <w:bottom w:val="nil"/>
            </w:tcBorders>
            <w:shd w:val="clear" w:color="auto" w:fill="FFFFFF"/>
            <w:vAlign w:val="center"/>
          </w:tcPr>
          <w:p w:rsidR="00D475B3" w:rsidRPr="00D475B3" w:rsidRDefault="00D475B3" w:rsidP="00D475B3">
            <w:pPr>
              <w:autoSpaceDE w:val="0"/>
              <w:autoSpaceDN w:val="0"/>
              <w:bidi w:val="0"/>
              <w:adjustRightInd w:val="0"/>
              <w:spacing w:after="0" w:line="240" w:lineRule="auto"/>
              <w:ind w:left="60" w:right="60"/>
              <w:jc w:val="center"/>
              <w:rPr>
                <w:rFonts w:ascii="Times New Roman" w:eastAsia="Calibri" w:hAnsi="Times New Roman" w:cs="Times New Roman"/>
                <w:kern w:val="2"/>
                <w:sz w:val="16"/>
                <w:szCs w:val="16"/>
                <w:rtl/>
                <w14:ligatures w14:val="standardContextual"/>
              </w:rPr>
            </w:pPr>
            <w:r w:rsidRPr="00D475B3">
              <w:rPr>
                <w:rFonts w:ascii="Times New Roman" w:eastAsia="Calibri" w:hAnsi="Times New Roman" w:cs="Times New Roman"/>
                <w:kern w:val="2"/>
                <w:sz w:val="16"/>
                <w:szCs w:val="16"/>
                <w14:ligatures w14:val="standardContextual"/>
              </w:rPr>
              <w:t>308.919</w:t>
            </w:r>
          </w:p>
        </w:tc>
        <w:tc>
          <w:tcPr>
            <w:tcW w:w="1440" w:type="dxa"/>
            <w:tcBorders>
              <w:top w:val="single" w:sz="16" w:space="0" w:color="000000"/>
              <w:bottom w:val="nil"/>
            </w:tcBorders>
            <w:shd w:val="clear" w:color="auto" w:fill="FFFFFF"/>
            <w:vAlign w:val="center"/>
          </w:tcPr>
          <w:p w:rsidR="00D475B3" w:rsidRPr="00D475B3" w:rsidRDefault="00D475B3" w:rsidP="00D475B3">
            <w:pPr>
              <w:autoSpaceDE w:val="0"/>
              <w:autoSpaceDN w:val="0"/>
              <w:bidi w:val="0"/>
              <w:adjustRightInd w:val="0"/>
              <w:spacing w:after="0" w:line="240" w:lineRule="auto"/>
              <w:ind w:left="60" w:right="60"/>
              <w:jc w:val="center"/>
              <w:rPr>
                <w:rFonts w:ascii="Times New Roman" w:eastAsia="Calibri" w:hAnsi="Times New Roman" w:cs="Times New Roman"/>
                <w:kern w:val="2"/>
                <w:sz w:val="16"/>
                <w:szCs w:val="16"/>
                <w:rtl/>
                <w14:ligatures w14:val="standardContextual"/>
              </w:rPr>
            </w:pPr>
            <w:r w:rsidRPr="00D475B3">
              <w:rPr>
                <w:rFonts w:ascii="Times New Roman" w:eastAsia="Calibri" w:hAnsi="Times New Roman" w:cs="Times New Roman"/>
                <w:kern w:val="2"/>
                <w:sz w:val="16"/>
                <w:szCs w:val="16"/>
                <w14:ligatures w14:val="standardContextual"/>
              </w:rPr>
              <w:t>2061.243</w:t>
            </w:r>
          </w:p>
        </w:tc>
        <w:tc>
          <w:tcPr>
            <w:tcW w:w="2880" w:type="dxa"/>
            <w:tcBorders>
              <w:top w:val="single" w:sz="16" w:space="0" w:color="000000"/>
              <w:bottom w:val="nil"/>
              <w:right w:val="single" w:sz="16" w:space="0" w:color="000000"/>
            </w:tcBorders>
            <w:shd w:val="clear" w:color="auto" w:fill="FFFFFF"/>
            <w:vAlign w:val="center"/>
          </w:tcPr>
          <w:p w:rsidR="00D475B3" w:rsidRPr="00D475B3" w:rsidRDefault="00D475B3" w:rsidP="00D475B3">
            <w:pPr>
              <w:autoSpaceDE w:val="0"/>
              <w:autoSpaceDN w:val="0"/>
              <w:bidi w:val="0"/>
              <w:adjustRightInd w:val="0"/>
              <w:spacing w:after="0" w:line="240" w:lineRule="auto"/>
              <w:ind w:left="60" w:right="60"/>
              <w:jc w:val="center"/>
              <w:rPr>
                <w:rFonts w:ascii="Times New Roman" w:eastAsia="Calibri" w:hAnsi="Times New Roman" w:cs="Times New Roman"/>
                <w:kern w:val="2"/>
                <w:sz w:val="16"/>
                <w:szCs w:val="16"/>
                <w14:ligatures w14:val="standardContextual"/>
              </w:rPr>
            </w:pPr>
            <w:bookmarkStart w:id="8" w:name="_Hlk155870672"/>
            <w:r w:rsidRPr="00D475B3">
              <w:rPr>
                <w:rFonts w:ascii="Times New Roman" w:eastAsia="Calibri" w:hAnsi="Times New Roman" w:cs="Times New Roman"/>
                <w:kern w:val="2"/>
                <w:sz w:val="16"/>
                <w:szCs w:val="16"/>
                <w14:ligatures w14:val="standardContextual"/>
              </w:rPr>
              <w:t>171.316</w:t>
            </w:r>
          </w:p>
          <w:bookmarkEnd w:id="8"/>
          <w:p w:rsidR="00D475B3" w:rsidRPr="00D475B3" w:rsidRDefault="00D475B3" w:rsidP="00D475B3">
            <w:pPr>
              <w:autoSpaceDE w:val="0"/>
              <w:autoSpaceDN w:val="0"/>
              <w:bidi w:val="0"/>
              <w:adjustRightInd w:val="0"/>
              <w:spacing w:after="0" w:line="240" w:lineRule="auto"/>
              <w:ind w:left="60" w:right="60"/>
              <w:jc w:val="center"/>
              <w:rPr>
                <w:rFonts w:ascii="Times New Roman" w:eastAsia="Calibri" w:hAnsi="Times New Roman" w:cs="Times New Roman"/>
                <w:kern w:val="2"/>
                <w:sz w:val="16"/>
                <w:szCs w:val="16"/>
                <w14:ligatures w14:val="standardContextual"/>
              </w:rPr>
            </w:pPr>
            <w:r w:rsidRPr="00D475B3">
              <w:rPr>
                <w:rFonts w:ascii="Times New Roman" w:eastAsia="Calibri" w:hAnsi="Times New Roman" w:cs="Times New Roman"/>
                <w:kern w:val="2"/>
                <w:sz w:val="16"/>
                <w:szCs w:val="16"/>
                <w14:ligatures w14:val="standardContextual"/>
              </w:rPr>
              <w:t>11</w:t>
            </w:r>
          </w:p>
        </w:tc>
      </w:tr>
      <w:tr w:rsidR="00D475B3" w:rsidRPr="00D475B3" w:rsidTr="00D475B3">
        <w:trPr>
          <w:cantSplit/>
        </w:trPr>
        <w:tc>
          <w:tcPr>
            <w:tcW w:w="1269" w:type="dxa"/>
            <w:tcBorders>
              <w:top w:val="nil"/>
              <w:left w:val="single" w:sz="16" w:space="0" w:color="000000"/>
              <w:bottom w:val="nil"/>
              <w:right w:val="single" w:sz="16" w:space="0" w:color="000000"/>
            </w:tcBorders>
            <w:shd w:val="clear" w:color="auto" w:fill="FFFFFF"/>
          </w:tcPr>
          <w:p w:rsidR="00D475B3" w:rsidRPr="00D475B3" w:rsidRDefault="00D475B3" w:rsidP="00D475B3">
            <w:pPr>
              <w:autoSpaceDE w:val="0"/>
              <w:autoSpaceDN w:val="0"/>
              <w:bidi w:val="0"/>
              <w:adjustRightInd w:val="0"/>
              <w:spacing w:after="0" w:line="240" w:lineRule="auto"/>
              <w:ind w:left="60" w:right="60"/>
              <w:rPr>
                <w:rFonts w:ascii="Times New Roman" w:eastAsia="Calibri" w:hAnsi="Times New Roman" w:cs="Times New Roman"/>
                <w:kern w:val="2"/>
                <w:sz w:val="16"/>
                <w:szCs w:val="16"/>
                <w14:ligatures w14:val="standardContextual"/>
              </w:rPr>
            </w:pPr>
            <w:r w:rsidRPr="00D475B3">
              <w:rPr>
                <w:rFonts w:ascii="Times New Roman" w:eastAsia="Calibri" w:hAnsi="Times New Roman" w:cs="Times New Roman"/>
                <w:kern w:val="2"/>
                <w:sz w:val="16"/>
                <w:szCs w:val="16"/>
                <w14:ligatures w14:val="standardContextual"/>
              </w:rPr>
              <w:t>df</w:t>
            </w:r>
          </w:p>
        </w:tc>
        <w:tc>
          <w:tcPr>
            <w:tcW w:w="1611" w:type="dxa"/>
            <w:tcBorders>
              <w:top w:val="nil"/>
              <w:left w:val="single" w:sz="16" w:space="0" w:color="000000"/>
              <w:bottom w:val="nil"/>
            </w:tcBorders>
            <w:shd w:val="clear" w:color="auto" w:fill="FFFFFF"/>
            <w:vAlign w:val="center"/>
          </w:tcPr>
          <w:p w:rsidR="00D475B3" w:rsidRPr="00D475B3" w:rsidRDefault="00D475B3" w:rsidP="00D475B3">
            <w:pPr>
              <w:autoSpaceDE w:val="0"/>
              <w:autoSpaceDN w:val="0"/>
              <w:bidi w:val="0"/>
              <w:adjustRightInd w:val="0"/>
              <w:spacing w:after="0" w:line="240" w:lineRule="auto"/>
              <w:ind w:left="60" w:right="60"/>
              <w:jc w:val="center"/>
              <w:rPr>
                <w:rFonts w:ascii="Times New Roman" w:eastAsia="Calibri" w:hAnsi="Times New Roman" w:cs="Times New Roman"/>
                <w:kern w:val="2"/>
                <w:sz w:val="16"/>
                <w:szCs w:val="16"/>
                <w14:ligatures w14:val="standardContextual"/>
              </w:rPr>
            </w:pPr>
            <w:r w:rsidRPr="00D475B3">
              <w:rPr>
                <w:rFonts w:ascii="Times New Roman" w:eastAsia="Calibri" w:hAnsi="Times New Roman" w:cs="Times New Roman"/>
                <w:kern w:val="2"/>
                <w:sz w:val="16"/>
                <w:szCs w:val="16"/>
                <w14:ligatures w14:val="standardContextual"/>
              </w:rPr>
              <w:t>12</w:t>
            </w:r>
          </w:p>
        </w:tc>
        <w:tc>
          <w:tcPr>
            <w:tcW w:w="1350" w:type="dxa"/>
            <w:tcBorders>
              <w:top w:val="nil"/>
              <w:bottom w:val="nil"/>
            </w:tcBorders>
            <w:shd w:val="clear" w:color="auto" w:fill="FFFFFF"/>
            <w:vAlign w:val="center"/>
          </w:tcPr>
          <w:p w:rsidR="00D475B3" w:rsidRPr="00D475B3" w:rsidRDefault="00D475B3" w:rsidP="00D475B3">
            <w:pPr>
              <w:autoSpaceDE w:val="0"/>
              <w:autoSpaceDN w:val="0"/>
              <w:bidi w:val="0"/>
              <w:adjustRightInd w:val="0"/>
              <w:spacing w:after="0" w:line="240" w:lineRule="auto"/>
              <w:ind w:left="60" w:right="60"/>
              <w:jc w:val="center"/>
              <w:rPr>
                <w:rFonts w:ascii="Times New Roman" w:eastAsia="Calibri" w:hAnsi="Times New Roman" w:cs="Times New Roman"/>
                <w:kern w:val="2"/>
                <w:sz w:val="16"/>
                <w:szCs w:val="16"/>
                <w14:ligatures w14:val="standardContextual"/>
              </w:rPr>
            </w:pPr>
            <w:r w:rsidRPr="00D475B3">
              <w:rPr>
                <w:rFonts w:ascii="Times New Roman" w:eastAsia="Calibri" w:hAnsi="Times New Roman" w:cs="Times New Roman"/>
                <w:kern w:val="2"/>
                <w:sz w:val="16"/>
                <w:szCs w:val="16"/>
                <w14:ligatures w14:val="standardContextual"/>
              </w:rPr>
              <w:t>12</w:t>
            </w:r>
          </w:p>
        </w:tc>
        <w:tc>
          <w:tcPr>
            <w:tcW w:w="1440" w:type="dxa"/>
            <w:tcBorders>
              <w:top w:val="nil"/>
              <w:bottom w:val="nil"/>
            </w:tcBorders>
            <w:shd w:val="clear" w:color="auto" w:fill="FFFFFF"/>
            <w:vAlign w:val="center"/>
          </w:tcPr>
          <w:p w:rsidR="00D475B3" w:rsidRPr="00D475B3" w:rsidRDefault="00D475B3" w:rsidP="00D475B3">
            <w:pPr>
              <w:autoSpaceDE w:val="0"/>
              <w:autoSpaceDN w:val="0"/>
              <w:bidi w:val="0"/>
              <w:adjustRightInd w:val="0"/>
              <w:spacing w:after="0" w:line="240" w:lineRule="auto"/>
              <w:ind w:left="60" w:right="60"/>
              <w:jc w:val="center"/>
              <w:rPr>
                <w:rFonts w:ascii="Times New Roman" w:eastAsia="Calibri" w:hAnsi="Times New Roman" w:cs="Times New Roman"/>
                <w:kern w:val="2"/>
                <w:sz w:val="16"/>
                <w:szCs w:val="16"/>
                <w14:ligatures w14:val="standardContextual"/>
              </w:rPr>
            </w:pPr>
            <w:r w:rsidRPr="00D475B3">
              <w:rPr>
                <w:rFonts w:ascii="Times New Roman" w:eastAsia="Calibri" w:hAnsi="Times New Roman" w:cs="Times New Roman"/>
                <w:kern w:val="2"/>
                <w:sz w:val="16"/>
                <w:szCs w:val="16"/>
                <w14:ligatures w14:val="standardContextual"/>
              </w:rPr>
              <w:t>12</w:t>
            </w:r>
          </w:p>
        </w:tc>
        <w:tc>
          <w:tcPr>
            <w:tcW w:w="2880" w:type="dxa"/>
            <w:tcBorders>
              <w:top w:val="nil"/>
              <w:bottom w:val="nil"/>
              <w:right w:val="single" w:sz="16" w:space="0" w:color="000000"/>
            </w:tcBorders>
            <w:shd w:val="clear" w:color="auto" w:fill="FFFFFF"/>
            <w:vAlign w:val="center"/>
          </w:tcPr>
          <w:p w:rsidR="00D475B3" w:rsidRPr="00D475B3" w:rsidRDefault="00D475B3" w:rsidP="00D475B3">
            <w:pPr>
              <w:autoSpaceDE w:val="0"/>
              <w:autoSpaceDN w:val="0"/>
              <w:bidi w:val="0"/>
              <w:adjustRightInd w:val="0"/>
              <w:spacing w:after="0" w:line="240" w:lineRule="auto"/>
              <w:ind w:left="60" w:right="60"/>
              <w:jc w:val="center"/>
              <w:rPr>
                <w:rFonts w:ascii="Times New Roman" w:eastAsia="Calibri" w:hAnsi="Times New Roman" w:cs="Times New Roman"/>
                <w:kern w:val="2"/>
                <w:sz w:val="16"/>
                <w:szCs w:val="16"/>
                <w14:ligatures w14:val="standardContextual"/>
              </w:rPr>
            </w:pPr>
            <w:r w:rsidRPr="00D475B3">
              <w:rPr>
                <w:rFonts w:ascii="Times New Roman" w:eastAsia="Calibri" w:hAnsi="Times New Roman" w:cs="Times New Roman"/>
                <w:kern w:val="2"/>
                <w:sz w:val="16"/>
                <w:szCs w:val="16"/>
                <w14:ligatures w14:val="standardContextual"/>
              </w:rPr>
              <w:t>46</w:t>
            </w:r>
          </w:p>
        </w:tc>
      </w:tr>
      <w:tr w:rsidR="00D475B3" w:rsidRPr="00D475B3" w:rsidTr="00D475B3">
        <w:trPr>
          <w:cantSplit/>
        </w:trPr>
        <w:tc>
          <w:tcPr>
            <w:tcW w:w="1269" w:type="dxa"/>
            <w:tcBorders>
              <w:top w:val="nil"/>
              <w:left w:val="single" w:sz="16" w:space="0" w:color="000000"/>
              <w:bottom w:val="single" w:sz="16" w:space="0" w:color="000000"/>
              <w:right w:val="single" w:sz="16" w:space="0" w:color="000000"/>
            </w:tcBorders>
            <w:shd w:val="clear" w:color="auto" w:fill="FFFFFF"/>
          </w:tcPr>
          <w:p w:rsidR="00D475B3" w:rsidRPr="00D475B3" w:rsidRDefault="00D475B3" w:rsidP="00D475B3">
            <w:pPr>
              <w:autoSpaceDE w:val="0"/>
              <w:autoSpaceDN w:val="0"/>
              <w:bidi w:val="0"/>
              <w:adjustRightInd w:val="0"/>
              <w:spacing w:after="0" w:line="240" w:lineRule="auto"/>
              <w:ind w:left="60" w:right="60"/>
              <w:rPr>
                <w:rFonts w:ascii="Times New Roman" w:eastAsia="Calibri" w:hAnsi="Times New Roman" w:cs="Times New Roman"/>
                <w:kern w:val="2"/>
                <w:sz w:val="16"/>
                <w:szCs w:val="16"/>
                <w14:ligatures w14:val="standardContextual"/>
              </w:rPr>
            </w:pPr>
            <w:proofErr w:type="spellStart"/>
            <w:r w:rsidRPr="00D475B3">
              <w:rPr>
                <w:rFonts w:ascii="Times New Roman" w:eastAsia="Calibri" w:hAnsi="Times New Roman" w:cs="Times New Roman"/>
                <w:kern w:val="2"/>
                <w:sz w:val="16"/>
                <w:szCs w:val="16"/>
                <w14:ligatures w14:val="standardContextual"/>
              </w:rPr>
              <w:t>Asymp</w:t>
            </w:r>
            <w:proofErr w:type="spellEnd"/>
            <w:r w:rsidRPr="00D475B3">
              <w:rPr>
                <w:rFonts w:ascii="Times New Roman" w:eastAsia="Calibri" w:hAnsi="Times New Roman" w:cs="Times New Roman"/>
                <w:kern w:val="2"/>
                <w:sz w:val="16"/>
                <w:szCs w:val="16"/>
                <w14:ligatures w14:val="standardContextual"/>
              </w:rPr>
              <w:t>. Sig.</w:t>
            </w:r>
          </w:p>
        </w:tc>
        <w:tc>
          <w:tcPr>
            <w:tcW w:w="1611" w:type="dxa"/>
            <w:tcBorders>
              <w:top w:val="nil"/>
              <w:left w:val="single" w:sz="16" w:space="0" w:color="000000"/>
              <w:bottom w:val="single" w:sz="16" w:space="0" w:color="000000"/>
            </w:tcBorders>
            <w:shd w:val="clear" w:color="auto" w:fill="FFFFFF"/>
            <w:vAlign w:val="center"/>
          </w:tcPr>
          <w:p w:rsidR="00D475B3" w:rsidRPr="00D475B3" w:rsidRDefault="00D475B3" w:rsidP="00D475B3">
            <w:pPr>
              <w:autoSpaceDE w:val="0"/>
              <w:autoSpaceDN w:val="0"/>
              <w:bidi w:val="0"/>
              <w:adjustRightInd w:val="0"/>
              <w:spacing w:after="0" w:line="240" w:lineRule="auto"/>
              <w:ind w:left="60" w:right="60"/>
              <w:jc w:val="center"/>
              <w:rPr>
                <w:rFonts w:ascii="Times New Roman" w:eastAsia="Calibri" w:hAnsi="Times New Roman" w:cs="Times New Roman"/>
                <w:kern w:val="2"/>
                <w:sz w:val="16"/>
                <w:szCs w:val="16"/>
                <w14:ligatures w14:val="standardContextual"/>
              </w:rPr>
            </w:pPr>
            <w:r w:rsidRPr="00D475B3">
              <w:rPr>
                <w:rFonts w:ascii="Times New Roman" w:eastAsia="Calibri" w:hAnsi="Times New Roman" w:cs="Times New Roman"/>
                <w:kern w:val="2"/>
                <w:sz w:val="16"/>
                <w:szCs w:val="16"/>
                <w14:ligatures w14:val="standardContextual"/>
              </w:rPr>
              <w:t>.000</w:t>
            </w:r>
          </w:p>
        </w:tc>
        <w:tc>
          <w:tcPr>
            <w:tcW w:w="1350" w:type="dxa"/>
            <w:tcBorders>
              <w:top w:val="nil"/>
              <w:bottom w:val="single" w:sz="16" w:space="0" w:color="000000"/>
            </w:tcBorders>
            <w:shd w:val="clear" w:color="auto" w:fill="FFFFFF"/>
            <w:vAlign w:val="center"/>
          </w:tcPr>
          <w:p w:rsidR="00D475B3" w:rsidRPr="00D475B3" w:rsidRDefault="00D475B3" w:rsidP="00D475B3">
            <w:pPr>
              <w:autoSpaceDE w:val="0"/>
              <w:autoSpaceDN w:val="0"/>
              <w:bidi w:val="0"/>
              <w:adjustRightInd w:val="0"/>
              <w:spacing w:after="0" w:line="240" w:lineRule="auto"/>
              <w:ind w:left="60" w:right="60"/>
              <w:jc w:val="center"/>
              <w:rPr>
                <w:rFonts w:ascii="Times New Roman" w:eastAsia="Calibri" w:hAnsi="Times New Roman" w:cs="Times New Roman"/>
                <w:kern w:val="2"/>
                <w:sz w:val="16"/>
                <w:szCs w:val="16"/>
                <w14:ligatures w14:val="standardContextual"/>
              </w:rPr>
            </w:pPr>
            <w:r w:rsidRPr="00D475B3">
              <w:rPr>
                <w:rFonts w:ascii="Times New Roman" w:eastAsia="Calibri" w:hAnsi="Times New Roman" w:cs="Times New Roman"/>
                <w:kern w:val="2"/>
                <w:sz w:val="16"/>
                <w:szCs w:val="16"/>
                <w14:ligatures w14:val="standardContextual"/>
              </w:rPr>
              <w:t>.000</w:t>
            </w:r>
          </w:p>
        </w:tc>
        <w:tc>
          <w:tcPr>
            <w:tcW w:w="1440" w:type="dxa"/>
            <w:tcBorders>
              <w:top w:val="nil"/>
              <w:bottom w:val="single" w:sz="16" w:space="0" w:color="000000"/>
            </w:tcBorders>
            <w:shd w:val="clear" w:color="auto" w:fill="FFFFFF"/>
            <w:vAlign w:val="center"/>
          </w:tcPr>
          <w:p w:rsidR="00D475B3" w:rsidRPr="00D475B3" w:rsidRDefault="00D475B3" w:rsidP="00D475B3">
            <w:pPr>
              <w:autoSpaceDE w:val="0"/>
              <w:autoSpaceDN w:val="0"/>
              <w:bidi w:val="0"/>
              <w:adjustRightInd w:val="0"/>
              <w:spacing w:after="0" w:line="240" w:lineRule="auto"/>
              <w:ind w:left="60" w:right="60"/>
              <w:jc w:val="center"/>
              <w:rPr>
                <w:rFonts w:ascii="Times New Roman" w:eastAsia="Calibri" w:hAnsi="Times New Roman" w:cs="Times New Roman"/>
                <w:kern w:val="2"/>
                <w:sz w:val="16"/>
                <w:szCs w:val="16"/>
                <w14:ligatures w14:val="standardContextual"/>
              </w:rPr>
            </w:pPr>
            <w:r w:rsidRPr="00D475B3">
              <w:rPr>
                <w:rFonts w:ascii="Times New Roman" w:eastAsia="Calibri" w:hAnsi="Times New Roman" w:cs="Times New Roman"/>
                <w:kern w:val="2"/>
                <w:sz w:val="16"/>
                <w:szCs w:val="16"/>
                <w14:ligatures w14:val="standardContextual"/>
              </w:rPr>
              <w:t>.000</w:t>
            </w:r>
          </w:p>
        </w:tc>
        <w:tc>
          <w:tcPr>
            <w:tcW w:w="2880" w:type="dxa"/>
            <w:tcBorders>
              <w:top w:val="nil"/>
              <w:bottom w:val="single" w:sz="16" w:space="0" w:color="000000"/>
              <w:right w:val="single" w:sz="16" w:space="0" w:color="000000"/>
            </w:tcBorders>
            <w:shd w:val="clear" w:color="auto" w:fill="FFFFFF"/>
            <w:vAlign w:val="center"/>
          </w:tcPr>
          <w:p w:rsidR="00D475B3" w:rsidRPr="00D475B3" w:rsidRDefault="00D475B3" w:rsidP="00D475B3">
            <w:pPr>
              <w:autoSpaceDE w:val="0"/>
              <w:autoSpaceDN w:val="0"/>
              <w:bidi w:val="0"/>
              <w:adjustRightInd w:val="0"/>
              <w:spacing w:after="0" w:line="240" w:lineRule="auto"/>
              <w:ind w:left="60" w:right="60"/>
              <w:jc w:val="center"/>
              <w:rPr>
                <w:rFonts w:ascii="Times New Roman" w:eastAsia="Calibri" w:hAnsi="Times New Roman" w:cs="Times New Roman"/>
                <w:kern w:val="2"/>
                <w:sz w:val="16"/>
                <w:szCs w:val="16"/>
                <w14:ligatures w14:val="standardContextual"/>
              </w:rPr>
            </w:pPr>
            <w:r w:rsidRPr="00D475B3">
              <w:rPr>
                <w:rFonts w:ascii="Times New Roman" w:eastAsia="Calibri" w:hAnsi="Times New Roman" w:cs="Times New Roman"/>
                <w:kern w:val="2"/>
                <w:sz w:val="16"/>
                <w:szCs w:val="16"/>
                <w14:ligatures w14:val="standardContextual"/>
              </w:rPr>
              <w:t>.000</w:t>
            </w:r>
          </w:p>
        </w:tc>
      </w:tr>
    </w:tbl>
    <w:p w:rsidR="00D475B3" w:rsidRDefault="00D475B3" w:rsidP="00D475B3">
      <w:pPr>
        <w:bidi w:val="0"/>
        <w:jc w:val="both"/>
        <w:rPr>
          <w:rFonts w:asciiTheme="majorBidi" w:hAnsiTheme="majorBidi" w:cstheme="majorBidi"/>
          <w:kern w:val="2"/>
          <w:lang w:bidi="ar-SA"/>
          <w14:ligatures w14:val="standardContextual"/>
        </w:rPr>
      </w:pPr>
    </w:p>
    <w:p w:rsidR="00D475B3" w:rsidRPr="00233DC9" w:rsidRDefault="00D475B3" w:rsidP="00D475B3">
      <w:pPr>
        <w:bidi w:val="0"/>
        <w:spacing w:after="0"/>
        <w:jc w:val="both"/>
        <w:rPr>
          <w:rFonts w:asciiTheme="majorBidi" w:hAnsiTheme="majorBidi" w:cstheme="majorBidi"/>
          <w:kern w:val="2"/>
          <w:lang w:bidi="ar-SA"/>
          <w14:ligatures w14:val="standardContextual"/>
        </w:rPr>
      </w:pPr>
      <w:r w:rsidRPr="00233DC9">
        <w:rPr>
          <w:rFonts w:ascii="Times New Roman" w:eastAsia="Calibri" w:hAnsi="Times New Roman" w:cs="Times New Roman"/>
          <w:kern w:val="2"/>
          <w:sz w:val="20"/>
          <w:szCs w:val="20"/>
          <w:lang w:bidi="ar-SA"/>
          <w14:ligatures w14:val="standardContextual"/>
        </w:rPr>
        <w:t>Interview section</w:t>
      </w:r>
    </w:p>
    <w:p w:rsidR="00D475B3" w:rsidRPr="00D475B3" w:rsidRDefault="00D475B3" w:rsidP="00D475B3">
      <w:pPr>
        <w:bidi w:val="0"/>
        <w:spacing w:after="0"/>
        <w:jc w:val="both"/>
        <w:rPr>
          <w:rFonts w:asciiTheme="majorBidi" w:hAnsiTheme="majorBidi" w:cstheme="majorBidi"/>
          <w:kern w:val="2"/>
          <w:lang w:bidi="ar-SA"/>
          <w14:ligatures w14:val="standardContextual"/>
        </w:rPr>
      </w:pPr>
      <w:r w:rsidRPr="00D475B3">
        <w:rPr>
          <w:rFonts w:asciiTheme="majorBidi" w:hAnsiTheme="majorBidi" w:cstheme="majorBidi"/>
          <w:kern w:val="2"/>
          <w:lang w:bidi="ar-SA"/>
          <w14:ligatures w14:val="standardContextual"/>
        </w:rPr>
        <w:t>Urban Park Service Priorities</w:t>
      </w:r>
    </w:p>
    <w:p w:rsidR="00D475B3" w:rsidRPr="00D475B3" w:rsidRDefault="00D475B3" w:rsidP="00D475B3">
      <w:pPr>
        <w:bidi w:val="0"/>
        <w:spacing w:after="0"/>
        <w:jc w:val="both"/>
        <w:rPr>
          <w:rFonts w:asciiTheme="majorBidi" w:hAnsiTheme="majorBidi" w:cstheme="majorBidi"/>
          <w:kern w:val="2"/>
          <w:lang w:bidi="ar-SA"/>
          <w14:ligatures w14:val="standardContextual"/>
        </w:rPr>
      </w:pPr>
      <w:r w:rsidRPr="00D475B3">
        <w:rPr>
          <w:rFonts w:asciiTheme="majorBidi" w:hAnsiTheme="majorBidi" w:cstheme="majorBidi"/>
          <w:kern w:val="2"/>
          <w:lang w:bidi="ar-SA"/>
          <w14:ligatures w14:val="standardContextual"/>
        </w:rPr>
        <w:t>Structural analysis of interview data revealed that welfare facilities were identified 16 times as the top priority, making them the most valued service in urban parks. Recreational facilities followed with 10 first-priority mentions, ranking second in importance. Sports and educational facilities were selected 5 and 3 times, respectively, placing them third and fourth in priority</w:t>
      </w:r>
      <w:r w:rsidRPr="00D475B3">
        <w:rPr>
          <w:rFonts w:asciiTheme="majorBidi" w:hAnsiTheme="majorBidi" w:cs="Times New Roman"/>
          <w:kern w:val="2"/>
          <w:rtl/>
          <w:lang w:bidi="ar-SA"/>
          <w14:ligatures w14:val="standardContextual"/>
        </w:rPr>
        <w:t>.</w:t>
      </w:r>
    </w:p>
    <w:p w:rsidR="00D475B3" w:rsidRDefault="00D475B3" w:rsidP="00D475B3">
      <w:pPr>
        <w:bidi w:val="0"/>
        <w:spacing w:after="0"/>
        <w:jc w:val="both"/>
        <w:rPr>
          <w:rFonts w:asciiTheme="majorBidi" w:hAnsiTheme="majorBidi" w:cstheme="majorBidi"/>
          <w:kern w:val="2"/>
          <w:lang w:bidi="ar-SA"/>
          <w14:ligatures w14:val="standardContextual"/>
        </w:rPr>
      </w:pPr>
      <w:r w:rsidRPr="00D475B3">
        <w:rPr>
          <w:rFonts w:asciiTheme="majorBidi" w:hAnsiTheme="majorBidi" w:cstheme="majorBidi"/>
          <w:kern w:val="2"/>
          <w:lang w:bidi="ar-SA"/>
          <w14:ligatures w14:val="standardContextual"/>
        </w:rPr>
        <w:t>These findings suggest a clear preference among visitors for comfort-oriented amenities, highlighting the unique importance of welfare services. However, all four categories—welfare, recreational, sports, and educational—hold value and serve diverse user needs. Therefore, urban park planning and design should address each service category thoughtfully and proportionally, ensuring a balanced and inclusive approach to meet the broad expectations of park users</w:t>
      </w:r>
      <w:r w:rsidRPr="00D475B3">
        <w:rPr>
          <w:rFonts w:asciiTheme="majorBidi" w:hAnsiTheme="majorBidi" w:cs="Times New Roman"/>
          <w:kern w:val="2"/>
          <w:rtl/>
          <w:lang w:bidi="ar-SA"/>
          <w14:ligatures w14:val="standardContextual"/>
        </w:rPr>
        <w:t>.</w:t>
      </w:r>
    </w:p>
    <w:p w:rsidR="00F4500E" w:rsidRPr="00D475B3" w:rsidRDefault="00F4500E" w:rsidP="00F4500E">
      <w:pPr>
        <w:bidi w:val="0"/>
        <w:spacing w:after="0"/>
        <w:jc w:val="both"/>
        <w:rPr>
          <w:rFonts w:asciiTheme="majorBidi" w:hAnsiTheme="majorBidi" w:cstheme="majorBidi"/>
          <w:kern w:val="2"/>
          <w:lang w:bidi="ar-SA"/>
          <w14:ligatures w14:val="standardContextual"/>
        </w:rPr>
      </w:pPr>
    </w:p>
    <w:p w:rsidR="00D475B3" w:rsidRDefault="00D475B3" w:rsidP="00D475B3">
      <w:pPr>
        <w:bidi w:val="0"/>
        <w:spacing w:after="0"/>
        <w:jc w:val="both"/>
        <w:rPr>
          <w:rFonts w:asciiTheme="majorBidi" w:hAnsiTheme="majorBidi" w:cstheme="majorBidi"/>
          <w:kern w:val="2"/>
          <w:lang w:bidi="ar-SA"/>
          <w14:ligatures w14:val="standardContextual"/>
        </w:rPr>
      </w:pPr>
    </w:p>
    <w:p w:rsidR="00D475B3" w:rsidRPr="00D475B3" w:rsidRDefault="00D475B3" w:rsidP="00D475B3">
      <w:pPr>
        <w:bidi w:val="0"/>
        <w:spacing w:after="0"/>
        <w:jc w:val="both"/>
        <w:rPr>
          <w:rFonts w:asciiTheme="majorBidi" w:hAnsiTheme="majorBidi" w:cstheme="majorBidi"/>
          <w:kern w:val="2"/>
          <w:lang w:bidi="ar-SA"/>
          <w14:ligatures w14:val="standardContextual"/>
        </w:rPr>
      </w:pPr>
      <w:r w:rsidRPr="00D475B3">
        <w:rPr>
          <w:rFonts w:asciiTheme="majorBidi" w:hAnsiTheme="majorBidi" w:cstheme="majorBidi"/>
          <w:kern w:val="2"/>
          <w:lang w:bidi="ar-SA"/>
          <w14:ligatures w14:val="standardContextual"/>
        </w:rPr>
        <w:lastRenderedPageBreak/>
        <w:t>Welfare Priorities in Urban Parks</w:t>
      </w:r>
    </w:p>
    <w:p w:rsidR="00D475B3" w:rsidRPr="00D475B3" w:rsidRDefault="00D475B3" w:rsidP="00D475B3">
      <w:pPr>
        <w:bidi w:val="0"/>
        <w:spacing w:after="0"/>
        <w:jc w:val="both"/>
        <w:rPr>
          <w:rFonts w:asciiTheme="majorBidi" w:hAnsiTheme="majorBidi" w:cstheme="majorBidi"/>
          <w:kern w:val="2"/>
          <w:lang w:bidi="ar-SA"/>
          <w14:ligatures w14:val="standardContextual"/>
        </w:rPr>
      </w:pPr>
      <w:r w:rsidRPr="00D475B3">
        <w:rPr>
          <w:rFonts w:asciiTheme="majorBidi" w:hAnsiTheme="majorBidi" w:cstheme="majorBidi"/>
          <w:kern w:val="2"/>
          <w:lang w:bidi="ar-SA"/>
          <w14:ligatures w14:val="standardContextual"/>
        </w:rPr>
        <w:t>Structural analysis of the interview data reveals that among welfare-related amenities in urban parks, green environments emerged as the top priority, referenced by participants 14 times, followed by calm and quiet settings (12 mentions), picnic areas (6 mentions), and adequate seating and furniture (2 mentions). These findings underscore the heightened value placed on soft landscapes and tranquil atmospheres over other welfare-related features</w:t>
      </w:r>
      <w:r w:rsidRPr="00D475B3">
        <w:rPr>
          <w:rFonts w:asciiTheme="majorBidi" w:hAnsiTheme="majorBidi" w:cs="Times New Roman"/>
          <w:kern w:val="2"/>
          <w:rtl/>
          <w:lang w:bidi="ar-SA"/>
          <w14:ligatures w14:val="standardContextual"/>
        </w:rPr>
        <w:t>.</w:t>
      </w:r>
    </w:p>
    <w:p w:rsidR="00D475B3" w:rsidRDefault="00F4500E" w:rsidP="00D475B3">
      <w:pPr>
        <w:bidi w:val="0"/>
        <w:spacing w:after="0"/>
        <w:jc w:val="both"/>
        <w:rPr>
          <w:rFonts w:asciiTheme="majorBidi" w:hAnsiTheme="majorBidi" w:cstheme="majorBidi"/>
          <w:kern w:val="2"/>
          <w:lang w:bidi="ar-SA"/>
          <w14:ligatures w14:val="standardContextual"/>
        </w:rPr>
      </w:pPr>
      <w:r>
        <w:rPr>
          <w:noProof/>
        </w:rPr>
        <w:drawing>
          <wp:anchor distT="0" distB="0" distL="114300" distR="114300" simplePos="0" relativeHeight="251658240" behindDoc="0" locked="0" layoutInCell="1" allowOverlap="1">
            <wp:simplePos x="0" y="0"/>
            <wp:positionH relativeFrom="margin">
              <wp:align>center</wp:align>
            </wp:positionH>
            <wp:positionV relativeFrom="margin">
              <wp:posOffset>1987550</wp:posOffset>
            </wp:positionV>
            <wp:extent cx="5731510" cy="4625288"/>
            <wp:effectExtent l="19050" t="19050" r="21590" b="2349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4625288"/>
                    </a:xfrm>
                    <a:prstGeom prst="rect">
                      <a:avLst/>
                    </a:prstGeom>
                    <a:noFill/>
                    <a:ln>
                      <a:solidFill>
                        <a:schemeClr val="tx1"/>
                      </a:solidFill>
                    </a:ln>
                  </pic:spPr>
                </pic:pic>
              </a:graphicData>
            </a:graphic>
          </wp:anchor>
        </w:drawing>
      </w:r>
      <w:r w:rsidR="00D475B3" w:rsidRPr="00D475B3">
        <w:rPr>
          <w:rFonts w:asciiTheme="majorBidi" w:hAnsiTheme="majorBidi" w:cstheme="majorBidi"/>
          <w:kern w:val="2"/>
          <w:lang w:bidi="ar-SA"/>
          <w14:ligatures w14:val="standardContextual"/>
        </w:rPr>
        <w:t>The resulting conceptual model indicates that these four amenities not only fulfill fundamental user needs but also represent strategic focal points for park planning and design. While all welfare facilities contribute to park functionality, prioritizing green, peaceful, and socially supportive environments is likely to have the most significant impact on user satisfaction and the overall effectiveness of urban parks.</w:t>
      </w:r>
    </w:p>
    <w:p w:rsidR="00D475B3" w:rsidRPr="00D475B3" w:rsidRDefault="00D475B3" w:rsidP="00F4500E">
      <w:pPr>
        <w:autoSpaceDE w:val="0"/>
        <w:autoSpaceDN w:val="0"/>
        <w:bidi w:val="0"/>
        <w:adjustRightInd w:val="0"/>
        <w:spacing w:after="0" w:line="240" w:lineRule="auto"/>
        <w:ind w:right="60"/>
        <w:jc w:val="center"/>
        <w:rPr>
          <w:rFonts w:ascii="Times New Roman" w:eastAsia="Calibri" w:hAnsi="Times New Roman" w:cs="Times New Roman"/>
          <w:kern w:val="2"/>
          <w:sz w:val="20"/>
          <w:szCs w:val="20"/>
          <w14:ligatures w14:val="standardContextual"/>
        </w:rPr>
      </w:pPr>
      <w:r w:rsidRPr="00D475B3">
        <w:rPr>
          <w:rFonts w:ascii="Times New Roman" w:eastAsia="Calibri" w:hAnsi="Times New Roman" w:cs="Times New Roman"/>
          <w:kern w:val="2"/>
          <w:sz w:val="20"/>
          <w:szCs w:val="20"/>
          <w14:ligatures w14:val="standardContextual"/>
        </w:rPr>
        <w:t>Figure 1. The model extracted from the software for Welfare facilities</w:t>
      </w:r>
    </w:p>
    <w:p w:rsidR="00D475B3" w:rsidRPr="00D475B3" w:rsidRDefault="00D475B3" w:rsidP="00D475B3">
      <w:pPr>
        <w:bidi w:val="0"/>
        <w:spacing w:after="0"/>
        <w:jc w:val="both"/>
        <w:rPr>
          <w:rFonts w:asciiTheme="majorBidi" w:hAnsiTheme="majorBidi" w:cstheme="majorBidi"/>
          <w:kern w:val="2"/>
          <w:lang w:bidi="ar-SA"/>
          <w14:ligatures w14:val="standardContextual"/>
        </w:rPr>
      </w:pPr>
    </w:p>
    <w:p w:rsidR="00D475B3" w:rsidRPr="00D475B3" w:rsidRDefault="00D475B3" w:rsidP="00D475B3">
      <w:pPr>
        <w:bidi w:val="0"/>
        <w:spacing w:after="0"/>
        <w:jc w:val="both"/>
        <w:rPr>
          <w:rFonts w:asciiTheme="majorBidi" w:hAnsiTheme="majorBidi" w:cstheme="majorBidi"/>
          <w:kern w:val="2"/>
          <w:lang w:bidi="ar-SA"/>
          <w14:ligatures w14:val="standardContextual"/>
        </w:rPr>
      </w:pPr>
      <w:r w:rsidRPr="00D475B3">
        <w:rPr>
          <w:rFonts w:asciiTheme="majorBidi" w:hAnsiTheme="majorBidi" w:cstheme="majorBidi"/>
          <w:kern w:val="2"/>
          <w:lang w:bidi="ar-SA"/>
          <w14:ligatures w14:val="standardContextual"/>
        </w:rPr>
        <w:t>Recreation Priorities in Urban Parks</w:t>
      </w:r>
    </w:p>
    <w:p w:rsidR="00D475B3" w:rsidRPr="00D475B3" w:rsidRDefault="00D475B3" w:rsidP="00D475B3">
      <w:pPr>
        <w:bidi w:val="0"/>
        <w:spacing w:after="0"/>
        <w:jc w:val="both"/>
        <w:rPr>
          <w:rFonts w:asciiTheme="majorBidi" w:hAnsiTheme="majorBidi" w:cstheme="majorBidi"/>
          <w:kern w:val="2"/>
          <w:lang w:bidi="ar-SA"/>
          <w14:ligatures w14:val="standardContextual"/>
        </w:rPr>
      </w:pPr>
      <w:r w:rsidRPr="00D475B3">
        <w:rPr>
          <w:rFonts w:asciiTheme="majorBidi" w:hAnsiTheme="majorBidi" w:cstheme="majorBidi"/>
          <w:kern w:val="2"/>
          <w:lang w:bidi="ar-SA"/>
          <w14:ligatures w14:val="standardContextual"/>
        </w:rPr>
        <w:t>Structural analysis of the interview data indicates that among recreational amenities, a variety of play equipment was the highest priority, cited 14 times by participants. This was followed by diverse game booths (10 mentions), seasonal festivals (6 mentions), and bazaars or pop-up markets (4 mentions). These results reflect a strong user preference for interactive and diverse recreational opportunities, with playground variety emerging as a particularly critical feature</w:t>
      </w:r>
      <w:r w:rsidRPr="00D475B3">
        <w:rPr>
          <w:rFonts w:asciiTheme="majorBidi" w:hAnsiTheme="majorBidi" w:cs="Times New Roman"/>
          <w:kern w:val="2"/>
          <w:rtl/>
          <w:lang w:bidi="ar-SA"/>
          <w14:ligatures w14:val="standardContextual"/>
        </w:rPr>
        <w:t>.</w:t>
      </w:r>
    </w:p>
    <w:p w:rsidR="00984BE8" w:rsidRDefault="00D475B3" w:rsidP="00D475B3">
      <w:pPr>
        <w:bidi w:val="0"/>
        <w:spacing w:after="0"/>
        <w:jc w:val="both"/>
        <w:rPr>
          <w:rFonts w:asciiTheme="majorBidi" w:hAnsiTheme="majorBidi" w:cstheme="majorBidi"/>
          <w:kern w:val="2"/>
          <w:lang w:bidi="ar-SA"/>
          <w14:ligatures w14:val="standardContextual"/>
        </w:rPr>
      </w:pPr>
      <w:r w:rsidRPr="00D475B3">
        <w:rPr>
          <w:rFonts w:asciiTheme="majorBidi" w:hAnsiTheme="majorBidi" w:cstheme="majorBidi"/>
          <w:kern w:val="2"/>
          <w:lang w:bidi="ar-SA"/>
          <w14:ligatures w14:val="standardContextual"/>
        </w:rPr>
        <w:t>The conceptual model suggests that these four amenities not only address core recreational needs but also serve as key planning touchpoints for enhancing park attractiveness and usability. Prioritizing the development and diversification of recreational infrastructure—especially playground equipment—can significantly improve user engagement and contribute to the broader social and recreational value of urban parks.</w:t>
      </w:r>
    </w:p>
    <w:p w:rsidR="0027380F" w:rsidRPr="00F4500E" w:rsidRDefault="00F4500E" w:rsidP="00F4500E">
      <w:pPr>
        <w:bidi w:val="0"/>
        <w:spacing w:after="0"/>
        <w:jc w:val="center"/>
        <w:rPr>
          <w:rFonts w:asciiTheme="majorBidi" w:hAnsiTheme="majorBidi" w:cstheme="majorBidi"/>
          <w:kern w:val="2"/>
          <w:lang w:bidi="ar-SA"/>
          <w14:ligatures w14:val="standardContextual"/>
        </w:rPr>
      </w:pPr>
      <w:r>
        <w:rPr>
          <w:noProof/>
        </w:rPr>
        <w:lastRenderedPageBreak/>
        <w:drawing>
          <wp:anchor distT="0" distB="0" distL="114300" distR="114300" simplePos="0" relativeHeight="251659264" behindDoc="0" locked="0" layoutInCell="1" allowOverlap="1">
            <wp:simplePos x="0" y="0"/>
            <wp:positionH relativeFrom="margin">
              <wp:align>right</wp:align>
            </wp:positionH>
            <wp:positionV relativeFrom="margin">
              <wp:align>top</wp:align>
            </wp:positionV>
            <wp:extent cx="5731510" cy="4685030"/>
            <wp:effectExtent l="19050" t="19050" r="21590" b="203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685030"/>
                    </a:xfrm>
                    <a:prstGeom prst="rect">
                      <a:avLst/>
                    </a:prstGeom>
                    <a:noFill/>
                    <a:ln>
                      <a:solidFill>
                        <a:schemeClr val="tx1"/>
                      </a:solidFill>
                    </a:ln>
                  </pic:spPr>
                </pic:pic>
              </a:graphicData>
            </a:graphic>
          </wp:anchor>
        </w:drawing>
      </w:r>
      <w:r w:rsidR="0027380F" w:rsidRPr="0027380F">
        <w:rPr>
          <w:rFonts w:ascii="Times New Roman" w:eastAsia="Calibri" w:hAnsi="Times New Roman" w:cs="Times New Roman"/>
          <w:kern w:val="2"/>
          <w:sz w:val="20"/>
          <w:szCs w:val="20"/>
          <w14:ligatures w14:val="standardContextual"/>
        </w:rPr>
        <w:t>Figure 2. The model extracted from the software for recreational facilities</w:t>
      </w:r>
    </w:p>
    <w:p w:rsidR="00233DC9" w:rsidRPr="0027380F" w:rsidRDefault="00233DC9" w:rsidP="00233DC9">
      <w:pPr>
        <w:autoSpaceDE w:val="0"/>
        <w:autoSpaceDN w:val="0"/>
        <w:bidi w:val="0"/>
        <w:adjustRightInd w:val="0"/>
        <w:spacing w:after="0" w:line="240" w:lineRule="auto"/>
        <w:ind w:left="60" w:right="60"/>
        <w:jc w:val="center"/>
        <w:rPr>
          <w:rFonts w:ascii="Times New Roman" w:eastAsia="Calibri" w:hAnsi="Times New Roman" w:cs="Times New Roman"/>
          <w:kern w:val="2"/>
          <w:sz w:val="20"/>
          <w:szCs w:val="20"/>
          <w14:ligatures w14:val="standardContextual"/>
        </w:rPr>
      </w:pPr>
    </w:p>
    <w:p w:rsidR="00233DC9" w:rsidRPr="00233DC9" w:rsidRDefault="00233DC9" w:rsidP="00233DC9">
      <w:pPr>
        <w:bidi w:val="0"/>
        <w:spacing w:after="0"/>
        <w:jc w:val="both"/>
        <w:rPr>
          <w:rFonts w:asciiTheme="majorBidi" w:hAnsiTheme="majorBidi" w:cstheme="majorBidi"/>
          <w:kern w:val="2"/>
          <w:lang w:bidi="ar-SA"/>
          <w14:ligatures w14:val="standardContextual"/>
        </w:rPr>
      </w:pPr>
      <w:r w:rsidRPr="00233DC9">
        <w:rPr>
          <w:rFonts w:asciiTheme="majorBidi" w:hAnsiTheme="majorBidi" w:cstheme="majorBidi"/>
          <w:kern w:val="2"/>
          <w:lang w:bidi="ar-SA"/>
          <w14:ligatures w14:val="standardContextual"/>
        </w:rPr>
        <w:t>Sports Priorities in Urban Parks</w:t>
      </w:r>
    </w:p>
    <w:p w:rsidR="00233DC9" w:rsidRPr="00233DC9" w:rsidRDefault="00233DC9" w:rsidP="00233DC9">
      <w:pPr>
        <w:bidi w:val="0"/>
        <w:spacing w:after="0"/>
        <w:jc w:val="both"/>
        <w:rPr>
          <w:rFonts w:asciiTheme="majorBidi" w:hAnsiTheme="majorBidi" w:cstheme="majorBidi"/>
          <w:kern w:val="2"/>
          <w:lang w:bidi="ar-SA"/>
          <w14:ligatures w14:val="standardContextual"/>
        </w:rPr>
      </w:pPr>
      <w:r w:rsidRPr="00233DC9">
        <w:rPr>
          <w:rFonts w:asciiTheme="majorBidi" w:hAnsiTheme="majorBidi" w:cstheme="majorBidi"/>
          <w:kern w:val="2"/>
          <w:lang w:bidi="ar-SA"/>
          <w14:ligatures w14:val="standardContextual"/>
        </w:rPr>
        <w:t>Structural analysis of interview data reveals that among sports-related amenities, walking paths were identified as the top priority (14 mentions), followed by cycling paths (8 mentions), designated spaces for popular sports (6 mentions), and a variety of sports equipment (5 mentions). These findings highlight the central role of walking and active mobility in shaping the recreational value of urban parks</w:t>
      </w:r>
      <w:r w:rsidRPr="00233DC9">
        <w:rPr>
          <w:rFonts w:asciiTheme="majorBidi" w:hAnsiTheme="majorBidi" w:cs="Times New Roman"/>
          <w:kern w:val="2"/>
          <w:rtl/>
          <w:lang w:bidi="ar-SA"/>
          <w14:ligatures w14:val="standardContextual"/>
        </w:rPr>
        <w:t>.</w:t>
      </w:r>
    </w:p>
    <w:p w:rsidR="0027380F" w:rsidRDefault="00233DC9" w:rsidP="00233DC9">
      <w:pPr>
        <w:bidi w:val="0"/>
        <w:spacing w:after="0"/>
        <w:jc w:val="both"/>
        <w:rPr>
          <w:rFonts w:asciiTheme="majorBidi" w:hAnsiTheme="majorBidi" w:cstheme="majorBidi"/>
          <w:kern w:val="2"/>
          <w:lang w:bidi="ar-SA"/>
          <w14:ligatures w14:val="standardContextual"/>
        </w:rPr>
      </w:pPr>
      <w:r w:rsidRPr="00233DC9">
        <w:rPr>
          <w:rFonts w:asciiTheme="majorBidi" w:hAnsiTheme="majorBidi" w:cstheme="majorBidi"/>
          <w:kern w:val="2"/>
          <w:lang w:bidi="ar-SA"/>
          <w14:ligatures w14:val="standardContextual"/>
        </w:rPr>
        <w:t>The conceptual model emphasizes that walking paths, cycling infrastructure, and diverse sports facilities serve complementary functions in promoting physical activity and user satisfaction. Prioritizing these elements in urban park planning and design can enhance accessibility, support public health, and foster more inclusive and active green spaces.</w:t>
      </w:r>
    </w:p>
    <w:p w:rsidR="00233DC9" w:rsidRDefault="00233DC9" w:rsidP="00233DC9">
      <w:pPr>
        <w:bidi w:val="0"/>
        <w:spacing w:after="0"/>
        <w:jc w:val="both"/>
        <w:rPr>
          <w:rFonts w:asciiTheme="majorBidi" w:hAnsiTheme="majorBidi" w:cstheme="majorBidi"/>
          <w:kern w:val="2"/>
          <w:lang w:bidi="ar-SA"/>
          <w14:ligatures w14:val="standardContextual"/>
        </w:rPr>
      </w:pPr>
    </w:p>
    <w:p w:rsidR="00233DC9" w:rsidRDefault="00233DC9" w:rsidP="00233DC9">
      <w:pPr>
        <w:bidi w:val="0"/>
        <w:spacing w:after="0"/>
        <w:jc w:val="both"/>
        <w:rPr>
          <w:rFonts w:asciiTheme="majorBidi" w:hAnsiTheme="majorBidi" w:cstheme="majorBidi"/>
          <w:kern w:val="2"/>
          <w:lang w:bidi="ar-SA"/>
          <w14:ligatures w14:val="standardContextual"/>
        </w:rPr>
      </w:pPr>
    </w:p>
    <w:p w:rsidR="00233DC9" w:rsidRDefault="00233DC9" w:rsidP="00233DC9">
      <w:pPr>
        <w:bidi w:val="0"/>
        <w:spacing w:after="0"/>
        <w:jc w:val="both"/>
        <w:rPr>
          <w:rFonts w:asciiTheme="majorBidi" w:hAnsiTheme="majorBidi" w:cstheme="majorBidi"/>
          <w:kern w:val="2"/>
          <w:lang w:bidi="ar-SA"/>
          <w14:ligatures w14:val="standardContextual"/>
        </w:rPr>
      </w:pPr>
    </w:p>
    <w:p w:rsidR="00233DC9" w:rsidRDefault="00233DC9" w:rsidP="00233DC9">
      <w:pPr>
        <w:bidi w:val="0"/>
        <w:spacing w:after="0"/>
        <w:jc w:val="both"/>
        <w:rPr>
          <w:rFonts w:asciiTheme="majorBidi" w:hAnsiTheme="majorBidi" w:cstheme="majorBidi"/>
          <w:kern w:val="2"/>
          <w:lang w:bidi="ar-SA"/>
          <w14:ligatures w14:val="standardContextual"/>
        </w:rPr>
      </w:pPr>
    </w:p>
    <w:p w:rsidR="00233DC9" w:rsidRDefault="00233DC9" w:rsidP="00233DC9">
      <w:pPr>
        <w:bidi w:val="0"/>
        <w:spacing w:after="0"/>
        <w:jc w:val="both"/>
        <w:rPr>
          <w:rFonts w:asciiTheme="majorBidi" w:hAnsiTheme="majorBidi" w:cstheme="majorBidi"/>
          <w:kern w:val="2"/>
          <w:lang w:bidi="ar-SA"/>
          <w14:ligatures w14:val="standardContextual"/>
        </w:rPr>
      </w:pPr>
    </w:p>
    <w:p w:rsidR="00233DC9" w:rsidRDefault="00233DC9" w:rsidP="00233DC9">
      <w:pPr>
        <w:bidi w:val="0"/>
        <w:spacing w:after="0"/>
        <w:jc w:val="both"/>
        <w:rPr>
          <w:rFonts w:asciiTheme="majorBidi" w:hAnsiTheme="majorBidi" w:cstheme="majorBidi"/>
          <w:kern w:val="2"/>
          <w:lang w:bidi="ar-SA"/>
          <w14:ligatures w14:val="standardContextual"/>
        </w:rPr>
      </w:pPr>
    </w:p>
    <w:p w:rsidR="00233DC9" w:rsidRDefault="00233DC9" w:rsidP="00233DC9">
      <w:pPr>
        <w:bidi w:val="0"/>
        <w:spacing w:after="0"/>
        <w:jc w:val="both"/>
        <w:rPr>
          <w:rFonts w:asciiTheme="majorBidi" w:hAnsiTheme="majorBidi" w:cstheme="majorBidi"/>
          <w:kern w:val="2"/>
          <w:lang w:bidi="ar-SA"/>
          <w14:ligatures w14:val="standardContextual"/>
        </w:rPr>
      </w:pPr>
    </w:p>
    <w:p w:rsidR="00233DC9" w:rsidRDefault="00233DC9" w:rsidP="00233DC9">
      <w:pPr>
        <w:bidi w:val="0"/>
        <w:spacing w:after="0"/>
        <w:jc w:val="both"/>
        <w:rPr>
          <w:rFonts w:asciiTheme="majorBidi" w:hAnsiTheme="majorBidi" w:cstheme="majorBidi"/>
          <w:kern w:val="2"/>
          <w:lang w:bidi="ar-SA"/>
          <w14:ligatures w14:val="standardContextual"/>
        </w:rPr>
      </w:pPr>
    </w:p>
    <w:p w:rsidR="00233DC9" w:rsidRDefault="00233DC9" w:rsidP="00233DC9">
      <w:pPr>
        <w:bidi w:val="0"/>
        <w:spacing w:after="0"/>
        <w:jc w:val="both"/>
        <w:rPr>
          <w:rFonts w:asciiTheme="majorBidi" w:hAnsiTheme="majorBidi" w:cstheme="majorBidi"/>
          <w:kern w:val="2"/>
          <w:lang w:bidi="ar-SA"/>
          <w14:ligatures w14:val="standardContextual"/>
        </w:rPr>
      </w:pPr>
    </w:p>
    <w:p w:rsidR="00233DC9" w:rsidRDefault="00233DC9" w:rsidP="00233DC9">
      <w:pPr>
        <w:bidi w:val="0"/>
        <w:spacing w:after="0"/>
        <w:jc w:val="both"/>
        <w:rPr>
          <w:rFonts w:asciiTheme="majorBidi" w:hAnsiTheme="majorBidi" w:cstheme="majorBidi"/>
          <w:kern w:val="2"/>
          <w:lang w:bidi="ar-SA"/>
          <w14:ligatures w14:val="standardContextual"/>
        </w:rPr>
      </w:pPr>
    </w:p>
    <w:p w:rsidR="00233DC9" w:rsidRDefault="00233DC9" w:rsidP="00233DC9">
      <w:pPr>
        <w:bidi w:val="0"/>
        <w:spacing w:after="0"/>
        <w:jc w:val="both"/>
        <w:rPr>
          <w:rFonts w:asciiTheme="majorBidi" w:hAnsiTheme="majorBidi" w:cstheme="majorBidi"/>
          <w:kern w:val="2"/>
          <w:lang w:bidi="ar-SA"/>
          <w14:ligatures w14:val="standardContextual"/>
        </w:rPr>
      </w:pPr>
    </w:p>
    <w:p w:rsidR="00233DC9" w:rsidRDefault="00233DC9" w:rsidP="00233DC9">
      <w:pPr>
        <w:bidi w:val="0"/>
        <w:spacing w:after="0"/>
        <w:jc w:val="both"/>
        <w:rPr>
          <w:rFonts w:asciiTheme="majorBidi" w:hAnsiTheme="majorBidi" w:cstheme="majorBidi"/>
          <w:kern w:val="2"/>
          <w:lang w:bidi="ar-SA"/>
          <w14:ligatures w14:val="standardContextual"/>
        </w:rPr>
      </w:pPr>
    </w:p>
    <w:p w:rsidR="00233DC9" w:rsidRDefault="00233DC9" w:rsidP="00233DC9">
      <w:pPr>
        <w:bidi w:val="0"/>
        <w:spacing w:after="0"/>
        <w:jc w:val="both"/>
        <w:rPr>
          <w:rFonts w:asciiTheme="majorBidi" w:hAnsiTheme="majorBidi" w:cstheme="majorBidi"/>
          <w:kern w:val="2"/>
          <w:lang w:bidi="ar-SA"/>
          <w14:ligatures w14:val="standardContextual"/>
        </w:rPr>
      </w:pPr>
    </w:p>
    <w:p w:rsidR="00233DC9" w:rsidRDefault="00233DC9" w:rsidP="00233DC9">
      <w:pPr>
        <w:autoSpaceDE w:val="0"/>
        <w:autoSpaceDN w:val="0"/>
        <w:bidi w:val="0"/>
        <w:adjustRightInd w:val="0"/>
        <w:spacing w:after="0" w:line="240" w:lineRule="auto"/>
        <w:ind w:left="60" w:right="60"/>
        <w:jc w:val="center"/>
        <w:rPr>
          <w:rFonts w:ascii="Times New Roman" w:eastAsia="Calibri" w:hAnsi="Times New Roman" w:cs="Times New Roman"/>
          <w:kern w:val="2"/>
          <w:sz w:val="20"/>
          <w:szCs w:val="20"/>
          <w14:ligatures w14:val="standardContextual"/>
        </w:rPr>
      </w:pPr>
      <w:r w:rsidRPr="00233DC9">
        <w:rPr>
          <w:rFonts w:ascii="Times New Roman" w:eastAsia="Calibri" w:hAnsi="Times New Roman" w:cs="Times New Roman"/>
          <w:kern w:val="2"/>
          <w:sz w:val="20"/>
          <w:szCs w:val="20"/>
          <w14:ligatures w14:val="standardContextual"/>
        </w:rPr>
        <w:lastRenderedPageBreak/>
        <w:t>Figure 3. Model extracted from software for sports facilities</w:t>
      </w:r>
    </w:p>
    <w:p w:rsidR="00233DC9" w:rsidRPr="00233DC9" w:rsidRDefault="00233DC9" w:rsidP="00233DC9">
      <w:pPr>
        <w:autoSpaceDE w:val="0"/>
        <w:autoSpaceDN w:val="0"/>
        <w:bidi w:val="0"/>
        <w:adjustRightInd w:val="0"/>
        <w:spacing w:after="0" w:line="240" w:lineRule="auto"/>
        <w:ind w:left="60" w:right="60"/>
        <w:jc w:val="center"/>
        <w:rPr>
          <w:rFonts w:ascii="Times New Roman" w:eastAsia="Calibri" w:hAnsi="Times New Roman" w:cs="Times New Roman"/>
          <w:kern w:val="2"/>
          <w:sz w:val="20"/>
          <w:szCs w:val="20"/>
          <w14:ligatures w14:val="standardContextual"/>
        </w:rPr>
      </w:pPr>
    </w:p>
    <w:p w:rsidR="00233DC9" w:rsidRPr="00233DC9" w:rsidRDefault="00233DC9" w:rsidP="00233DC9">
      <w:pPr>
        <w:autoSpaceDE w:val="0"/>
        <w:autoSpaceDN w:val="0"/>
        <w:bidi w:val="0"/>
        <w:adjustRightInd w:val="0"/>
        <w:spacing w:after="0" w:line="240" w:lineRule="auto"/>
        <w:ind w:left="60" w:right="60"/>
        <w:jc w:val="both"/>
        <w:rPr>
          <w:rFonts w:asciiTheme="majorBidi" w:hAnsiTheme="majorBidi" w:cstheme="majorBidi"/>
          <w:kern w:val="2"/>
          <w:lang w:bidi="ar-SA"/>
          <w14:ligatures w14:val="standardContextual"/>
        </w:rPr>
      </w:pPr>
      <w:r w:rsidRPr="00233DC9">
        <w:rPr>
          <w:rFonts w:asciiTheme="majorBidi" w:hAnsiTheme="majorBidi" w:cstheme="majorBidi"/>
          <w:kern w:val="2"/>
          <w:lang w:bidi="ar-SA"/>
          <w14:ligatures w14:val="standardContextual"/>
        </w:rPr>
        <w:t>Educational Priorities in Urban Parks</w:t>
      </w:r>
    </w:p>
    <w:p w:rsidR="00233DC9" w:rsidRDefault="00233DC9" w:rsidP="00233DC9">
      <w:pPr>
        <w:autoSpaceDE w:val="0"/>
        <w:autoSpaceDN w:val="0"/>
        <w:bidi w:val="0"/>
        <w:adjustRightInd w:val="0"/>
        <w:spacing w:after="0" w:line="240" w:lineRule="auto"/>
        <w:ind w:left="60" w:right="60"/>
        <w:jc w:val="both"/>
        <w:rPr>
          <w:rFonts w:asciiTheme="majorBidi" w:hAnsiTheme="majorBidi" w:cstheme="majorBidi"/>
          <w:kern w:val="2"/>
          <w:lang w:bidi="ar-SA"/>
          <w14:ligatures w14:val="standardContextual"/>
        </w:rPr>
      </w:pPr>
      <w:r w:rsidRPr="00233DC9">
        <w:rPr>
          <w:rFonts w:asciiTheme="majorBidi" w:hAnsiTheme="majorBidi" w:cstheme="majorBidi"/>
          <w:kern w:val="2"/>
          <w:lang w:bidi="ar-SA"/>
          <w14:ligatures w14:val="standardContextual"/>
        </w:rPr>
        <w:t>Structural analysis of interview data indicates that among educational amenities, educational and cognitive games emerged as the top priority (12 mentions), followed by botany sections (9 mentions), zoology sections (7 mentions), and spaces for civic education (6 mentions). These results underscore the importance of interactive learning tools and the growing demand for hands-on environmental and civic education in public green spaces</w:t>
      </w:r>
      <w:r w:rsidRPr="00233DC9">
        <w:rPr>
          <w:rFonts w:asciiTheme="majorBidi" w:hAnsiTheme="majorBidi" w:cs="Times New Roman"/>
          <w:kern w:val="2"/>
          <w:rtl/>
          <w:lang w:bidi="ar-SA"/>
          <w14:ligatures w14:val="standardContextual"/>
        </w:rPr>
        <w:t>.</w:t>
      </w:r>
      <w:r>
        <w:rPr>
          <w:rFonts w:asciiTheme="majorBidi" w:hAnsiTheme="majorBidi" w:cstheme="majorBidi"/>
          <w:kern w:val="2"/>
          <w:lang w:bidi="ar-SA"/>
          <w14:ligatures w14:val="standardContextual"/>
        </w:rPr>
        <w:t xml:space="preserve"> </w:t>
      </w:r>
    </w:p>
    <w:p w:rsidR="00233DC9" w:rsidRDefault="00233DC9" w:rsidP="00233DC9">
      <w:pPr>
        <w:autoSpaceDE w:val="0"/>
        <w:autoSpaceDN w:val="0"/>
        <w:bidi w:val="0"/>
        <w:adjustRightInd w:val="0"/>
        <w:spacing w:after="0" w:line="240" w:lineRule="auto"/>
        <w:ind w:left="60" w:right="60"/>
        <w:jc w:val="both"/>
        <w:rPr>
          <w:rFonts w:asciiTheme="majorBidi" w:hAnsiTheme="majorBidi" w:cstheme="majorBidi"/>
          <w:kern w:val="2"/>
          <w:lang w:bidi="ar-SA"/>
          <w14:ligatures w14:val="standardContextual"/>
        </w:rPr>
      </w:pPr>
      <w:r w:rsidRPr="00233DC9">
        <w:rPr>
          <w:rFonts w:asciiTheme="majorBidi" w:hAnsiTheme="majorBidi" w:cstheme="majorBidi"/>
          <w:kern w:val="2"/>
          <w:lang w:bidi="ar-SA"/>
          <w14:ligatures w14:val="standardContextual"/>
        </w:rPr>
        <w:t>The resulting conceptual model emphasizes that while each of these components can independently enrich the visitor's educational experience, their integration can produce a synergistic effect. A well-rounded educational program—combining playful cognitive engagement with exposure to natural sciences and civic learning—can significantly enhance environmental awareness, public knowledge, and social responsibility in urban park users.</w:t>
      </w:r>
    </w:p>
    <w:p w:rsidR="00233DC9" w:rsidRDefault="00233DC9" w:rsidP="00233DC9">
      <w:pPr>
        <w:autoSpaceDE w:val="0"/>
        <w:autoSpaceDN w:val="0"/>
        <w:bidi w:val="0"/>
        <w:adjustRightInd w:val="0"/>
        <w:spacing w:after="0" w:line="240" w:lineRule="auto"/>
        <w:ind w:left="60" w:right="60"/>
        <w:jc w:val="both"/>
        <w:rPr>
          <w:rFonts w:asciiTheme="majorBidi" w:hAnsiTheme="majorBidi" w:cstheme="majorBidi"/>
          <w:kern w:val="2"/>
          <w:lang w:bidi="ar-SA"/>
          <w14:ligatures w14:val="standardContextual"/>
        </w:rPr>
      </w:pPr>
    </w:p>
    <w:p w:rsidR="00233DC9" w:rsidRDefault="00233DC9" w:rsidP="00233DC9">
      <w:pPr>
        <w:autoSpaceDE w:val="0"/>
        <w:autoSpaceDN w:val="0"/>
        <w:bidi w:val="0"/>
        <w:adjustRightInd w:val="0"/>
        <w:spacing w:after="0" w:line="240" w:lineRule="auto"/>
        <w:ind w:left="60" w:right="60"/>
        <w:jc w:val="both"/>
        <w:rPr>
          <w:rFonts w:asciiTheme="majorBidi" w:hAnsiTheme="majorBidi" w:cstheme="majorBidi"/>
          <w:kern w:val="2"/>
          <w:lang w:bidi="ar-SA"/>
          <w14:ligatures w14:val="standardContextual"/>
        </w:rPr>
      </w:pPr>
    </w:p>
    <w:p w:rsidR="00233DC9" w:rsidRDefault="00233DC9" w:rsidP="00233DC9">
      <w:pPr>
        <w:autoSpaceDE w:val="0"/>
        <w:autoSpaceDN w:val="0"/>
        <w:bidi w:val="0"/>
        <w:adjustRightInd w:val="0"/>
        <w:spacing w:after="0" w:line="240" w:lineRule="auto"/>
        <w:ind w:left="60" w:right="60"/>
        <w:jc w:val="both"/>
        <w:rPr>
          <w:rFonts w:asciiTheme="majorBidi" w:hAnsiTheme="majorBidi" w:cstheme="majorBidi"/>
          <w:kern w:val="2"/>
          <w:lang w:bidi="ar-SA"/>
          <w14:ligatures w14:val="standardContextual"/>
        </w:rPr>
      </w:pPr>
    </w:p>
    <w:p w:rsidR="00233DC9" w:rsidRDefault="00233DC9" w:rsidP="00233DC9">
      <w:pPr>
        <w:autoSpaceDE w:val="0"/>
        <w:autoSpaceDN w:val="0"/>
        <w:bidi w:val="0"/>
        <w:adjustRightInd w:val="0"/>
        <w:spacing w:after="0" w:line="240" w:lineRule="auto"/>
        <w:ind w:left="60" w:right="60"/>
        <w:jc w:val="both"/>
        <w:rPr>
          <w:rFonts w:asciiTheme="majorBidi" w:hAnsiTheme="majorBidi" w:cstheme="majorBidi"/>
          <w:kern w:val="2"/>
          <w:lang w:bidi="ar-SA"/>
          <w14:ligatures w14:val="standardContextual"/>
        </w:rPr>
      </w:pPr>
    </w:p>
    <w:p w:rsidR="00233DC9" w:rsidRDefault="00233DC9" w:rsidP="00233DC9">
      <w:pPr>
        <w:autoSpaceDE w:val="0"/>
        <w:autoSpaceDN w:val="0"/>
        <w:bidi w:val="0"/>
        <w:adjustRightInd w:val="0"/>
        <w:spacing w:after="0" w:line="240" w:lineRule="auto"/>
        <w:ind w:left="60" w:right="60"/>
        <w:jc w:val="both"/>
        <w:rPr>
          <w:rFonts w:asciiTheme="majorBidi" w:hAnsiTheme="majorBidi" w:cstheme="majorBidi"/>
          <w:kern w:val="2"/>
          <w:lang w:bidi="ar-SA"/>
          <w14:ligatures w14:val="standardContextual"/>
        </w:rPr>
      </w:pPr>
    </w:p>
    <w:p w:rsidR="00233DC9" w:rsidRDefault="00233DC9" w:rsidP="00233DC9">
      <w:pPr>
        <w:autoSpaceDE w:val="0"/>
        <w:autoSpaceDN w:val="0"/>
        <w:bidi w:val="0"/>
        <w:adjustRightInd w:val="0"/>
        <w:spacing w:after="0" w:line="240" w:lineRule="auto"/>
        <w:ind w:left="60" w:right="60"/>
        <w:jc w:val="both"/>
        <w:rPr>
          <w:rFonts w:asciiTheme="majorBidi" w:hAnsiTheme="majorBidi" w:cstheme="majorBidi"/>
          <w:kern w:val="2"/>
          <w:lang w:bidi="ar-SA"/>
          <w14:ligatures w14:val="standardContextual"/>
        </w:rPr>
      </w:pPr>
    </w:p>
    <w:p w:rsidR="00233DC9" w:rsidRDefault="00233DC9" w:rsidP="00233DC9">
      <w:pPr>
        <w:autoSpaceDE w:val="0"/>
        <w:autoSpaceDN w:val="0"/>
        <w:bidi w:val="0"/>
        <w:adjustRightInd w:val="0"/>
        <w:spacing w:after="0" w:line="240" w:lineRule="auto"/>
        <w:ind w:left="60" w:right="60"/>
        <w:jc w:val="both"/>
        <w:rPr>
          <w:rFonts w:asciiTheme="majorBidi" w:hAnsiTheme="majorBidi" w:cstheme="majorBidi"/>
          <w:kern w:val="2"/>
          <w:lang w:bidi="ar-SA"/>
          <w14:ligatures w14:val="standardContextual"/>
        </w:rPr>
      </w:pPr>
    </w:p>
    <w:p w:rsidR="00233DC9" w:rsidRDefault="00233DC9" w:rsidP="00233DC9">
      <w:pPr>
        <w:autoSpaceDE w:val="0"/>
        <w:autoSpaceDN w:val="0"/>
        <w:bidi w:val="0"/>
        <w:adjustRightInd w:val="0"/>
        <w:spacing w:after="0" w:line="240" w:lineRule="auto"/>
        <w:ind w:left="60" w:right="60"/>
        <w:jc w:val="both"/>
        <w:rPr>
          <w:rFonts w:asciiTheme="majorBidi" w:hAnsiTheme="majorBidi" w:cstheme="majorBidi"/>
          <w:kern w:val="2"/>
          <w:lang w:bidi="ar-SA"/>
          <w14:ligatures w14:val="standardContextual"/>
        </w:rPr>
      </w:pPr>
    </w:p>
    <w:p w:rsidR="00233DC9" w:rsidRDefault="00233DC9" w:rsidP="00233DC9">
      <w:pPr>
        <w:autoSpaceDE w:val="0"/>
        <w:autoSpaceDN w:val="0"/>
        <w:bidi w:val="0"/>
        <w:adjustRightInd w:val="0"/>
        <w:spacing w:after="0" w:line="240" w:lineRule="auto"/>
        <w:ind w:left="60" w:right="60"/>
        <w:jc w:val="both"/>
        <w:rPr>
          <w:rFonts w:asciiTheme="majorBidi" w:hAnsiTheme="majorBidi" w:cstheme="majorBidi"/>
          <w:kern w:val="2"/>
          <w:lang w:bidi="ar-SA"/>
          <w14:ligatures w14:val="standardContextual"/>
        </w:rPr>
      </w:pPr>
    </w:p>
    <w:p w:rsidR="00233DC9" w:rsidRDefault="00233DC9" w:rsidP="00233DC9">
      <w:pPr>
        <w:autoSpaceDE w:val="0"/>
        <w:autoSpaceDN w:val="0"/>
        <w:bidi w:val="0"/>
        <w:adjustRightInd w:val="0"/>
        <w:spacing w:after="0" w:line="240" w:lineRule="auto"/>
        <w:ind w:left="60" w:right="60"/>
        <w:jc w:val="both"/>
        <w:rPr>
          <w:rFonts w:asciiTheme="majorBidi" w:hAnsiTheme="majorBidi" w:cstheme="majorBidi"/>
          <w:kern w:val="2"/>
          <w:lang w:bidi="ar-SA"/>
          <w14:ligatures w14:val="standardContextual"/>
        </w:rPr>
      </w:pPr>
    </w:p>
    <w:p w:rsidR="00233DC9" w:rsidRDefault="00233DC9" w:rsidP="00233DC9">
      <w:pPr>
        <w:autoSpaceDE w:val="0"/>
        <w:autoSpaceDN w:val="0"/>
        <w:bidi w:val="0"/>
        <w:adjustRightInd w:val="0"/>
        <w:spacing w:after="0" w:line="240" w:lineRule="auto"/>
        <w:ind w:left="60" w:right="60"/>
        <w:jc w:val="both"/>
        <w:rPr>
          <w:rFonts w:asciiTheme="majorBidi" w:hAnsiTheme="majorBidi" w:cstheme="majorBidi"/>
          <w:kern w:val="2"/>
          <w:lang w:bidi="ar-SA"/>
          <w14:ligatures w14:val="standardContextual"/>
        </w:rPr>
      </w:pPr>
      <w:r>
        <w:rPr>
          <w:rFonts w:asciiTheme="majorBidi" w:hAnsiTheme="majorBidi" w:cstheme="majorBidi"/>
          <w:noProof/>
          <w:kern w:val="2"/>
          <w:lang w:bidi="ar-SA"/>
          <w14:ligatures w14:val="standardContextual"/>
        </w:rPr>
        <w:drawing>
          <wp:anchor distT="0" distB="0" distL="114300" distR="114300" simplePos="0" relativeHeight="251660288" behindDoc="0" locked="0" layoutInCell="1" allowOverlap="1" wp14:anchorId="40C3CA4F">
            <wp:simplePos x="914400" y="914400"/>
            <wp:positionH relativeFrom="margin">
              <wp:align>center</wp:align>
            </wp:positionH>
            <wp:positionV relativeFrom="margin">
              <wp:align>top</wp:align>
            </wp:positionV>
            <wp:extent cx="5730875" cy="4962525"/>
            <wp:effectExtent l="19050" t="19050" r="22225" b="285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4962525"/>
                    </a:xfrm>
                    <a:prstGeom prst="rect">
                      <a:avLst/>
                    </a:prstGeom>
                    <a:noFill/>
                    <a:ln>
                      <a:solidFill>
                        <a:schemeClr val="tx1"/>
                      </a:solidFill>
                    </a:ln>
                  </pic:spPr>
                </pic:pic>
              </a:graphicData>
            </a:graphic>
          </wp:anchor>
        </w:drawing>
      </w:r>
    </w:p>
    <w:p w:rsidR="00233DC9" w:rsidRPr="00233DC9" w:rsidRDefault="00233DC9" w:rsidP="00233DC9">
      <w:pPr>
        <w:autoSpaceDE w:val="0"/>
        <w:autoSpaceDN w:val="0"/>
        <w:bidi w:val="0"/>
        <w:adjustRightInd w:val="0"/>
        <w:spacing w:after="0" w:line="240" w:lineRule="auto"/>
        <w:ind w:left="60" w:right="60"/>
        <w:jc w:val="center"/>
        <w:rPr>
          <w:rFonts w:ascii="Times New Roman" w:eastAsia="Calibri" w:hAnsi="Times New Roman" w:cs="Times New Roman"/>
          <w:kern w:val="2"/>
          <w:sz w:val="20"/>
          <w:szCs w:val="20"/>
          <w14:ligatures w14:val="standardContextual"/>
        </w:rPr>
      </w:pPr>
      <w:r>
        <w:rPr>
          <w:noProof/>
        </w:rPr>
        <w:lastRenderedPageBreak/>
        <w:drawing>
          <wp:anchor distT="0" distB="0" distL="114300" distR="114300" simplePos="0" relativeHeight="251661312" behindDoc="0" locked="0" layoutInCell="1" allowOverlap="1">
            <wp:simplePos x="0" y="0"/>
            <wp:positionH relativeFrom="margin">
              <wp:align>right</wp:align>
            </wp:positionH>
            <wp:positionV relativeFrom="margin">
              <wp:align>top</wp:align>
            </wp:positionV>
            <wp:extent cx="5731510" cy="4752975"/>
            <wp:effectExtent l="19050" t="19050" r="21590" b="285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4752975"/>
                    </a:xfrm>
                    <a:prstGeom prst="rect">
                      <a:avLst/>
                    </a:prstGeom>
                    <a:noFill/>
                    <a:ln>
                      <a:solidFill>
                        <a:schemeClr val="tx1"/>
                      </a:solidFill>
                    </a:ln>
                  </pic:spPr>
                </pic:pic>
              </a:graphicData>
            </a:graphic>
          </wp:anchor>
        </w:drawing>
      </w:r>
      <w:r w:rsidRPr="00233DC9">
        <w:rPr>
          <w:rFonts w:ascii="Times New Roman" w:eastAsia="Calibri" w:hAnsi="Times New Roman" w:cs="Times New Roman"/>
          <w:kern w:val="2"/>
          <w:sz w:val="20"/>
          <w:szCs w:val="20"/>
          <w14:ligatures w14:val="standardContextual"/>
        </w:rPr>
        <w:t>Figure 4. Model extracted from software for Educational facilities</w:t>
      </w:r>
    </w:p>
    <w:p w:rsidR="00233DC9" w:rsidRDefault="00233DC9" w:rsidP="00233DC9">
      <w:pPr>
        <w:bidi w:val="0"/>
        <w:spacing w:after="0"/>
        <w:jc w:val="both"/>
        <w:rPr>
          <w:rFonts w:asciiTheme="majorBidi" w:hAnsiTheme="majorBidi" w:cstheme="majorBidi"/>
          <w:kern w:val="2"/>
          <w:lang w:bidi="ar-SA"/>
          <w14:ligatures w14:val="standardContextual"/>
        </w:rPr>
      </w:pPr>
    </w:p>
    <w:p w:rsidR="00233DC9" w:rsidRPr="00233DC9" w:rsidRDefault="00233DC9" w:rsidP="00233DC9">
      <w:pPr>
        <w:bidi w:val="0"/>
        <w:spacing w:after="0"/>
        <w:jc w:val="both"/>
        <w:rPr>
          <w:rFonts w:asciiTheme="majorBidi" w:hAnsiTheme="majorBidi" w:cstheme="majorBidi"/>
          <w:kern w:val="2"/>
          <w:lang w:bidi="ar-SA"/>
          <w14:ligatures w14:val="standardContextual"/>
        </w:rPr>
      </w:pPr>
      <w:r w:rsidRPr="00233DC9">
        <w:rPr>
          <w:rFonts w:asciiTheme="majorBidi" w:hAnsiTheme="majorBidi" w:cstheme="majorBidi"/>
          <w:kern w:val="2"/>
          <w:lang w:bidi="ar-SA"/>
          <w14:ligatures w14:val="standardContextual"/>
        </w:rPr>
        <w:t>Combined section</w:t>
      </w:r>
    </w:p>
    <w:p w:rsidR="00233DC9" w:rsidRPr="00233DC9" w:rsidRDefault="00233DC9" w:rsidP="00233DC9">
      <w:pPr>
        <w:bidi w:val="0"/>
        <w:spacing w:after="0"/>
        <w:jc w:val="both"/>
        <w:rPr>
          <w:rFonts w:asciiTheme="majorBidi" w:hAnsiTheme="majorBidi" w:cstheme="majorBidi"/>
          <w:kern w:val="2"/>
          <w:lang w:bidi="ar-SA"/>
          <w14:ligatures w14:val="standardContextual"/>
        </w:rPr>
      </w:pPr>
      <w:r w:rsidRPr="00233DC9">
        <w:rPr>
          <w:rFonts w:asciiTheme="majorBidi" w:hAnsiTheme="majorBidi" w:cstheme="majorBidi"/>
          <w:kern w:val="2"/>
          <w:lang w:bidi="ar-SA"/>
          <w14:ligatures w14:val="standardContextual"/>
        </w:rPr>
        <w:t>Urban Park Service Priorities</w:t>
      </w:r>
    </w:p>
    <w:p w:rsidR="00233DC9" w:rsidRPr="00233DC9" w:rsidRDefault="00233DC9" w:rsidP="00233DC9">
      <w:pPr>
        <w:bidi w:val="0"/>
        <w:spacing w:after="0"/>
        <w:jc w:val="both"/>
        <w:rPr>
          <w:rFonts w:asciiTheme="majorBidi" w:hAnsiTheme="majorBidi" w:cstheme="majorBidi"/>
          <w:kern w:val="2"/>
          <w:lang w:bidi="ar-SA"/>
          <w14:ligatures w14:val="standardContextual"/>
        </w:rPr>
      </w:pPr>
      <w:r w:rsidRPr="00233DC9">
        <w:rPr>
          <w:rFonts w:asciiTheme="majorBidi" w:hAnsiTheme="majorBidi" w:cstheme="majorBidi"/>
          <w:kern w:val="2"/>
          <w:lang w:bidi="ar-SA"/>
          <w14:ligatures w14:val="standardContextual"/>
        </w:rPr>
        <w:t>Based on the integrated results from both the questionnaire and interview data, comfort (welfare) facilities and recreational facilities emerged as the most important and consistently emphasized components among participants. These two categories showed the highest level of convergence in terms of perceived value and priority. Accordingly, prioritizing amenities related to comfort and recreation can significantly enhance the functionality and overall effectiveness of urban parks</w:t>
      </w:r>
      <w:r w:rsidRPr="00233DC9">
        <w:rPr>
          <w:rFonts w:asciiTheme="majorBidi" w:hAnsiTheme="majorBidi" w:cs="Times New Roman"/>
          <w:kern w:val="2"/>
          <w:rtl/>
          <w:lang w:bidi="ar-SA"/>
          <w14:ligatures w14:val="standardContextual"/>
        </w:rPr>
        <w:t>.</w:t>
      </w:r>
    </w:p>
    <w:p w:rsidR="00233DC9" w:rsidRPr="00233DC9" w:rsidRDefault="00233DC9" w:rsidP="00233DC9">
      <w:pPr>
        <w:bidi w:val="0"/>
        <w:spacing w:after="0"/>
        <w:jc w:val="both"/>
        <w:rPr>
          <w:rFonts w:asciiTheme="majorBidi" w:hAnsiTheme="majorBidi" w:cstheme="majorBidi"/>
          <w:kern w:val="2"/>
          <w:lang w:bidi="ar-SA"/>
          <w14:ligatures w14:val="standardContextual"/>
        </w:rPr>
      </w:pPr>
      <w:r w:rsidRPr="00233DC9">
        <w:rPr>
          <w:rFonts w:asciiTheme="majorBidi" w:hAnsiTheme="majorBidi" w:cstheme="majorBidi"/>
          <w:kern w:val="2"/>
          <w:lang w:bidi="ar-SA"/>
          <w14:ligatures w14:val="standardContextual"/>
        </w:rPr>
        <w:t>Sports and educational facilities ranked slightly lower in perceived importance but still received considerable attention from participants. To achieve well-rounded planning and effective urban park design, it is essential to consider and integrate all four service categories—comfort, recreational, sports, and educational—according to their relative importance</w:t>
      </w:r>
      <w:r w:rsidRPr="00233DC9">
        <w:rPr>
          <w:rFonts w:asciiTheme="majorBidi" w:hAnsiTheme="majorBidi" w:cs="Times New Roman"/>
          <w:kern w:val="2"/>
          <w:rtl/>
          <w:lang w:bidi="ar-SA"/>
          <w14:ligatures w14:val="standardContextual"/>
        </w:rPr>
        <w:t>.</w:t>
      </w:r>
    </w:p>
    <w:p w:rsidR="00233DC9" w:rsidRPr="00233DC9" w:rsidRDefault="00233DC9" w:rsidP="00233DC9">
      <w:pPr>
        <w:bidi w:val="0"/>
        <w:spacing w:after="0"/>
        <w:jc w:val="both"/>
        <w:rPr>
          <w:rFonts w:asciiTheme="majorBidi" w:hAnsiTheme="majorBidi" w:cstheme="majorBidi"/>
          <w:kern w:val="2"/>
          <w:lang w:bidi="ar-SA"/>
          <w14:ligatures w14:val="standardContextual"/>
        </w:rPr>
      </w:pPr>
    </w:p>
    <w:p w:rsidR="00233DC9" w:rsidRPr="00233DC9" w:rsidRDefault="00233DC9" w:rsidP="00233DC9">
      <w:pPr>
        <w:bidi w:val="0"/>
        <w:spacing w:after="0"/>
        <w:jc w:val="both"/>
        <w:rPr>
          <w:rFonts w:asciiTheme="majorBidi" w:hAnsiTheme="majorBidi" w:cstheme="majorBidi"/>
          <w:kern w:val="2"/>
          <w:lang w:bidi="ar-SA"/>
          <w14:ligatures w14:val="standardContextual"/>
        </w:rPr>
      </w:pPr>
      <w:r w:rsidRPr="00233DC9">
        <w:rPr>
          <w:rFonts w:asciiTheme="majorBidi" w:hAnsiTheme="majorBidi" w:cstheme="majorBidi"/>
          <w:kern w:val="2"/>
          <w:lang w:bidi="ar-SA"/>
          <w14:ligatures w14:val="standardContextual"/>
        </w:rPr>
        <w:t>Welfare Facilities</w:t>
      </w:r>
    </w:p>
    <w:p w:rsidR="00233DC9" w:rsidRDefault="00233DC9" w:rsidP="00233DC9">
      <w:pPr>
        <w:bidi w:val="0"/>
        <w:spacing w:after="0"/>
        <w:jc w:val="both"/>
        <w:rPr>
          <w:rFonts w:asciiTheme="majorBidi" w:hAnsiTheme="majorBidi" w:cstheme="majorBidi"/>
          <w:kern w:val="2"/>
          <w:lang w:bidi="ar-SA"/>
          <w14:ligatures w14:val="standardContextual"/>
        </w:rPr>
      </w:pPr>
      <w:r w:rsidRPr="00233DC9">
        <w:rPr>
          <w:rFonts w:asciiTheme="majorBidi" w:hAnsiTheme="majorBidi" w:cstheme="majorBidi"/>
          <w:kern w:val="2"/>
          <w:lang w:bidi="ar-SA"/>
          <w14:ligatures w14:val="standardContextual"/>
        </w:rPr>
        <w:t>According to the findings from both the questionnaire and interviews, the presence of a green environment emerged as the most important component within the welfare facilities index across both quantitative and qualitative analyses. Conversely, the availability of appropriate furniture was consistently identified as the least important component in both datasets. This strong alignment between quantitative and qualitative results indicates a high level of convergence and reliability in the research findings regarding welfare facility preferences</w:t>
      </w:r>
      <w:r w:rsidRPr="00233DC9">
        <w:rPr>
          <w:rFonts w:asciiTheme="majorBidi" w:hAnsiTheme="majorBidi" w:cs="Times New Roman"/>
          <w:kern w:val="2"/>
          <w:rtl/>
          <w:lang w:bidi="ar-SA"/>
          <w14:ligatures w14:val="standardContextual"/>
        </w:rPr>
        <w:t>.</w:t>
      </w:r>
    </w:p>
    <w:p w:rsidR="00233DC9" w:rsidRDefault="00233DC9" w:rsidP="00233DC9">
      <w:pPr>
        <w:bidi w:val="0"/>
        <w:spacing w:after="0"/>
        <w:jc w:val="both"/>
        <w:rPr>
          <w:rFonts w:asciiTheme="majorBidi" w:hAnsiTheme="majorBidi" w:cstheme="majorBidi"/>
          <w:kern w:val="2"/>
          <w:lang w:bidi="ar-SA"/>
          <w14:ligatures w14:val="standardContextual"/>
        </w:rPr>
      </w:pPr>
    </w:p>
    <w:p w:rsidR="00233DC9" w:rsidRPr="00233DC9" w:rsidRDefault="00233DC9" w:rsidP="00233DC9">
      <w:pPr>
        <w:bidi w:val="0"/>
        <w:spacing w:after="0"/>
        <w:jc w:val="both"/>
        <w:rPr>
          <w:rFonts w:asciiTheme="majorBidi" w:hAnsiTheme="majorBidi" w:cstheme="majorBidi"/>
          <w:kern w:val="2"/>
          <w:lang w:bidi="ar-SA"/>
          <w14:ligatures w14:val="standardContextual"/>
        </w:rPr>
      </w:pPr>
    </w:p>
    <w:p w:rsidR="00233DC9" w:rsidRPr="00233DC9" w:rsidRDefault="00233DC9" w:rsidP="00233DC9">
      <w:pPr>
        <w:bidi w:val="0"/>
        <w:spacing w:after="0"/>
        <w:jc w:val="both"/>
        <w:rPr>
          <w:rFonts w:asciiTheme="majorBidi" w:hAnsiTheme="majorBidi" w:cstheme="majorBidi"/>
          <w:kern w:val="2"/>
          <w:lang w:bidi="ar-SA"/>
          <w14:ligatures w14:val="standardContextual"/>
        </w:rPr>
      </w:pPr>
      <w:r w:rsidRPr="00233DC9">
        <w:rPr>
          <w:rFonts w:asciiTheme="majorBidi" w:hAnsiTheme="majorBidi" w:cstheme="majorBidi"/>
          <w:kern w:val="2"/>
          <w:lang w:bidi="ar-SA"/>
          <w14:ligatures w14:val="standardContextual"/>
        </w:rPr>
        <w:lastRenderedPageBreak/>
        <w:t>Recreational Facilities</w:t>
      </w:r>
    </w:p>
    <w:p w:rsidR="00233DC9" w:rsidRDefault="00233DC9" w:rsidP="00233DC9">
      <w:pPr>
        <w:bidi w:val="0"/>
        <w:spacing w:after="0"/>
        <w:jc w:val="both"/>
        <w:rPr>
          <w:rFonts w:asciiTheme="majorBidi" w:hAnsiTheme="majorBidi" w:cstheme="majorBidi"/>
          <w:kern w:val="2"/>
          <w:lang w:bidi="ar-SA"/>
          <w14:ligatures w14:val="standardContextual"/>
        </w:rPr>
      </w:pPr>
      <w:r w:rsidRPr="00233DC9">
        <w:rPr>
          <w:rFonts w:asciiTheme="majorBidi" w:hAnsiTheme="majorBidi" w:cstheme="majorBidi"/>
          <w:kern w:val="2"/>
          <w:lang w:bidi="ar-SA"/>
          <w14:ligatures w14:val="standardContextual"/>
        </w:rPr>
        <w:t>Based on the results from both the questionnaire and interviews, the presence of diverse play equipment was identified as the most important component within the recreational facilities index in both the quantitative and qualitative phases. Meanwhile, the organization of diverse festivals was consistently ranked as one of the least important components. The consistency between the two research approaches reinforces the reliability and convergence of the findings in this category</w:t>
      </w:r>
      <w:r w:rsidRPr="00233DC9">
        <w:rPr>
          <w:rFonts w:asciiTheme="majorBidi" w:hAnsiTheme="majorBidi" w:cs="Times New Roman"/>
          <w:kern w:val="2"/>
          <w:rtl/>
          <w:lang w:bidi="ar-SA"/>
          <w14:ligatures w14:val="standardContextual"/>
        </w:rPr>
        <w:t>.</w:t>
      </w:r>
    </w:p>
    <w:p w:rsidR="00233DC9" w:rsidRPr="00233DC9" w:rsidRDefault="00233DC9" w:rsidP="00233DC9">
      <w:pPr>
        <w:bidi w:val="0"/>
        <w:spacing w:after="0"/>
        <w:jc w:val="both"/>
        <w:rPr>
          <w:rFonts w:asciiTheme="majorBidi" w:hAnsiTheme="majorBidi" w:cstheme="majorBidi"/>
          <w:kern w:val="2"/>
          <w:lang w:bidi="ar-SA"/>
          <w14:ligatures w14:val="standardContextual"/>
        </w:rPr>
      </w:pPr>
    </w:p>
    <w:p w:rsidR="00233DC9" w:rsidRPr="00233DC9" w:rsidRDefault="00233DC9" w:rsidP="00233DC9">
      <w:pPr>
        <w:bidi w:val="0"/>
        <w:spacing w:after="0"/>
        <w:jc w:val="both"/>
        <w:rPr>
          <w:rFonts w:asciiTheme="majorBidi" w:hAnsiTheme="majorBidi" w:cstheme="majorBidi"/>
          <w:kern w:val="2"/>
          <w:lang w:bidi="ar-SA"/>
          <w14:ligatures w14:val="standardContextual"/>
        </w:rPr>
      </w:pPr>
      <w:r w:rsidRPr="00233DC9">
        <w:rPr>
          <w:rFonts w:asciiTheme="majorBidi" w:hAnsiTheme="majorBidi" w:cstheme="majorBidi"/>
          <w:kern w:val="2"/>
          <w:lang w:bidi="ar-SA"/>
          <w14:ligatures w14:val="standardContextual"/>
        </w:rPr>
        <w:t>Sports Facilities</w:t>
      </w:r>
    </w:p>
    <w:p w:rsidR="00233DC9" w:rsidRDefault="00233DC9" w:rsidP="00233DC9">
      <w:pPr>
        <w:bidi w:val="0"/>
        <w:spacing w:after="0"/>
        <w:jc w:val="both"/>
        <w:rPr>
          <w:rFonts w:asciiTheme="majorBidi" w:hAnsiTheme="majorBidi" w:cs="Times New Roman"/>
          <w:kern w:val="2"/>
          <w:rtl/>
          <w14:ligatures w14:val="standardContextual"/>
        </w:rPr>
      </w:pPr>
      <w:r w:rsidRPr="00233DC9">
        <w:rPr>
          <w:rFonts w:asciiTheme="majorBidi" w:hAnsiTheme="majorBidi" w:cstheme="majorBidi"/>
          <w:kern w:val="2"/>
          <w:lang w:bidi="ar-SA"/>
          <w14:ligatures w14:val="standardContextual"/>
        </w:rPr>
        <w:t>In the case of sports facilities, the findings reveal a partial divergence between the quantitative and qualitative data. In the quantitative results, designated spaces for popular sports (e.g., football) were rated highest, while in the qualitative interviews, walking paths emerged as the primary concern. This discrepancy may be explained by differing perspectives: experts emphasized walking as a fundamental, universally needed activity, stressing the importance of providing supportive infrastructure; meanwhile, citizens prioritized specific sports activities. Therefore, in planning for sports facilities, it is essential to consider both components to meet the diverse needs of stakeholders</w:t>
      </w:r>
    </w:p>
    <w:p w:rsidR="00233DC9" w:rsidRPr="00233DC9" w:rsidRDefault="00233DC9" w:rsidP="00233DC9">
      <w:pPr>
        <w:bidi w:val="0"/>
        <w:spacing w:after="0"/>
        <w:jc w:val="both"/>
        <w:rPr>
          <w:rFonts w:asciiTheme="majorBidi" w:hAnsiTheme="majorBidi" w:cstheme="majorBidi"/>
          <w:kern w:val="2"/>
          <w:lang w:bidi="ar-SA"/>
          <w14:ligatures w14:val="standardContextual"/>
        </w:rPr>
      </w:pPr>
      <w:r w:rsidRPr="00233DC9">
        <w:rPr>
          <w:rFonts w:asciiTheme="majorBidi" w:hAnsiTheme="majorBidi" w:cs="Times New Roman"/>
          <w:kern w:val="2"/>
          <w:rtl/>
          <w:lang w:bidi="ar-SA"/>
          <w14:ligatures w14:val="standardContextual"/>
        </w:rPr>
        <w:t>.</w:t>
      </w:r>
    </w:p>
    <w:p w:rsidR="00233DC9" w:rsidRPr="00233DC9" w:rsidRDefault="00233DC9" w:rsidP="00233DC9">
      <w:pPr>
        <w:bidi w:val="0"/>
        <w:spacing w:after="0"/>
        <w:jc w:val="both"/>
        <w:rPr>
          <w:rFonts w:asciiTheme="majorBidi" w:hAnsiTheme="majorBidi" w:cstheme="majorBidi"/>
          <w:kern w:val="2"/>
          <w:lang w:bidi="ar-SA"/>
          <w14:ligatures w14:val="standardContextual"/>
        </w:rPr>
      </w:pPr>
      <w:r w:rsidRPr="00233DC9">
        <w:rPr>
          <w:rFonts w:asciiTheme="majorBidi" w:hAnsiTheme="majorBidi" w:cstheme="majorBidi"/>
          <w:kern w:val="2"/>
          <w:lang w:bidi="ar-SA"/>
          <w14:ligatures w14:val="standardContextual"/>
        </w:rPr>
        <w:t>Educational Facilities</w:t>
      </w:r>
    </w:p>
    <w:p w:rsidR="00233DC9" w:rsidRDefault="00233DC9" w:rsidP="00233DC9">
      <w:pPr>
        <w:bidi w:val="0"/>
        <w:spacing w:after="0"/>
        <w:jc w:val="both"/>
        <w:rPr>
          <w:rFonts w:asciiTheme="majorBidi" w:hAnsiTheme="majorBidi" w:cstheme="majorBidi"/>
          <w:kern w:val="2"/>
          <w:lang w:bidi="ar-SA"/>
          <w14:ligatures w14:val="standardContextual"/>
        </w:rPr>
      </w:pPr>
      <w:r w:rsidRPr="00233DC9">
        <w:rPr>
          <w:rFonts w:asciiTheme="majorBidi" w:hAnsiTheme="majorBidi" w:cstheme="majorBidi"/>
          <w:kern w:val="2"/>
          <w:lang w:bidi="ar-SA"/>
          <w14:ligatures w14:val="standardContextual"/>
        </w:rPr>
        <w:t>For educational facilities, both the quantitative and qualitative data identified educational and cognitive games as the most important component. Conversely, spaces dedicated to civic education were considered the least important across both datasets. This consistency indicates a strong convergence between methods and reinforces the credibility of the research findings in this category</w:t>
      </w:r>
      <w:r w:rsidRPr="00233DC9">
        <w:rPr>
          <w:rFonts w:asciiTheme="majorBidi" w:hAnsiTheme="majorBidi" w:cs="Times New Roman"/>
          <w:kern w:val="2"/>
          <w:rtl/>
          <w:lang w:bidi="ar-SA"/>
          <w14:ligatures w14:val="standardContextual"/>
        </w:rPr>
        <w:t>.</w:t>
      </w:r>
    </w:p>
    <w:p w:rsidR="00233DC9" w:rsidRPr="00233DC9" w:rsidRDefault="00233DC9" w:rsidP="00233DC9">
      <w:pPr>
        <w:bidi w:val="0"/>
        <w:spacing w:after="0"/>
        <w:jc w:val="both"/>
        <w:rPr>
          <w:rFonts w:asciiTheme="majorBidi" w:hAnsiTheme="majorBidi" w:cstheme="majorBidi"/>
          <w:kern w:val="2"/>
          <w:lang w:bidi="ar-SA"/>
          <w14:ligatures w14:val="standardContextual"/>
        </w:rPr>
      </w:pPr>
    </w:p>
    <w:p w:rsidR="00233DC9" w:rsidRPr="00233DC9" w:rsidRDefault="00233DC9" w:rsidP="00233DC9">
      <w:pPr>
        <w:bidi w:val="0"/>
        <w:spacing w:after="0"/>
        <w:jc w:val="both"/>
        <w:rPr>
          <w:rFonts w:asciiTheme="majorBidi" w:hAnsiTheme="majorBidi" w:cstheme="majorBidi"/>
          <w:kern w:val="2"/>
          <w:lang w:bidi="ar-SA"/>
          <w14:ligatures w14:val="standardContextual"/>
        </w:rPr>
      </w:pPr>
      <w:r w:rsidRPr="00233DC9">
        <w:rPr>
          <w:rFonts w:asciiTheme="majorBidi" w:hAnsiTheme="majorBidi" w:cstheme="majorBidi"/>
          <w:kern w:val="2"/>
          <w:lang w:bidi="ar-SA"/>
          <w14:ligatures w14:val="standardContextual"/>
        </w:rPr>
        <w:t>Discussion</w:t>
      </w:r>
      <w:r w:rsidRPr="00233DC9">
        <w:rPr>
          <w:rFonts w:asciiTheme="majorBidi" w:hAnsiTheme="majorBidi" w:cs="Times New Roman"/>
          <w:kern w:val="2"/>
          <w:rtl/>
          <w:lang w:bidi="ar-SA"/>
          <w14:ligatures w14:val="standardContextual"/>
        </w:rPr>
        <w:t xml:space="preserve"> </w:t>
      </w:r>
    </w:p>
    <w:p w:rsidR="00233DC9" w:rsidRPr="00233DC9" w:rsidRDefault="00233DC9" w:rsidP="00233DC9">
      <w:pPr>
        <w:bidi w:val="0"/>
        <w:spacing w:after="0"/>
        <w:jc w:val="both"/>
        <w:rPr>
          <w:rFonts w:asciiTheme="majorBidi" w:hAnsiTheme="majorBidi" w:cstheme="majorBidi"/>
          <w:kern w:val="2"/>
          <w:lang w:bidi="ar-SA"/>
          <w14:ligatures w14:val="standardContextual"/>
        </w:rPr>
      </w:pPr>
      <w:r w:rsidRPr="00233DC9">
        <w:rPr>
          <w:rFonts w:asciiTheme="majorBidi" w:hAnsiTheme="majorBidi" w:cstheme="majorBidi"/>
          <w:kern w:val="2"/>
          <w:lang w:bidi="ar-SA"/>
          <w14:ligatures w14:val="standardContextual"/>
        </w:rPr>
        <w:t xml:space="preserve">Urban parks and the services they provide play a critical role in enhancing the quality of urban life. The present study was undertaken to explore this issue in depth. In many previous studies, urban parks have often been examined through a one-dimensional, primarily environmental lens. For example, earlier research has emphasized the ecological functions of green spaces, noting their contributions to air quality improvement, visual appeal, and physical and mental well-being </w:t>
      </w:r>
      <w:r w:rsidR="009779EB">
        <w:rPr>
          <w:rFonts w:asciiTheme="majorBidi" w:hAnsiTheme="majorBidi" w:cstheme="majorBidi"/>
          <w:kern w:val="2"/>
          <w:lang w:bidi="ar-SA"/>
          <w14:ligatures w14:val="standardContextual"/>
        </w:rPr>
        <w:fldChar w:fldCharType="begin" w:fldLock="1"/>
      </w:r>
      <w:r w:rsidR="009779EB">
        <w:rPr>
          <w:rFonts w:asciiTheme="majorBidi" w:hAnsiTheme="majorBidi" w:cstheme="majorBidi"/>
          <w:kern w:val="2"/>
          <w:lang w:bidi="ar-SA"/>
          <w14:ligatures w14:val="standardContextual"/>
        </w:rPr>
        <w:instrText>ADDIN CSL_CITATION {"citationItems":[{"id":"ITEM-1","itemData":{"DOI":"https://doi.org/10.1016/j.ecoser.2017.07.003","ISSN":"2212-0416","abstract":"Researchers all over the world have been involved for some time in valuing and measuring ecosystem services. However, methods to value both costs and supply and to match them on the same scale are still under discussion. This study assesses costs and supply of a subset of supporting and regulating ecosystem service in urban parks and discusses the role and the value of these services under an environmental/economic point of view using emergy synthesis. A total of 73 parks in the city of São Paulo, Brazil, are used as a case study. Results show that green areas in urban parks provide valuable services to the city’s community through transformation processes of natural renewable inputs that would be otherwise wasted. The method can be applied in different locations and contexts to provide useful information to public managers and urban planners.","author":[{"dropping-particle":"","family":"Almeida","given":"C.M.V.B.","non-dropping-particle":"","parse-names":false,"suffix":""},{"dropping-particle":"V","family":"Mariano","given":"M","non-dropping-particle":"","parse-names":false,"suffix":""},{"dropping-particle":"","family":"Agostinho","given":"F","non-dropping-particle":"","parse-names":false,"suffix":""},{"dropping-particle":"","family":"Liu","given":"G Y","non-dropping-particle":"","parse-names":false,"suffix":""},{"dropping-particle":"","family":"Yang","given":"Z F","non-dropping-particle":"","parse-names":false,"suffix":""},{"dropping-particle":"","family":"Coscieme","given":"L","non-dropping-particle":"","parse-names":false,"suffix":""},{"dropping-particle":"","family":"Giannetti","given":"B F","non-dropping-particle":"","parse-names":false,"suffix":""}],"container-title":"Ecosystem Services","id":"ITEM-1","issued":{"date-parts":[["2018"]]},"page":"236-247","title":"Comparing costs and supply of supporting and regulating services provided by urban parks at different spatial scales","type":"article-journal","volume":"30"},"uris":["http://www.mendeley.com/documents/?uuid=ac9e8e6f-7ec9-461c-8773-d32ec0818733"]}],"mendeley":{"formattedCitation":"(Almeida et al., 2018)","manualFormatting":"(Almeida et al., 2018","plainTextFormattedCitation":"(Almeida et al., 2018)","previouslyFormattedCitation":"(Almeida et al., 2018)"},"properties":{"noteIndex":0},"schema":"https://github.com/citation-style-language/schema/raw/master/csl-citation.json"}</w:instrText>
      </w:r>
      <w:r w:rsidR="009779EB">
        <w:rPr>
          <w:rFonts w:asciiTheme="majorBidi" w:hAnsiTheme="majorBidi" w:cstheme="majorBidi"/>
          <w:kern w:val="2"/>
          <w:lang w:bidi="ar-SA"/>
          <w14:ligatures w14:val="standardContextual"/>
        </w:rPr>
        <w:fldChar w:fldCharType="separate"/>
      </w:r>
      <w:r w:rsidR="009779EB" w:rsidRPr="009779EB">
        <w:rPr>
          <w:rFonts w:asciiTheme="majorBidi" w:hAnsiTheme="majorBidi" w:cstheme="majorBidi"/>
          <w:noProof/>
          <w:kern w:val="2"/>
          <w:lang w:bidi="ar-SA"/>
          <w14:ligatures w14:val="standardContextual"/>
        </w:rPr>
        <w:t>(Almeida et al., 2018</w:t>
      </w:r>
      <w:r w:rsidR="009779EB">
        <w:rPr>
          <w:rFonts w:asciiTheme="majorBidi" w:hAnsiTheme="majorBidi" w:cstheme="majorBidi"/>
          <w:kern w:val="2"/>
          <w:lang w:bidi="ar-SA"/>
          <w14:ligatures w14:val="standardContextual"/>
        </w:rPr>
        <w:fldChar w:fldCharType="end"/>
      </w:r>
      <w:r w:rsidRPr="00233DC9">
        <w:rPr>
          <w:rFonts w:asciiTheme="majorBidi" w:hAnsiTheme="majorBidi" w:cstheme="majorBidi"/>
          <w:kern w:val="2"/>
          <w:lang w:bidi="ar-SA"/>
          <w14:ligatures w14:val="standardContextual"/>
        </w:rPr>
        <w:t xml:space="preserve">; </w:t>
      </w:r>
      <w:r w:rsidR="009779EB">
        <w:rPr>
          <w:rFonts w:asciiTheme="majorBidi" w:hAnsiTheme="majorBidi" w:cstheme="majorBidi"/>
          <w:kern w:val="2"/>
          <w:lang w:bidi="ar-SA"/>
          <w14:ligatures w14:val="standardContextual"/>
        </w:rPr>
        <w:fldChar w:fldCharType="begin" w:fldLock="1"/>
      </w:r>
      <w:r w:rsidR="009779EB">
        <w:rPr>
          <w:rFonts w:asciiTheme="majorBidi" w:hAnsiTheme="majorBidi" w:cstheme="majorBidi"/>
          <w:kern w:val="2"/>
          <w:lang w:bidi="ar-SA"/>
          <w14:ligatures w14:val="standardContextual"/>
        </w:rPr>
        <w:instrText>ADDIN CSL_CITATION {"citationItems":[{"id":"ITEM-1","itemData":{"ISSN":"2212-0416","author":[{"dropping-particle":"","family":"Xia","given":"Zheyi","non-dropping-particle":"","parse-names":false,"suffix":""},{"dropping-particle":"","family":"Yuan","given":"Chengcheng","non-dropping-particle":"","parse-names":false,"suffix":""},{"dropping-particle":"","family":"Gao","given":"Yang","non-dropping-particle":"","parse-names":false,"suffix":""},{"dropping-particle":"","family":"Shen","given":"Zhen","non-dropping-particle":"","parse-names":false,"suffix":""},{"dropping-particle":"","family":"Liu","given":"Kui","non-dropping-particle":"","parse-names":false,"suffix":""},{"dropping-particle":"","family":"Huang","given":"Yuwen","non-dropping-particle":"","parse-names":false,"suffix":""},{"dropping-particle":"","family":"Wei","given":"Xue","non-dropping-particle":"","parse-names":false,"suffix":""},{"dropping-particle":"","family":"Liu","given":"Liming","non-dropping-particle":"","parse-names":false,"suffix":""}],"container-title":"Ecosystem Services","id":"ITEM-1","issued":{"date-parts":[["2023"]]},"page":"101522","publisher":"Elsevier","title":"Integrating perceptions of ecosystem services in adaptive management of country parks: A case study in peri-urban Shanghai, China","type":"article-journal","volume":"60"},"uris":["http://www.mendeley.com/documents/?uuid=d8df9acf-a32c-4d9b-8c57-da17339849fb"]}],"mendeley":{"formattedCitation":"(Xia et al., 2023)","manualFormatting":"Xia et al., 2023)","plainTextFormattedCitation":"(Xia et al., 2023)","previouslyFormattedCitation":"(Xia et al., 2023)"},"properties":{"noteIndex":0},"schema":"https://github.com/citation-style-language/schema/raw/master/csl-citation.json"}</w:instrText>
      </w:r>
      <w:r w:rsidR="009779EB">
        <w:rPr>
          <w:rFonts w:asciiTheme="majorBidi" w:hAnsiTheme="majorBidi" w:cstheme="majorBidi"/>
          <w:kern w:val="2"/>
          <w:lang w:bidi="ar-SA"/>
          <w14:ligatures w14:val="standardContextual"/>
        </w:rPr>
        <w:fldChar w:fldCharType="separate"/>
      </w:r>
      <w:r w:rsidR="009779EB" w:rsidRPr="009779EB">
        <w:rPr>
          <w:rFonts w:asciiTheme="majorBidi" w:hAnsiTheme="majorBidi" w:cstheme="majorBidi"/>
          <w:noProof/>
          <w:kern w:val="2"/>
          <w:lang w:bidi="ar-SA"/>
          <w14:ligatures w14:val="standardContextual"/>
        </w:rPr>
        <w:t>Xia et al., 2023)</w:t>
      </w:r>
      <w:r w:rsidR="009779EB">
        <w:rPr>
          <w:rFonts w:asciiTheme="majorBidi" w:hAnsiTheme="majorBidi" w:cstheme="majorBidi"/>
          <w:kern w:val="2"/>
          <w:lang w:bidi="ar-SA"/>
          <w14:ligatures w14:val="standardContextual"/>
        </w:rPr>
        <w:fldChar w:fldCharType="end"/>
      </w:r>
      <w:r w:rsidRPr="00233DC9">
        <w:rPr>
          <w:rFonts w:asciiTheme="majorBidi" w:hAnsiTheme="majorBidi" w:cstheme="majorBidi"/>
          <w:kern w:val="2"/>
          <w:lang w:bidi="ar-SA"/>
          <w14:ligatures w14:val="standardContextual"/>
        </w:rPr>
        <w:t xml:space="preserve">. Other studies have focused more narrowly on specific park features, such as the density of amenities or the extent of vegetation, concluding that these elements can enhance the recreational value of urban parks </w:t>
      </w:r>
      <w:r w:rsidR="009779EB">
        <w:rPr>
          <w:rFonts w:asciiTheme="majorBidi" w:hAnsiTheme="majorBidi" w:cstheme="majorBidi"/>
          <w:kern w:val="2"/>
          <w:lang w:bidi="ar-SA"/>
          <w14:ligatures w14:val="standardContextual"/>
        </w:rPr>
        <w:fldChar w:fldCharType="begin" w:fldLock="1"/>
      </w:r>
      <w:r w:rsidR="009779EB">
        <w:rPr>
          <w:rFonts w:asciiTheme="majorBidi" w:hAnsiTheme="majorBidi" w:cstheme="majorBidi"/>
          <w:kern w:val="2"/>
          <w:lang w:bidi="ar-SA"/>
          <w14:ligatures w14:val="standardContextual"/>
        </w:rPr>
        <w:instrText>ADDIN CSL_CITATION {"citationItems":[{"id":"ITEM-1","itemData":{"ISSN":"1618-8667","author":[{"dropping-particle":"","family":"Wang","given":"Yanan","non-dropping-particle":"","parse-names":false,"suffix":""},{"dropping-particle":"","family":"Shi","given":"Xiaoxiao","non-dropping-particle":"","parse-names":false,"suffix":""},{"dropping-particle":"","family":"Cheng","given":"Kejun","non-dropping-particle":"","parse-names":false,"suffix":""},{"dropping-particle":"","family":"Zhang","given":"Jingke","non-dropping-particle":"","parse-names":false,"suffix":""},{"dropping-particle":"","family":"Chang","given":"Qing","non-dropping-particle":"","parse-names":false,"suffix":""}],"container-title":"Urban Forestry &amp; Urban Greening","id":"ITEM-1","issued":{"date-parts":[["2022"]]},"page":"127713","publisher":"Elsevier","title":"How do urban park features affect cultural ecosystem services: Quantified evidence for design practices","type":"article-journal","volume":"76"},"uris":["http://www.mendeley.com/documents/?uuid=c508bd83-3200-4bca-bf72-09e75e936610"]}],"mendeley":{"formattedCitation":"(Wang et al., 2022)","plainTextFormattedCitation":"(Wang et al., 2022)","previouslyFormattedCitation":"(Wang et al., 2022)"},"properties":{"noteIndex":0},"schema":"https://github.com/citation-style-language/schema/raw/master/csl-citation.json"}</w:instrText>
      </w:r>
      <w:r w:rsidR="009779EB">
        <w:rPr>
          <w:rFonts w:asciiTheme="majorBidi" w:hAnsiTheme="majorBidi" w:cstheme="majorBidi"/>
          <w:kern w:val="2"/>
          <w:lang w:bidi="ar-SA"/>
          <w14:ligatures w14:val="standardContextual"/>
        </w:rPr>
        <w:fldChar w:fldCharType="separate"/>
      </w:r>
      <w:r w:rsidR="009779EB" w:rsidRPr="009779EB">
        <w:rPr>
          <w:rFonts w:asciiTheme="majorBidi" w:hAnsiTheme="majorBidi" w:cstheme="majorBidi"/>
          <w:noProof/>
          <w:kern w:val="2"/>
          <w:lang w:bidi="ar-SA"/>
          <w14:ligatures w14:val="standardContextual"/>
        </w:rPr>
        <w:t>(Wang et al., 2022)</w:t>
      </w:r>
      <w:r w:rsidR="009779EB">
        <w:rPr>
          <w:rFonts w:asciiTheme="majorBidi" w:hAnsiTheme="majorBidi" w:cstheme="majorBidi"/>
          <w:kern w:val="2"/>
          <w:lang w:bidi="ar-SA"/>
          <w14:ligatures w14:val="standardContextual"/>
        </w:rPr>
        <w:fldChar w:fldCharType="end"/>
      </w:r>
      <w:r w:rsidRPr="00233DC9">
        <w:rPr>
          <w:rFonts w:asciiTheme="majorBidi" w:hAnsiTheme="majorBidi" w:cstheme="majorBidi"/>
          <w:kern w:val="2"/>
          <w:lang w:bidi="ar-SA"/>
          <w14:ligatures w14:val="standardContextual"/>
        </w:rPr>
        <w:t>. Consistent with these findings, the present study also identified greenery as a key factor influencing the appeal of urban parks</w:t>
      </w:r>
      <w:r w:rsidRPr="00233DC9">
        <w:rPr>
          <w:rFonts w:asciiTheme="majorBidi" w:hAnsiTheme="majorBidi" w:cs="Times New Roman"/>
          <w:kern w:val="2"/>
          <w:rtl/>
          <w:lang w:bidi="ar-SA"/>
          <w14:ligatures w14:val="standardContextual"/>
        </w:rPr>
        <w:t>.</w:t>
      </w:r>
    </w:p>
    <w:p w:rsidR="00233DC9" w:rsidRDefault="00233DC9" w:rsidP="00233DC9">
      <w:pPr>
        <w:bidi w:val="0"/>
        <w:spacing w:after="0"/>
        <w:jc w:val="both"/>
        <w:rPr>
          <w:rFonts w:asciiTheme="majorBidi" w:hAnsiTheme="majorBidi" w:cstheme="majorBidi"/>
          <w:kern w:val="2"/>
          <w:lang w:bidi="ar-SA"/>
          <w14:ligatures w14:val="standardContextual"/>
        </w:rPr>
      </w:pPr>
      <w:r w:rsidRPr="00233DC9">
        <w:rPr>
          <w:rFonts w:asciiTheme="majorBidi" w:hAnsiTheme="majorBidi" w:cstheme="majorBidi"/>
          <w:kern w:val="2"/>
          <w:lang w:bidi="ar-SA"/>
          <w14:ligatures w14:val="standardContextual"/>
        </w:rPr>
        <w:t>However, a significant gap remains in the literature: few studies have comprehensively assessed the full range of services offered by urban parks. Prior research has either concentrated solely on ecosystem services or limited its scope to a single type of facility—often using only quantitative or qualitative methods in isolation. In contrast, the present study aimed to holistically examine four key categories of park services—recreational, comfort, sports, and educational facilities—and their role in attracting urban residents. The findings from both the quantitative and qualitative phases demonstrated a high degree of convergence, underscoring the validity and reliability of the results. This integrated approach provides a more nuanced understanding of the multifaceted functions urban parks serve in the urban environment.</w:t>
      </w:r>
    </w:p>
    <w:p w:rsidR="00233DC9" w:rsidRDefault="00233DC9" w:rsidP="00233DC9">
      <w:pPr>
        <w:bidi w:val="0"/>
        <w:spacing w:after="0"/>
        <w:jc w:val="both"/>
        <w:rPr>
          <w:rFonts w:asciiTheme="majorBidi" w:hAnsiTheme="majorBidi" w:cstheme="majorBidi"/>
          <w:kern w:val="2"/>
          <w:lang w:bidi="ar-SA"/>
          <w14:ligatures w14:val="standardContextual"/>
        </w:rPr>
      </w:pPr>
    </w:p>
    <w:p w:rsidR="00EE520D" w:rsidRDefault="00EE520D" w:rsidP="00EE520D">
      <w:pPr>
        <w:bidi w:val="0"/>
        <w:spacing w:after="0"/>
        <w:jc w:val="both"/>
        <w:rPr>
          <w:rFonts w:asciiTheme="majorBidi" w:hAnsiTheme="majorBidi" w:cstheme="majorBidi"/>
          <w:b/>
          <w:bCs/>
          <w:kern w:val="2"/>
          <w:lang w:bidi="ar-SA"/>
          <w14:ligatures w14:val="standardContextual"/>
        </w:rPr>
      </w:pPr>
      <w:r w:rsidRPr="00EE520D">
        <w:rPr>
          <w:rFonts w:asciiTheme="majorBidi" w:hAnsiTheme="majorBidi" w:cstheme="majorBidi"/>
          <w:b/>
          <w:bCs/>
          <w:kern w:val="2"/>
          <w:lang w:bidi="ar-SA"/>
          <w14:ligatures w14:val="standardContextual"/>
        </w:rPr>
        <w:t>Limitations and Suggestions for Future Research</w:t>
      </w:r>
    </w:p>
    <w:p w:rsidR="00EE520D" w:rsidRPr="00EE520D" w:rsidRDefault="00EE520D" w:rsidP="00EE520D">
      <w:pPr>
        <w:bidi w:val="0"/>
        <w:spacing w:after="0"/>
        <w:jc w:val="both"/>
        <w:rPr>
          <w:rFonts w:asciiTheme="majorBidi" w:hAnsiTheme="majorBidi" w:cstheme="majorBidi"/>
          <w:kern w:val="2"/>
          <w:lang w:bidi="ar-SA"/>
          <w14:ligatures w14:val="standardContextual"/>
        </w:rPr>
      </w:pPr>
      <w:r w:rsidRPr="00EE520D">
        <w:rPr>
          <w:rFonts w:asciiTheme="majorBidi" w:hAnsiTheme="majorBidi" w:cstheme="majorBidi"/>
          <w:kern w:val="2"/>
          <w:lang w:bidi="ar-SA"/>
          <w14:ligatures w14:val="standardContextual"/>
        </w:rPr>
        <w:t>Limitations</w:t>
      </w:r>
    </w:p>
    <w:p w:rsidR="00EE520D" w:rsidRPr="00EE520D" w:rsidRDefault="00EE520D" w:rsidP="00EE520D">
      <w:pPr>
        <w:bidi w:val="0"/>
        <w:spacing w:after="0"/>
        <w:jc w:val="both"/>
        <w:rPr>
          <w:rFonts w:asciiTheme="majorBidi" w:hAnsiTheme="majorBidi" w:cstheme="majorBidi"/>
          <w:kern w:val="2"/>
          <w:lang w:bidi="ar-SA"/>
          <w14:ligatures w14:val="standardContextual"/>
        </w:rPr>
      </w:pPr>
      <w:r w:rsidRPr="00EE520D">
        <w:rPr>
          <w:rFonts w:asciiTheme="majorBidi" w:hAnsiTheme="majorBidi" w:cstheme="majorBidi"/>
          <w:kern w:val="2"/>
          <w:lang w:bidi="ar-SA"/>
          <w14:ligatures w14:val="standardContextual"/>
        </w:rPr>
        <w:t>While this study provides valuable insights into the expectations of urban park services from both citizens and experts using a mixed-method approach, several limitations should be acknowledged. First, the absence of a specific case study limits the contextual depth of the findings. The generalizability of the results may be constrained, as urban park services can vary significantly across different geographic, cultural, and socio-economic contexts. The mixed-method design, although robust in capturing both quantitative and qualitative perspectives, may have been limited by sample size or selection biases in either the survey or interview components, potentially affecting the representativeness of the findings</w:t>
      </w:r>
      <w:r w:rsidRPr="00EE520D">
        <w:rPr>
          <w:rFonts w:asciiTheme="majorBidi" w:hAnsiTheme="majorBidi" w:cs="Times New Roman"/>
          <w:kern w:val="2"/>
          <w:rtl/>
          <w:lang w:bidi="ar-SA"/>
          <w14:ligatures w14:val="standardContextual"/>
        </w:rPr>
        <w:t>.</w:t>
      </w:r>
    </w:p>
    <w:p w:rsidR="00EE520D" w:rsidRDefault="00EE520D" w:rsidP="00EE520D">
      <w:pPr>
        <w:bidi w:val="0"/>
        <w:spacing w:after="0"/>
        <w:jc w:val="both"/>
        <w:rPr>
          <w:rFonts w:asciiTheme="majorBidi" w:hAnsiTheme="majorBidi" w:cstheme="majorBidi"/>
          <w:kern w:val="2"/>
          <w:lang w:bidi="ar-SA"/>
          <w14:ligatures w14:val="standardContextual"/>
        </w:rPr>
      </w:pPr>
      <w:r w:rsidRPr="00EE520D">
        <w:rPr>
          <w:rFonts w:asciiTheme="majorBidi" w:hAnsiTheme="majorBidi" w:cstheme="majorBidi"/>
          <w:kern w:val="2"/>
          <w:lang w:bidi="ar-SA"/>
          <w14:ligatures w14:val="standardContextual"/>
        </w:rPr>
        <w:lastRenderedPageBreak/>
        <w:t>Additionally, the study relied on self-reported data from citizens and experts, which may introduce subjective biases or discrepancies in how expectations are articulated. The quantitative data may not fully capture nuanced preferences, while the qualitative data may be influenced by the framing of interview questions or the interpretation of responses. Furthermore, the study did not account for temporal changes in expectations, as urban park usage and needs may evolve due to seasonal, environmental, or societal shifts</w:t>
      </w:r>
      <w:r w:rsidRPr="00EE520D">
        <w:rPr>
          <w:rFonts w:asciiTheme="majorBidi" w:hAnsiTheme="majorBidi" w:cs="Times New Roman"/>
          <w:kern w:val="2"/>
          <w:rtl/>
          <w:lang w:bidi="ar-SA"/>
          <w14:ligatures w14:val="standardContextual"/>
        </w:rPr>
        <w:t>.</w:t>
      </w:r>
    </w:p>
    <w:p w:rsidR="00EE520D" w:rsidRPr="00EE520D" w:rsidRDefault="00EE520D" w:rsidP="00EE520D">
      <w:pPr>
        <w:bidi w:val="0"/>
        <w:spacing w:after="0"/>
        <w:jc w:val="both"/>
        <w:rPr>
          <w:rFonts w:asciiTheme="majorBidi" w:hAnsiTheme="majorBidi" w:cstheme="majorBidi"/>
          <w:kern w:val="2"/>
          <w:lang w:bidi="ar-SA"/>
          <w14:ligatures w14:val="standardContextual"/>
        </w:rPr>
      </w:pPr>
    </w:p>
    <w:p w:rsidR="00EE520D" w:rsidRPr="00EE520D" w:rsidRDefault="00EE520D" w:rsidP="00EE520D">
      <w:pPr>
        <w:bidi w:val="0"/>
        <w:spacing w:after="0"/>
        <w:jc w:val="both"/>
        <w:rPr>
          <w:rFonts w:asciiTheme="majorBidi" w:hAnsiTheme="majorBidi" w:cstheme="majorBidi"/>
          <w:kern w:val="2"/>
          <w:lang w:bidi="ar-SA"/>
          <w14:ligatures w14:val="standardContextual"/>
        </w:rPr>
      </w:pPr>
      <w:r w:rsidRPr="00EE520D">
        <w:rPr>
          <w:rFonts w:asciiTheme="majorBidi" w:hAnsiTheme="majorBidi" w:cstheme="majorBidi"/>
          <w:kern w:val="2"/>
          <w:lang w:bidi="ar-SA"/>
          <w14:ligatures w14:val="standardContextual"/>
        </w:rPr>
        <w:t>Suggestions for Future Research</w:t>
      </w:r>
    </w:p>
    <w:p w:rsidR="00EE520D" w:rsidRPr="00EE520D" w:rsidRDefault="00EE520D" w:rsidP="00EE520D">
      <w:pPr>
        <w:bidi w:val="0"/>
        <w:spacing w:after="0"/>
        <w:jc w:val="both"/>
        <w:rPr>
          <w:rFonts w:asciiTheme="majorBidi" w:hAnsiTheme="majorBidi" w:cstheme="majorBidi"/>
          <w:kern w:val="2"/>
          <w:lang w:bidi="ar-SA"/>
          <w14:ligatures w14:val="standardContextual"/>
        </w:rPr>
      </w:pPr>
      <w:r w:rsidRPr="00EE520D">
        <w:rPr>
          <w:rFonts w:asciiTheme="majorBidi" w:hAnsiTheme="majorBidi" w:cstheme="majorBidi"/>
          <w:kern w:val="2"/>
          <w:lang w:bidi="ar-SA"/>
          <w14:ligatures w14:val="standardContextual"/>
        </w:rPr>
        <w:t>Future research could address these limitations by incorporating case studies of specific urban parks to provide a more contextualized understanding of service expectations. Expanding the sample size and diversity in both quantitative surveys and qualitative interviews would enhance the robustness and generalizability of findings. Longitudinal studies could be employed to examine how expectations of urban park services change over time, particularly in response to urban development, climate change, or policy interventions</w:t>
      </w:r>
      <w:r w:rsidRPr="00EE520D">
        <w:rPr>
          <w:rFonts w:asciiTheme="majorBidi" w:hAnsiTheme="majorBidi" w:cs="Times New Roman"/>
          <w:kern w:val="2"/>
          <w:rtl/>
          <w:lang w:bidi="ar-SA"/>
          <w14:ligatures w14:val="standardContextual"/>
        </w:rPr>
        <w:t>.</w:t>
      </w:r>
    </w:p>
    <w:p w:rsidR="00EE520D" w:rsidRDefault="00EE520D" w:rsidP="00EE520D">
      <w:pPr>
        <w:bidi w:val="0"/>
        <w:spacing w:after="0"/>
        <w:jc w:val="both"/>
        <w:rPr>
          <w:rFonts w:asciiTheme="majorBidi" w:hAnsiTheme="majorBidi" w:cstheme="majorBidi"/>
          <w:kern w:val="2"/>
          <w:lang w:bidi="ar-SA"/>
          <w14:ligatures w14:val="standardContextual"/>
        </w:rPr>
      </w:pPr>
      <w:r w:rsidRPr="00EE520D">
        <w:rPr>
          <w:rFonts w:asciiTheme="majorBidi" w:hAnsiTheme="majorBidi" w:cstheme="majorBidi"/>
          <w:kern w:val="2"/>
          <w:lang w:bidi="ar-SA"/>
          <w14:ligatures w14:val="standardContextual"/>
        </w:rPr>
        <w:t>Additionally, integrating advanced analytical methods, such as machine learning or spatial analysis, could help identify patterns in quantitative data, while more in-depth qualitative approaches, such as focus groups or participatory observation, could uncover deeper insights into user experiences. Exploring the perspectives of marginalized or underrepresented groups could also ensure a more inclusive understanding of urban park service expectations. Finally, comparative studies across different cities or countries could highlight how cultural and environmental factors shape citizen and expert expectations, contributing to more tailored urban park planning and management strategies.</w:t>
      </w:r>
    </w:p>
    <w:p w:rsidR="00EE520D" w:rsidRPr="00EE520D" w:rsidRDefault="00EE520D" w:rsidP="00EE520D">
      <w:pPr>
        <w:bidi w:val="0"/>
        <w:spacing w:after="0"/>
        <w:jc w:val="both"/>
        <w:rPr>
          <w:rFonts w:asciiTheme="majorBidi" w:hAnsiTheme="majorBidi" w:cstheme="majorBidi"/>
          <w:kern w:val="2"/>
          <w:lang w:bidi="ar-SA"/>
          <w14:ligatures w14:val="standardContextual"/>
        </w:rPr>
      </w:pPr>
    </w:p>
    <w:p w:rsidR="00233DC9" w:rsidRPr="00233DC9" w:rsidRDefault="00233DC9" w:rsidP="00EE520D">
      <w:pPr>
        <w:bidi w:val="0"/>
        <w:spacing w:after="0"/>
        <w:jc w:val="both"/>
        <w:rPr>
          <w:rFonts w:asciiTheme="majorBidi" w:hAnsiTheme="majorBidi" w:cstheme="majorBidi"/>
          <w:b/>
          <w:bCs/>
          <w:kern w:val="2"/>
          <w:lang w:bidi="ar-SA"/>
          <w14:ligatures w14:val="standardContextual"/>
        </w:rPr>
      </w:pPr>
      <w:r w:rsidRPr="00233DC9">
        <w:rPr>
          <w:rFonts w:asciiTheme="majorBidi" w:hAnsiTheme="majorBidi" w:cstheme="majorBidi"/>
          <w:b/>
          <w:bCs/>
          <w:kern w:val="2"/>
          <w:lang w:bidi="ar-SA"/>
          <w14:ligatures w14:val="standardContextual"/>
        </w:rPr>
        <w:t>Conclusion</w:t>
      </w:r>
    </w:p>
    <w:p w:rsidR="00233DC9" w:rsidRPr="00233DC9" w:rsidRDefault="00233DC9" w:rsidP="00233DC9">
      <w:pPr>
        <w:bidi w:val="0"/>
        <w:spacing w:after="0"/>
        <w:jc w:val="both"/>
        <w:rPr>
          <w:rFonts w:asciiTheme="majorBidi" w:hAnsiTheme="majorBidi" w:cstheme="majorBidi"/>
          <w:kern w:val="2"/>
          <w:lang w:bidi="ar-SA"/>
          <w14:ligatures w14:val="standardContextual"/>
        </w:rPr>
      </w:pPr>
      <w:r w:rsidRPr="00233DC9">
        <w:rPr>
          <w:rFonts w:asciiTheme="majorBidi" w:hAnsiTheme="majorBidi" w:cstheme="majorBidi"/>
          <w:kern w:val="2"/>
          <w:lang w:bidi="ar-SA"/>
          <w14:ligatures w14:val="standardContextual"/>
        </w:rPr>
        <w:t>Urban parks play a vital role in enhancing urban livability through the provision of welfare, recreational, sports, and educational services. This study found that comfort (welfare) and recreational facilities are prioritized most by both citizens and experts, followed by sports and educational facilities. Notably, elements such as green environments, varied play equipment, walking paths, and educational games were consistently ranked as essential components, while items like festivals and citizenship education spaces were seen as less critical</w:t>
      </w:r>
      <w:r w:rsidRPr="00233DC9">
        <w:rPr>
          <w:rFonts w:asciiTheme="majorBidi" w:hAnsiTheme="majorBidi" w:cs="Times New Roman"/>
          <w:kern w:val="2"/>
          <w:rtl/>
          <w:lang w:bidi="ar-SA"/>
          <w14:ligatures w14:val="standardContextual"/>
        </w:rPr>
        <w:t>.</w:t>
      </w:r>
    </w:p>
    <w:p w:rsidR="00233DC9" w:rsidRPr="00233DC9" w:rsidRDefault="00233DC9" w:rsidP="00233DC9">
      <w:pPr>
        <w:bidi w:val="0"/>
        <w:spacing w:after="0"/>
        <w:jc w:val="both"/>
        <w:rPr>
          <w:rFonts w:asciiTheme="majorBidi" w:hAnsiTheme="majorBidi" w:cstheme="majorBidi"/>
          <w:kern w:val="2"/>
          <w:lang w:bidi="ar-SA"/>
          <w14:ligatures w14:val="standardContextual"/>
        </w:rPr>
      </w:pPr>
      <w:r w:rsidRPr="00233DC9">
        <w:rPr>
          <w:rFonts w:asciiTheme="majorBidi" w:hAnsiTheme="majorBidi" w:cstheme="majorBidi"/>
          <w:kern w:val="2"/>
          <w:lang w:bidi="ar-SA"/>
          <w14:ligatures w14:val="standardContextual"/>
        </w:rPr>
        <w:t>These findings reveal both shared and divergent expectations across stakeholder groups. For instance, citizens emphasized spaces for group sports like football, whereas experts highlighted general accessibility and inclusivity, such as walking paths. The convergence between qualitative and quantitative results reinforces the reliability of these insights</w:t>
      </w:r>
      <w:r w:rsidRPr="00233DC9">
        <w:rPr>
          <w:rFonts w:asciiTheme="majorBidi" w:hAnsiTheme="majorBidi" w:cs="Times New Roman"/>
          <w:kern w:val="2"/>
          <w:rtl/>
          <w:lang w:bidi="ar-SA"/>
          <w14:ligatures w14:val="standardContextual"/>
        </w:rPr>
        <w:t>.</w:t>
      </w:r>
    </w:p>
    <w:p w:rsidR="00233DC9" w:rsidRPr="00233DC9" w:rsidRDefault="00233DC9" w:rsidP="00233DC9">
      <w:pPr>
        <w:bidi w:val="0"/>
        <w:spacing w:after="0"/>
        <w:jc w:val="both"/>
        <w:rPr>
          <w:rFonts w:asciiTheme="majorBidi" w:hAnsiTheme="majorBidi" w:cstheme="majorBidi"/>
          <w:kern w:val="2"/>
          <w:lang w:bidi="ar-SA"/>
          <w14:ligatures w14:val="standardContextual"/>
        </w:rPr>
      </w:pPr>
      <w:r w:rsidRPr="00233DC9">
        <w:rPr>
          <w:rFonts w:asciiTheme="majorBidi" w:hAnsiTheme="majorBidi" w:cstheme="majorBidi"/>
          <w:kern w:val="2"/>
          <w:lang w:bidi="ar-SA"/>
          <w14:ligatures w14:val="standardContextual"/>
        </w:rPr>
        <w:t>For future park planning, a greater focus should be placed on</w:t>
      </w:r>
      <w:r w:rsidRPr="00233DC9">
        <w:rPr>
          <w:rFonts w:asciiTheme="majorBidi" w:hAnsiTheme="majorBidi" w:cs="Times New Roman"/>
          <w:kern w:val="2"/>
          <w:rtl/>
          <w:lang w:bidi="ar-SA"/>
          <w14:ligatures w14:val="standardContextual"/>
        </w:rPr>
        <w:t>:</w:t>
      </w:r>
    </w:p>
    <w:p w:rsidR="00233DC9" w:rsidRPr="00233DC9" w:rsidRDefault="00233DC9" w:rsidP="00233DC9">
      <w:pPr>
        <w:bidi w:val="0"/>
        <w:spacing w:after="0"/>
        <w:jc w:val="both"/>
        <w:rPr>
          <w:rFonts w:asciiTheme="majorBidi" w:hAnsiTheme="majorBidi" w:cstheme="majorBidi"/>
          <w:kern w:val="2"/>
          <w:lang w:bidi="ar-SA"/>
          <w14:ligatures w14:val="standardContextual"/>
        </w:rPr>
      </w:pPr>
      <w:r w:rsidRPr="00233DC9">
        <w:rPr>
          <w:rFonts w:asciiTheme="majorBidi" w:hAnsiTheme="majorBidi" w:cstheme="majorBidi"/>
          <w:kern w:val="2"/>
          <w:lang w:bidi="ar-SA"/>
          <w14:ligatures w14:val="standardContextual"/>
        </w:rPr>
        <w:t>Enhancing natural and green landscapes</w:t>
      </w:r>
    </w:p>
    <w:p w:rsidR="00233DC9" w:rsidRPr="00233DC9" w:rsidRDefault="00233DC9" w:rsidP="00233DC9">
      <w:pPr>
        <w:bidi w:val="0"/>
        <w:spacing w:after="0"/>
        <w:jc w:val="both"/>
        <w:rPr>
          <w:rFonts w:asciiTheme="majorBidi" w:hAnsiTheme="majorBidi" w:cstheme="majorBidi"/>
          <w:kern w:val="2"/>
          <w:lang w:bidi="ar-SA"/>
          <w14:ligatures w14:val="standardContextual"/>
        </w:rPr>
      </w:pPr>
      <w:r w:rsidRPr="00233DC9">
        <w:rPr>
          <w:rFonts w:asciiTheme="majorBidi" w:hAnsiTheme="majorBidi" w:cstheme="majorBidi"/>
          <w:kern w:val="2"/>
          <w:lang w:bidi="ar-SA"/>
          <w14:ligatures w14:val="standardContextual"/>
        </w:rPr>
        <w:t>Providing diverse and age-appropriate recreational equipment</w:t>
      </w:r>
    </w:p>
    <w:p w:rsidR="00233DC9" w:rsidRPr="00233DC9" w:rsidRDefault="00233DC9" w:rsidP="00233DC9">
      <w:pPr>
        <w:bidi w:val="0"/>
        <w:spacing w:after="0"/>
        <w:jc w:val="both"/>
        <w:rPr>
          <w:rFonts w:asciiTheme="majorBidi" w:hAnsiTheme="majorBidi" w:cstheme="majorBidi"/>
          <w:kern w:val="2"/>
          <w:lang w:bidi="ar-SA"/>
          <w14:ligatures w14:val="standardContextual"/>
        </w:rPr>
      </w:pPr>
      <w:r w:rsidRPr="00233DC9">
        <w:rPr>
          <w:rFonts w:asciiTheme="majorBidi" w:hAnsiTheme="majorBidi" w:cstheme="majorBidi"/>
          <w:kern w:val="2"/>
          <w:lang w:bidi="ar-SA"/>
          <w14:ligatures w14:val="standardContextual"/>
        </w:rPr>
        <w:t>Incorporating inclusive sports and walking facilities</w:t>
      </w:r>
    </w:p>
    <w:p w:rsidR="00233DC9" w:rsidRPr="00233DC9" w:rsidRDefault="00233DC9" w:rsidP="00233DC9">
      <w:pPr>
        <w:bidi w:val="0"/>
        <w:spacing w:after="0"/>
        <w:jc w:val="both"/>
        <w:rPr>
          <w:rFonts w:asciiTheme="majorBidi" w:hAnsiTheme="majorBidi" w:cstheme="majorBidi"/>
          <w:kern w:val="2"/>
          <w:lang w:bidi="ar-SA"/>
          <w14:ligatures w14:val="standardContextual"/>
        </w:rPr>
      </w:pPr>
      <w:r w:rsidRPr="00233DC9">
        <w:rPr>
          <w:rFonts w:asciiTheme="majorBidi" w:hAnsiTheme="majorBidi" w:cstheme="majorBidi"/>
          <w:kern w:val="2"/>
          <w:lang w:bidi="ar-SA"/>
          <w14:ligatures w14:val="standardContextual"/>
        </w:rPr>
        <w:t>Adding interactive and educational play elements</w:t>
      </w:r>
    </w:p>
    <w:p w:rsidR="00233DC9" w:rsidRPr="00233DC9" w:rsidRDefault="00233DC9" w:rsidP="00233DC9">
      <w:pPr>
        <w:bidi w:val="0"/>
        <w:spacing w:after="0"/>
        <w:jc w:val="both"/>
        <w:rPr>
          <w:rFonts w:asciiTheme="majorBidi" w:hAnsiTheme="majorBidi" w:cstheme="majorBidi"/>
          <w:kern w:val="2"/>
          <w:lang w:bidi="ar-SA"/>
          <w14:ligatures w14:val="standardContextual"/>
        </w:rPr>
      </w:pPr>
      <w:r w:rsidRPr="00233DC9">
        <w:rPr>
          <w:rFonts w:asciiTheme="majorBidi" w:hAnsiTheme="majorBidi" w:cstheme="majorBidi"/>
          <w:kern w:val="2"/>
          <w:lang w:bidi="ar-SA"/>
          <w14:ligatures w14:val="standardContextual"/>
        </w:rPr>
        <w:t>Ensuring comfort and relaxation features, such as shaded seating and picnic zones</w:t>
      </w:r>
    </w:p>
    <w:p w:rsidR="00233DC9" w:rsidRDefault="00233DC9" w:rsidP="00233DC9">
      <w:pPr>
        <w:bidi w:val="0"/>
        <w:spacing w:after="0"/>
        <w:jc w:val="both"/>
        <w:rPr>
          <w:rFonts w:asciiTheme="majorBidi" w:hAnsiTheme="majorBidi" w:cstheme="majorBidi"/>
          <w:kern w:val="2"/>
          <w:lang w:bidi="ar-SA"/>
          <w14:ligatures w14:val="standardContextual"/>
        </w:rPr>
      </w:pPr>
      <w:r w:rsidRPr="00233DC9">
        <w:rPr>
          <w:rFonts w:asciiTheme="majorBidi" w:hAnsiTheme="majorBidi" w:cstheme="majorBidi"/>
          <w:kern w:val="2"/>
          <w:lang w:bidi="ar-SA"/>
          <w14:ligatures w14:val="standardContextual"/>
        </w:rPr>
        <w:t>These recommendations support the creation of more user-centered, multifunctional, and inclusive urban parks that align with the needs of diverse populations. The outcomes of this study can inform urban planners, designers, and municipal decision-makers aiming to improve urban park services across Iran and beyond.</w:t>
      </w:r>
    </w:p>
    <w:p w:rsidR="00233DC9" w:rsidRDefault="00233DC9" w:rsidP="00233DC9">
      <w:pPr>
        <w:bidi w:val="0"/>
        <w:spacing w:after="0"/>
        <w:jc w:val="both"/>
        <w:rPr>
          <w:rFonts w:asciiTheme="majorBidi" w:hAnsiTheme="majorBidi" w:cstheme="majorBidi"/>
          <w:kern w:val="2"/>
          <w:lang w:bidi="ar-SA"/>
          <w14:ligatures w14:val="standardContextual"/>
        </w:rPr>
      </w:pPr>
    </w:p>
    <w:p w:rsidR="00233DC9" w:rsidRDefault="00233DC9" w:rsidP="00233DC9">
      <w:pPr>
        <w:bidi w:val="0"/>
        <w:spacing w:after="0"/>
        <w:jc w:val="both"/>
        <w:rPr>
          <w:rFonts w:asciiTheme="majorBidi" w:hAnsiTheme="majorBidi" w:cstheme="majorBidi"/>
          <w:kern w:val="2"/>
          <w:lang w:bidi="ar-SA"/>
          <w14:ligatures w14:val="standardContextual"/>
        </w:rPr>
      </w:pPr>
    </w:p>
    <w:p w:rsidR="00233DC9" w:rsidRDefault="00233DC9" w:rsidP="00233DC9">
      <w:pPr>
        <w:bidi w:val="0"/>
        <w:spacing w:after="0"/>
        <w:jc w:val="both"/>
        <w:rPr>
          <w:rFonts w:asciiTheme="majorBidi" w:hAnsiTheme="majorBidi" w:cstheme="majorBidi"/>
          <w:kern w:val="2"/>
          <w:lang w:bidi="ar-SA"/>
          <w14:ligatures w14:val="standardContextual"/>
        </w:rPr>
      </w:pPr>
    </w:p>
    <w:p w:rsidR="00233DC9" w:rsidRDefault="00233DC9" w:rsidP="00233DC9">
      <w:pPr>
        <w:bidi w:val="0"/>
        <w:spacing w:after="0"/>
        <w:jc w:val="both"/>
        <w:rPr>
          <w:rFonts w:asciiTheme="majorBidi" w:hAnsiTheme="majorBidi" w:cstheme="majorBidi"/>
          <w:kern w:val="2"/>
          <w:lang w:bidi="ar-SA"/>
          <w14:ligatures w14:val="standardContextual"/>
        </w:rPr>
      </w:pPr>
    </w:p>
    <w:p w:rsidR="00233DC9" w:rsidRDefault="00233DC9" w:rsidP="00233DC9">
      <w:pPr>
        <w:bidi w:val="0"/>
        <w:spacing w:after="0"/>
        <w:jc w:val="both"/>
        <w:rPr>
          <w:rFonts w:asciiTheme="majorBidi" w:hAnsiTheme="majorBidi" w:cstheme="majorBidi"/>
          <w:kern w:val="2"/>
          <w:lang w:bidi="ar-SA"/>
          <w14:ligatures w14:val="standardContextual"/>
        </w:rPr>
      </w:pPr>
    </w:p>
    <w:p w:rsidR="00233DC9" w:rsidRDefault="00233DC9" w:rsidP="00233DC9">
      <w:pPr>
        <w:bidi w:val="0"/>
        <w:spacing w:after="0"/>
        <w:jc w:val="both"/>
        <w:rPr>
          <w:rFonts w:asciiTheme="majorBidi" w:hAnsiTheme="majorBidi" w:cstheme="majorBidi"/>
          <w:kern w:val="2"/>
          <w:lang w:bidi="ar-SA"/>
          <w14:ligatures w14:val="standardContextual"/>
        </w:rPr>
      </w:pPr>
    </w:p>
    <w:p w:rsidR="00233DC9" w:rsidRDefault="00233DC9" w:rsidP="00233DC9">
      <w:pPr>
        <w:bidi w:val="0"/>
        <w:spacing w:after="0"/>
        <w:jc w:val="both"/>
        <w:rPr>
          <w:rFonts w:asciiTheme="majorBidi" w:hAnsiTheme="majorBidi" w:cstheme="majorBidi"/>
          <w:kern w:val="2"/>
          <w:lang w:bidi="ar-SA"/>
          <w14:ligatures w14:val="standardContextual"/>
        </w:rPr>
      </w:pPr>
    </w:p>
    <w:p w:rsidR="00233DC9" w:rsidRDefault="00233DC9" w:rsidP="00233DC9">
      <w:pPr>
        <w:bidi w:val="0"/>
        <w:spacing w:after="0"/>
        <w:jc w:val="both"/>
        <w:rPr>
          <w:rFonts w:asciiTheme="majorBidi" w:hAnsiTheme="majorBidi" w:cstheme="majorBidi"/>
          <w:kern w:val="2"/>
          <w:lang w:bidi="ar-SA"/>
          <w14:ligatures w14:val="standardContextual"/>
        </w:rPr>
      </w:pPr>
    </w:p>
    <w:p w:rsidR="009779EB" w:rsidRPr="009779EB" w:rsidRDefault="009779EB" w:rsidP="009779EB">
      <w:pPr>
        <w:bidi w:val="0"/>
        <w:jc w:val="both"/>
        <w:rPr>
          <w:rFonts w:asciiTheme="majorBidi" w:hAnsiTheme="majorBidi" w:cstheme="majorBidi"/>
          <w:b/>
          <w:bCs/>
        </w:rPr>
      </w:pPr>
      <w:r w:rsidRPr="009779EB">
        <w:rPr>
          <w:rFonts w:asciiTheme="majorBidi" w:hAnsiTheme="majorBidi" w:cstheme="majorBidi"/>
          <w:b/>
          <w:bCs/>
        </w:rPr>
        <w:lastRenderedPageBreak/>
        <w:t>References</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Pr>
          <w:rFonts w:asciiTheme="majorBidi" w:hAnsiTheme="majorBidi" w:cstheme="majorBidi"/>
          <w:kern w:val="2"/>
          <w:lang w:bidi="ar-SA"/>
          <w14:ligatures w14:val="standardContextual"/>
        </w:rPr>
        <w:fldChar w:fldCharType="begin" w:fldLock="1"/>
      </w:r>
      <w:r>
        <w:rPr>
          <w:rFonts w:asciiTheme="majorBidi" w:hAnsiTheme="majorBidi" w:cstheme="majorBidi"/>
          <w:kern w:val="2"/>
          <w:lang w:bidi="ar-SA"/>
          <w14:ligatures w14:val="standardContextual"/>
        </w:rPr>
        <w:instrText xml:space="preserve">ADDIN Mendeley Bibliography CSL_BIBLIOGRAPHY </w:instrText>
      </w:r>
      <w:r>
        <w:rPr>
          <w:rFonts w:asciiTheme="majorBidi" w:hAnsiTheme="majorBidi" w:cstheme="majorBidi"/>
          <w:kern w:val="2"/>
          <w:lang w:bidi="ar-SA"/>
          <w14:ligatures w14:val="standardContextual"/>
        </w:rPr>
        <w:fldChar w:fldCharType="separate"/>
      </w:r>
      <w:r w:rsidRPr="009779EB">
        <w:rPr>
          <w:rFonts w:ascii="Times New Roman" w:hAnsi="Times New Roman" w:cs="Times New Roman"/>
          <w:noProof/>
          <w:szCs w:val="24"/>
        </w:rPr>
        <w:t xml:space="preserve">Almeida, C. M. V. B., Mariano, M. V, Agostinho, F., Liu, G. Y., Yang, Z. F., Coscieme, L., &amp; Giannetti, B. F. (2018). Comparing costs and supply of supporting and regulating services provided by urban parks at different spatial scales. </w:t>
      </w:r>
      <w:r w:rsidRPr="009779EB">
        <w:rPr>
          <w:rFonts w:ascii="Times New Roman" w:hAnsi="Times New Roman" w:cs="Times New Roman"/>
          <w:i/>
          <w:iCs/>
          <w:noProof/>
          <w:szCs w:val="24"/>
        </w:rPr>
        <w:t>Ecosystem Services</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30</w:t>
      </w:r>
      <w:r w:rsidRPr="009779EB">
        <w:rPr>
          <w:rFonts w:ascii="Times New Roman" w:hAnsi="Times New Roman" w:cs="Times New Roman"/>
          <w:noProof/>
          <w:szCs w:val="24"/>
        </w:rPr>
        <w:t>, 236–247. https://doi.org/https://doi.org/10.1016/j.ecoser.2017.07.003</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Baitalik, A., Chakraborty, A. K., &amp; Bhattacharjee, T. (2024). Urban amusement parks of Midnapore (West Bengal, India): Utility, accessibility and structural diversity. </w:t>
      </w:r>
      <w:r w:rsidRPr="009779EB">
        <w:rPr>
          <w:rFonts w:ascii="Times New Roman" w:hAnsi="Times New Roman" w:cs="Times New Roman"/>
          <w:i/>
          <w:iCs/>
          <w:noProof/>
          <w:szCs w:val="24"/>
        </w:rPr>
        <w:t>International Journal of Geoheritage and Parks</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12</w:t>
      </w:r>
      <w:r w:rsidRPr="009779EB">
        <w:rPr>
          <w:rFonts w:ascii="Times New Roman" w:hAnsi="Times New Roman" w:cs="Times New Roman"/>
          <w:noProof/>
          <w:szCs w:val="24"/>
        </w:rPr>
        <w:t>(4), 558–579. https://doi.org/https://doi.org/10.1016/j.ijgeop.2024.11.001</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Bush, J., &amp; Doyon, A. (2019). Building urban resilience with nature-based solutions: How can urban planning contribute? </w:t>
      </w:r>
      <w:r w:rsidRPr="009779EB">
        <w:rPr>
          <w:rFonts w:ascii="Times New Roman" w:hAnsi="Times New Roman" w:cs="Times New Roman"/>
          <w:i/>
          <w:iCs/>
          <w:noProof/>
          <w:szCs w:val="24"/>
        </w:rPr>
        <w:t>Cities</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95</w:t>
      </w:r>
      <w:r w:rsidRPr="009779EB">
        <w:rPr>
          <w:rFonts w:ascii="Times New Roman" w:hAnsi="Times New Roman" w:cs="Times New Roman"/>
          <w:noProof/>
          <w:szCs w:val="24"/>
        </w:rPr>
        <w:t>, 102483.</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Chen, X., de Vries, S., Assmuth, T., Dick, J., Hermans, T., Hertel, O., Jensen, A., Jones, L., Kabisch, S., &amp; Lanki, T. (2019). Research challenges for cultural ecosystem services and public health in (peri-) urban environments. </w:t>
      </w:r>
      <w:r w:rsidRPr="009779EB">
        <w:rPr>
          <w:rFonts w:ascii="Times New Roman" w:hAnsi="Times New Roman" w:cs="Times New Roman"/>
          <w:i/>
          <w:iCs/>
          <w:noProof/>
          <w:szCs w:val="24"/>
        </w:rPr>
        <w:t>Science of the Total Environment</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651</w:t>
      </w:r>
      <w:r w:rsidRPr="009779EB">
        <w:rPr>
          <w:rFonts w:ascii="Times New Roman" w:hAnsi="Times New Roman" w:cs="Times New Roman"/>
          <w:noProof/>
          <w:szCs w:val="24"/>
        </w:rPr>
        <w:t>, 2118–2129.</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Dushkova, D., Taherkhani, M., Konstantinova, A., Vasenev, V. I., &amp; Dovletyarova, E. A. (2025). Understanding Factors Affecting the Use of Urban Parks Through the Lens of Ecosystem Services and Blue–Green Infrastructure: The Case of Gorky Park, Moscow, Russia. </w:t>
      </w:r>
      <w:r w:rsidRPr="009779EB">
        <w:rPr>
          <w:rFonts w:ascii="Times New Roman" w:hAnsi="Times New Roman" w:cs="Times New Roman"/>
          <w:i/>
          <w:iCs/>
          <w:noProof/>
          <w:szCs w:val="24"/>
        </w:rPr>
        <w:t>Land</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14</w:t>
      </w:r>
      <w:r w:rsidRPr="009779EB">
        <w:rPr>
          <w:rFonts w:ascii="Times New Roman" w:hAnsi="Times New Roman" w:cs="Times New Roman"/>
          <w:noProof/>
          <w:szCs w:val="24"/>
        </w:rPr>
        <w:t>(2), 237.</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Erkip, F. B. (1997). The distribution of urban public services: the case of parks and recreational services in Ankara. </w:t>
      </w:r>
      <w:r w:rsidRPr="009779EB">
        <w:rPr>
          <w:rFonts w:ascii="Times New Roman" w:hAnsi="Times New Roman" w:cs="Times New Roman"/>
          <w:i/>
          <w:iCs/>
          <w:noProof/>
          <w:szCs w:val="24"/>
        </w:rPr>
        <w:t>Cities</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14</w:t>
      </w:r>
      <w:r w:rsidRPr="009779EB">
        <w:rPr>
          <w:rFonts w:ascii="Times New Roman" w:hAnsi="Times New Roman" w:cs="Times New Roman"/>
          <w:noProof/>
          <w:szCs w:val="24"/>
        </w:rPr>
        <w:t>(6), 353–361.</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Gai, S., Fu, J., Rong, X., &amp; Dai, L. (2022). Users’ views on cultural ecosystem services of urban parks: An importance-performance analysis of a case in Beijing, China. </w:t>
      </w:r>
      <w:r w:rsidRPr="009779EB">
        <w:rPr>
          <w:rFonts w:ascii="Times New Roman" w:hAnsi="Times New Roman" w:cs="Times New Roman"/>
          <w:i/>
          <w:iCs/>
          <w:noProof/>
          <w:szCs w:val="24"/>
        </w:rPr>
        <w:t>Anthropocene</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37</w:t>
      </w:r>
      <w:r w:rsidRPr="009779EB">
        <w:rPr>
          <w:rFonts w:ascii="Times New Roman" w:hAnsi="Times New Roman" w:cs="Times New Roman"/>
          <w:noProof/>
          <w:szCs w:val="24"/>
        </w:rPr>
        <w:t>, 100323.</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Ge, Y., Chen, S., Ma, Y., Wang, Y., Guo, Y., &amp; Gan, Q. (2024). Ecosystem services and public perception of green infrastructure from the perspective of urban parks: a case study of Luoyang City, China. </w:t>
      </w:r>
      <w:r w:rsidRPr="009779EB">
        <w:rPr>
          <w:rFonts w:ascii="Times New Roman" w:hAnsi="Times New Roman" w:cs="Times New Roman"/>
          <w:i/>
          <w:iCs/>
          <w:noProof/>
          <w:szCs w:val="24"/>
        </w:rPr>
        <w:t>Sustainability</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16</w:t>
      </w:r>
      <w:r w:rsidRPr="009779EB">
        <w:rPr>
          <w:rFonts w:ascii="Times New Roman" w:hAnsi="Times New Roman" w:cs="Times New Roman"/>
          <w:noProof/>
          <w:szCs w:val="24"/>
        </w:rPr>
        <w:t>(17), 7657.</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Guo, R., Diehl, J. A., Zhang, R., &amp; Wang, H. (2024). Spatial equity of urban parks from the perspective of recreational opportunities and recreational environment quality: A case study in Singapore. </w:t>
      </w:r>
      <w:r w:rsidRPr="009779EB">
        <w:rPr>
          <w:rFonts w:ascii="Times New Roman" w:hAnsi="Times New Roman" w:cs="Times New Roman"/>
          <w:i/>
          <w:iCs/>
          <w:noProof/>
          <w:szCs w:val="24"/>
        </w:rPr>
        <w:t>Landscape and Urban Planning</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247</w:t>
      </w:r>
      <w:r w:rsidRPr="009779EB">
        <w:rPr>
          <w:rFonts w:ascii="Times New Roman" w:hAnsi="Times New Roman" w:cs="Times New Roman"/>
          <w:noProof/>
          <w:szCs w:val="24"/>
        </w:rPr>
        <w:t>, 105065.</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Jang-Hwan, J., So-Hee, P., JaChoon, K., Taewoo, R., Lim, E. M., &amp; Yeo-Chang, Y. (2020). Preferences for ecosystem services provided by urban forests in South Korea. </w:t>
      </w:r>
      <w:r w:rsidRPr="009779EB">
        <w:rPr>
          <w:rFonts w:ascii="Times New Roman" w:hAnsi="Times New Roman" w:cs="Times New Roman"/>
          <w:i/>
          <w:iCs/>
          <w:noProof/>
          <w:szCs w:val="24"/>
        </w:rPr>
        <w:t>Forest Science and Technology</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16</w:t>
      </w:r>
      <w:r w:rsidRPr="009779EB">
        <w:rPr>
          <w:rFonts w:ascii="Times New Roman" w:hAnsi="Times New Roman" w:cs="Times New Roman"/>
          <w:noProof/>
          <w:szCs w:val="24"/>
        </w:rPr>
        <w:t>(2), 86–103.</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Joassart-Marcelli, P. (2010). Leveling the playing field? Urban disparities in funding for local parks and recreation in the Los Angeles region. </w:t>
      </w:r>
      <w:r w:rsidRPr="009779EB">
        <w:rPr>
          <w:rFonts w:ascii="Times New Roman" w:hAnsi="Times New Roman" w:cs="Times New Roman"/>
          <w:i/>
          <w:iCs/>
          <w:noProof/>
          <w:szCs w:val="24"/>
        </w:rPr>
        <w:t>Environment and Planning A</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42</w:t>
      </w:r>
      <w:r w:rsidRPr="009779EB">
        <w:rPr>
          <w:rFonts w:ascii="Times New Roman" w:hAnsi="Times New Roman" w:cs="Times New Roman"/>
          <w:noProof/>
          <w:szCs w:val="24"/>
        </w:rPr>
        <w:t>(5), 1174–1192.</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Komarolya, D. V., Kafi, M., &amp; Khansefid, M. (2023). </w:t>
      </w:r>
      <w:r w:rsidRPr="009779EB">
        <w:rPr>
          <w:rFonts w:ascii="Times New Roman" w:hAnsi="Times New Roman" w:cs="Times New Roman"/>
          <w:i/>
          <w:iCs/>
          <w:noProof/>
          <w:szCs w:val="24"/>
        </w:rPr>
        <w:t>Investigating the preventive factors of people in the society from attending urban parks during the COVID-19 pandemic.</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Komarolya, D. V., Kafi, M., Khansefid, M., &amp; Diehl, J. A. (2024). Criteria for designing urban parks in a pandemic of infectious diseases: a survey based on experts’ opinions. </w:t>
      </w:r>
      <w:r w:rsidRPr="009779EB">
        <w:rPr>
          <w:rFonts w:ascii="Times New Roman" w:hAnsi="Times New Roman" w:cs="Times New Roman"/>
          <w:i/>
          <w:iCs/>
          <w:noProof/>
          <w:szCs w:val="24"/>
        </w:rPr>
        <w:t>International Journal of Architectural Engineering &amp; Urban Planning</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34</w:t>
      </w:r>
      <w:r w:rsidRPr="009779EB">
        <w:rPr>
          <w:rFonts w:ascii="Times New Roman" w:hAnsi="Times New Roman" w:cs="Times New Roman"/>
          <w:noProof/>
          <w:szCs w:val="24"/>
        </w:rPr>
        <w:t>(1).</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Komarolya, D. V., Nazmfar, H., Hami, A., &amp; Yazdani, M. H. (2024). Analyzing and Identifying the indicators of planning and designing a happy urban landscape. </w:t>
      </w:r>
      <w:r w:rsidRPr="009779EB">
        <w:rPr>
          <w:rFonts w:ascii="Times New Roman" w:hAnsi="Times New Roman" w:cs="Times New Roman"/>
          <w:i/>
          <w:iCs/>
          <w:noProof/>
          <w:szCs w:val="24"/>
        </w:rPr>
        <w:t>Regional Development Studies (JSURDS)</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5</w:t>
      </w:r>
      <w:r w:rsidRPr="009779EB">
        <w:rPr>
          <w:rFonts w:ascii="Times New Roman" w:hAnsi="Times New Roman" w:cs="Times New Roman"/>
          <w:noProof/>
          <w:szCs w:val="24"/>
        </w:rPr>
        <w:t>(4), 69–86.</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Komarolya, D. V., Nazmfar, H., Hami, A., &amp; Yazdani, M. H. (2025). Identifying indicators for planning and designing lively urban landscape. </w:t>
      </w:r>
      <w:r w:rsidRPr="009779EB">
        <w:rPr>
          <w:rFonts w:ascii="Times New Roman" w:hAnsi="Times New Roman" w:cs="Times New Roman"/>
          <w:i/>
          <w:iCs/>
          <w:noProof/>
          <w:szCs w:val="24"/>
        </w:rPr>
        <w:t>Landscape Architecture and Sustainability</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1</w:t>
      </w:r>
      <w:r w:rsidRPr="009779EB">
        <w:rPr>
          <w:rFonts w:ascii="Times New Roman" w:hAnsi="Times New Roman" w:cs="Times New Roman"/>
          <w:noProof/>
          <w:szCs w:val="24"/>
        </w:rPr>
        <w:t>, 100002.</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Larson, L. R., Jennings, V., &amp; Cloutier, S. A. (2016). Public parks and wellbeing in urban areas of the United States. </w:t>
      </w:r>
      <w:r w:rsidRPr="009779EB">
        <w:rPr>
          <w:rFonts w:ascii="Times New Roman" w:hAnsi="Times New Roman" w:cs="Times New Roman"/>
          <w:i/>
          <w:iCs/>
          <w:noProof/>
          <w:szCs w:val="24"/>
        </w:rPr>
        <w:t>PLoS One</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11</w:t>
      </w:r>
      <w:r w:rsidRPr="009779EB">
        <w:rPr>
          <w:rFonts w:ascii="Times New Roman" w:hAnsi="Times New Roman" w:cs="Times New Roman"/>
          <w:noProof/>
          <w:szCs w:val="24"/>
        </w:rPr>
        <w:t>(4), e0153211.</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Leonel da Silva, A. R., Alves Carvalho, P., de Oliveira Ribeiro, V., &amp; Ferreira Corrêa, N. (2025). URBAN PARKS IN PERMANENT PRESERVATION AREAS AS A TOOL FOR CONSERVATION AND ENVIRONMENTAL EDUCATION: A BIBLIOMETRIC STUDY. </w:t>
      </w:r>
      <w:r w:rsidRPr="009779EB">
        <w:rPr>
          <w:rFonts w:ascii="Times New Roman" w:hAnsi="Times New Roman" w:cs="Times New Roman"/>
          <w:i/>
          <w:iCs/>
          <w:noProof/>
          <w:szCs w:val="24"/>
        </w:rPr>
        <w:t>Environmental &amp; Social Management Journal/Revista de Gestão Social e Ambiental</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19</w:t>
      </w:r>
      <w:r w:rsidRPr="009779EB">
        <w:rPr>
          <w:rFonts w:ascii="Times New Roman" w:hAnsi="Times New Roman" w:cs="Times New Roman"/>
          <w:noProof/>
          <w:szCs w:val="24"/>
        </w:rPr>
        <w:t>(2).</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Li, F., Li, F., Li, S., &amp; Long, Y. (2020). Deciphering the recreational use of urban parks: Experiments using multi-source big data for all Chinese cities. </w:t>
      </w:r>
      <w:r w:rsidRPr="009779EB">
        <w:rPr>
          <w:rFonts w:ascii="Times New Roman" w:hAnsi="Times New Roman" w:cs="Times New Roman"/>
          <w:i/>
          <w:iCs/>
          <w:noProof/>
          <w:szCs w:val="24"/>
        </w:rPr>
        <w:t>Science of the Total Environment</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701</w:t>
      </w:r>
      <w:r w:rsidRPr="009779EB">
        <w:rPr>
          <w:rFonts w:ascii="Times New Roman" w:hAnsi="Times New Roman" w:cs="Times New Roman"/>
          <w:noProof/>
          <w:szCs w:val="24"/>
        </w:rPr>
        <w:t>, 134896.</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lastRenderedPageBreak/>
        <w:t xml:space="preserve">Li, J., Huang, Z., Zhu, Z., &amp; Ding, G. (2024). Coexistence Perspectives: Exploring the impact of landscape features on aesthetic and recreational values in urban parks. </w:t>
      </w:r>
      <w:r w:rsidRPr="009779EB">
        <w:rPr>
          <w:rFonts w:ascii="Times New Roman" w:hAnsi="Times New Roman" w:cs="Times New Roman"/>
          <w:i/>
          <w:iCs/>
          <w:noProof/>
          <w:szCs w:val="24"/>
        </w:rPr>
        <w:t>Ecological Indicators</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162</w:t>
      </w:r>
      <w:r w:rsidRPr="009779EB">
        <w:rPr>
          <w:rFonts w:ascii="Times New Roman" w:hAnsi="Times New Roman" w:cs="Times New Roman"/>
          <w:noProof/>
          <w:szCs w:val="24"/>
        </w:rPr>
        <w:t>, 112043.</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Lin, J., Deng, Y., Chen, S., Li, K., Ji, W., &amp; Li, W. (2023). Research progress of urban park microclimate based on quantitative statistical software. </w:t>
      </w:r>
      <w:r w:rsidRPr="009779EB">
        <w:rPr>
          <w:rFonts w:ascii="Times New Roman" w:hAnsi="Times New Roman" w:cs="Times New Roman"/>
          <w:i/>
          <w:iCs/>
          <w:noProof/>
          <w:szCs w:val="24"/>
        </w:rPr>
        <w:t>Buildings</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13</w:t>
      </w:r>
      <w:r w:rsidRPr="009779EB">
        <w:rPr>
          <w:rFonts w:ascii="Times New Roman" w:hAnsi="Times New Roman" w:cs="Times New Roman"/>
          <w:noProof/>
          <w:szCs w:val="24"/>
        </w:rPr>
        <w:t>(9), 2335.</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Mäntymaa, E., Jokinen, M., Juutinen, A., Lankia, T., &amp; Louhi, P. (2021). Providing ecological, cultural and commercial services in an urban park: A travel cost–contingent behavior application in Finland. </w:t>
      </w:r>
      <w:r w:rsidRPr="009779EB">
        <w:rPr>
          <w:rFonts w:ascii="Times New Roman" w:hAnsi="Times New Roman" w:cs="Times New Roman"/>
          <w:i/>
          <w:iCs/>
          <w:noProof/>
          <w:szCs w:val="24"/>
        </w:rPr>
        <w:t>Landscape and Urban Planning</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209</w:t>
      </w:r>
      <w:r w:rsidRPr="009779EB">
        <w:rPr>
          <w:rFonts w:ascii="Times New Roman" w:hAnsi="Times New Roman" w:cs="Times New Roman"/>
          <w:noProof/>
          <w:szCs w:val="24"/>
        </w:rPr>
        <w:t>, 104042.</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Myalkovsky, R., Plahtiy, D., Bezvikonnyi, P., Horodyska, O., &amp; Nebaba, K. (2023). Urban parks as an important component of environmental infrastructure: Biodiversity conservation and recreational opportunities. </w:t>
      </w:r>
      <w:r w:rsidRPr="009779EB">
        <w:rPr>
          <w:rFonts w:ascii="Times New Roman" w:hAnsi="Times New Roman" w:cs="Times New Roman"/>
          <w:i/>
          <w:iCs/>
          <w:noProof/>
          <w:szCs w:val="24"/>
        </w:rPr>
        <w:t>Ukrainian Journal of Forest and Wood Science</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14</w:t>
      </w:r>
      <w:r w:rsidRPr="009779EB">
        <w:rPr>
          <w:rFonts w:ascii="Times New Roman" w:hAnsi="Times New Roman" w:cs="Times New Roman"/>
          <w:noProof/>
          <w:szCs w:val="24"/>
        </w:rPr>
        <w:t>(4), 57.</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Nielsen, A. B., Van Den Bosch, M., Maruthaveeran, S., &amp; van den Bosch, C. K. (2014). Species richness in urban parks and its drivers: A review of empirical evidence. </w:t>
      </w:r>
      <w:r w:rsidRPr="009779EB">
        <w:rPr>
          <w:rFonts w:ascii="Times New Roman" w:hAnsi="Times New Roman" w:cs="Times New Roman"/>
          <w:i/>
          <w:iCs/>
          <w:noProof/>
          <w:szCs w:val="24"/>
        </w:rPr>
        <w:t>Urban Ecosystems</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17</w:t>
      </w:r>
      <w:r w:rsidRPr="009779EB">
        <w:rPr>
          <w:rFonts w:ascii="Times New Roman" w:hAnsi="Times New Roman" w:cs="Times New Roman"/>
          <w:noProof/>
          <w:szCs w:val="24"/>
        </w:rPr>
        <w:t>(1), 305–327.</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Palliwoda, J., &amp; Priess, J. A. (2021). What do people value in urban green? Linking characteristics of urban green spaces to users’ perceptions of nature benefits, disturbances, and disservices. </w:t>
      </w:r>
      <w:r w:rsidRPr="009779EB">
        <w:rPr>
          <w:rFonts w:ascii="Times New Roman" w:hAnsi="Times New Roman" w:cs="Times New Roman"/>
          <w:i/>
          <w:iCs/>
          <w:noProof/>
          <w:szCs w:val="24"/>
        </w:rPr>
        <w:t>Ecology and Society</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26</w:t>
      </w:r>
      <w:r w:rsidRPr="009779EB">
        <w:rPr>
          <w:rFonts w:ascii="Times New Roman" w:hAnsi="Times New Roman" w:cs="Times New Roman"/>
          <w:noProof/>
          <w:szCs w:val="24"/>
        </w:rPr>
        <w:t>(1), 28.</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Riechers, M., Noack, E. M., &amp; Tscharntke, T. (2017). Experts’ versus laypersons’ perception of urban cultural ecosystem services. </w:t>
      </w:r>
      <w:r w:rsidRPr="009779EB">
        <w:rPr>
          <w:rFonts w:ascii="Times New Roman" w:hAnsi="Times New Roman" w:cs="Times New Roman"/>
          <w:i/>
          <w:iCs/>
          <w:noProof/>
          <w:szCs w:val="24"/>
        </w:rPr>
        <w:t>Urban Ecosystems</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20</w:t>
      </w:r>
      <w:r w:rsidRPr="009779EB">
        <w:rPr>
          <w:rFonts w:ascii="Times New Roman" w:hAnsi="Times New Roman" w:cs="Times New Roman"/>
          <w:noProof/>
          <w:szCs w:val="24"/>
        </w:rPr>
        <w:t>(3), 715–727.</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Sadeghian, M. M., &amp; Vardanyan, Z. (2013). The benefits of urban parks, a review of urban research. </w:t>
      </w:r>
      <w:r w:rsidRPr="009779EB">
        <w:rPr>
          <w:rFonts w:ascii="Times New Roman" w:hAnsi="Times New Roman" w:cs="Times New Roman"/>
          <w:i/>
          <w:iCs/>
          <w:noProof/>
          <w:szCs w:val="24"/>
        </w:rPr>
        <w:t>Journal of Novel Applied Sciences</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2</w:t>
      </w:r>
      <w:r w:rsidRPr="009779EB">
        <w:rPr>
          <w:rFonts w:ascii="Times New Roman" w:hAnsi="Times New Roman" w:cs="Times New Roman"/>
          <w:noProof/>
          <w:szCs w:val="24"/>
        </w:rPr>
        <w:t>(8), 231–237.</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Sarı, E. N., &amp; Bayraktar, S. (2023). The role of park size on ecosystem services in urban environment: a review. </w:t>
      </w:r>
      <w:r w:rsidRPr="009779EB">
        <w:rPr>
          <w:rFonts w:ascii="Times New Roman" w:hAnsi="Times New Roman" w:cs="Times New Roman"/>
          <w:i/>
          <w:iCs/>
          <w:noProof/>
          <w:szCs w:val="24"/>
        </w:rPr>
        <w:t>Environmental Monitoring and Assessment</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195</w:t>
      </w:r>
      <w:r w:rsidRPr="009779EB">
        <w:rPr>
          <w:rFonts w:ascii="Times New Roman" w:hAnsi="Times New Roman" w:cs="Times New Roman"/>
          <w:noProof/>
          <w:szCs w:val="24"/>
        </w:rPr>
        <w:t>(9), 1072.</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Song, L., Wu, M., Wu, Y., Xu, X., &amp; Xie, C. (2023). Research on the evaluation of cultural ecosystem services in zhengzhou urban parks based on public perceptions. </w:t>
      </w:r>
      <w:r w:rsidRPr="009779EB">
        <w:rPr>
          <w:rFonts w:ascii="Times New Roman" w:hAnsi="Times New Roman" w:cs="Times New Roman"/>
          <w:i/>
          <w:iCs/>
          <w:noProof/>
          <w:szCs w:val="24"/>
        </w:rPr>
        <w:t>Sustainability</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15</w:t>
      </w:r>
      <w:r w:rsidRPr="009779EB">
        <w:rPr>
          <w:rFonts w:ascii="Times New Roman" w:hAnsi="Times New Roman" w:cs="Times New Roman"/>
          <w:noProof/>
          <w:szCs w:val="24"/>
        </w:rPr>
        <w:t>(15), 11964.</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Stępniewska, M. (2021). The capacity of urban parks for providing regulating and cultural ecosystem services versus their social perception. </w:t>
      </w:r>
      <w:r w:rsidRPr="009779EB">
        <w:rPr>
          <w:rFonts w:ascii="Times New Roman" w:hAnsi="Times New Roman" w:cs="Times New Roman"/>
          <w:i/>
          <w:iCs/>
          <w:noProof/>
          <w:szCs w:val="24"/>
        </w:rPr>
        <w:t>Land Use Policy</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111</w:t>
      </w:r>
      <w:r w:rsidRPr="009779EB">
        <w:rPr>
          <w:rFonts w:ascii="Times New Roman" w:hAnsi="Times New Roman" w:cs="Times New Roman"/>
          <w:noProof/>
          <w:szCs w:val="24"/>
        </w:rPr>
        <w:t>, 105778.</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Sun, R., Li, F., &amp; Chen, L. (2019). A demand index for recreational ecosystem services associated with urban parks in Beijing, China. </w:t>
      </w:r>
      <w:r w:rsidRPr="009779EB">
        <w:rPr>
          <w:rFonts w:ascii="Times New Roman" w:hAnsi="Times New Roman" w:cs="Times New Roman"/>
          <w:i/>
          <w:iCs/>
          <w:noProof/>
          <w:szCs w:val="24"/>
        </w:rPr>
        <w:t>Journal of Environmental Management</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251</w:t>
      </w:r>
      <w:r w:rsidRPr="009779EB">
        <w:rPr>
          <w:rFonts w:ascii="Times New Roman" w:hAnsi="Times New Roman" w:cs="Times New Roman"/>
          <w:noProof/>
          <w:szCs w:val="24"/>
        </w:rPr>
        <w:t>, 109612.</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Tong, A., Qian, X., Xu, L., Wu, Y., Ma, Q., Shi, Y., Feng, M., &amp; Lu, Z. (2023). Demand-led optimization of urban park services. </w:t>
      </w:r>
      <w:r w:rsidRPr="009779EB">
        <w:rPr>
          <w:rFonts w:ascii="Times New Roman" w:hAnsi="Times New Roman" w:cs="Times New Roman"/>
          <w:i/>
          <w:iCs/>
          <w:noProof/>
          <w:szCs w:val="24"/>
        </w:rPr>
        <w:t>Forests</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14</w:t>
      </w:r>
      <w:r w:rsidRPr="009779EB">
        <w:rPr>
          <w:rFonts w:ascii="Times New Roman" w:hAnsi="Times New Roman" w:cs="Times New Roman"/>
          <w:noProof/>
          <w:szCs w:val="24"/>
        </w:rPr>
        <w:t>(12), 2371.</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Torabi, N., Lindsay, J., Smith, J., Khor, L.-A., &amp; Sainsbury, O. (2020). Widening the lens: Understanding urban parks as a network. </w:t>
      </w:r>
      <w:r w:rsidRPr="009779EB">
        <w:rPr>
          <w:rFonts w:ascii="Times New Roman" w:hAnsi="Times New Roman" w:cs="Times New Roman"/>
          <w:i/>
          <w:iCs/>
          <w:noProof/>
          <w:szCs w:val="24"/>
        </w:rPr>
        <w:t>Cities</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98</w:t>
      </w:r>
      <w:r w:rsidRPr="009779EB">
        <w:rPr>
          <w:rFonts w:ascii="Times New Roman" w:hAnsi="Times New Roman" w:cs="Times New Roman"/>
          <w:noProof/>
          <w:szCs w:val="24"/>
        </w:rPr>
        <w:t>, 102527.</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Vafadari Komarolya, D., Nazmfar, H., Hami, A., &amp; Yazdani, M. (2024a). Analyzing and Recognition indicators of 24-hour urban landscape planning and design (Articles in Press). </w:t>
      </w:r>
      <w:r w:rsidRPr="009779EB">
        <w:rPr>
          <w:rFonts w:ascii="Times New Roman" w:hAnsi="Times New Roman" w:cs="Times New Roman"/>
          <w:i/>
          <w:iCs/>
          <w:noProof/>
          <w:szCs w:val="24"/>
        </w:rPr>
        <w:t>Geography and Human Relationships</w:t>
      </w:r>
      <w:r w:rsidRPr="009779EB">
        <w:rPr>
          <w:rFonts w:ascii="Times New Roman" w:hAnsi="Times New Roman" w:cs="Times New Roman"/>
          <w:noProof/>
          <w:szCs w:val="24"/>
        </w:rPr>
        <w:t>. https://doi.org/10.22034/gahr.2024.453164.2100</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Vafadari Komarolya, D., Nazmfar, H., Hami, A., &amp; Yazdani, M. H. (2024b). Identifying of the aesthetic indicators of the urban landscape. </w:t>
      </w:r>
      <w:r w:rsidRPr="009779EB">
        <w:rPr>
          <w:rFonts w:ascii="Times New Roman" w:hAnsi="Times New Roman" w:cs="Times New Roman"/>
          <w:i/>
          <w:iCs/>
          <w:noProof/>
          <w:szCs w:val="24"/>
        </w:rPr>
        <w:t>Geography</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22</w:t>
      </w:r>
      <w:r w:rsidRPr="009779EB">
        <w:rPr>
          <w:rFonts w:ascii="Times New Roman" w:hAnsi="Times New Roman" w:cs="Times New Roman"/>
          <w:noProof/>
          <w:szCs w:val="24"/>
        </w:rPr>
        <w:t>(82), 149–164.</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Vafadari Komarolya, D., Pourbeirami hir, Y., &amp; Vafadari Komarolya, M. (2024). Futuristic design of urban parks with the biophilic urban approach. </w:t>
      </w:r>
      <w:r w:rsidRPr="009779EB">
        <w:rPr>
          <w:rFonts w:ascii="Times New Roman" w:hAnsi="Times New Roman" w:cs="Times New Roman"/>
          <w:i/>
          <w:iCs/>
          <w:noProof/>
          <w:szCs w:val="24"/>
        </w:rPr>
        <w:t>Environment. Interdisciplinary Development</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9</w:t>
      </w:r>
      <w:r w:rsidRPr="009779EB">
        <w:rPr>
          <w:rFonts w:ascii="Times New Roman" w:hAnsi="Times New Roman" w:cs="Times New Roman"/>
          <w:noProof/>
          <w:szCs w:val="24"/>
        </w:rPr>
        <w:t>(86), 65–87. https://doi.org/10.22034/envj.2025.479139.1416</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Vafadari Komarolya, D., Yousefpour Dokhaniyeh, A., Heidari, A., &amp; Nazmfar, H. (2026). Future research of factors affecting the acceptability of urban parks with an emphasis on women’s parks. </w:t>
      </w:r>
      <w:r w:rsidRPr="009779EB">
        <w:rPr>
          <w:rFonts w:ascii="Times New Roman" w:hAnsi="Times New Roman" w:cs="Times New Roman"/>
          <w:i/>
          <w:iCs/>
          <w:noProof/>
          <w:szCs w:val="24"/>
        </w:rPr>
        <w:t>Geographical Engineering of Territory</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9</w:t>
      </w:r>
      <w:r w:rsidRPr="009779EB">
        <w:rPr>
          <w:rFonts w:ascii="Times New Roman" w:hAnsi="Times New Roman" w:cs="Times New Roman"/>
          <w:noProof/>
          <w:szCs w:val="24"/>
        </w:rPr>
        <w:t>(4).</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Voigt, A., Kabisch, N., Wurster, D., Haase, D., &amp; Breuste, J. (2014). Structural diversity: a multi-dimensional approach to assess recreational services in urban parks. </w:t>
      </w:r>
      <w:r w:rsidRPr="009779EB">
        <w:rPr>
          <w:rFonts w:ascii="Times New Roman" w:hAnsi="Times New Roman" w:cs="Times New Roman"/>
          <w:i/>
          <w:iCs/>
          <w:noProof/>
          <w:szCs w:val="24"/>
        </w:rPr>
        <w:t>Ambio</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43</w:t>
      </w:r>
      <w:r w:rsidRPr="009779EB">
        <w:rPr>
          <w:rFonts w:ascii="Times New Roman" w:hAnsi="Times New Roman" w:cs="Times New Roman"/>
          <w:noProof/>
          <w:szCs w:val="24"/>
        </w:rPr>
        <w:t>(4), 480–491.</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Wang, Y., Shi, X., Cheng, K., Zhang, J., &amp; Chang, Q. (2022). How do urban park features affect cultural ecosystem services: Quantified evidence for design practices. </w:t>
      </w:r>
      <w:r w:rsidRPr="009779EB">
        <w:rPr>
          <w:rFonts w:ascii="Times New Roman" w:hAnsi="Times New Roman" w:cs="Times New Roman"/>
          <w:i/>
          <w:iCs/>
          <w:noProof/>
          <w:szCs w:val="24"/>
        </w:rPr>
        <w:t>Urban Forestry &amp; Urban Greening</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76</w:t>
      </w:r>
      <w:r w:rsidRPr="009779EB">
        <w:rPr>
          <w:rFonts w:ascii="Times New Roman" w:hAnsi="Times New Roman" w:cs="Times New Roman"/>
          <w:noProof/>
          <w:szCs w:val="24"/>
        </w:rPr>
        <w:t>, 127713.</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Wei, W., Wang, Y., Yan, Q., Liu, G., &amp; Dong, N. (2024). Assessing Buffer Gradient Synergies: Comparing Objective and Subjective Evaluations of Urban Park Ecosystem Services in Century Park, Shanghai. </w:t>
      </w:r>
      <w:r w:rsidRPr="009779EB">
        <w:rPr>
          <w:rFonts w:ascii="Times New Roman" w:hAnsi="Times New Roman" w:cs="Times New Roman"/>
          <w:i/>
          <w:iCs/>
          <w:noProof/>
          <w:szCs w:val="24"/>
        </w:rPr>
        <w:t>Land</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13</w:t>
      </w:r>
      <w:r w:rsidRPr="009779EB">
        <w:rPr>
          <w:rFonts w:ascii="Times New Roman" w:hAnsi="Times New Roman" w:cs="Times New Roman"/>
          <w:noProof/>
          <w:szCs w:val="24"/>
        </w:rPr>
        <w:t>(11), 1848.</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Wolch, J. R., Byrne, J., &amp; Newell, J. P. (2014). Urban green space, public health, and environmental justice: The challenge of making cities ‘just green enough.’ </w:t>
      </w:r>
      <w:r w:rsidRPr="009779EB">
        <w:rPr>
          <w:rFonts w:ascii="Times New Roman" w:hAnsi="Times New Roman" w:cs="Times New Roman"/>
          <w:i/>
          <w:iCs/>
          <w:noProof/>
          <w:szCs w:val="24"/>
        </w:rPr>
        <w:t>Landscape and Urban Planning</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125</w:t>
      </w:r>
      <w:r w:rsidRPr="009779EB">
        <w:rPr>
          <w:rFonts w:ascii="Times New Roman" w:hAnsi="Times New Roman" w:cs="Times New Roman"/>
          <w:noProof/>
          <w:szCs w:val="24"/>
        </w:rPr>
        <w:t>, 234–244.</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lastRenderedPageBreak/>
        <w:t xml:space="preserve">Xia, Z., Yuan, C., Gao, Y., Shen, Z., Liu, K., Huang, Y., Wei, X., &amp; Liu, L. (2023). Integrating perceptions of ecosystem services in adaptive management of country parks: A case study in peri-urban Shanghai, China. </w:t>
      </w:r>
      <w:r w:rsidRPr="009779EB">
        <w:rPr>
          <w:rFonts w:ascii="Times New Roman" w:hAnsi="Times New Roman" w:cs="Times New Roman"/>
          <w:i/>
          <w:iCs/>
          <w:noProof/>
          <w:szCs w:val="24"/>
        </w:rPr>
        <w:t>Ecosystem Services</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60</w:t>
      </w:r>
      <w:r w:rsidRPr="009779EB">
        <w:rPr>
          <w:rFonts w:ascii="Times New Roman" w:hAnsi="Times New Roman" w:cs="Times New Roman"/>
          <w:noProof/>
          <w:szCs w:val="24"/>
        </w:rPr>
        <w:t>, 101522.</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Xiao, X., Ye, Q., &amp; Dong, X. (2024). Using importance–performance analysis to reveal priorities for multifunctional landscape optimization in urban parks. </w:t>
      </w:r>
      <w:r w:rsidRPr="009779EB">
        <w:rPr>
          <w:rFonts w:ascii="Times New Roman" w:hAnsi="Times New Roman" w:cs="Times New Roman"/>
          <w:i/>
          <w:iCs/>
          <w:noProof/>
          <w:szCs w:val="24"/>
        </w:rPr>
        <w:t>Land</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13</w:t>
      </w:r>
      <w:r w:rsidRPr="009779EB">
        <w:rPr>
          <w:rFonts w:ascii="Times New Roman" w:hAnsi="Times New Roman" w:cs="Times New Roman"/>
          <w:noProof/>
          <w:szCs w:val="24"/>
        </w:rPr>
        <w:t>(5), 564.</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Yang, Y., Wang, Z., &amp; Lin, G. (2021). Performance assessment indicators for comparing recreational services of urban parks. </w:t>
      </w:r>
      <w:r w:rsidRPr="009779EB">
        <w:rPr>
          <w:rFonts w:ascii="Times New Roman" w:hAnsi="Times New Roman" w:cs="Times New Roman"/>
          <w:i/>
          <w:iCs/>
          <w:noProof/>
          <w:szCs w:val="24"/>
        </w:rPr>
        <w:t>International Journal of Environmental Research and Public Health</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18</w:t>
      </w:r>
      <w:r w:rsidRPr="009779EB">
        <w:rPr>
          <w:rFonts w:ascii="Times New Roman" w:hAnsi="Times New Roman" w:cs="Times New Roman"/>
          <w:noProof/>
          <w:szCs w:val="24"/>
        </w:rPr>
        <w:t>(7), 3337.</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Zhang, K., Tang, X., Zhao, Y., Huang, B., Huang, L., Liu, M., Luo, E., Li, Y., Jiang, T., &amp; Zhang, L. (2022). Differing perceptions of the youth and the elderly regarding cultural ecosystem services in urban parks: An exploration of the tour experience. </w:t>
      </w:r>
      <w:r w:rsidRPr="009779EB">
        <w:rPr>
          <w:rFonts w:ascii="Times New Roman" w:hAnsi="Times New Roman" w:cs="Times New Roman"/>
          <w:i/>
          <w:iCs/>
          <w:noProof/>
          <w:szCs w:val="24"/>
        </w:rPr>
        <w:t>Science of The Total Environment</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821</w:t>
      </w:r>
      <w:r w:rsidRPr="009779EB">
        <w:rPr>
          <w:rFonts w:ascii="Times New Roman" w:hAnsi="Times New Roman" w:cs="Times New Roman"/>
          <w:noProof/>
          <w:szCs w:val="24"/>
        </w:rPr>
        <w:t>, 153388.</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szCs w:val="24"/>
        </w:rPr>
      </w:pPr>
      <w:r w:rsidRPr="009779EB">
        <w:rPr>
          <w:rFonts w:ascii="Times New Roman" w:hAnsi="Times New Roman" w:cs="Times New Roman"/>
          <w:noProof/>
          <w:szCs w:val="24"/>
        </w:rPr>
        <w:t xml:space="preserve">Zhang, Y., Fu, B., Sun, J., &amp; da Silva, R. F. B. (2025). Quantifying supply and demand of cultural ecosystem services from a dynamic perspective. </w:t>
      </w:r>
      <w:r w:rsidRPr="009779EB">
        <w:rPr>
          <w:rFonts w:ascii="Times New Roman" w:hAnsi="Times New Roman" w:cs="Times New Roman"/>
          <w:i/>
          <w:iCs/>
          <w:noProof/>
          <w:szCs w:val="24"/>
        </w:rPr>
        <w:t>Land Use Policy</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148</w:t>
      </w:r>
      <w:r w:rsidRPr="009779EB">
        <w:rPr>
          <w:rFonts w:ascii="Times New Roman" w:hAnsi="Times New Roman" w:cs="Times New Roman"/>
          <w:noProof/>
          <w:szCs w:val="24"/>
        </w:rPr>
        <w:t>, 107414.</w:t>
      </w:r>
    </w:p>
    <w:p w:rsidR="009779EB" w:rsidRPr="009779EB" w:rsidRDefault="009779EB" w:rsidP="009779EB">
      <w:pPr>
        <w:widowControl w:val="0"/>
        <w:autoSpaceDE w:val="0"/>
        <w:autoSpaceDN w:val="0"/>
        <w:bidi w:val="0"/>
        <w:adjustRightInd w:val="0"/>
        <w:spacing w:after="0" w:line="240" w:lineRule="auto"/>
        <w:ind w:left="480" w:hanging="480"/>
        <w:rPr>
          <w:rFonts w:ascii="Times New Roman" w:hAnsi="Times New Roman" w:cs="Times New Roman"/>
          <w:noProof/>
        </w:rPr>
      </w:pPr>
      <w:r w:rsidRPr="009779EB">
        <w:rPr>
          <w:rFonts w:ascii="Times New Roman" w:hAnsi="Times New Roman" w:cs="Times New Roman"/>
          <w:noProof/>
          <w:szCs w:val="24"/>
        </w:rPr>
        <w:t xml:space="preserve">Zhu, J., Lu, H., Zheng, T., Rong, Y., Wang, C., Zhang, W., Yan, Y., &amp; Tang, L. (2020). Vitality of urban parks and its influencing factors from the perspective of recreational service supply, demand, and spatial links. </w:t>
      </w:r>
      <w:r w:rsidRPr="009779EB">
        <w:rPr>
          <w:rFonts w:ascii="Times New Roman" w:hAnsi="Times New Roman" w:cs="Times New Roman"/>
          <w:i/>
          <w:iCs/>
          <w:noProof/>
          <w:szCs w:val="24"/>
        </w:rPr>
        <w:t>International Journal of Environmental Research and Public Health</w:t>
      </w:r>
      <w:r w:rsidRPr="009779EB">
        <w:rPr>
          <w:rFonts w:ascii="Times New Roman" w:hAnsi="Times New Roman" w:cs="Times New Roman"/>
          <w:noProof/>
          <w:szCs w:val="24"/>
        </w:rPr>
        <w:t xml:space="preserve">, </w:t>
      </w:r>
      <w:r w:rsidRPr="009779EB">
        <w:rPr>
          <w:rFonts w:ascii="Times New Roman" w:hAnsi="Times New Roman" w:cs="Times New Roman"/>
          <w:i/>
          <w:iCs/>
          <w:noProof/>
          <w:szCs w:val="24"/>
        </w:rPr>
        <w:t>17</w:t>
      </w:r>
      <w:r w:rsidRPr="009779EB">
        <w:rPr>
          <w:rFonts w:ascii="Times New Roman" w:hAnsi="Times New Roman" w:cs="Times New Roman"/>
          <w:noProof/>
          <w:szCs w:val="24"/>
        </w:rPr>
        <w:t>(5), 1615.</w:t>
      </w:r>
    </w:p>
    <w:p w:rsidR="00233DC9" w:rsidRDefault="009779EB" w:rsidP="00233DC9">
      <w:pPr>
        <w:bidi w:val="0"/>
        <w:spacing w:after="0"/>
        <w:jc w:val="both"/>
        <w:rPr>
          <w:rFonts w:asciiTheme="majorBidi" w:hAnsiTheme="majorBidi" w:cstheme="majorBidi"/>
          <w:kern w:val="2"/>
          <w:lang w:bidi="ar-SA"/>
          <w14:ligatures w14:val="standardContextual"/>
        </w:rPr>
      </w:pPr>
      <w:r>
        <w:rPr>
          <w:rFonts w:asciiTheme="majorBidi" w:hAnsiTheme="majorBidi" w:cstheme="majorBidi"/>
          <w:kern w:val="2"/>
          <w:lang w:bidi="ar-SA"/>
          <w14:ligatures w14:val="standardContextual"/>
        </w:rPr>
        <w:fldChar w:fldCharType="end"/>
      </w:r>
    </w:p>
    <w:p w:rsidR="00233DC9" w:rsidRDefault="00233DC9" w:rsidP="00233DC9">
      <w:pPr>
        <w:bidi w:val="0"/>
        <w:spacing w:after="0"/>
        <w:jc w:val="both"/>
        <w:rPr>
          <w:rFonts w:asciiTheme="majorBidi" w:hAnsiTheme="majorBidi" w:cstheme="majorBidi"/>
          <w:kern w:val="2"/>
          <w:lang w:bidi="ar-SA"/>
          <w14:ligatures w14:val="standardContextual"/>
        </w:rPr>
      </w:pPr>
    </w:p>
    <w:p w:rsidR="00233DC9" w:rsidRDefault="00233DC9" w:rsidP="00233DC9">
      <w:pPr>
        <w:bidi w:val="0"/>
        <w:spacing w:after="0"/>
        <w:jc w:val="both"/>
        <w:rPr>
          <w:rFonts w:asciiTheme="majorBidi" w:hAnsiTheme="majorBidi" w:cstheme="majorBidi"/>
          <w:kern w:val="2"/>
          <w:lang w:bidi="ar-SA"/>
          <w14:ligatures w14:val="standardContextual"/>
        </w:rPr>
      </w:pPr>
    </w:p>
    <w:p w:rsidR="00233DC9" w:rsidRDefault="00233DC9" w:rsidP="00233DC9">
      <w:pPr>
        <w:bidi w:val="0"/>
        <w:spacing w:after="0"/>
        <w:jc w:val="both"/>
        <w:rPr>
          <w:rFonts w:asciiTheme="majorBidi" w:hAnsiTheme="majorBidi" w:cstheme="majorBidi"/>
          <w:kern w:val="2"/>
          <w:lang w:bidi="ar-SA"/>
          <w14:ligatures w14:val="standardContextual"/>
        </w:rPr>
      </w:pPr>
    </w:p>
    <w:p w:rsidR="00233DC9" w:rsidRDefault="00233DC9" w:rsidP="00233DC9">
      <w:pPr>
        <w:bidi w:val="0"/>
        <w:spacing w:after="0"/>
        <w:jc w:val="both"/>
        <w:rPr>
          <w:rFonts w:asciiTheme="majorBidi" w:hAnsiTheme="majorBidi" w:cstheme="majorBidi"/>
          <w:kern w:val="2"/>
          <w:lang w:bidi="ar-SA"/>
          <w14:ligatures w14:val="standardContextual"/>
        </w:rPr>
      </w:pPr>
    </w:p>
    <w:p w:rsidR="00233DC9" w:rsidRDefault="00233DC9" w:rsidP="00233DC9">
      <w:pPr>
        <w:bidi w:val="0"/>
        <w:spacing w:after="0"/>
        <w:jc w:val="both"/>
        <w:rPr>
          <w:rFonts w:asciiTheme="majorBidi" w:hAnsiTheme="majorBidi" w:cstheme="majorBidi"/>
          <w:kern w:val="2"/>
          <w:lang w:bidi="ar-SA"/>
          <w14:ligatures w14:val="standardContextual"/>
        </w:rPr>
      </w:pPr>
    </w:p>
    <w:p w:rsidR="00233DC9" w:rsidRDefault="00233DC9" w:rsidP="00233DC9">
      <w:pPr>
        <w:bidi w:val="0"/>
        <w:spacing w:after="0"/>
        <w:jc w:val="both"/>
        <w:rPr>
          <w:rFonts w:asciiTheme="majorBidi" w:hAnsiTheme="majorBidi" w:cstheme="majorBidi"/>
          <w:kern w:val="2"/>
          <w:lang w:bidi="ar-SA"/>
          <w14:ligatures w14:val="standardContextual"/>
        </w:rPr>
      </w:pPr>
    </w:p>
    <w:p w:rsidR="00233DC9" w:rsidRDefault="00233DC9" w:rsidP="00233DC9">
      <w:pPr>
        <w:bidi w:val="0"/>
        <w:spacing w:after="0"/>
        <w:jc w:val="both"/>
        <w:rPr>
          <w:rFonts w:asciiTheme="majorBidi" w:hAnsiTheme="majorBidi" w:cstheme="majorBidi"/>
          <w:kern w:val="2"/>
          <w:lang w:bidi="ar-SA"/>
          <w14:ligatures w14:val="standardContextual"/>
        </w:rPr>
      </w:pPr>
    </w:p>
    <w:p w:rsidR="00233DC9" w:rsidRDefault="00233DC9" w:rsidP="00233DC9">
      <w:pPr>
        <w:bidi w:val="0"/>
        <w:spacing w:after="0"/>
        <w:jc w:val="both"/>
        <w:rPr>
          <w:rFonts w:asciiTheme="majorBidi" w:hAnsiTheme="majorBidi" w:cstheme="majorBidi"/>
          <w:kern w:val="2"/>
          <w:lang w:bidi="ar-SA"/>
          <w14:ligatures w14:val="standardContextual"/>
        </w:rPr>
      </w:pPr>
    </w:p>
    <w:p w:rsidR="00233DC9" w:rsidRDefault="00233DC9" w:rsidP="00233DC9">
      <w:pPr>
        <w:bidi w:val="0"/>
        <w:spacing w:after="0"/>
        <w:jc w:val="both"/>
        <w:rPr>
          <w:rFonts w:asciiTheme="majorBidi" w:hAnsiTheme="majorBidi" w:cstheme="majorBidi"/>
          <w:kern w:val="2"/>
          <w:lang w:bidi="ar-SA"/>
          <w14:ligatures w14:val="standardContextual"/>
        </w:rPr>
      </w:pPr>
    </w:p>
    <w:p w:rsidR="00D475B3" w:rsidRPr="00D475B3" w:rsidRDefault="00D475B3" w:rsidP="00233DC9">
      <w:pPr>
        <w:bidi w:val="0"/>
        <w:spacing w:after="0"/>
        <w:jc w:val="both"/>
        <w:rPr>
          <w:rFonts w:asciiTheme="majorBidi" w:hAnsiTheme="majorBidi" w:cstheme="majorBidi"/>
          <w:kern w:val="2"/>
          <w:lang w:bidi="ar-SA"/>
          <w14:ligatures w14:val="standardContextual"/>
        </w:rPr>
      </w:pPr>
    </w:p>
    <w:sectPr w:rsidR="00D475B3" w:rsidRPr="00D475B3" w:rsidSect="003C0FBD">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B18" w:rsidRDefault="00E74B18" w:rsidP="00D475B3">
      <w:pPr>
        <w:spacing w:after="0" w:line="240" w:lineRule="auto"/>
      </w:pPr>
      <w:r>
        <w:separator/>
      </w:r>
    </w:p>
  </w:endnote>
  <w:endnote w:type="continuationSeparator" w:id="0">
    <w:p w:rsidR="00E74B18" w:rsidRDefault="00E74B18" w:rsidP="00D47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2  Nazanin">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B18" w:rsidRDefault="00E74B18" w:rsidP="00D475B3">
      <w:pPr>
        <w:spacing w:after="0" w:line="240" w:lineRule="auto"/>
      </w:pPr>
      <w:r>
        <w:separator/>
      </w:r>
    </w:p>
  </w:footnote>
  <w:footnote w:type="continuationSeparator" w:id="0">
    <w:p w:rsidR="00E74B18" w:rsidRDefault="00E74B18" w:rsidP="00D475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BE8"/>
    <w:rsid w:val="00233DC9"/>
    <w:rsid w:val="0027380F"/>
    <w:rsid w:val="003A6C71"/>
    <w:rsid w:val="003C0FBD"/>
    <w:rsid w:val="00645113"/>
    <w:rsid w:val="00693498"/>
    <w:rsid w:val="00830B33"/>
    <w:rsid w:val="009779EB"/>
    <w:rsid w:val="00984BE8"/>
    <w:rsid w:val="009E40D8"/>
    <w:rsid w:val="00B32FBE"/>
    <w:rsid w:val="00BF33CA"/>
    <w:rsid w:val="00D475B3"/>
    <w:rsid w:val="00DF1672"/>
    <w:rsid w:val="00E74B18"/>
    <w:rsid w:val="00E97651"/>
    <w:rsid w:val="00EE520D"/>
    <w:rsid w:val="00F4500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42B6E"/>
  <w15:chartTrackingRefBased/>
  <w15:docId w15:val="{9CF787C2-C389-46D3-BACC-4339E4E4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5">
    <w:name w:val="Table Grid25"/>
    <w:basedOn w:val="TableNormal"/>
    <w:uiPriority w:val="59"/>
    <w:rsid w:val="00D475B3"/>
    <w:pPr>
      <w:spacing w:after="0" w:line="240" w:lineRule="auto"/>
    </w:pPr>
    <w:rPr>
      <w:rFonts w:ascii="Calibri" w:eastAsia="Times New Roman" w:hAnsi="Calibri" w:cs="B Nazanin"/>
      <w:lang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475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5B3"/>
  </w:style>
  <w:style w:type="paragraph" w:styleId="Footer">
    <w:name w:val="footer"/>
    <w:basedOn w:val="Normal"/>
    <w:link w:val="FooterChar"/>
    <w:uiPriority w:val="99"/>
    <w:unhideWhenUsed/>
    <w:rsid w:val="00D475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50161">
      <w:bodyDiv w:val="1"/>
      <w:marLeft w:val="0"/>
      <w:marRight w:val="0"/>
      <w:marTop w:val="0"/>
      <w:marBottom w:val="0"/>
      <w:divBdr>
        <w:top w:val="none" w:sz="0" w:space="0" w:color="auto"/>
        <w:left w:val="none" w:sz="0" w:space="0" w:color="auto"/>
        <w:bottom w:val="none" w:sz="0" w:space="0" w:color="auto"/>
        <w:right w:val="none" w:sz="0" w:space="0" w:color="auto"/>
      </w:divBdr>
      <w:divsChild>
        <w:div w:id="250165145">
          <w:marLeft w:val="0"/>
          <w:marRight w:val="0"/>
          <w:marTop w:val="0"/>
          <w:marBottom w:val="0"/>
          <w:divBdr>
            <w:top w:val="none" w:sz="0" w:space="0" w:color="auto"/>
            <w:left w:val="none" w:sz="0" w:space="0" w:color="auto"/>
            <w:bottom w:val="none" w:sz="0" w:space="0" w:color="auto"/>
            <w:right w:val="none" w:sz="0" w:space="0" w:color="auto"/>
          </w:divBdr>
        </w:div>
        <w:div w:id="309097972">
          <w:marLeft w:val="0"/>
          <w:marRight w:val="0"/>
          <w:marTop w:val="0"/>
          <w:marBottom w:val="0"/>
          <w:divBdr>
            <w:top w:val="none" w:sz="0" w:space="0" w:color="auto"/>
            <w:left w:val="none" w:sz="0" w:space="0" w:color="auto"/>
            <w:bottom w:val="none" w:sz="0" w:space="0" w:color="auto"/>
            <w:right w:val="none" w:sz="0" w:space="0" w:color="auto"/>
          </w:divBdr>
        </w:div>
        <w:div w:id="1299844514">
          <w:marLeft w:val="0"/>
          <w:marRight w:val="0"/>
          <w:marTop w:val="0"/>
          <w:marBottom w:val="0"/>
          <w:divBdr>
            <w:top w:val="none" w:sz="0" w:space="0" w:color="auto"/>
            <w:left w:val="none" w:sz="0" w:space="0" w:color="auto"/>
            <w:bottom w:val="none" w:sz="0" w:space="0" w:color="auto"/>
            <w:right w:val="none" w:sz="0" w:space="0" w:color="auto"/>
          </w:divBdr>
        </w:div>
        <w:div w:id="2111926572">
          <w:marLeft w:val="0"/>
          <w:marRight w:val="0"/>
          <w:marTop w:val="0"/>
          <w:marBottom w:val="0"/>
          <w:divBdr>
            <w:top w:val="none" w:sz="0" w:space="0" w:color="auto"/>
            <w:left w:val="none" w:sz="0" w:space="0" w:color="auto"/>
            <w:bottom w:val="none" w:sz="0" w:space="0" w:color="auto"/>
            <w:right w:val="none" w:sz="0" w:space="0" w:color="auto"/>
          </w:divBdr>
        </w:div>
        <w:div w:id="1062290859">
          <w:marLeft w:val="0"/>
          <w:marRight w:val="0"/>
          <w:marTop w:val="0"/>
          <w:marBottom w:val="0"/>
          <w:divBdr>
            <w:top w:val="none" w:sz="0" w:space="0" w:color="auto"/>
            <w:left w:val="none" w:sz="0" w:space="0" w:color="auto"/>
            <w:bottom w:val="none" w:sz="0" w:space="0" w:color="auto"/>
            <w:right w:val="none" w:sz="0" w:space="0" w:color="auto"/>
          </w:divBdr>
        </w:div>
        <w:div w:id="1160777862">
          <w:marLeft w:val="0"/>
          <w:marRight w:val="0"/>
          <w:marTop w:val="0"/>
          <w:marBottom w:val="0"/>
          <w:divBdr>
            <w:top w:val="none" w:sz="0" w:space="0" w:color="auto"/>
            <w:left w:val="none" w:sz="0" w:space="0" w:color="auto"/>
            <w:bottom w:val="none" w:sz="0" w:space="0" w:color="auto"/>
            <w:right w:val="none" w:sz="0" w:space="0" w:color="auto"/>
          </w:divBdr>
        </w:div>
        <w:div w:id="1995793649">
          <w:marLeft w:val="0"/>
          <w:marRight w:val="0"/>
          <w:marTop w:val="0"/>
          <w:marBottom w:val="0"/>
          <w:divBdr>
            <w:top w:val="none" w:sz="0" w:space="0" w:color="auto"/>
            <w:left w:val="none" w:sz="0" w:space="0" w:color="auto"/>
            <w:bottom w:val="none" w:sz="0" w:space="0" w:color="auto"/>
            <w:right w:val="none" w:sz="0" w:space="0" w:color="auto"/>
          </w:divBdr>
        </w:div>
        <w:div w:id="175313931">
          <w:marLeft w:val="0"/>
          <w:marRight w:val="0"/>
          <w:marTop w:val="0"/>
          <w:marBottom w:val="0"/>
          <w:divBdr>
            <w:top w:val="none" w:sz="0" w:space="0" w:color="auto"/>
            <w:left w:val="none" w:sz="0" w:space="0" w:color="auto"/>
            <w:bottom w:val="none" w:sz="0" w:space="0" w:color="auto"/>
            <w:right w:val="none" w:sz="0" w:space="0" w:color="auto"/>
          </w:divBdr>
        </w:div>
        <w:div w:id="1692759783">
          <w:marLeft w:val="0"/>
          <w:marRight w:val="0"/>
          <w:marTop w:val="0"/>
          <w:marBottom w:val="0"/>
          <w:divBdr>
            <w:top w:val="none" w:sz="0" w:space="0" w:color="auto"/>
            <w:left w:val="none" w:sz="0" w:space="0" w:color="auto"/>
            <w:bottom w:val="none" w:sz="0" w:space="0" w:color="auto"/>
            <w:right w:val="none" w:sz="0" w:space="0" w:color="auto"/>
          </w:divBdr>
        </w:div>
        <w:div w:id="592006983">
          <w:marLeft w:val="0"/>
          <w:marRight w:val="0"/>
          <w:marTop w:val="0"/>
          <w:marBottom w:val="0"/>
          <w:divBdr>
            <w:top w:val="none" w:sz="0" w:space="0" w:color="auto"/>
            <w:left w:val="none" w:sz="0" w:space="0" w:color="auto"/>
            <w:bottom w:val="none" w:sz="0" w:space="0" w:color="auto"/>
            <w:right w:val="none" w:sz="0" w:space="0" w:color="auto"/>
          </w:divBdr>
        </w:div>
        <w:div w:id="2056808033">
          <w:marLeft w:val="0"/>
          <w:marRight w:val="0"/>
          <w:marTop w:val="0"/>
          <w:marBottom w:val="0"/>
          <w:divBdr>
            <w:top w:val="none" w:sz="0" w:space="0" w:color="auto"/>
            <w:left w:val="none" w:sz="0" w:space="0" w:color="auto"/>
            <w:bottom w:val="none" w:sz="0" w:space="0" w:color="auto"/>
            <w:right w:val="none" w:sz="0" w:space="0" w:color="auto"/>
          </w:divBdr>
        </w:div>
        <w:div w:id="1167941680">
          <w:marLeft w:val="0"/>
          <w:marRight w:val="0"/>
          <w:marTop w:val="0"/>
          <w:marBottom w:val="0"/>
          <w:divBdr>
            <w:top w:val="none" w:sz="0" w:space="0" w:color="auto"/>
            <w:left w:val="none" w:sz="0" w:space="0" w:color="auto"/>
            <w:bottom w:val="none" w:sz="0" w:space="0" w:color="auto"/>
            <w:right w:val="none" w:sz="0" w:space="0" w:color="auto"/>
          </w:divBdr>
        </w:div>
        <w:div w:id="800998355">
          <w:marLeft w:val="0"/>
          <w:marRight w:val="0"/>
          <w:marTop w:val="0"/>
          <w:marBottom w:val="0"/>
          <w:divBdr>
            <w:top w:val="none" w:sz="0" w:space="0" w:color="auto"/>
            <w:left w:val="none" w:sz="0" w:space="0" w:color="auto"/>
            <w:bottom w:val="none" w:sz="0" w:space="0" w:color="auto"/>
            <w:right w:val="none" w:sz="0" w:space="0" w:color="auto"/>
          </w:divBdr>
        </w:div>
        <w:div w:id="483089842">
          <w:marLeft w:val="0"/>
          <w:marRight w:val="0"/>
          <w:marTop w:val="0"/>
          <w:marBottom w:val="0"/>
          <w:divBdr>
            <w:top w:val="none" w:sz="0" w:space="0" w:color="auto"/>
            <w:left w:val="none" w:sz="0" w:space="0" w:color="auto"/>
            <w:bottom w:val="none" w:sz="0" w:space="0" w:color="auto"/>
            <w:right w:val="none" w:sz="0" w:space="0" w:color="auto"/>
          </w:divBdr>
        </w:div>
        <w:div w:id="426730550">
          <w:marLeft w:val="0"/>
          <w:marRight w:val="0"/>
          <w:marTop w:val="0"/>
          <w:marBottom w:val="0"/>
          <w:divBdr>
            <w:top w:val="none" w:sz="0" w:space="0" w:color="auto"/>
            <w:left w:val="none" w:sz="0" w:space="0" w:color="auto"/>
            <w:bottom w:val="none" w:sz="0" w:space="0" w:color="auto"/>
            <w:right w:val="none" w:sz="0" w:space="0" w:color="auto"/>
          </w:divBdr>
        </w:div>
        <w:div w:id="522979549">
          <w:marLeft w:val="0"/>
          <w:marRight w:val="0"/>
          <w:marTop w:val="0"/>
          <w:marBottom w:val="0"/>
          <w:divBdr>
            <w:top w:val="none" w:sz="0" w:space="0" w:color="auto"/>
            <w:left w:val="none" w:sz="0" w:space="0" w:color="auto"/>
            <w:bottom w:val="none" w:sz="0" w:space="0" w:color="auto"/>
            <w:right w:val="none" w:sz="0" w:space="0" w:color="auto"/>
          </w:divBdr>
        </w:div>
        <w:div w:id="300039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D08CB-5EFA-45DD-9267-08AA15479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18</Pages>
  <Words>17491</Words>
  <Characters>99702</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2025-07-22T16:31:00Z</dcterms:created>
  <dcterms:modified xsi:type="dcterms:W3CDTF">2025-07-23T08:35:00Z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4fc15095-66a9-3f7e-a8fc-fbb7730af622</vt:lpwstr>
  </property>
  <property fmtid="{D5CDD505-2E9C-101B-9397-08002B2CF9AE}" pid="24" name="Mendeley Citation Style_1">
    <vt:lpwstr>http://www.zotero.org/styles/apa</vt:lpwstr>
  </property>
</Properties>
</file>