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30B" w:rsidRDefault="0019530B" w:rsidP="008C5922">
      <w:pPr>
        <w:spacing w:after="0" w:line="480" w:lineRule="auto"/>
        <w:jc w:val="center"/>
        <w:rPr>
          <w:b/>
          <w:bCs/>
          <w:sz w:val="24"/>
          <w:szCs w:val="24"/>
        </w:rPr>
      </w:pPr>
      <w:r w:rsidRPr="0019530B">
        <w:rPr>
          <w:b/>
          <w:bCs/>
          <w:sz w:val="24"/>
          <w:szCs w:val="24"/>
        </w:rPr>
        <w:t>Spatial analysis of urban poverty (C</w:t>
      </w:r>
      <w:r w:rsidR="00CF1D95">
        <w:rPr>
          <w:b/>
          <w:bCs/>
          <w:sz w:val="24"/>
          <w:szCs w:val="24"/>
        </w:rPr>
        <w:t>ase study: Iran’s metropolises)</w:t>
      </w:r>
    </w:p>
    <w:p w:rsidR="006C6AF2" w:rsidRPr="006C6AF2" w:rsidRDefault="006C6AF2" w:rsidP="008C5922">
      <w:pPr>
        <w:spacing w:after="0" w:line="480" w:lineRule="auto"/>
        <w:jc w:val="center"/>
        <w:rPr>
          <w:sz w:val="24"/>
          <w:szCs w:val="24"/>
        </w:rPr>
      </w:pPr>
      <w:proofErr w:type="spellStart"/>
      <w:r w:rsidRPr="006C6AF2">
        <w:rPr>
          <w:sz w:val="24"/>
          <w:szCs w:val="24"/>
        </w:rPr>
        <w:t>Amer</w:t>
      </w:r>
      <w:proofErr w:type="spellEnd"/>
      <w:r w:rsidRPr="006C6AF2">
        <w:rPr>
          <w:sz w:val="24"/>
          <w:szCs w:val="24"/>
        </w:rPr>
        <w:t xml:space="preserve"> </w:t>
      </w:r>
      <w:proofErr w:type="spellStart"/>
      <w:r w:rsidRPr="006C6AF2">
        <w:rPr>
          <w:sz w:val="24"/>
          <w:szCs w:val="24"/>
        </w:rPr>
        <w:t>Nikpour</w:t>
      </w:r>
      <w:proofErr w:type="spellEnd"/>
      <w:r w:rsidRPr="006C6AF2">
        <w:rPr>
          <w:sz w:val="24"/>
          <w:szCs w:val="24"/>
        </w:rPr>
        <w:t xml:space="preserve">, Mohammad </w:t>
      </w:r>
      <w:proofErr w:type="spellStart"/>
      <w:r w:rsidRPr="006C6AF2">
        <w:rPr>
          <w:sz w:val="24"/>
          <w:szCs w:val="24"/>
        </w:rPr>
        <w:t>Soleymani</w:t>
      </w:r>
      <w:proofErr w:type="spellEnd"/>
      <w:r w:rsidRPr="006C6AF2">
        <w:rPr>
          <w:sz w:val="24"/>
          <w:szCs w:val="24"/>
        </w:rPr>
        <w:t xml:space="preserve">, Mahdokht </w:t>
      </w:r>
      <w:proofErr w:type="spellStart"/>
      <w:r w:rsidRPr="006C6AF2">
        <w:rPr>
          <w:sz w:val="24"/>
          <w:szCs w:val="24"/>
        </w:rPr>
        <w:t>Ashoori</w:t>
      </w:r>
      <w:proofErr w:type="spellEnd"/>
    </w:p>
    <w:p w:rsidR="0019530B" w:rsidRPr="0019530B" w:rsidRDefault="0019530B" w:rsidP="008C5922">
      <w:pPr>
        <w:spacing w:after="0" w:line="480" w:lineRule="auto"/>
        <w:jc w:val="both"/>
        <w:rPr>
          <w:b/>
          <w:bCs/>
          <w:sz w:val="24"/>
          <w:szCs w:val="24"/>
        </w:rPr>
      </w:pPr>
      <w:r w:rsidRPr="0019530B">
        <w:rPr>
          <w:b/>
          <w:bCs/>
          <w:sz w:val="24"/>
          <w:szCs w:val="24"/>
        </w:rPr>
        <w:t>Abstract</w:t>
      </w:r>
    </w:p>
    <w:p w:rsidR="00BD68A9" w:rsidRDefault="00D21C77" w:rsidP="008C5922">
      <w:pPr>
        <w:spacing w:after="0" w:line="480" w:lineRule="auto"/>
        <w:jc w:val="both"/>
        <w:rPr>
          <w:sz w:val="24"/>
          <w:szCs w:val="24"/>
        </w:rPr>
      </w:pPr>
      <w:r w:rsidRPr="00D21C77">
        <w:rPr>
          <w:sz w:val="24"/>
          <w:szCs w:val="24"/>
        </w:rPr>
        <w:t>According to the United Nation</w:t>
      </w:r>
      <w:bookmarkStart w:id="0" w:name="_GoBack"/>
      <w:bookmarkEnd w:id="0"/>
      <w:r w:rsidRPr="00D21C77">
        <w:rPr>
          <w:sz w:val="24"/>
          <w:szCs w:val="24"/>
        </w:rPr>
        <w:t xml:space="preserve">'s Sustainable Development Goals (SDGs), poverty is one of the 17 main goals that should be eradicated by 2030. In this vein, it has become a global challenge that international organizations and governments in different countries are trying to identify and control. In addition, many studies have been conducted about its various dimensions, the causes of its formation, factors affecting its growth, and solutions to reduce it in different environments. However, no research has been accomplished to identify urban poverty in all metropolises of a country simultaneously. Thus, this research is trying to cover this gap and has studied all of Iran's metropolises to determine how much of the population and area of the country's metropolises are covered by poverty. The required indicators for this purpose have been selected based on available data from the country's last national census and international studies related to the issue. The Factor analysis model has been used for data evaluation, and the kernel density technique and Moran's spatial autocorrelation have been utilized for spatial analysis. Based on the results, 44% of the total population of Iran's metropolises and 24% of their area are covered by poverty cores. The findings of this research can be suitable for countries with similar conditions that need to identify the severity of poverty at the national and regional levels. </w:t>
      </w:r>
    </w:p>
    <w:p w:rsidR="00220794" w:rsidRDefault="0019530B" w:rsidP="008C5922">
      <w:pPr>
        <w:spacing w:after="0" w:line="480" w:lineRule="auto"/>
        <w:jc w:val="both"/>
        <w:rPr>
          <w:sz w:val="24"/>
          <w:szCs w:val="24"/>
        </w:rPr>
      </w:pPr>
      <w:r w:rsidRPr="0019530B">
        <w:rPr>
          <w:b/>
          <w:bCs/>
          <w:sz w:val="24"/>
          <w:szCs w:val="24"/>
        </w:rPr>
        <w:t>Keywords:</w:t>
      </w:r>
      <w:r w:rsidRPr="0019530B">
        <w:rPr>
          <w:sz w:val="24"/>
          <w:szCs w:val="24"/>
        </w:rPr>
        <w:t xml:space="preserve"> Urban poverty, Spatial analysis, Metropolises, Iran.</w:t>
      </w:r>
    </w:p>
    <w:p w:rsidR="00380E2C" w:rsidRPr="00A14AD0" w:rsidRDefault="00A14AD0" w:rsidP="008C5922">
      <w:pPr>
        <w:pStyle w:val="ListParagraph"/>
        <w:numPr>
          <w:ilvl w:val="0"/>
          <w:numId w:val="1"/>
        </w:numPr>
        <w:spacing w:after="0" w:line="480" w:lineRule="auto"/>
        <w:jc w:val="both"/>
        <w:rPr>
          <w:b/>
          <w:bCs/>
          <w:sz w:val="24"/>
          <w:szCs w:val="24"/>
        </w:rPr>
      </w:pPr>
      <w:r w:rsidRPr="00A14AD0">
        <w:rPr>
          <w:b/>
          <w:bCs/>
          <w:sz w:val="24"/>
          <w:szCs w:val="24"/>
        </w:rPr>
        <w:t>Introduction</w:t>
      </w:r>
    </w:p>
    <w:p w:rsidR="00A14AD0" w:rsidRDefault="002F2BEA" w:rsidP="007950BE">
      <w:pPr>
        <w:spacing w:after="0" w:line="480" w:lineRule="auto"/>
        <w:jc w:val="both"/>
        <w:rPr>
          <w:sz w:val="24"/>
          <w:szCs w:val="24"/>
        </w:rPr>
      </w:pPr>
      <w:r w:rsidRPr="002F2BEA">
        <w:rPr>
          <w:sz w:val="24"/>
          <w:szCs w:val="24"/>
        </w:rPr>
        <w:t>Cities have more suitable social and economic development, work opportunities, and services compared to rural areas (</w:t>
      </w:r>
      <w:proofErr w:type="spellStart"/>
      <w:r w:rsidRPr="002F2BEA">
        <w:rPr>
          <w:sz w:val="24"/>
          <w:szCs w:val="24"/>
        </w:rPr>
        <w:t>Vilar-Compte</w:t>
      </w:r>
      <w:proofErr w:type="spellEnd"/>
      <w:r w:rsidRPr="002F2BEA">
        <w:rPr>
          <w:sz w:val="24"/>
          <w:szCs w:val="24"/>
        </w:rPr>
        <w:t xml:space="preserve"> et al., 2021), and as hubs of social, cultural, scientific, and </w:t>
      </w:r>
      <w:r w:rsidRPr="002F2BEA">
        <w:rPr>
          <w:sz w:val="24"/>
          <w:szCs w:val="24"/>
        </w:rPr>
        <w:lastRenderedPageBreak/>
        <w:t xml:space="preserve">technological innovations attract large populations (Leal </w:t>
      </w:r>
      <w:proofErr w:type="spellStart"/>
      <w:r w:rsidRPr="002F2BEA">
        <w:rPr>
          <w:sz w:val="24"/>
          <w:szCs w:val="24"/>
        </w:rPr>
        <w:t>Filho</w:t>
      </w:r>
      <w:proofErr w:type="spellEnd"/>
      <w:r w:rsidRPr="002F2BEA">
        <w:rPr>
          <w:sz w:val="24"/>
          <w:szCs w:val="24"/>
        </w:rPr>
        <w:t xml:space="preserve"> et al., 2019).</w:t>
      </w:r>
      <w:r w:rsidR="008C3845">
        <w:rPr>
          <w:sz w:val="24"/>
          <w:szCs w:val="24"/>
        </w:rPr>
        <w:t xml:space="preserve"> </w:t>
      </w:r>
      <w:r w:rsidRPr="002F2BEA">
        <w:rPr>
          <w:sz w:val="24"/>
          <w:szCs w:val="24"/>
        </w:rPr>
        <w:t>As a result of this population absorption, the urban population has increased dramatically (</w:t>
      </w:r>
      <w:proofErr w:type="spellStart"/>
      <w:r w:rsidRPr="002F2BEA">
        <w:rPr>
          <w:sz w:val="24"/>
          <w:szCs w:val="24"/>
        </w:rPr>
        <w:t>Zanganeh</w:t>
      </w:r>
      <w:proofErr w:type="spellEnd"/>
      <w:r w:rsidRPr="002F2BEA">
        <w:rPr>
          <w:sz w:val="24"/>
          <w:szCs w:val="24"/>
        </w:rPr>
        <w:t xml:space="preserve"> et al., 2015) and gone to the point where it is estimated that 6.2 billion people will live in cities in 2050, which will be 68% of the global population (</w:t>
      </w:r>
      <w:proofErr w:type="spellStart"/>
      <w:r w:rsidRPr="002F2BEA">
        <w:rPr>
          <w:sz w:val="24"/>
          <w:szCs w:val="24"/>
        </w:rPr>
        <w:t>Venerandi</w:t>
      </w:r>
      <w:proofErr w:type="spellEnd"/>
      <w:r w:rsidRPr="002F2BEA">
        <w:rPr>
          <w:sz w:val="24"/>
          <w:szCs w:val="24"/>
        </w:rPr>
        <w:t xml:space="preserve"> et al., 2015). Indeed, urbanization is becoming an irreversible phenomenon (</w:t>
      </w:r>
      <w:proofErr w:type="spellStart"/>
      <w:r w:rsidRPr="002F2BEA">
        <w:rPr>
          <w:sz w:val="24"/>
          <w:szCs w:val="24"/>
        </w:rPr>
        <w:t>Kuddus</w:t>
      </w:r>
      <w:proofErr w:type="spellEnd"/>
      <w:r w:rsidRPr="002F2BEA">
        <w:rPr>
          <w:sz w:val="24"/>
          <w:szCs w:val="24"/>
        </w:rPr>
        <w:t xml:space="preserve"> et al., 2020), affecting the urban population and scale and leading to changes in economic, social (Guan et al., 2018), and spatial structures. </w:t>
      </w:r>
      <w:r w:rsidR="00A14AD0" w:rsidRPr="00A14AD0">
        <w:rPr>
          <w:sz w:val="24"/>
          <w:szCs w:val="24"/>
        </w:rPr>
        <w:t>These changes occur because when the urban population grows, the local governments cannot simultaneously increase the capacity of services and infrastructure in all parts of cities. Therefore, facilities and services are concentrated in specific parts of cities, and inequality rises in various aspects and leads to expanded changes (Duque &amp; Ibid, 2015). Consequently, these extensive changes caused by urbanization in developing countries, which has grown significantly in the last 50 years, created many problems (</w:t>
      </w:r>
      <w:proofErr w:type="spellStart"/>
      <w:r w:rsidR="00A14AD0" w:rsidRPr="00A14AD0">
        <w:rPr>
          <w:sz w:val="24"/>
          <w:szCs w:val="24"/>
        </w:rPr>
        <w:t>Gollin</w:t>
      </w:r>
      <w:proofErr w:type="spellEnd"/>
      <w:r w:rsidR="00A14AD0" w:rsidRPr="00A14AD0">
        <w:rPr>
          <w:sz w:val="24"/>
          <w:szCs w:val="24"/>
        </w:rPr>
        <w:t xml:space="preserve"> et al., 2016). These problems include rising death rates, diseases caused by pollution (</w:t>
      </w:r>
      <w:proofErr w:type="spellStart"/>
      <w:r w:rsidR="00A14AD0" w:rsidRPr="00A14AD0">
        <w:rPr>
          <w:sz w:val="24"/>
          <w:szCs w:val="24"/>
        </w:rPr>
        <w:t>Oduwaye</w:t>
      </w:r>
      <w:proofErr w:type="spellEnd"/>
      <w:r w:rsidR="00A14AD0" w:rsidRPr="00A14AD0">
        <w:rPr>
          <w:sz w:val="24"/>
          <w:szCs w:val="24"/>
        </w:rPr>
        <w:t xml:space="preserve"> &amp; </w:t>
      </w:r>
      <w:proofErr w:type="spellStart"/>
      <w:r w:rsidR="00A14AD0" w:rsidRPr="00A14AD0">
        <w:rPr>
          <w:sz w:val="24"/>
          <w:szCs w:val="24"/>
        </w:rPr>
        <w:t>Lawanson</w:t>
      </w:r>
      <w:proofErr w:type="spellEnd"/>
      <w:r w:rsidR="00A14AD0" w:rsidRPr="00A14AD0">
        <w:rPr>
          <w:sz w:val="24"/>
          <w:szCs w:val="24"/>
        </w:rPr>
        <w:t>, 2012), social inequalities, poverty, climate change, Etc. (Tan et al., 2016). However, among all these problems, poverty has been recognized as one of the most important crises (</w:t>
      </w:r>
      <w:proofErr w:type="spellStart"/>
      <w:r w:rsidR="00A14AD0" w:rsidRPr="00A14AD0">
        <w:rPr>
          <w:sz w:val="24"/>
          <w:szCs w:val="24"/>
        </w:rPr>
        <w:t>Egunjobi</w:t>
      </w:r>
      <w:proofErr w:type="spellEnd"/>
      <w:r w:rsidR="00A14AD0" w:rsidRPr="00A14AD0">
        <w:rPr>
          <w:sz w:val="24"/>
          <w:szCs w:val="24"/>
        </w:rPr>
        <w:t>, 2014) because past studies show urban poverty is a multidimensional concept (</w:t>
      </w:r>
      <w:proofErr w:type="spellStart"/>
      <w:r w:rsidR="00A14AD0" w:rsidRPr="00A14AD0">
        <w:rPr>
          <w:sz w:val="24"/>
          <w:szCs w:val="24"/>
        </w:rPr>
        <w:t>Benevenuto</w:t>
      </w:r>
      <w:proofErr w:type="spellEnd"/>
      <w:r w:rsidR="00A14AD0" w:rsidRPr="00A14AD0">
        <w:rPr>
          <w:sz w:val="24"/>
          <w:szCs w:val="24"/>
        </w:rPr>
        <w:t xml:space="preserve"> &amp; Caulfield, 2020) and has specific attributes and threatens the sustainability of cities in economic, social, cultural, environmental and security dimensions (Silva-</w:t>
      </w:r>
      <w:proofErr w:type="spellStart"/>
      <w:r w:rsidR="00A14AD0" w:rsidRPr="00A14AD0">
        <w:rPr>
          <w:sz w:val="24"/>
          <w:szCs w:val="24"/>
        </w:rPr>
        <w:t>Laya</w:t>
      </w:r>
      <w:proofErr w:type="spellEnd"/>
      <w:r w:rsidR="00A14AD0" w:rsidRPr="00A14AD0">
        <w:rPr>
          <w:sz w:val="24"/>
          <w:szCs w:val="24"/>
        </w:rPr>
        <w:t xml:space="preserve"> et al., 2020). In addition, this concept is connected to the degree of inequality (Ahluwalia et al., 1979) and confronts people with many limitations, including limited access to employment and income opportunities, lack of benefit from proper housing and services, unhealthy and violent environments, and lack of benefit from social security, health, and education services (</w:t>
      </w:r>
      <w:proofErr w:type="spellStart"/>
      <w:r w:rsidR="00A14AD0" w:rsidRPr="00A14AD0">
        <w:rPr>
          <w:sz w:val="24"/>
          <w:szCs w:val="24"/>
        </w:rPr>
        <w:t>Yarahmadi</w:t>
      </w:r>
      <w:proofErr w:type="spellEnd"/>
      <w:r w:rsidR="00A14AD0" w:rsidRPr="00A14AD0">
        <w:rPr>
          <w:sz w:val="24"/>
          <w:szCs w:val="24"/>
        </w:rPr>
        <w:t xml:space="preserve"> &amp; </w:t>
      </w:r>
      <w:proofErr w:type="spellStart"/>
      <w:r w:rsidR="00A14AD0" w:rsidRPr="00A14AD0">
        <w:rPr>
          <w:sz w:val="24"/>
          <w:szCs w:val="24"/>
        </w:rPr>
        <w:t>Nikpour</w:t>
      </w:r>
      <w:proofErr w:type="spellEnd"/>
      <w:r w:rsidR="00A14AD0" w:rsidRPr="00A14AD0">
        <w:rPr>
          <w:sz w:val="24"/>
          <w:szCs w:val="24"/>
        </w:rPr>
        <w:t>, 2021).</w:t>
      </w:r>
      <w:r w:rsidR="00A14AD0">
        <w:rPr>
          <w:sz w:val="24"/>
          <w:szCs w:val="24"/>
        </w:rPr>
        <w:t xml:space="preserve"> </w:t>
      </w:r>
      <w:r w:rsidR="00A14AD0" w:rsidRPr="00A14AD0">
        <w:rPr>
          <w:sz w:val="24"/>
          <w:szCs w:val="24"/>
        </w:rPr>
        <w:t xml:space="preserve">Moreover, the noticeable point about </w:t>
      </w:r>
      <w:r w:rsidR="00A14AD0" w:rsidRPr="00A14AD0">
        <w:rPr>
          <w:sz w:val="24"/>
          <w:szCs w:val="24"/>
        </w:rPr>
        <w:lastRenderedPageBreak/>
        <w:t>poverty in urban studies is its spatial emergence in cities. The spatial emergence of poverty can be seen in the formation and expansion of poverty zones, dilapidated structures, inefficient structures, informal settlements, and marginalization with acute problems of poor immigrants, unemployment, violence, and insecurity. Therefore, the spatial analysis of poverty in developing countries helps local governments and planners design targeted programs to reduce and eradicate this phenomenon according to its distribution (</w:t>
      </w:r>
      <w:proofErr w:type="spellStart"/>
      <w:r w:rsidR="00A14AD0" w:rsidRPr="00A14AD0">
        <w:rPr>
          <w:sz w:val="24"/>
          <w:szCs w:val="24"/>
        </w:rPr>
        <w:t>Bemanian</w:t>
      </w:r>
      <w:proofErr w:type="spellEnd"/>
      <w:r w:rsidR="00A14AD0" w:rsidRPr="00A14AD0">
        <w:rPr>
          <w:sz w:val="24"/>
          <w:szCs w:val="24"/>
        </w:rPr>
        <w:t xml:space="preserve"> et al., 2011). </w:t>
      </w:r>
      <w:r w:rsidR="00A14AD0">
        <w:rPr>
          <w:sz w:val="24"/>
          <w:szCs w:val="24"/>
        </w:rPr>
        <w:t xml:space="preserve"> </w:t>
      </w:r>
    </w:p>
    <w:p w:rsidR="00A14AD0" w:rsidRPr="00A14AD0" w:rsidRDefault="00A14AD0" w:rsidP="008C5922">
      <w:pPr>
        <w:spacing w:after="0" w:line="480" w:lineRule="auto"/>
        <w:jc w:val="both"/>
        <w:rPr>
          <w:sz w:val="24"/>
          <w:szCs w:val="24"/>
        </w:rPr>
      </w:pPr>
      <w:r w:rsidRPr="00A14AD0">
        <w:rPr>
          <w:sz w:val="24"/>
          <w:szCs w:val="24"/>
        </w:rPr>
        <w:t>Iran is also one of the developing countries where urban poor areas have increased in the past decades with the increase in urbanization and the spread of urban poverty, but studying poverty has been raised mainly in the economic and health fields and has received less attention in geographical or urban studies. In contrast, social and economic developments, the rapid growth of the population, and its accelerated urbanization in recent decades have caused urban poverty, social inequalities, and a severe social class gap. Thus, fighting against it is considered one of the country's planning system's significant policies in both short-term and long-term strategies (</w:t>
      </w:r>
      <w:proofErr w:type="spellStart"/>
      <w:r w:rsidRPr="00A14AD0">
        <w:rPr>
          <w:sz w:val="24"/>
          <w:szCs w:val="24"/>
        </w:rPr>
        <w:t>Simler</w:t>
      </w:r>
      <w:proofErr w:type="spellEnd"/>
      <w:r w:rsidRPr="00A14AD0">
        <w:rPr>
          <w:sz w:val="24"/>
          <w:szCs w:val="24"/>
        </w:rPr>
        <w:t xml:space="preserve"> et al., 2003; </w:t>
      </w:r>
      <w:proofErr w:type="spellStart"/>
      <w:r w:rsidRPr="00A14AD0">
        <w:rPr>
          <w:sz w:val="24"/>
          <w:szCs w:val="24"/>
        </w:rPr>
        <w:t>Nikpour</w:t>
      </w:r>
      <w:proofErr w:type="spellEnd"/>
      <w:r w:rsidRPr="00A14AD0">
        <w:rPr>
          <w:sz w:val="24"/>
          <w:szCs w:val="24"/>
        </w:rPr>
        <w:t xml:space="preserve"> et al., 2021). Nevertheless, the implementation of poverty reduction policies will not have much success without determining its extent and dimensions. One of the noteworthy issues in formulating poverty reduction programs is knowing the extent of poverty prevailing in society and the factors affecting it. After determining the extent of poverty and its factors, one can clarify the goals and choose practical methods of implementing poverty reduction programs with more insight (</w:t>
      </w:r>
      <w:proofErr w:type="spellStart"/>
      <w:r w:rsidRPr="00A14AD0">
        <w:rPr>
          <w:sz w:val="24"/>
          <w:szCs w:val="24"/>
        </w:rPr>
        <w:t>Arzeromchiler</w:t>
      </w:r>
      <w:proofErr w:type="spellEnd"/>
      <w:r w:rsidRPr="00A14AD0">
        <w:rPr>
          <w:sz w:val="24"/>
          <w:szCs w:val="24"/>
        </w:rPr>
        <w:t>, 2005).</w:t>
      </w:r>
      <w:r>
        <w:rPr>
          <w:sz w:val="24"/>
          <w:szCs w:val="24"/>
        </w:rPr>
        <w:t xml:space="preserve"> </w:t>
      </w:r>
      <w:r w:rsidRPr="00A14AD0">
        <w:rPr>
          <w:sz w:val="24"/>
          <w:szCs w:val="24"/>
        </w:rPr>
        <w:t>As a result, this research intends to investigate urban poverty in the metropolises of Iran, which, according to the latest official census of the country, has a population of more than one million people and has answered the following questions:</w:t>
      </w:r>
    </w:p>
    <w:p w:rsidR="00A14AD0" w:rsidRPr="00A14AD0" w:rsidRDefault="00A14AD0" w:rsidP="008C5922">
      <w:pPr>
        <w:pStyle w:val="ListParagraph"/>
        <w:numPr>
          <w:ilvl w:val="0"/>
          <w:numId w:val="2"/>
        </w:numPr>
        <w:spacing w:before="240" w:after="0" w:line="480" w:lineRule="auto"/>
        <w:jc w:val="both"/>
        <w:rPr>
          <w:sz w:val="24"/>
          <w:szCs w:val="24"/>
        </w:rPr>
      </w:pPr>
      <w:r w:rsidRPr="00A14AD0">
        <w:rPr>
          <w:sz w:val="24"/>
          <w:szCs w:val="24"/>
        </w:rPr>
        <w:lastRenderedPageBreak/>
        <w:t>How is the spatial distribution of poverty cores in Iranian metropolises?</w:t>
      </w:r>
    </w:p>
    <w:p w:rsidR="00A14AD0" w:rsidRPr="00A14AD0" w:rsidRDefault="00A14AD0" w:rsidP="008C5922">
      <w:pPr>
        <w:pStyle w:val="ListParagraph"/>
        <w:numPr>
          <w:ilvl w:val="0"/>
          <w:numId w:val="2"/>
        </w:numPr>
        <w:spacing w:before="240" w:after="0" w:line="480" w:lineRule="auto"/>
        <w:jc w:val="both"/>
        <w:rPr>
          <w:sz w:val="24"/>
          <w:szCs w:val="24"/>
        </w:rPr>
      </w:pPr>
      <w:r w:rsidRPr="00A14AD0">
        <w:rPr>
          <w:sz w:val="24"/>
          <w:szCs w:val="24"/>
        </w:rPr>
        <w:t>What percentage of the country's metropolises' population and area are in the poverty zone?</w:t>
      </w:r>
    </w:p>
    <w:p w:rsidR="00A14AD0" w:rsidRPr="00A14AD0" w:rsidRDefault="00A14AD0" w:rsidP="008C5922">
      <w:pPr>
        <w:pStyle w:val="ListParagraph"/>
        <w:numPr>
          <w:ilvl w:val="0"/>
          <w:numId w:val="2"/>
        </w:numPr>
        <w:spacing w:before="240" w:after="0" w:line="480" w:lineRule="auto"/>
        <w:jc w:val="both"/>
        <w:rPr>
          <w:sz w:val="24"/>
          <w:szCs w:val="24"/>
        </w:rPr>
      </w:pPr>
      <w:r w:rsidRPr="00A14AD0">
        <w:rPr>
          <w:sz w:val="24"/>
          <w:szCs w:val="24"/>
        </w:rPr>
        <w:t>Which metropolises have the most significant poor area and population?</w:t>
      </w:r>
    </w:p>
    <w:p w:rsidR="00A14AD0" w:rsidRDefault="00A14AD0" w:rsidP="008C5922">
      <w:pPr>
        <w:pStyle w:val="ListParagraph"/>
        <w:numPr>
          <w:ilvl w:val="0"/>
          <w:numId w:val="2"/>
        </w:numPr>
        <w:spacing w:after="0" w:line="480" w:lineRule="auto"/>
        <w:jc w:val="both"/>
        <w:rPr>
          <w:sz w:val="24"/>
          <w:szCs w:val="24"/>
        </w:rPr>
      </w:pPr>
      <w:r w:rsidRPr="00A14AD0">
        <w:rPr>
          <w:sz w:val="24"/>
          <w:szCs w:val="24"/>
        </w:rPr>
        <w:t>Which indicators play a more significant role in the formation of poverty?</w:t>
      </w:r>
    </w:p>
    <w:p w:rsidR="00E82508" w:rsidRPr="00E82508" w:rsidRDefault="00E82508" w:rsidP="008C5922">
      <w:pPr>
        <w:pStyle w:val="ListParagraph"/>
        <w:numPr>
          <w:ilvl w:val="0"/>
          <w:numId w:val="1"/>
        </w:numPr>
        <w:spacing w:after="0" w:line="480" w:lineRule="auto"/>
        <w:jc w:val="both"/>
        <w:rPr>
          <w:b/>
          <w:bCs/>
          <w:sz w:val="24"/>
          <w:szCs w:val="24"/>
        </w:rPr>
      </w:pPr>
      <w:r w:rsidRPr="00E82508">
        <w:rPr>
          <w:b/>
          <w:bCs/>
          <w:sz w:val="24"/>
          <w:szCs w:val="24"/>
        </w:rPr>
        <w:t xml:space="preserve">Literature review </w:t>
      </w:r>
    </w:p>
    <w:p w:rsidR="00E82508" w:rsidRPr="00E82508" w:rsidRDefault="00E82508" w:rsidP="008C5922">
      <w:pPr>
        <w:spacing w:after="0" w:line="480" w:lineRule="auto"/>
        <w:jc w:val="both"/>
        <w:rPr>
          <w:b/>
          <w:bCs/>
          <w:sz w:val="24"/>
          <w:szCs w:val="24"/>
        </w:rPr>
      </w:pPr>
      <w:r w:rsidRPr="00E82508">
        <w:rPr>
          <w:b/>
          <w:bCs/>
          <w:sz w:val="24"/>
          <w:szCs w:val="24"/>
        </w:rPr>
        <w:t>2.1. Definition and types of poverty</w:t>
      </w:r>
    </w:p>
    <w:p w:rsidR="00635A9E" w:rsidRDefault="00E82508" w:rsidP="007950BE">
      <w:pPr>
        <w:spacing w:after="0" w:line="480" w:lineRule="auto"/>
        <w:jc w:val="both"/>
        <w:rPr>
          <w:sz w:val="24"/>
          <w:szCs w:val="24"/>
        </w:rPr>
      </w:pPr>
      <w:r w:rsidRPr="00E82508">
        <w:rPr>
          <w:sz w:val="24"/>
          <w:szCs w:val="24"/>
        </w:rPr>
        <w:t>Poverty is a complicated concept that is defined according to various disciplinary approaches and ideologies (</w:t>
      </w:r>
      <w:proofErr w:type="spellStart"/>
      <w:r w:rsidRPr="00E82508">
        <w:rPr>
          <w:sz w:val="24"/>
          <w:szCs w:val="24"/>
        </w:rPr>
        <w:t>Aiyedogbon</w:t>
      </w:r>
      <w:proofErr w:type="spellEnd"/>
      <w:r w:rsidRPr="00E82508">
        <w:rPr>
          <w:sz w:val="24"/>
          <w:szCs w:val="24"/>
        </w:rPr>
        <w:t xml:space="preserve"> &amp; </w:t>
      </w:r>
      <w:proofErr w:type="spellStart"/>
      <w:r w:rsidRPr="00E82508">
        <w:rPr>
          <w:sz w:val="24"/>
          <w:szCs w:val="24"/>
        </w:rPr>
        <w:t>Ohwofasa</w:t>
      </w:r>
      <w:proofErr w:type="spellEnd"/>
      <w:r w:rsidRPr="00E82508">
        <w:rPr>
          <w:sz w:val="24"/>
          <w:szCs w:val="24"/>
        </w:rPr>
        <w:t>, 2012). However, in its traditional definitions, income level was widely emphasized, and its institutional and social contexts were ignored, which caused many criticisms. Critics believed that instead of defining poverty as a state of income deprivation, historical, economic, political, and social relations should also be considered in connection with it because poverty is not a static phenomenon, and the factors that cause its creation and persistence should also be identified (Adams et al., 2020). Therefore, in 1999, it was recognized as a multidimensional concept (Chen et al., 2019), and now it involves more dimensions and is influenced by economic, social, and political characteristics and structures (</w:t>
      </w:r>
      <w:proofErr w:type="spellStart"/>
      <w:r w:rsidRPr="00E82508">
        <w:rPr>
          <w:sz w:val="24"/>
          <w:szCs w:val="24"/>
        </w:rPr>
        <w:t>Jitsuchon</w:t>
      </w:r>
      <w:proofErr w:type="spellEnd"/>
      <w:r w:rsidRPr="00E82508">
        <w:rPr>
          <w:sz w:val="24"/>
          <w:szCs w:val="24"/>
        </w:rPr>
        <w:t>, 2001).</w:t>
      </w:r>
      <w:r>
        <w:rPr>
          <w:sz w:val="24"/>
          <w:szCs w:val="24"/>
        </w:rPr>
        <w:t xml:space="preserve"> </w:t>
      </w:r>
      <w:r w:rsidRPr="00E82508">
        <w:rPr>
          <w:sz w:val="24"/>
          <w:szCs w:val="24"/>
        </w:rPr>
        <w:t xml:space="preserve">Considering this phenomenon in various dimensions is because the damage caused by it is pervasive and long-term and threatens the stability of cities in many dimensions. Also, it causes various problems for societies as it manifests economic, social, and cultural underdevelopment and disrupts political stability, social solidarity, and nations' physical and mental health. Thus, studying it should consider all dimensions simultaneously (Gray &amp; Moseley, 2005; </w:t>
      </w:r>
      <w:proofErr w:type="spellStart"/>
      <w:r w:rsidRPr="00E82508">
        <w:rPr>
          <w:sz w:val="24"/>
          <w:szCs w:val="24"/>
        </w:rPr>
        <w:t>Hasanzadeh</w:t>
      </w:r>
      <w:proofErr w:type="spellEnd"/>
      <w:r w:rsidRPr="00E82508">
        <w:rPr>
          <w:sz w:val="24"/>
          <w:szCs w:val="24"/>
        </w:rPr>
        <w:t xml:space="preserve">, 2000). </w:t>
      </w:r>
      <w:r w:rsidR="00635A9E" w:rsidRPr="00635A9E">
        <w:rPr>
          <w:sz w:val="24"/>
          <w:szCs w:val="24"/>
        </w:rPr>
        <w:t>In addition to defining poverty and considering its various dimensions, awareness of the type is significant as poverty has different sorts.</w:t>
      </w:r>
      <w:r w:rsidR="00635A9E">
        <w:rPr>
          <w:sz w:val="24"/>
          <w:szCs w:val="24"/>
        </w:rPr>
        <w:t xml:space="preserve"> </w:t>
      </w:r>
      <w:r w:rsidR="00635A9E" w:rsidRPr="00635A9E">
        <w:rPr>
          <w:sz w:val="24"/>
          <w:szCs w:val="24"/>
        </w:rPr>
        <w:t xml:space="preserve">It is generally divided into relative and absolute </w:t>
      </w:r>
      <w:r w:rsidR="00635A9E" w:rsidRPr="00635A9E">
        <w:rPr>
          <w:sz w:val="24"/>
          <w:szCs w:val="24"/>
        </w:rPr>
        <w:lastRenderedPageBreak/>
        <w:t>poverty (</w:t>
      </w:r>
      <w:proofErr w:type="spellStart"/>
      <w:r w:rsidR="00635A9E" w:rsidRPr="00635A9E">
        <w:rPr>
          <w:sz w:val="24"/>
          <w:szCs w:val="24"/>
        </w:rPr>
        <w:t>Ghorbani</w:t>
      </w:r>
      <w:proofErr w:type="spellEnd"/>
      <w:r w:rsidR="00635A9E" w:rsidRPr="00635A9E">
        <w:rPr>
          <w:sz w:val="24"/>
          <w:szCs w:val="24"/>
        </w:rPr>
        <w:t xml:space="preserve"> &amp; </w:t>
      </w:r>
      <w:proofErr w:type="spellStart"/>
      <w:r w:rsidR="00635A9E" w:rsidRPr="00635A9E">
        <w:rPr>
          <w:sz w:val="24"/>
          <w:szCs w:val="24"/>
        </w:rPr>
        <w:t>Dadazade</w:t>
      </w:r>
      <w:proofErr w:type="spellEnd"/>
      <w:r w:rsidR="00635A9E" w:rsidRPr="00635A9E">
        <w:rPr>
          <w:sz w:val="24"/>
          <w:szCs w:val="24"/>
        </w:rPr>
        <w:t xml:space="preserve"> </w:t>
      </w:r>
      <w:proofErr w:type="spellStart"/>
      <w:r w:rsidR="00635A9E" w:rsidRPr="00635A9E">
        <w:rPr>
          <w:sz w:val="24"/>
          <w:szCs w:val="24"/>
        </w:rPr>
        <w:t>Silabi</w:t>
      </w:r>
      <w:proofErr w:type="spellEnd"/>
      <w:r w:rsidR="00635A9E" w:rsidRPr="00635A9E">
        <w:rPr>
          <w:sz w:val="24"/>
          <w:szCs w:val="24"/>
        </w:rPr>
        <w:t>, 2021). Absolute poverty considers people's ability to survive and subsist. Indeed, individuals do not have the minimum income required to provide their basic needs, such as shelter, food, and clothing. In comparison, relative poverty does not imply a lack of basic needs, but it is when households do not have what the average citizen is expected to have. This type is dominant in developing countries where people experiencing poverty live below the normal lifestyle. They have money for basic needs but not enough to change the quality of their lives, such as a special diet or participate in different social activities or annual vacations (</w:t>
      </w:r>
      <w:proofErr w:type="spellStart"/>
      <w:r w:rsidR="00635A9E" w:rsidRPr="00635A9E">
        <w:rPr>
          <w:sz w:val="24"/>
          <w:szCs w:val="24"/>
        </w:rPr>
        <w:t>Chirisa</w:t>
      </w:r>
      <w:proofErr w:type="spellEnd"/>
      <w:r w:rsidR="00635A9E" w:rsidRPr="00635A9E">
        <w:rPr>
          <w:sz w:val="24"/>
          <w:szCs w:val="24"/>
        </w:rPr>
        <w:t xml:space="preserve"> &amp; </w:t>
      </w:r>
      <w:proofErr w:type="spellStart"/>
      <w:r w:rsidR="00635A9E" w:rsidRPr="00635A9E">
        <w:rPr>
          <w:sz w:val="24"/>
          <w:szCs w:val="24"/>
        </w:rPr>
        <w:t>Matamanda</w:t>
      </w:r>
      <w:proofErr w:type="spellEnd"/>
      <w:r w:rsidR="00635A9E" w:rsidRPr="00635A9E">
        <w:rPr>
          <w:sz w:val="24"/>
          <w:szCs w:val="24"/>
        </w:rPr>
        <w:t>, 2016</w:t>
      </w:r>
      <w:r w:rsidR="00374818" w:rsidRPr="00635A9E">
        <w:rPr>
          <w:sz w:val="24"/>
          <w:szCs w:val="24"/>
        </w:rPr>
        <w:t>). In</w:t>
      </w:r>
      <w:r w:rsidR="00635A9E" w:rsidRPr="00635A9E">
        <w:rPr>
          <w:sz w:val="24"/>
          <w:szCs w:val="24"/>
        </w:rPr>
        <w:t xml:space="preserve"> particular, poverty in different environments can have diverse types, complications, and outcomes because each place has unique characteristics. For example, the emergence and spread of poverty in urban environments are much different than in rural environments due to complex systems and relationships existing in cities (</w:t>
      </w:r>
      <w:proofErr w:type="spellStart"/>
      <w:r w:rsidR="00635A9E" w:rsidRPr="00635A9E">
        <w:rPr>
          <w:sz w:val="24"/>
          <w:szCs w:val="24"/>
        </w:rPr>
        <w:t>Zanganeh</w:t>
      </w:r>
      <w:proofErr w:type="spellEnd"/>
      <w:r w:rsidR="00635A9E" w:rsidRPr="00635A9E">
        <w:rPr>
          <w:sz w:val="24"/>
          <w:szCs w:val="24"/>
        </w:rPr>
        <w:t xml:space="preserve"> et al., 2015), and has become an entrenched, multigenerational reality in these environments (</w:t>
      </w:r>
      <w:proofErr w:type="spellStart"/>
      <w:r w:rsidR="00635A9E" w:rsidRPr="00635A9E">
        <w:rPr>
          <w:sz w:val="24"/>
          <w:szCs w:val="24"/>
        </w:rPr>
        <w:t>Baharoglu</w:t>
      </w:r>
      <w:proofErr w:type="spellEnd"/>
      <w:r w:rsidR="00635A9E" w:rsidRPr="00635A9E">
        <w:rPr>
          <w:sz w:val="24"/>
          <w:szCs w:val="24"/>
        </w:rPr>
        <w:t xml:space="preserve"> &amp; </w:t>
      </w:r>
      <w:proofErr w:type="spellStart"/>
      <w:r w:rsidR="00635A9E" w:rsidRPr="00635A9E">
        <w:rPr>
          <w:sz w:val="24"/>
          <w:szCs w:val="24"/>
        </w:rPr>
        <w:t>Kessides</w:t>
      </w:r>
      <w:proofErr w:type="spellEnd"/>
      <w:r w:rsidR="00635A9E" w:rsidRPr="00635A9E">
        <w:rPr>
          <w:sz w:val="24"/>
          <w:szCs w:val="24"/>
        </w:rPr>
        <w:t>, 2001). Therefore, it is necessary to consider its different approaches in these places.</w:t>
      </w:r>
      <w:r w:rsidR="00C02F0D">
        <w:rPr>
          <w:sz w:val="24"/>
          <w:szCs w:val="24"/>
        </w:rPr>
        <w:t xml:space="preserve"> </w:t>
      </w:r>
      <w:r w:rsidR="00635A9E" w:rsidRPr="00635A9E">
        <w:rPr>
          <w:sz w:val="24"/>
          <w:szCs w:val="24"/>
        </w:rPr>
        <w:t xml:space="preserve">Regarding approaches, two economic and anthropological approaches are more attractive for researchers. The first one concentrates on income or consumption as a central base and also considers "other social indicators such as life expectancy, infant mortality, nutrition, the proportion of the household budget spent on food, literacy, school enrolment rates, access to health clinics or drinking water," which can classify deprived people against a standard index of material welfare. The second one regards local variation in the meaning of poverty and focuses on non-material deprivation and social differentiation. Indeed, this approach's great value is attached to qualitative dimensions </w:t>
      </w:r>
      <w:r w:rsidR="00635A9E" w:rsidRPr="00635A9E">
        <w:rPr>
          <w:sz w:val="24"/>
          <w:szCs w:val="24"/>
        </w:rPr>
        <w:lastRenderedPageBreak/>
        <w:t>like independence, security, self-respect, identity, close and non-exploitative social relationships, decision-making freedom, and legal and political rights (</w:t>
      </w:r>
      <w:proofErr w:type="spellStart"/>
      <w:r w:rsidR="00635A9E" w:rsidRPr="00635A9E">
        <w:rPr>
          <w:sz w:val="24"/>
          <w:szCs w:val="24"/>
        </w:rPr>
        <w:t>Masika</w:t>
      </w:r>
      <w:proofErr w:type="spellEnd"/>
      <w:r w:rsidR="00635A9E" w:rsidRPr="00635A9E">
        <w:rPr>
          <w:sz w:val="24"/>
          <w:szCs w:val="24"/>
        </w:rPr>
        <w:t xml:space="preserve"> et al., 1997).</w:t>
      </w:r>
    </w:p>
    <w:p w:rsidR="00D66BA6" w:rsidRPr="00D66BA6" w:rsidRDefault="00D66BA6" w:rsidP="009E4843">
      <w:pPr>
        <w:spacing w:after="0" w:line="480" w:lineRule="auto"/>
        <w:rPr>
          <w:b/>
          <w:bCs/>
          <w:color w:val="000000" w:themeColor="text1"/>
          <w:sz w:val="24"/>
          <w:szCs w:val="24"/>
        </w:rPr>
      </w:pPr>
      <w:r w:rsidRPr="00D66BA6">
        <w:rPr>
          <w:b/>
          <w:bCs/>
          <w:color w:val="000000" w:themeColor="text1"/>
          <w:sz w:val="24"/>
          <w:szCs w:val="24"/>
        </w:rPr>
        <w:t>2.2. Poverty zones</w:t>
      </w:r>
    </w:p>
    <w:p w:rsidR="00281895" w:rsidRPr="00CF1D95" w:rsidRDefault="00D66BA6" w:rsidP="009E4843">
      <w:pPr>
        <w:spacing w:after="0" w:line="480" w:lineRule="auto"/>
        <w:jc w:val="both"/>
        <w:rPr>
          <w:sz w:val="24"/>
          <w:szCs w:val="24"/>
        </w:rPr>
      </w:pPr>
      <w:r w:rsidRPr="00D66BA6">
        <w:rPr>
          <w:sz w:val="24"/>
          <w:szCs w:val="24"/>
        </w:rPr>
        <w:t>Today, many policymakers and urban managers are interested in identifying and determining urban poverty zones to improve human development. Therefore, analysis, growth, and spatial distribution of poverty in urban societies are significant (</w:t>
      </w:r>
      <w:proofErr w:type="spellStart"/>
      <w:r w:rsidRPr="00D66BA6">
        <w:rPr>
          <w:sz w:val="24"/>
          <w:szCs w:val="24"/>
        </w:rPr>
        <w:t>Khosravinejad</w:t>
      </w:r>
      <w:proofErr w:type="spellEnd"/>
      <w:r w:rsidRPr="00D66BA6">
        <w:rPr>
          <w:sz w:val="24"/>
          <w:szCs w:val="24"/>
        </w:rPr>
        <w:t>, 2012).</w:t>
      </w:r>
      <w:r>
        <w:rPr>
          <w:sz w:val="24"/>
          <w:szCs w:val="24"/>
        </w:rPr>
        <w:t xml:space="preserve"> </w:t>
      </w:r>
      <w:r w:rsidRPr="00D66BA6">
        <w:rPr>
          <w:sz w:val="24"/>
          <w:szCs w:val="24"/>
        </w:rPr>
        <w:t xml:space="preserve">However, poverty zones in urban environments are not a new phenomenon in the history of urbanism and have been of interest in past societies. These settlements, in large dimensions and a complex form, with the entry of investment into its second stage and the collapse of the settlement system, were objectified in geographical areas. In fact, these regions were formed in countries where, on the one hand, the third sector of their economy, i.e., services, had significant growth. On the other hand, the agricultural sector, especially in their villages, had weakened. </w:t>
      </w:r>
      <w:r>
        <w:rPr>
          <w:sz w:val="24"/>
          <w:szCs w:val="24"/>
        </w:rPr>
        <w:t xml:space="preserve"> </w:t>
      </w:r>
      <w:r w:rsidRPr="00D66BA6">
        <w:rPr>
          <w:sz w:val="24"/>
          <w:szCs w:val="24"/>
        </w:rPr>
        <w:t xml:space="preserve">Nevertheless, today, these areas are known as places where people are exposed to a series of environmental and social issues, including the lack of infrastructure, lack of garbage collection, and pollutants in the air, food, and water, all of which affect human health in a short and long time. In addition, crowding in these areas increases the severity of damages caused by physical hazards such as fires, floods, and landslides. Also, poverty zones have a set of apparent characteristics like high unemployment, increasing crime, inefficient </w:t>
      </w:r>
      <w:r w:rsidRPr="008A5753">
        <w:rPr>
          <w:sz w:val="24"/>
          <w:szCs w:val="24"/>
        </w:rPr>
        <w:t>and unorganized structure, unstable housing, and lack of services and facilities (</w:t>
      </w:r>
      <w:proofErr w:type="spellStart"/>
      <w:r w:rsidRPr="008A5753">
        <w:rPr>
          <w:sz w:val="24"/>
          <w:szCs w:val="24"/>
        </w:rPr>
        <w:t>Mahdnejad</w:t>
      </w:r>
      <w:proofErr w:type="spellEnd"/>
      <w:r w:rsidRPr="008A5753">
        <w:rPr>
          <w:sz w:val="24"/>
          <w:szCs w:val="24"/>
        </w:rPr>
        <w:t>, 2015).</w:t>
      </w:r>
      <w:r w:rsidR="007950BE">
        <w:rPr>
          <w:sz w:val="24"/>
          <w:szCs w:val="24"/>
        </w:rPr>
        <w:t xml:space="preserve"> </w:t>
      </w:r>
      <w:r w:rsidR="00281895" w:rsidRPr="008D4068">
        <w:rPr>
          <w:rFonts w:eastAsia="Times New Roman" w:cstheme="minorHAnsi"/>
          <w:sz w:val="24"/>
          <w:szCs w:val="24"/>
        </w:rPr>
        <w:t xml:space="preserve">In general, poverty zones can be defined as densely populated residential neighborhoods whose housing conditions are unfavorable and below the standard level, and in terms of urban services and infrastructure, they are in a state of disarray. In other words, the supply of urban services does not fulfill their potential demand. The </w:t>
      </w:r>
      <w:r w:rsidR="00281895" w:rsidRPr="008D4068">
        <w:rPr>
          <w:rFonts w:eastAsia="Times New Roman" w:cstheme="minorHAnsi"/>
          <w:sz w:val="24"/>
          <w:szCs w:val="24"/>
        </w:rPr>
        <w:lastRenderedPageBreak/>
        <w:t>services that consist of various aspects such as educational, social, security, environmental, and eco</w:t>
      </w:r>
      <w:r w:rsidR="008D4068">
        <w:rPr>
          <w:rFonts w:eastAsia="Times New Roman" w:cstheme="minorHAnsi"/>
          <w:sz w:val="24"/>
          <w:szCs w:val="24"/>
        </w:rPr>
        <w:t>nomic (</w:t>
      </w:r>
      <w:proofErr w:type="spellStart"/>
      <w:r w:rsidR="008D4068">
        <w:rPr>
          <w:rFonts w:eastAsia="Times New Roman" w:cstheme="minorHAnsi"/>
          <w:sz w:val="24"/>
          <w:szCs w:val="24"/>
        </w:rPr>
        <w:t>Meshkini</w:t>
      </w:r>
      <w:proofErr w:type="spellEnd"/>
      <w:r w:rsidR="008D4068">
        <w:rPr>
          <w:rFonts w:eastAsia="Times New Roman" w:cstheme="minorHAnsi"/>
          <w:sz w:val="24"/>
          <w:szCs w:val="24"/>
        </w:rPr>
        <w:t xml:space="preserve"> et al., 2013). </w:t>
      </w:r>
      <w:r w:rsidR="00281895" w:rsidRPr="008D4068">
        <w:rPr>
          <w:rFonts w:eastAsia="Times New Roman" w:cstheme="minorHAnsi"/>
          <w:sz w:val="24"/>
          <w:szCs w:val="24"/>
        </w:rPr>
        <w:t>In this regard, spatial identification and analysis of these areas are essential and can improve their conditions and control their influencing dimensions on various social, economic, and security issues (</w:t>
      </w:r>
      <w:proofErr w:type="spellStart"/>
      <w:r w:rsidR="00281895" w:rsidRPr="008D4068">
        <w:rPr>
          <w:rFonts w:eastAsia="Times New Roman" w:cstheme="minorHAnsi"/>
          <w:sz w:val="24"/>
          <w:szCs w:val="24"/>
        </w:rPr>
        <w:t>Ghorbani</w:t>
      </w:r>
      <w:proofErr w:type="spellEnd"/>
      <w:r w:rsidR="00281895" w:rsidRPr="008D4068">
        <w:rPr>
          <w:rFonts w:eastAsia="Times New Roman" w:cstheme="minorHAnsi"/>
          <w:sz w:val="24"/>
          <w:szCs w:val="24"/>
        </w:rPr>
        <w:t xml:space="preserve"> &amp; </w:t>
      </w:r>
      <w:proofErr w:type="spellStart"/>
      <w:r w:rsidR="00281895" w:rsidRPr="008D4068">
        <w:rPr>
          <w:rFonts w:eastAsia="Times New Roman" w:cstheme="minorHAnsi"/>
          <w:sz w:val="24"/>
          <w:szCs w:val="24"/>
        </w:rPr>
        <w:t>Dadazade</w:t>
      </w:r>
      <w:proofErr w:type="spellEnd"/>
      <w:r w:rsidR="00281895" w:rsidRPr="008D4068">
        <w:rPr>
          <w:rFonts w:eastAsia="Times New Roman" w:cstheme="minorHAnsi"/>
          <w:sz w:val="24"/>
          <w:szCs w:val="24"/>
        </w:rPr>
        <w:t xml:space="preserve"> </w:t>
      </w:r>
      <w:proofErr w:type="spellStart"/>
      <w:r w:rsidR="00281895" w:rsidRPr="008D4068">
        <w:rPr>
          <w:rFonts w:eastAsia="Times New Roman" w:cstheme="minorHAnsi"/>
          <w:sz w:val="24"/>
          <w:szCs w:val="24"/>
        </w:rPr>
        <w:t>Silabi</w:t>
      </w:r>
      <w:proofErr w:type="spellEnd"/>
      <w:r w:rsidR="00281895" w:rsidRPr="008D4068">
        <w:rPr>
          <w:rFonts w:eastAsia="Times New Roman" w:cstheme="minorHAnsi"/>
          <w:sz w:val="24"/>
          <w:szCs w:val="24"/>
        </w:rPr>
        <w:t>, 2021) because if the poor population is spatially uniformly distributed in the urban environment, they naturally have to cope with only their small income, but this never happens in the real world. Poor people tend to live near other poor people and in neighborhoods with a high poverty rate. As a result of the concentration of poverty in one part of the city, social issues are also concentrated in that part. Therefore, the accumulation of poverty in a region causes poor people to suffer not only from their financial problems and hardships but also from the harmful effects and consequences of their harsh social environment (Ren, 2011). Indeed, poverty zones are a spatial manifestation of poverty in urban environments (Potter &amp; Evans, 2005).</w:t>
      </w:r>
    </w:p>
    <w:p w:rsidR="00FB42BA" w:rsidRPr="00005534" w:rsidRDefault="00005534" w:rsidP="008C5922">
      <w:pPr>
        <w:spacing w:after="0" w:line="480" w:lineRule="auto"/>
        <w:jc w:val="both"/>
        <w:rPr>
          <w:b/>
          <w:bCs/>
          <w:sz w:val="24"/>
          <w:szCs w:val="24"/>
        </w:rPr>
      </w:pPr>
      <w:r>
        <w:rPr>
          <w:b/>
          <w:bCs/>
          <w:sz w:val="24"/>
          <w:szCs w:val="24"/>
        </w:rPr>
        <w:t>2.3</w:t>
      </w:r>
      <w:r w:rsidR="00FB42BA" w:rsidRPr="00005534">
        <w:rPr>
          <w:b/>
          <w:bCs/>
          <w:sz w:val="24"/>
          <w:szCs w:val="24"/>
        </w:rPr>
        <w:t>. Background and Indicators of urban poverty</w:t>
      </w:r>
    </w:p>
    <w:p w:rsidR="00B22B57" w:rsidRDefault="00B22B57" w:rsidP="00D67581">
      <w:pPr>
        <w:spacing w:after="0" w:line="480" w:lineRule="auto"/>
        <w:jc w:val="both"/>
        <w:rPr>
          <w:sz w:val="24"/>
          <w:szCs w:val="24"/>
          <w:lang w:bidi="fa-IR"/>
        </w:rPr>
      </w:pPr>
      <w:r w:rsidRPr="00B22B57">
        <w:rPr>
          <w:sz w:val="24"/>
          <w:szCs w:val="24"/>
          <w:lang w:bidi="fa-IR"/>
        </w:rPr>
        <w:t>Many studies have been conducted concerning identifying and analyzing poverty in urban environments, which can clarify the complexities of poverty in different dimensions. For example, in a paper entitled "Spatial and Statistical Analysis of Urban Poverty for Sustainable City Development," the relationship between urban poverty and city structure is studied to control social inequalities better. This study aimed to investigate the impact of the relationship between the location of residential properties and poverty-stricken areas in a Polish city from 2008 to 2018. The results depict that the price of apartments in the primary market depends on their location in a poor area (</w:t>
      </w:r>
      <w:proofErr w:type="spellStart"/>
      <w:r w:rsidRPr="00B22B57">
        <w:rPr>
          <w:sz w:val="24"/>
          <w:szCs w:val="24"/>
          <w:lang w:bidi="fa-IR"/>
        </w:rPr>
        <w:t>Kisiała</w:t>
      </w:r>
      <w:proofErr w:type="spellEnd"/>
      <w:r w:rsidRPr="00B22B57">
        <w:rPr>
          <w:sz w:val="24"/>
          <w:szCs w:val="24"/>
          <w:lang w:bidi="fa-IR"/>
        </w:rPr>
        <w:t xml:space="preserve"> &amp; </w:t>
      </w:r>
      <w:proofErr w:type="spellStart"/>
      <w:r w:rsidRPr="00B22B57">
        <w:rPr>
          <w:sz w:val="24"/>
          <w:szCs w:val="24"/>
          <w:lang w:bidi="fa-IR"/>
        </w:rPr>
        <w:t>Rącka</w:t>
      </w:r>
      <w:proofErr w:type="spellEnd"/>
      <w:r w:rsidRPr="00B22B57">
        <w:rPr>
          <w:sz w:val="24"/>
          <w:szCs w:val="24"/>
          <w:lang w:bidi="fa-IR"/>
        </w:rPr>
        <w:t xml:space="preserve">, 2021). In another study about mapping urban poverty in an Indian mega-city, physical, financial, social, and human indicators were considered to </w:t>
      </w:r>
      <w:r w:rsidRPr="00B22B57">
        <w:rPr>
          <w:sz w:val="24"/>
          <w:szCs w:val="24"/>
          <w:lang w:bidi="fa-IR"/>
        </w:rPr>
        <w:lastRenderedPageBreak/>
        <w:t xml:space="preserve">investigate the spatial patterns of poverty in </w:t>
      </w:r>
      <w:r>
        <w:rPr>
          <w:sz w:val="24"/>
          <w:szCs w:val="24"/>
          <w:lang w:bidi="fa-IR"/>
        </w:rPr>
        <w:t>Delhi. Based on the findings</w:t>
      </w:r>
      <w:r w:rsidRPr="00B22B57">
        <w:rPr>
          <w:sz w:val="24"/>
          <w:szCs w:val="24"/>
          <w:lang w:bidi="fa-IR"/>
        </w:rPr>
        <w:t>, poverty has different distributions related to different indicators, and planners and policymakers should not only focus on poverty areas but also consider depriving programs for all parts of the city simultaneously (Baud et al., 2008). Another research entitled "Moving away from poverty: A spatial analysis of poverty and migration in Albania" analyzed the patterns of migration and poverty based on the combination of population and household census data. This study evaluated the two factors of poverty and location as influencing indicators for migration. Findings indicate that poverty is acting as a push factor for internal migration, although it is a constraining factor for international migration because of the high cost (</w:t>
      </w:r>
      <w:proofErr w:type="spellStart"/>
      <w:r w:rsidRPr="00B22B57">
        <w:rPr>
          <w:sz w:val="24"/>
          <w:szCs w:val="24"/>
          <w:lang w:bidi="fa-IR"/>
        </w:rPr>
        <w:t>Zezza</w:t>
      </w:r>
      <w:proofErr w:type="spellEnd"/>
      <w:r w:rsidRPr="00B22B57">
        <w:rPr>
          <w:sz w:val="24"/>
          <w:szCs w:val="24"/>
          <w:lang w:bidi="fa-IR"/>
        </w:rPr>
        <w:t xml:space="preserve"> et al., 2005). In another paper, a set of factors connected to poverty from economic, social, and political dimensions is considered, and by using spatial analysis techniques, the determinants structure of poverty was determined. One of the significant results of this research is that the policymakers should cede the programs related to poverty reduction to the local communities, and the impact of social and political forces on poverty should be investigated along with other economic, social, and structural factors (</w:t>
      </w:r>
      <w:proofErr w:type="spellStart"/>
      <w:r w:rsidRPr="00B22B57">
        <w:rPr>
          <w:sz w:val="24"/>
          <w:szCs w:val="24"/>
          <w:lang w:bidi="fa-IR"/>
        </w:rPr>
        <w:t>Rupasingha</w:t>
      </w:r>
      <w:proofErr w:type="spellEnd"/>
      <w:r w:rsidRPr="00B22B57">
        <w:rPr>
          <w:sz w:val="24"/>
          <w:szCs w:val="24"/>
          <w:lang w:bidi="fa-IR"/>
        </w:rPr>
        <w:t xml:space="preserve"> &amp; Goetz, 2007).</w:t>
      </w:r>
      <w:r>
        <w:rPr>
          <w:sz w:val="24"/>
          <w:szCs w:val="24"/>
          <w:lang w:bidi="fa-IR"/>
        </w:rPr>
        <w:t xml:space="preserve"> </w:t>
      </w:r>
      <w:r w:rsidRPr="00B22B57">
        <w:rPr>
          <w:sz w:val="24"/>
          <w:szCs w:val="24"/>
          <w:lang w:bidi="fa-IR"/>
        </w:rPr>
        <w:t>Furthermore, in a study entitled "Spatial Inequality and Urban Poverty Traps," spatial inequality patterns and social geography theories were studied, and the results show that urban poverty from a spatial aspect is usually formed in a specific form; this is not only due to geographic factors alone but also to social and political processes, relationships, and dynamics. This study argues that spatial inequality has more to do with physical proximity to services, infrastructure, and jobs than anything else (Grant, 2010).</w:t>
      </w:r>
    </w:p>
    <w:p w:rsidR="000C44EB" w:rsidRDefault="00B22B57" w:rsidP="008C5922">
      <w:pPr>
        <w:spacing w:line="480" w:lineRule="auto"/>
        <w:jc w:val="both"/>
        <w:rPr>
          <w:sz w:val="24"/>
          <w:szCs w:val="24"/>
        </w:rPr>
      </w:pPr>
      <w:r w:rsidRPr="00B22B57">
        <w:rPr>
          <w:sz w:val="24"/>
          <w:szCs w:val="24"/>
          <w:lang w:bidi="fa-IR"/>
        </w:rPr>
        <w:t>Concerning poverty indicators</w:t>
      </w:r>
      <w:r>
        <w:rPr>
          <w:sz w:val="24"/>
          <w:szCs w:val="24"/>
          <w:lang w:bidi="fa-IR"/>
        </w:rPr>
        <w:t xml:space="preserve"> researchers in different fields study</w:t>
      </w:r>
      <w:r w:rsidR="0086031F">
        <w:rPr>
          <w:sz w:val="24"/>
          <w:szCs w:val="24"/>
          <w:lang w:bidi="fa-IR"/>
        </w:rPr>
        <w:t xml:space="preserve"> poverty from divers</w:t>
      </w:r>
      <w:r>
        <w:rPr>
          <w:sz w:val="24"/>
          <w:szCs w:val="24"/>
          <w:lang w:bidi="fa-IR"/>
        </w:rPr>
        <w:t xml:space="preserve"> perspectives </w:t>
      </w:r>
      <w:r w:rsidRPr="00B22B57">
        <w:rPr>
          <w:sz w:val="24"/>
          <w:szCs w:val="24"/>
          <w:lang w:bidi="fa-IR"/>
        </w:rPr>
        <w:t>and measure it based on various indicators.</w:t>
      </w:r>
      <w:r>
        <w:rPr>
          <w:sz w:val="24"/>
          <w:szCs w:val="24"/>
          <w:lang w:bidi="fa-IR"/>
        </w:rPr>
        <w:t xml:space="preserve"> </w:t>
      </w:r>
      <w:r w:rsidRPr="00B22B57">
        <w:rPr>
          <w:sz w:val="24"/>
          <w:szCs w:val="24"/>
          <w:lang w:bidi="fa-IR"/>
        </w:rPr>
        <w:t>These indicators can differ in</w:t>
      </w:r>
      <w:r>
        <w:rPr>
          <w:sz w:val="24"/>
          <w:szCs w:val="24"/>
          <w:lang w:bidi="fa-IR"/>
        </w:rPr>
        <w:t xml:space="preserve"> </w:t>
      </w:r>
      <w:r w:rsidR="00FB42BA" w:rsidRPr="00FB42BA">
        <w:rPr>
          <w:sz w:val="24"/>
          <w:szCs w:val="24"/>
        </w:rPr>
        <w:t xml:space="preserve">each </w:t>
      </w:r>
      <w:r w:rsidR="00FB42BA" w:rsidRPr="00FB42BA">
        <w:rPr>
          <w:sz w:val="24"/>
          <w:szCs w:val="24"/>
        </w:rPr>
        <w:lastRenderedPageBreak/>
        <w:t>country because poverty is a multidimensional issue (</w:t>
      </w:r>
      <w:proofErr w:type="spellStart"/>
      <w:r w:rsidR="00FB42BA" w:rsidRPr="00FB42BA">
        <w:rPr>
          <w:sz w:val="24"/>
          <w:szCs w:val="24"/>
        </w:rPr>
        <w:t>Farhadikhah</w:t>
      </w:r>
      <w:proofErr w:type="spellEnd"/>
      <w:r w:rsidR="00FB42BA" w:rsidRPr="00FB42BA">
        <w:rPr>
          <w:sz w:val="24"/>
          <w:szCs w:val="24"/>
        </w:rPr>
        <w:t xml:space="preserve"> et al., 2018).  However, the most common approach to measuring it is </w:t>
      </w:r>
      <w:r w:rsidR="00FB42BA" w:rsidRPr="00B22B57">
        <w:rPr>
          <w:sz w:val="24"/>
          <w:szCs w:val="24"/>
        </w:rPr>
        <w:t>quantitative, using income or consumption to assess whether a household can buy a basket of essential goods at a given time. This basket ideally reflects local tastes and considers price differences in diverse urban areas in each country. Moreover, metric money methods are widely used because they are objective, can be used as a basis for a range of socioeconomic variables, and allow for adjustment for differences between households and within-household inequalities (</w:t>
      </w:r>
      <w:proofErr w:type="spellStart"/>
      <w:r w:rsidR="00FB42BA" w:rsidRPr="00B22B57">
        <w:rPr>
          <w:sz w:val="24"/>
          <w:szCs w:val="24"/>
        </w:rPr>
        <w:t>Baharaoglu</w:t>
      </w:r>
      <w:proofErr w:type="spellEnd"/>
      <w:r w:rsidR="00FB42BA" w:rsidRPr="00B22B57">
        <w:rPr>
          <w:sz w:val="24"/>
          <w:szCs w:val="24"/>
        </w:rPr>
        <w:t xml:space="preserve"> &amp; </w:t>
      </w:r>
      <w:proofErr w:type="spellStart"/>
      <w:r w:rsidR="00FB42BA" w:rsidRPr="00B22B57">
        <w:rPr>
          <w:sz w:val="24"/>
          <w:szCs w:val="24"/>
        </w:rPr>
        <w:t>Kessides</w:t>
      </w:r>
      <w:proofErr w:type="spellEnd"/>
      <w:r w:rsidR="00FB42BA" w:rsidRPr="00B22B57">
        <w:rPr>
          <w:sz w:val="24"/>
          <w:szCs w:val="24"/>
        </w:rPr>
        <w:t xml:space="preserve">, 2002; </w:t>
      </w:r>
      <w:proofErr w:type="spellStart"/>
      <w:r w:rsidR="00FB42BA" w:rsidRPr="00B22B57">
        <w:rPr>
          <w:sz w:val="24"/>
          <w:szCs w:val="24"/>
        </w:rPr>
        <w:t>Chamhuri</w:t>
      </w:r>
      <w:proofErr w:type="spellEnd"/>
      <w:r w:rsidR="00FB42BA" w:rsidRPr="00B22B57">
        <w:rPr>
          <w:sz w:val="24"/>
          <w:szCs w:val="24"/>
        </w:rPr>
        <w:t xml:space="preserve"> et al., 2012).</w:t>
      </w:r>
      <w:r w:rsidR="00005534" w:rsidRPr="00B22B57">
        <w:rPr>
          <w:sz w:val="24"/>
          <w:szCs w:val="24"/>
        </w:rPr>
        <w:t xml:space="preserve"> </w:t>
      </w:r>
      <w:r w:rsidR="00FB42BA" w:rsidRPr="00B22B57">
        <w:rPr>
          <w:sz w:val="24"/>
          <w:szCs w:val="24"/>
        </w:rPr>
        <w:t xml:space="preserve">Although many indicators are used to measure various dimensions of poverty in developing countries, almost all of them include health, education, and living standards (Vollmer &amp; </w:t>
      </w:r>
      <w:proofErr w:type="spellStart"/>
      <w:r w:rsidR="00FB42BA" w:rsidRPr="00B22B57">
        <w:rPr>
          <w:sz w:val="24"/>
          <w:szCs w:val="24"/>
        </w:rPr>
        <w:t>Alkire</w:t>
      </w:r>
      <w:proofErr w:type="spellEnd"/>
      <w:r w:rsidR="00FB42BA" w:rsidRPr="00B22B57">
        <w:rPr>
          <w:sz w:val="24"/>
          <w:szCs w:val="24"/>
        </w:rPr>
        <w:t>, 2022) because, according to the report Multidimensional Global Poverty Index</w:t>
      </w:r>
      <w:r w:rsidR="00991B14">
        <w:rPr>
          <w:sz w:val="24"/>
          <w:szCs w:val="24"/>
        </w:rPr>
        <w:t xml:space="preserve"> (MGPI)</w:t>
      </w:r>
      <w:r w:rsidR="00FB42BA" w:rsidRPr="00B22B57">
        <w:rPr>
          <w:sz w:val="24"/>
          <w:szCs w:val="24"/>
        </w:rPr>
        <w:t xml:space="preserve"> from the United Nations, these indicators, along with many sub-indices, are recognized as the main framework for identifying poverty</w:t>
      </w:r>
      <w:r w:rsidR="00FB42BA" w:rsidRPr="00FB42BA">
        <w:rPr>
          <w:sz w:val="24"/>
          <w:szCs w:val="24"/>
        </w:rPr>
        <w:t xml:space="preserve">. Some of these sub-indices include standards in the fields of </w:t>
      </w:r>
      <w:r w:rsidR="00FB42BA" w:rsidRPr="00B22B57">
        <w:rPr>
          <w:sz w:val="24"/>
          <w:szCs w:val="24"/>
        </w:rPr>
        <w:t>health, electricity, housing, cooking fuel, drinking water, property, years of education, school attendance, nutrition, and child mortality indicators (</w:t>
      </w:r>
      <w:proofErr w:type="spellStart"/>
      <w:r w:rsidR="00FB42BA" w:rsidRPr="00B22B57">
        <w:rPr>
          <w:sz w:val="24"/>
          <w:szCs w:val="24"/>
        </w:rPr>
        <w:t>Alkire</w:t>
      </w:r>
      <w:proofErr w:type="spellEnd"/>
      <w:r w:rsidR="00FB42BA" w:rsidRPr="00B22B57">
        <w:rPr>
          <w:sz w:val="24"/>
          <w:szCs w:val="24"/>
        </w:rPr>
        <w:t xml:space="preserve"> et al., 2021). However, poverty is not static or a monotonic, one-way process. Over time, some people build assets and move out of poverty, while others experience shocks and are pulled into poverty (</w:t>
      </w:r>
      <w:proofErr w:type="spellStart"/>
      <w:r w:rsidR="00FB42BA" w:rsidRPr="00B22B57">
        <w:rPr>
          <w:sz w:val="24"/>
          <w:szCs w:val="24"/>
        </w:rPr>
        <w:t>Hallegatte</w:t>
      </w:r>
      <w:proofErr w:type="spellEnd"/>
      <w:r w:rsidR="00FB42BA" w:rsidRPr="00B22B57">
        <w:rPr>
          <w:sz w:val="24"/>
          <w:szCs w:val="24"/>
        </w:rPr>
        <w:t xml:space="preserve"> et al., 2018).</w:t>
      </w:r>
      <w:r w:rsidR="00005534" w:rsidRPr="00B22B57">
        <w:rPr>
          <w:sz w:val="24"/>
          <w:szCs w:val="24"/>
        </w:rPr>
        <w:t xml:space="preserve"> </w:t>
      </w:r>
    </w:p>
    <w:p w:rsidR="00F73AB0" w:rsidRPr="00FB42BA" w:rsidRDefault="00FB42BA" w:rsidP="009E5F3A">
      <w:pPr>
        <w:spacing w:after="0" w:line="480" w:lineRule="auto"/>
        <w:jc w:val="both"/>
        <w:rPr>
          <w:sz w:val="24"/>
          <w:szCs w:val="24"/>
        </w:rPr>
      </w:pPr>
      <w:r w:rsidRPr="00B22B57">
        <w:rPr>
          <w:sz w:val="24"/>
          <w:szCs w:val="24"/>
        </w:rPr>
        <w:t xml:space="preserve">In this regard, researchers, in addition to global indicators, use different indicators based on various perspectives and the existing conditions in their study area. </w:t>
      </w:r>
      <w:r w:rsidR="00005534" w:rsidRPr="00B22B57">
        <w:rPr>
          <w:sz w:val="24"/>
          <w:szCs w:val="24"/>
        </w:rPr>
        <w:t xml:space="preserve"> </w:t>
      </w:r>
      <w:r w:rsidRPr="00B22B57">
        <w:rPr>
          <w:sz w:val="24"/>
          <w:szCs w:val="24"/>
        </w:rPr>
        <w:t xml:space="preserve">For example, Dubey and </w:t>
      </w:r>
      <w:proofErr w:type="spellStart"/>
      <w:r w:rsidRPr="00B22B57">
        <w:rPr>
          <w:sz w:val="24"/>
          <w:szCs w:val="24"/>
        </w:rPr>
        <w:t>Mahadevia</w:t>
      </w:r>
      <w:proofErr w:type="spellEnd"/>
      <w:r w:rsidRPr="00B22B57">
        <w:rPr>
          <w:sz w:val="24"/>
          <w:szCs w:val="24"/>
        </w:rPr>
        <w:t xml:space="preserve">, who studied the status of poverty in Indian metropolises for over two decades, used transportation factors as an effective indicator—based on their results, urban poverty and the size of the cities had an inverse relationship with new transportation systems. So, the construction of subway lines led to the expansion of poverty in metropolises (Dubey &amp; </w:t>
      </w:r>
      <w:proofErr w:type="spellStart"/>
      <w:r w:rsidRPr="00B22B57">
        <w:rPr>
          <w:sz w:val="24"/>
          <w:szCs w:val="24"/>
        </w:rPr>
        <w:lastRenderedPageBreak/>
        <w:t>Mahadevia</w:t>
      </w:r>
      <w:proofErr w:type="spellEnd"/>
      <w:r w:rsidRPr="00B22B57">
        <w:rPr>
          <w:sz w:val="24"/>
          <w:szCs w:val="24"/>
        </w:rPr>
        <w:t>, 2001).</w:t>
      </w:r>
      <w:r w:rsidR="00005534" w:rsidRPr="00B22B57">
        <w:rPr>
          <w:sz w:val="24"/>
          <w:szCs w:val="24"/>
        </w:rPr>
        <w:t xml:space="preserve"> </w:t>
      </w:r>
      <w:r w:rsidRPr="00B22B57">
        <w:rPr>
          <w:sz w:val="24"/>
          <w:szCs w:val="24"/>
        </w:rPr>
        <w:t xml:space="preserve">In addition, housing, known as a sub-index to identify urban poverty in global studies, has been examined in some studies in a broader way and with different dimensions. For example, a study titled "Spatial Analysis of Urban Poverty in Tehran Metropolis "is considered a main index along with economic, social, and educational indicators. According to this study's findings, which </w:t>
      </w:r>
      <w:r w:rsidR="005F6980" w:rsidRPr="00B22B57">
        <w:rPr>
          <w:sz w:val="24"/>
          <w:szCs w:val="24"/>
        </w:rPr>
        <w:t>have been achieved through the f</w:t>
      </w:r>
      <w:r w:rsidRPr="00B22B57">
        <w:rPr>
          <w:sz w:val="24"/>
          <w:szCs w:val="24"/>
        </w:rPr>
        <w:t>actor analysis and application of the fuzzy VIKOR method, housing is the most influential factor in the spatial distribution of urban poverty in the Tehran metropolis and has a close and complicated relationship with economic conditions (</w:t>
      </w:r>
      <w:proofErr w:type="spellStart"/>
      <w:r w:rsidRPr="00B22B57">
        <w:rPr>
          <w:sz w:val="24"/>
          <w:szCs w:val="24"/>
        </w:rPr>
        <w:t>Movahhed</w:t>
      </w:r>
      <w:proofErr w:type="spellEnd"/>
      <w:r w:rsidRPr="00B22B57">
        <w:rPr>
          <w:sz w:val="24"/>
          <w:szCs w:val="24"/>
        </w:rPr>
        <w:t xml:space="preserve"> et al., 2016). Some researchers also consider cultural factors an effective indicator for identifying poverty; for example, in research entitled "Identification and spatial analysis of urban poverty zones, Case study: Zahedan City," cultural, physical, economic, and social dimensions are considered simultaneously, and the results of this research indicated that cultural factors affect the formation and development of poverty zones than other factors significantly (</w:t>
      </w:r>
      <w:proofErr w:type="spellStart"/>
      <w:r w:rsidRPr="00B22B57">
        <w:rPr>
          <w:sz w:val="24"/>
          <w:szCs w:val="24"/>
        </w:rPr>
        <w:t>Zanganeh</w:t>
      </w:r>
      <w:proofErr w:type="spellEnd"/>
      <w:r w:rsidRPr="00B22B57">
        <w:rPr>
          <w:sz w:val="24"/>
          <w:szCs w:val="24"/>
        </w:rPr>
        <w:t xml:space="preserve"> et al., 2015).</w:t>
      </w:r>
      <w:r w:rsidR="00005534" w:rsidRPr="00B22B57">
        <w:rPr>
          <w:sz w:val="24"/>
          <w:szCs w:val="24"/>
        </w:rPr>
        <w:t xml:space="preserve"> </w:t>
      </w:r>
      <w:r w:rsidRPr="00B22B57">
        <w:rPr>
          <w:sz w:val="24"/>
          <w:szCs w:val="24"/>
        </w:rPr>
        <w:t>In another study conducted in Kumasi, Ghana, researchers analyzed the expansion of poverty areas over five years. They considered factors such as income, cost of living, housing units, the presence of companies, access to social services, and immigration issues for nine city areas that have been investigated. Their findings showed that the level of education and economic and social status are very effective in the distribution o</w:t>
      </w:r>
      <w:r w:rsidRPr="00FB42BA">
        <w:rPr>
          <w:sz w:val="24"/>
          <w:szCs w:val="24"/>
        </w:rPr>
        <w:t>f poverty (</w:t>
      </w:r>
      <w:proofErr w:type="spellStart"/>
      <w:r w:rsidRPr="00FB42BA">
        <w:rPr>
          <w:sz w:val="24"/>
          <w:szCs w:val="24"/>
        </w:rPr>
        <w:t>Poku-Boansi</w:t>
      </w:r>
      <w:proofErr w:type="spellEnd"/>
      <w:r w:rsidRPr="00FB42BA">
        <w:rPr>
          <w:sz w:val="24"/>
          <w:szCs w:val="24"/>
        </w:rPr>
        <w:t xml:space="preserve"> et al., 2020).</w:t>
      </w:r>
      <w:r w:rsidR="00005534">
        <w:rPr>
          <w:sz w:val="24"/>
          <w:szCs w:val="24"/>
        </w:rPr>
        <w:t xml:space="preserve"> </w:t>
      </w:r>
      <w:r w:rsidRPr="00FB42BA">
        <w:rPr>
          <w:sz w:val="24"/>
          <w:szCs w:val="24"/>
        </w:rPr>
        <w:t xml:space="preserve">As mentioned at the beginning of this section, researchers use different indicators to </w:t>
      </w:r>
      <w:r w:rsidR="007950BE" w:rsidRPr="00FB42BA">
        <w:rPr>
          <w:sz w:val="24"/>
          <w:szCs w:val="24"/>
        </w:rPr>
        <w:t xml:space="preserve">measure poverty based on different conditions and perspectives. In this research, taking into </w:t>
      </w:r>
      <w:r w:rsidR="007950BE">
        <w:rPr>
          <w:sz w:val="24"/>
          <w:szCs w:val="24"/>
        </w:rPr>
        <w:t>account</w:t>
      </w:r>
      <w:r w:rsidR="007950BE" w:rsidRPr="00FB42BA">
        <w:rPr>
          <w:sz w:val="24"/>
          <w:szCs w:val="24"/>
        </w:rPr>
        <w:t xml:space="preserve"> the international and national indicators and the data available in the country's official census, 20 indicators related to economic, demographic, and housing issues were selected, shown in Table 1.</w:t>
      </w:r>
    </w:p>
    <w:tbl>
      <w:tblPr>
        <w:tblStyle w:val="PlainTable21"/>
        <w:tblpPr w:leftFromText="180" w:rightFromText="180" w:vertAnchor="page" w:horzAnchor="margin" w:tblpXSpec="center" w:tblpY="871"/>
        <w:tblW w:w="11610" w:type="dxa"/>
        <w:tblLayout w:type="fixed"/>
        <w:tblLook w:val="04A0" w:firstRow="1" w:lastRow="0" w:firstColumn="1" w:lastColumn="0" w:noHBand="0" w:noVBand="1"/>
      </w:tblPr>
      <w:tblGrid>
        <w:gridCol w:w="1260"/>
        <w:gridCol w:w="8370"/>
        <w:gridCol w:w="1980"/>
      </w:tblGrid>
      <w:tr w:rsidR="00F73AB0" w:rsidRPr="00005534" w:rsidTr="00612116">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1610" w:type="dxa"/>
            <w:gridSpan w:val="3"/>
          </w:tcPr>
          <w:p w:rsidR="00F73AB0" w:rsidRPr="00005534" w:rsidRDefault="00F73AB0" w:rsidP="00C90991">
            <w:pPr>
              <w:tabs>
                <w:tab w:val="left" w:pos="5415"/>
              </w:tabs>
              <w:rPr>
                <w:rFonts w:ascii="Calibri" w:eastAsia="Calibri" w:hAnsi="Calibri" w:cs="Arial"/>
              </w:rPr>
            </w:pPr>
            <w:r w:rsidRPr="00005534">
              <w:rPr>
                <w:rFonts w:ascii="Calibri" w:eastAsia="Calibri" w:hAnsi="Calibri" w:cs="Arial"/>
              </w:rPr>
              <w:lastRenderedPageBreak/>
              <w:t>Table1</w:t>
            </w:r>
          </w:p>
          <w:p w:rsidR="00F73AB0" w:rsidRPr="00F24FBF" w:rsidRDefault="00F73AB0" w:rsidP="00C90991">
            <w:pPr>
              <w:rPr>
                <w:rFonts w:ascii="Calibri" w:eastAsia="Calibri" w:hAnsi="Calibri" w:cs="Arial"/>
                <w:b w:val="0"/>
                <w:bCs w:val="0"/>
                <w:sz w:val="20"/>
                <w:szCs w:val="20"/>
                <w:rtl/>
                <w:lang w:bidi="fa-IR"/>
              </w:rPr>
            </w:pPr>
            <w:r w:rsidRPr="00F24FBF">
              <w:rPr>
                <w:rFonts w:ascii="Calibri" w:eastAsia="Calibri" w:hAnsi="Calibri" w:cs="Arial"/>
                <w:b w:val="0"/>
                <w:bCs w:val="0"/>
                <w:lang w:bidi="fa-IR"/>
              </w:rPr>
              <w:t>Urban poverty indicators</w:t>
            </w:r>
          </w:p>
        </w:tc>
      </w:tr>
      <w:tr w:rsidR="00F73AB0" w:rsidRPr="00005534" w:rsidTr="00612116">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60" w:type="dxa"/>
            <w:tcBorders>
              <w:bottom w:val="single" w:sz="12" w:space="0" w:color="auto"/>
            </w:tcBorders>
            <w:vAlign w:val="center"/>
          </w:tcPr>
          <w:p w:rsidR="00F73AB0" w:rsidRPr="00F24FBF" w:rsidRDefault="00F73AB0" w:rsidP="00C90991">
            <w:pPr>
              <w:jc w:val="center"/>
              <w:rPr>
                <w:rFonts w:ascii="Calibri" w:eastAsia="Calibri" w:hAnsi="Calibri" w:cs="Arial"/>
                <w:b w:val="0"/>
                <w:bCs w:val="0"/>
              </w:rPr>
            </w:pPr>
            <w:r w:rsidRPr="00F24FBF">
              <w:rPr>
                <w:rFonts w:ascii="Calibri" w:eastAsia="Calibri" w:hAnsi="Calibri" w:cs="Arial"/>
                <w:b w:val="0"/>
                <w:bCs w:val="0"/>
              </w:rPr>
              <w:t>Dimension</w:t>
            </w:r>
          </w:p>
        </w:tc>
        <w:tc>
          <w:tcPr>
            <w:tcW w:w="8370" w:type="dxa"/>
            <w:tcBorders>
              <w:bottom w:val="single" w:sz="12" w:space="0" w:color="auto"/>
            </w:tcBorders>
            <w:vAlign w:val="center"/>
          </w:tcPr>
          <w:p w:rsidR="00F73AB0" w:rsidRPr="00F24FBF" w:rsidRDefault="00F73AB0" w:rsidP="00C9099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F24FBF">
              <w:rPr>
                <w:rFonts w:ascii="Calibri" w:eastAsia="Calibri" w:hAnsi="Calibri" w:cs="Arial"/>
              </w:rPr>
              <w:t>Indicator</w:t>
            </w:r>
          </w:p>
        </w:tc>
        <w:tc>
          <w:tcPr>
            <w:tcW w:w="1980" w:type="dxa"/>
            <w:tcBorders>
              <w:bottom w:val="single" w:sz="12" w:space="0" w:color="auto"/>
            </w:tcBorders>
            <w:vAlign w:val="center"/>
          </w:tcPr>
          <w:p w:rsidR="00F73AB0" w:rsidRPr="00F24FBF" w:rsidRDefault="00F73AB0" w:rsidP="00C9099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F24FBF">
              <w:rPr>
                <w:rFonts w:ascii="Calibri" w:eastAsia="Calibri" w:hAnsi="Calibri" w:cs="Arial"/>
              </w:rPr>
              <w:t>References</w:t>
            </w:r>
          </w:p>
        </w:tc>
      </w:tr>
      <w:tr w:rsidR="00F73AB0" w:rsidRPr="00005534" w:rsidTr="00612116">
        <w:tc>
          <w:tcPr>
            <w:cnfStyle w:val="001000000000" w:firstRow="0" w:lastRow="0" w:firstColumn="1" w:lastColumn="0" w:oddVBand="0" w:evenVBand="0" w:oddHBand="0" w:evenHBand="0" w:firstRowFirstColumn="0" w:firstRowLastColumn="0" w:lastRowFirstColumn="0" w:lastRowLastColumn="0"/>
            <w:tcW w:w="1260" w:type="dxa"/>
            <w:vMerge w:val="restart"/>
            <w:tcBorders>
              <w:top w:val="single" w:sz="12" w:space="0" w:color="auto"/>
            </w:tcBorders>
            <w:vAlign w:val="center"/>
          </w:tcPr>
          <w:p w:rsidR="00F73AB0" w:rsidRPr="00F24FBF" w:rsidRDefault="00F73AB0" w:rsidP="00C90991">
            <w:pPr>
              <w:jc w:val="center"/>
              <w:rPr>
                <w:rFonts w:ascii="Calibri" w:eastAsia="Calibri" w:hAnsi="Calibri" w:cs="Arial"/>
                <w:b w:val="0"/>
                <w:bCs w:val="0"/>
                <w:sz w:val="20"/>
                <w:szCs w:val="20"/>
              </w:rPr>
            </w:pPr>
            <w:r w:rsidRPr="00F24FBF">
              <w:rPr>
                <w:rFonts w:ascii="Calibri" w:eastAsia="Calibri" w:hAnsi="Calibri" w:cs="Arial"/>
                <w:b w:val="0"/>
                <w:bCs w:val="0"/>
              </w:rPr>
              <w:t>Economic</w:t>
            </w:r>
          </w:p>
        </w:tc>
        <w:tc>
          <w:tcPr>
            <w:tcW w:w="8370" w:type="dxa"/>
            <w:tcBorders>
              <w:top w:val="single" w:sz="12" w:space="0" w:color="auto"/>
            </w:tcBorders>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Total unemployment</w:t>
            </w:r>
          </w:p>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005534">
              <w:rPr>
                <w:rFonts w:ascii="Calibri" w:eastAsia="Calibri" w:hAnsi="Calibri" w:cs="B Lotus"/>
                <w:sz w:val="18"/>
                <w:szCs w:val="18"/>
              </w:rPr>
              <w:t>The ratio of unemployed population to ten years old population and more</w:t>
            </w:r>
          </w:p>
        </w:tc>
        <w:tc>
          <w:tcPr>
            <w:tcW w:w="1980" w:type="dxa"/>
            <w:tcBorders>
              <w:top w:val="single" w:sz="12" w:space="0" w:color="auto"/>
            </w:tcBorders>
            <w:vAlign w:val="center"/>
          </w:tcPr>
          <w:p w:rsidR="00F73AB0" w:rsidRPr="00005534" w:rsidRDefault="00C90991"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Pr>
                <w:rFonts w:ascii="Calibri" w:eastAsia="Calibri" w:hAnsi="Calibri" w:cs="Arial"/>
                <w:sz w:val="18"/>
                <w:szCs w:val="18"/>
              </w:rPr>
              <w:t>1,2,3,4,5,8,26,27,28</w:t>
            </w:r>
          </w:p>
        </w:tc>
      </w:tr>
      <w:tr w:rsidR="00F73AB0" w:rsidRPr="00005534" w:rsidTr="0061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vAlign w:val="center"/>
          </w:tcPr>
          <w:p w:rsidR="00F73AB0" w:rsidRPr="00005534" w:rsidRDefault="00F73AB0" w:rsidP="00C90991">
            <w:pPr>
              <w:jc w:val="center"/>
              <w:rPr>
                <w:rFonts w:ascii="Calibri" w:eastAsia="Calibri" w:hAnsi="Calibri" w:cs="Arial"/>
              </w:rPr>
            </w:pPr>
          </w:p>
        </w:tc>
        <w:tc>
          <w:tcPr>
            <w:tcW w:w="837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Unemployment of men</w:t>
            </w:r>
          </w:p>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005534">
              <w:rPr>
                <w:rFonts w:ascii="Calibri" w:eastAsia="Calibri" w:hAnsi="Calibri" w:cs="B Lotus"/>
                <w:sz w:val="18"/>
                <w:szCs w:val="18"/>
              </w:rPr>
              <w:t>The ratio of unemployed men to ten years old population and more</w:t>
            </w:r>
          </w:p>
        </w:tc>
        <w:tc>
          <w:tcPr>
            <w:tcW w:w="198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6,7,8,11,24,26,27,28</w:t>
            </w:r>
          </w:p>
        </w:tc>
      </w:tr>
      <w:tr w:rsidR="00F73AB0" w:rsidRPr="00005534" w:rsidTr="00612116">
        <w:tc>
          <w:tcPr>
            <w:cnfStyle w:val="001000000000" w:firstRow="0" w:lastRow="0" w:firstColumn="1" w:lastColumn="0" w:oddVBand="0" w:evenVBand="0" w:oddHBand="0" w:evenHBand="0" w:firstRowFirstColumn="0" w:firstRowLastColumn="0" w:lastRowFirstColumn="0" w:lastRowLastColumn="0"/>
            <w:tcW w:w="1260" w:type="dxa"/>
            <w:vMerge/>
            <w:vAlign w:val="center"/>
          </w:tcPr>
          <w:p w:rsidR="00F73AB0" w:rsidRPr="00005534" w:rsidRDefault="00F73AB0" w:rsidP="00C90991">
            <w:pPr>
              <w:jc w:val="center"/>
              <w:rPr>
                <w:rFonts w:ascii="Calibri" w:eastAsia="Calibri" w:hAnsi="Calibri" w:cs="Arial"/>
              </w:rPr>
            </w:pPr>
          </w:p>
        </w:tc>
        <w:tc>
          <w:tcPr>
            <w:tcW w:w="837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Unemployment of women</w:t>
            </w:r>
          </w:p>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005534">
              <w:rPr>
                <w:rFonts w:ascii="Calibri" w:eastAsia="Calibri" w:hAnsi="Calibri" w:cs="B Lotus"/>
                <w:sz w:val="18"/>
                <w:szCs w:val="18"/>
              </w:rPr>
              <w:t>The ratio of unemployed women to ten years old population and more</w:t>
            </w:r>
          </w:p>
        </w:tc>
        <w:tc>
          <w:tcPr>
            <w:tcW w:w="198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6,7,8,11,24,26,27,28</w:t>
            </w:r>
          </w:p>
        </w:tc>
      </w:tr>
      <w:tr w:rsidR="00F73AB0" w:rsidRPr="00005534" w:rsidTr="0061211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260" w:type="dxa"/>
            <w:vMerge/>
            <w:vAlign w:val="center"/>
          </w:tcPr>
          <w:p w:rsidR="00F73AB0" w:rsidRPr="00005534" w:rsidRDefault="00F73AB0" w:rsidP="00C90991">
            <w:pPr>
              <w:jc w:val="center"/>
              <w:rPr>
                <w:rFonts w:ascii="Calibri" w:eastAsia="Calibri" w:hAnsi="Calibri" w:cs="Arial"/>
              </w:rPr>
            </w:pPr>
          </w:p>
        </w:tc>
        <w:tc>
          <w:tcPr>
            <w:tcW w:w="837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Economic burden</w:t>
            </w:r>
          </w:p>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Pr>
            </w:pPr>
            <w:r w:rsidRPr="00005534">
              <w:rPr>
                <w:rFonts w:ascii="Calibri" w:eastAsia="Calibri" w:hAnsi="Calibri" w:cs="B Lotus"/>
                <w:sz w:val="18"/>
                <w:szCs w:val="18"/>
              </w:rPr>
              <w:t>The ratio of the total population to the working population</w:t>
            </w:r>
          </w:p>
        </w:tc>
        <w:tc>
          <w:tcPr>
            <w:tcW w:w="198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27,28,29,30,31,32</w:t>
            </w:r>
          </w:p>
        </w:tc>
      </w:tr>
      <w:tr w:rsidR="00F73AB0" w:rsidRPr="00005534" w:rsidTr="00612116">
        <w:trPr>
          <w:trHeight w:val="483"/>
        </w:trPr>
        <w:tc>
          <w:tcPr>
            <w:cnfStyle w:val="001000000000" w:firstRow="0" w:lastRow="0" w:firstColumn="1" w:lastColumn="0" w:oddVBand="0" w:evenVBand="0" w:oddHBand="0" w:evenHBand="0" w:firstRowFirstColumn="0" w:firstRowLastColumn="0" w:lastRowFirstColumn="0" w:lastRowLastColumn="0"/>
            <w:tcW w:w="1260" w:type="dxa"/>
            <w:vMerge/>
            <w:vAlign w:val="center"/>
          </w:tcPr>
          <w:p w:rsidR="00F73AB0" w:rsidRPr="00005534" w:rsidRDefault="00F73AB0" w:rsidP="00C90991">
            <w:pPr>
              <w:jc w:val="center"/>
              <w:rPr>
                <w:rFonts w:ascii="Calibri" w:eastAsia="Calibri" w:hAnsi="Calibri" w:cs="Arial"/>
              </w:rPr>
            </w:pPr>
          </w:p>
        </w:tc>
        <w:tc>
          <w:tcPr>
            <w:tcW w:w="837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 xml:space="preserve">Population burden </w:t>
            </w:r>
          </w:p>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005534">
              <w:rPr>
                <w:rFonts w:ascii="Calibri" w:eastAsia="Calibri" w:hAnsi="Calibri" w:cs="B Lotus"/>
                <w:sz w:val="18"/>
                <w:szCs w:val="18"/>
              </w:rPr>
              <w:t>The ratio of the total population to the employed and unemployed population</w:t>
            </w:r>
          </w:p>
        </w:tc>
        <w:tc>
          <w:tcPr>
            <w:tcW w:w="198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27, 28,29,30,31,32</w:t>
            </w:r>
          </w:p>
        </w:tc>
      </w:tr>
      <w:tr w:rsidR="00F73AB0" w:rsidRPr="00005534" w:rsidTr="0061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vAlign w:val="center"/>
          </w:tcPr>
          <w:p w:rsidR="00F73AB0" w:rsidRPr="00005534" w:rsidRDefault="00F73AB0" w:rsidP="00C90991">
            <w:pPr>
              <w:jc w:val="center"/>
              <w:rPr>
                <w:rFonts w:ascii="Calibri" w:eastAsia="Calibri" w:hAnsi="Calibri" w:cs="Arial"/>
              </w:rPr>
            </w:pPr>
          </w:p>
        </w:tc>
        <w:tc>
          <w:tcPr>
            <w:tcW w:w="837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Dependency rate (net)</w:t>
            </w:r>
          </w:p>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005534">
              <w:rPr>
                <w:rFonts w:ascii="Calibri" w:eastAsia="Calibri" w:hAnsi="Calibri" w:cs="B Lotus"/>
                <w:sz w:val="18"/>
                <w:szCs w:val="18"/>
              </w:rPr>
              <w:t>The total population minus the employed population and then divided by the employed population</w:t>
            </w:r>
          </w:p>
        </w:tc>
        <w:tc>
          <w:tcPr>
            <w:tcW w:w="198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20,27,28,29,30,31,32</w:t>
            </w:r>
          </w:p>
        </w:tc>
      </w:tr>
      <w:tr w:rsidR="00F73AB0" w:rsidRPr="00005534" w:rsidTr="00612116">
        <w:tc>
          <w:tcPr>
            <w:cnfStyle w:val="001000000000" w:firstRow="0" w:lastRow="0" w:firstColumn="1" w:lastColumn="0" w:oddVBand="0" w:evenVBand="0" w:oddHBand="0" w:evenHBand="0" w:firstRowFirstColumn="0" w:firstRowLastColumn="0" w:lastRowFirstColumn="0" w:lastRowLastColumn="0"/>
            <w:tcW w:w="1260" w:type="dxa"/>
            <w:vMerge/>
            <w:vAlign w:val="center"/>
          </w:tcPr>
          <w:p w:rsidR="00F73AB0" w:rsidRPr="00005534" w:rsidRDefault="00F73AB0" w:rsidP="00C90991">
            <w:pPr>
              <w:jc w:val="center"/>
              <w:rPr>
                <w:rFonts w:ascii="Calibri" w:eastAsia="Calibri" w:hAnsi="Calibri" w:cs="Arial"/>
              </w:rPr>
            </w:pPr>
          </w:p>
        </w:tc>
        <w:tc>
          <w:tcPr>
            <w:tcW w:w="837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rPr>
            </w:pPr>
            <w:r w:rsidRPr="00005534">
              <w:rPr>
                <w:rFonts w:ascii="Calibri" w:eastAsia="Calibri" w:hAnsi="Calibri" w:cs="B Lotus" w:hint="cs"/>
                <w:rtl/>
              </w:rPr>
              <w:t>‌</w:t>
            </w:r>
            <w:r w:rsidRPr="00005534">
              <w:rPr>
                <w:rFonts w:ascii="Calibri" w:eastAsia="Calibri" w:hAnsi="Calibri" w:cs="B Lotus"/>
                <w:b/>
                <w:bCs/>
              </w:rPr>
              <w:t>Dependency rate (gross)</w:t>
            </w:r>
          </w:p>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005534">
              <w:rPr>
                <w:rFonts w:ascii="Calibri" w:eastAsia="Calibri" w:hAnsi="Calibri" w:cs="B Lotus"/>
                <w:sz w:val="18"/>
                <w:szCs w:val="18"/>
              </w:rPr>
              <w:t>Total population (0-14) and (+65) divided by population (15-64)</w:t>
            </w:r>
          </w:p>
        </w:tc>
        <w:tc>
          <w:tcPr>
            <w:tcW w:w="198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20,27,28,29,30,31,32</w:t>
            </w:r>
          </w:p>
        </w:tc>
      </w:tr>
      <w:tr w:rsidR="00F73AB0" w:rsidRPr="00005534" w:rsidTr="00612116">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260" w:type="dxa"/>
            <w:vMerge/>
            <w:tcBorders>
              <w:bottom w:val="single" w:sz="12" w:space="0" w:color="auto"/>
            </w:tcBorders>
            <w:vAlign w:val="center"/>
          </w:tcPr>
          <w:p w:rsidR="00F73AB0" w:rsidRPr="00005534" w:rsidRDefault="00F73AB0" w:rsidP="00C90991">
            <w:pPr>
              <w:jc w:val="center"/>
              <w:rPr>
                <w:rFonts w:ascii="Calibri" w:eastAsia="Calibri" w:hAnsi="Calibri" w:cs="Arial"/>
                <w:lang w:bidi="fa-IR"/>
              </w:rPr>
            </w:pPr>
          </w:p>
        </w:tc>
        <w:tc>
          <w:tcPr>
            <w:tcW w:w="8370" w:type="dxa"/>
            <w:tcBorders>
              <w:bottom w:val="single" w:sz="12" w:space="0" w:color="auto"/>
            </w:tcBorders>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rPr>
            </w:pPr>
            <w:r w:rsidRPr="00005534">
              <w:rPr>
                <w:rFonts w:ascii="Calibri" w:eastAsia="Calibri" w:hAnsi="Calibri" w:cs="B Lotus" w:hint="cs"/>
                <w:rtl/>
              </w:rPr>
              <w:t>‌</w:t>
            </w:r>
            <w:r w:rsidRPr="00005534">
              <w:rPr>
                <w:rFonts w:ascii="Calibri" w:eastAsia="Calibri" w:hAnsi="Calibri" w:cs="B Lotus"/>
                <w:b/>
                <w:bCs/>
              </w:rPr>
              <w:t>Dependency rate (UN)</w:t>
            </w:r>
          </w:p>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005534">
              <w:rPr>
                <w:rFonts w:ascii="Calibri" w:eastAsia="Calibri" w:hAnsi="Calibri" w:cs="B Lotus"/>
                <w:sz w:val="18"/>
                <w:szCs w:val="18"/>
              </w:rPr>
              <w:t>Total population (0-25) and (+65) divided by population (25-64)</w:t>
            </w:r>
          </w:p>
        </w:tc>
        <w:tc>
          <w:tcPr>
            <w:tcW w:w="1980" w:type="dxa"/>
            <w:tcBorders>
              <w:bottom w:val="single" w:sz="12" w:space="0" w:color="auto"/>
            </w:tcBorders>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20,27,28,29,30,31,32</w:t>
            </w:r>
          </w:p>
        </w:tc>
      </w:tr>
      <w:tr w:rsidR="00F73AB0" w:rsidRPr="00005534" w:rsidTr="00612116">
        <w:tc>
          <w:tcPr>
            <w:cnfStyle w:val="001000000000" w:firstRow="0" w:lastRow="0" w:firstColumn="1" w:lastColumn="0" w:oddVBand="0" w:evenVBand="0" w:oddHBand="0" w:evenHBand="0" w:firstRowFirstColumn="0" w:firstRowLastColumn="0" w:lastRowFirstColumn="0" w:lastRowLastColumn="0"/>
            <w:tcW w:w="1260" w:type="dxa"/>
            <w:vMerge w:val="restart"/>
            <w:tcBorders>
              <w:top w:val="single" w:sz="12" w:space="0" w:color="auto"/>
            </w:tcBorders>
            <w:vAlign w:val="center"/>
          </w:tcPr>
          <w:p w:rsidR="00F73AB0" w:rsidRPr="00F24FBF" w:rsidRDefault="00F73AB0" w:rsidP="00C90991">
            <w:pPr>
              <w:jc w:val="center"/>
              <w:rPr>
                <w:rFonts w:ascii="Calibri" w:eastAsia="Calibri" w:hAnsi="Calibri" w:cs="Arial"/>
                <w:b w:val="0"/>
                <w:bCs w:val="0"/>
              </w:rPr>
            </w:pPr>
            <w:r w:rsidRPr="00F24FBF">
              <w:rPr>
                <w:rFonts w:ascii="Calibri" w:eastAsia="Calibri" w:hAnsi="Calibri" w:cs="Arial"/>
                <w:b w:val="0"/>
                <w:bCs w:val="0"/>
              </w:rPr>
              <w:t>Population</w:t>
            </w:r>
          </w:p>
        </w:tc>
        <w:tc>
          <w:tcPr>
            <w:tcW w:w="8370" w:type="dxa"/>
            <w:tcBorders>
              <w:top w:val="single" w:sz="12" w:space="0" w:color="auto"/>
            </w:tcBorders>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Total illiteracy rate</w:t>
            </w:r>
          </w:p>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005534">
              <w:rPr>
                <w:rFonts w:ascii="Calibri" w:eastAsia="Calibri" w:hAnsi="Calibri" w:cs="B Lotus"/>
                <w:sz w:val="18"/>
                <w:szCs w:val="18"/>
              </w:rPr>
              <w:t>The ratio of illiterate individuals to total population (6years old and more)</w:t>
            </w:r>
          </w:p>
        </w:tc>
        <w:tc>
          <w:tcPr>
            <w:tcW w:w="1980" w:type="dxa"/>
            <w:tcBorders>
              <w:top w:val="single" w:sz="12" w:space="0" w:color="auto"/>
            </w:tcBorders>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10,12,22,26,27,28,29</w:t>
            </w:r>
          </w:p>
        </w:tc>
      </w:tr>
      <w:tr w:rsidR="00F73AB0" w:rsidRPr="00005534" w:rsidTr="0061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vAlign w:val="center"/>
          </w:tcPr>
          <w:p w:rsidR="00F73AB0" w:rsidRPr="00005534" w:rsidRDefault="00F73AB0" w:rsidP="00C90991">
            <w:pPr>
              <w:jc w:val="center"/>
              <w:rPr>
                <w:rFonts w:ascii="Calibri" w:eastAsia="Calibri" w:hAnsi="Calibri" w:cs="Arial"/>
              </w:rPr>
            </w:pPr>
          </w:p>
        </w:tc>
        <w:tc>
          <w:tcPr>
            <w:tcW w:w="837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Male illiteracy rate</w:t>
            </w:r>
          </w:p>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005534">
              <w:rPr>
                <w:rFonts w:ascii="Calibri" w:eastAsia="Calibri" w:hAnsi="Calibri" w:cs="B Lotus"/>
                <w:sz w:val="18"/>
                <w:szCs w:val="18"/>
              </w:rPr>
              <w:t>The ratio of illiterate men to total population (6years old and more)</w:t>
            </w:r>
          </w:p>
        </w:tc>
        <w:tc>
          <w:tcPr>
            <w:tcW w:w="198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6,10,11,12,13,22,24</w:t>
            </w:r>
          </w:p>
        </w:tc>
      </w:tr>
      <w:tr w:rsidR="00F73AB0" w:rsidRPr="00005534" w:rsidTr="00612116">
        <w:tc>
          <w:tcPr>
            <w:cnfStyle w:val="001000000000" w:firstRow="0" w:lastRow="0" w:firstColumn="1" w:lastColumn="0" w:oddVBand="0" w:evenVBand="0" w:oddHBand="0" w:evenHBand="0" w:firstRowFirstColumn="0" w:firstRowLastColumn="0" w:lastRowFirstColumn="0" w:lastRowLastColumn="0"/>
            <w:tcW w:w="1260" w:type="dxa"/>
            <w:vMerge/>
            <w:vAlign w:val="center"/>
          </w:tcPr>
          <w:p w:rsidR="00F73AB0" w:rsidRPr="00005534" w:rsidRDefault="00F73AB0" w:rsidP="00C90991">
            <w:pPr>
              <w:jc w:val="center"/>
              <w:rPr>
                <w:rFonts w:ascii="Calibri" w:eastAsia="Calibri" w:hAnsi="Calibri" w:cs="Arial"/>
              </w:rPr>
            </w:pPr>
          </w:p>
        </w:tc>
        <w:tc>
          <w:tcPr>
            <w:tcW w:w="837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Female illiteracy rate</w:t>
            </w:r>
          </w:p>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005534">
              <w:rPr>
                <w:rFonts w:ascii="Calibri" w:eastAsia="Calibri" w:hAnsi="Calibri" w:cs="B Lotus"/>
                <w:sz w:val="18"/>
                <w:szCs w:val="18"/>
              </w:rPr>
              <w:t>The ratio of illiterate women to total population (6years old and more)</w:t>
            </w:r>
          </w:p>
        </w:tc>
        <w:tc>
          <w:tcPr>
            <w:tcW w:w="198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6,10,11,12,13,22,24</w:t>
            </w:r>
          </w:p>
        </w:tc>
      </w:tr>
      <w:tr w:rsidR="00F73AB0" w:rsidRPr="00005534" w:rsidTr="0061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vAlign w:val="center"/>
          </w:tcPr>
          <w:p w:rsidR="00F73AB0" w:rsidRPr="00005534" w:rsidRDefault="00F73AB0" w:rsidP="00C90991">
            <w:pPr>
              <w:jc w:val="center"/>
              <w:rPr>
                <w:rFonts w:ascii="Calibri" w:eastAsia="Calibri" w:hAnsi="Calibri" w:cs="Arial"/>
              </w:rPr>
            </w:pPr>
          </w:p>
        </w:tc>
        <w:tc>
          <w:tcPr>
            <w:tcW w:w="837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Percentage of women never married</w:t>
            </w:r>
          </w:p>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005534">
              <w:rPr>
                <w:rFonts w:ascii="Calibri" w:eastAsia="Calibri" w:hAnsi="Calibri" w:cs="B Lotus"/>
                <w:sz w:val="18"/>
                <w:szCs w:val="18"/>
              </w:rPr>
              <w:t>The ratio of never-married women to the number of women of marriageable age</w:t>
            </w:r>
          </w:p>
        </w:tc>
        <w:tc>
          <w:tcPr>
            <w:tcW w:w="198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6,11,17,24,28</w:t>
            </w:r>
          </w:p>
        </w:tc>
      </w:tr>
      <w:tr w:rsidR="00F73AB0" w:rsidRPr="00005534" w:rsidTr="00612116">
        <w:tc>
          <w:tcPr>
            <w:cnfStyle w:val="001000000000" w:firstRow="0" w:lastRow="0" w:firstColumn="1" w:lastColumn="0" w:oddVBand="0" w:evenVBand="0" w:oddHBand="0" w:evenHBand="0" w:firstRowFirstColumn="0" w:firstRowLastColumn="0" w:lastRowFirstColumn="0" w:lastRowLastColumn="0"/>
            <w:tcW w:w="1260" w:type="dxa"/>
            <w:vMerge/>
            <w:vAlign w:val="center"/>
          </w:tcPr>
          <w:p w:rsidR="00F73AB0" w:rsidRPr="00005534" w:rsidRDefault="00F73AB0" w:rsidP="00C90991">
            <w:pPr>
              <w:jc w:val="center"/>
              <w:rPr>
                <w:rFonts w:ascii="Calibri" w:eastAsia="Calibri" w:hAnsi="Calibri" w:cs="Arial"/>
              </w:rPr>
            </w:pPr>
          </w:p>
        </w:tc>
        <w:tc>
          <w:tcPr>
            <w:tcW w:w="837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Percentage of men</w:t>
            </w:r>
            <w:r w:rsidRPr="00005534">
              <w:rPr>
                <w:rFonts w:ascii="Calibri" w:eastAsia="Calibri" w:hAnsi="Calibri" w:cs="B Lotus" w:hint="cs"/>
                <w:b/>
                <w:bCs/>
                <w:rtl/>
              </w:rPr>
              <w:t xml:space="preserve"> </w:t>
            </w:r>
            <w:r w:rsidRPr="00005534">
              <w:rPr>
                <w:rFonts w:ascii="Calibri" w:eastAsia="Calibri" w:hAnsi="Calibri" w:cs="B Lotus"/>
                <w:b/>
                <w:bCs/>
              </w:rPr>
              <w:t>never married</w:t>
            </w:r>
          </w:p>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tl/>
              </w:rPr>
            </w:pPr>
            <w:r w:rsidRPr="00005534">
              <w:rPr>
                <w:rFonts w:ascii="Calibri" w:eastAsia="Calibri" w:hAnsi="Calibri" w:cs="B Lotus"/>
                <w:sz w:val="18"/>
                <w:szCs w:val="18"/>
              </w:rPr>
              <w:t>The ratio of never-married men to the number of men of marriageable age</w:t>
            </w:r>
          </w:p>
        </w:tc>
        <w:tc>
          <w:tcPr>
            <w:tcW w:w="198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6,11,17,24,28</w:t>
            </w:r>
          </w:p>
        </w:tc>
      </w:tr>
      <w:tr w:rsidR="00F73AB0" w:rsidRPr="00005534" w:rsidTr="0061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vAlign w:val="center"/>
          </w:tcPr>
          <w:p w:rsidR="00F73AB0" w:rsidRPr="00005534" w:rsidRDefault="00F73AB0" w:rsidP="00C90991">
            <w:pPr>
              <w:jc w:val="center"/>
              <w:rPr>
                <w:rFonts w:ascii="Calibri" w:eastAsia="Calibri" w:hAnsi="Calibri" w:cs="Arial"/>
              </w:rPr>
            </w:pPr>
          </w:p>
        </w:tc>
        <w:tc>
          <w:tcPr>
            <w:tcW w:w="837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Divorce rate</w:t>
            </w:r>
          </w:p>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Pr>
            </w:pPr>
            <w:r w:rsidRPr="00005534">
              <w:rPr>
                <w:rFonts w:ascii="Calibri" w:eastAsia="Calibri" w:hAnsi="Calibri" w:cs="B Lotus"/>
                <w:sz w:val="18"/>
                <w:szCs w:val="18"/>
              </w:rPr>
              <w:t>The ratio of men and women without spouses due to divorce to men and women with spouses</w:t>
            </w:r>
          </w:p>
        </w:tc>
        <w:tc>
          <w:tcPr>
            <w:tcW w:w="198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17,18,21,23,26,28,29</w:t>
            </w:r>
          </w:p>
        </w:tc>
      </w:tr>
      <w:tr w:rsidR="00F73AB0" w:rsidRPr="00005534" w:rsidTr="00612116">
        <w:tc>
          <w:tcPr>
            <w:cnfStyle w:val="001000000000" w:firstRow="0" w:lastRow="0" w:firstColumn="1" w:lastColumn="0" w:oddVBand="0" w:evenVBand="0" w:oddHBand="0" w:evenHBand="0" w:firstRowFirstColumn="0" w:firstRowLastColumn="0" w:lastRowFirstColumn="0" w:lastRowLastColumn="0"/>
            <w:tcW w:w="1260" w:type="dxa"/>
            <w:vMerge/>
            <w:tcBorders>
              <w:bottom w:val="single" w:sz="12" w:space="0" w:color="auto"/>
            </w:tcBorders>
            <w:vAlign w:val="center"/>
          </w:tcPr>
          <w:p w:rsidR="00F73AB0" w:rsidRPr="00005534" w:rsidRDefault="00F73AB0" w:rsidP="00C90991">
            <w:pPr>
              <w:jc w:val="center"/>
              <w:rPr>
                <w:rFonts w:ascii="Calibri" w:eastAsia="Calibri" w:hAnsi="Calibri" w:cs="Arial"/>
              </w:rPr>
            </w:pPr>
          </w:p>
        </w:tc>
        <w:tc>
          <w:tcPr>
            <w:tcW w:w="8370" w:type="dxa"/>
            <w:tcBorders>
              <w:bottom w:val="single" w:sz="12" w:space="0" w:color="auto"/>
            </w:tcBorders>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Aging population</w:t>
            </w:r>
          </w:p>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005534">
              <w:rPr>
                <w:rFonts w:ascii="Calibri" w:eastAsia="Calibri" w:hAnsi="Calibri" w:cs="B Lotus"/>
                <w:sz w:val="18"/>
                <w:szCs w:val="18"/>
              </w:rPr>
              <w:t>The ratio of people over 65 years old to the total population</w:t>
            </w:r>
          </w:p>
        </w:tc>
        <w:tc>
          <w:tcPr>
            <w:tcW w:w="1980" w:type="dxa"/>
            <w:tcBorders>
              <w:bottom w:val="single" w:sz="12" w:space="0" w:color="auto"/>
            </w:tcBorders>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9,19,20,25,26,27,28</w:t>
            </w:r>
          </w:p>
        </w:tc>
      </w:tr>
      <w:tr w:rsidR="00F73AB0" w:rsidRPr="00005534" w:rsidTr="0061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val="restart"/>
            <w:tcBorders>
              <w:top w:val="single" w:sz="12" w:space="0" w:color="auto"/>
            </w:tcBorders>
            <w:vAlign w:val="center"/>
          </w:tcPr>
          <w:p w:rsidR="00F73AB0" w:rsidRPr="00F24FBF" w:rsidRDefault="00F73AB0" w:rsidP="00C90991">
            <w:pPr>
              <w:jc w:val="center"/>
              <w:rPr>
                <w:rFonts w:ascii="Calibri" w:eastAsia="Calibri" w:hAnsi="Calibri" w:cs="Arial"/>
                <w:b w:val="0"/>
                <w:bCs w:val="0"/>
              </w:rPr>
            </w:pPr>
            <w:r w:rsidRPr="00F24FBF">
              <w:rPr>
                <w:rFonts w:ascii="Calibri" w:eastAsia="Calibri" w:hAnsi="Calibri" w:cs="Arial"/>
                <w:b w:val="0"/>
                <w:bCs w:val="0"/>
              </w:rPr>
              <w:t>Housing</w:t>
            </w:r>
          </w:p>
        </w:tc>
        <w:tc>
          <w:tcPr>
            <w:tcW w:w="8370" w:type="dxa"/>
            <w:tcBorders>
              <w:top w:val="single" w:sz="12" w:space="0" w:color="auto"/>
            </w:tcBorders>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Dilapidated housing</w:t>
            </w:r>
          </w:p>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005534">
              <w:rPr>
                <w:rFonts w:ascii="Calibri" w:eastAsia="Calibri" w:hAnsi="Calibri" w:cs="B Lotus"/>
                <w:sz w:val="18"/>
                <w:szCs w:val="18"/>
              </w:rPr>
              <w:t xml:space="preserve">The ratio of residential units with wood, brick, wood and clay materials to </w:t>
            </w:r>
            <w:r w:rsidR="00C90991">
              <w:rPr>
                <w:rFonts w:ascii="Calibri" w:eastAsia="Calibri" w:hAnsi="Calibri" w:cs="B Lotus"/>
                <w:sz w:val="18"/>
                <w:szCs w:val="18"/>
              </w:rPr>
              <w:t xml:space="preserve">the total number of residential </w:t>
            </w:r>
            <w:r w:rsidRPr="00005534">
              <w:rPr>
                <w:rFonts w:ascii="Calibri" w:eastAsia="Calibri" w:hAnsi="Calibri" w:cs="B Lotus"/>
                <w:sz w:val="18"/>
                <w:szCs w:val="18"/>
              </w:rPr>
              <w:t>units</w:t>
            </w:r>
          </w:p>
        </w:tc>
        <w:tc>
          <w:tcPr>
            <w:tcW w:w="1980" w:type="dxa"/>
            <w:tcBorders>
              <w:top w:val="single" w:sz="12" w:space="0" w:color="auto"/>
            </w:tcBorders>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14,15,16,28,29,30,31</w:t>
            </w:r>
          </w:p>
        </w:tc>
      </w:tr>
      <w:tr w:rsidR="00F73AB0" w:rsidRPr="00005534" w:rsidTr="00612116">
        <w:trPr>
          <w:trHeight w:val="424"/>
        </w:trPr>
        <w:tc>
          <w:tcPr>
            <w:cnfStyle w:val="001000000000" w:firstRow="0" w:lastRow="0" w:firstColumn="1" w:lastColumn="0" w:oddVBand="0" w:evenVBand="0" w:oddHBand="0" w:evenHBand="0" w:firstRowFirstColumn="0" w:firstRowLastColumn="0" w:lastRowFirstColumn="0" w:lastRowLastColumn="0"/>
            <w:tcW w:w="1260" w:type="dxa"/>
            <w:vMerge/>
          </w:tcPr>
          <w:p w:rsidR="00F73AB0" w:rsidRPr="00005534" w:rsidRDefault="00F73AB0" w:rsidP="00C90991">
            <w:pPr>
              <w:rPr>
                <w:rFonts w:ascii="Calibri" w:eastAsia="Calibri" w:hAnsi="Calibri" w:cs="Arial"/>
                <w:noProof/>
              </w:rPr>
            </w:pPr>
          </w:p>
        </w:tc>
        <w:tc>
          <w:tcPr>
            <w:tcW w:w="837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Housing with 50 square meters and less</w:t>
            </w:r>
          </w:p>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005534">
              <w:rPr>
                <w:rFonts w:ascii="Calibri" w:eastAsia="Calibri" w:hAnsi="Calibri" w:cs="B Lotus"/>
                <w:sz w:val="20"/>
                <w:szCs w:val="20"/>
              </w:rPr>
              <w:t>The ratio of residential units with an infrastructure of less than 50 square meters to the total</w:t>
            </w:r>
          </w:p>
        </w:tc>
        <w:tc>
          <w:tcPr>
            <w:tcW w:w="198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sidRPr="00005534">
              <w:rPr>
                <w:rFonts w:ascii="Calibri" w:eastAsia="Calibri" w:hAnsi="Calibri" w:cs="Arial"/>
                <w:sz w:val="18"/>
                <w:szCs w:val="18"/>
              </w:rPr>
              <w:t>28,29,30,31,</w:t>
            </w:r>
          </w:p>
        </w:tc>
      </w:tr>
      <w:tr w:rsidR="00F73AB0" w:rsidRPr="00005534" w:rsidTr="00612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Merge/>
          </w:tcPr>
          <w:p w:rsidR="00F73AB0" w:rsidRPr="00005534" w:rsidRDefault="00F73AB0" w:rsidP="00C90991">
            <w:pPr>
              <w:jc w:val="both"/>
              <w:rPr>
                <w:rFonts w:ascii="Calibri" w:eastAsia="Calibri" w:hAnsi="Calibri" w:cs="Arial"/>
                <w:sz w:val="28"/>
                <w:szCs w:val="28"/>
              </w:rPr>
            </w:pPr>
          </w:p>
        </w:tc>
        <w:tc>
          <w:tcPr>
            <w:tcW w:w="8370" w:type="dxa"/>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Rental housing</w:t>
            </w:r>
          </w:p>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005534">
              <w:rPr>
                <w:rFonts w:ascii="Calibri" w:eastAsia="Calibri" w:hAnsi="Calibri" w:cs="B Lotus"/>
                <w:sz w:val="18"/>
                <w:szCs w:val="18"/>
              </w:rPr>
              <w:t>The ratio of rental units to total residential units</w:t>
            </w:r>
          </w:p>
        </w:tc>
        <w:tc>
          <w:tcPr>
            <w:tcW w:w="1980" w:type="dxa"/>
            <w:vAlign w:val="center"/>
          </w:tcPr>
          <w:p w:rsidR="00F73AB0" w:rsidRPr="00005534" w:rsidRDefault="00C90991"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Pr>
                <w:rFonts w:ascii="Calibri" w:eastAsia="Calibri" w:hAnsi="Calibri" w:cs="Arial"/>
                <w:sz w:val="18"/>
                <w:szCs w:val="18"/>
              </w:rPr>
              <w:t>14,15,16,28,29,30,31</w:t>
            </w:r>
          </w:p>
        </w:tc>
      </w:tr>
      <w:tr w:rsidR="00F73AB0" w:rsidRPr="00005534" w:rsidTr="00612116">
        <w:trPr>
          <w:trHeight w:val="488"/>
        </w:trPr>
        <w:tc>
          <w:tcPr>
            <w:cnfStyle w:val="001000000000" w:firstRow="0" w:lastRow="0" w:firstColumn="1" w:lastColumn="0" w:oddVBand="0" w:evenVBand="0" w:oddHBand="0" w:evenHBand="0" w:firstRowFirstColumn="0" w:firstRowLastColumn="0" w:lastRowFirstColumn="0" w:lastRowLastColumn="0"/>
            <w:tcW w:w="1260" w:type="dxa"/>
            <w:vMerge/>
          </w:tcPr>
          <w:p w:rsidR="00F73AB0" w:rsidRPr="00005534" w:rsidRDefault="00F73AB0" w:rsidP="00C90991">
            <w:pPr>
              <w:jc w:val="both"/>
              <w:rPr>
                <w:rFonts w:ascii="Calibri" w:eastAsia="Calibri" w:hAnsi="Calibri" w:cs="Arial"/>
                <w:sz w:val="28"/>
                <w:szCs w:val="28"/>
              </w:rPr>
            </w:pPr>
          </w:p>
        </w:tc>
        <w:tc>
          <w:tcPr>
            <w:tcW w:w="8370" w:type="dxa"/>
            <w:vAlign w:val="center"/>
          </w:tcPr>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household size</w:t>
            </w:r>
          </w:p>
          <w:p w:rsidR="00F73AB0" w:rsidRPr="00005534" w:rsidRDefault="00F73AB0"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B Lotus"/>
                <w:sz w:val="20"/>
                <w:szCs w:val="20"/>
              </w:rPr>
            </w:pPr>
            <w:r w:rsidRPr="00005534">
              <w:rPr>
                <w:rFonts w:ascii="Calibri" w:eastAsia="Calibri" w:hAnsi="Calibri" w:cs="B Lotus"/>
                <w:sz w:val="18"/>
                <w:szCs w:val="18"/>
              </w:rPr>
              <w:t>The ratio of population to the number of households</w:t>
            </w:r>
          </w:p>
        </w:tc>
        <w:tc>
          <w:tcPr>
            <w:tcW w:w="1980" w:type="dxa"/>
            <w:vAlign w:val="center"/>
          </w:tcPr>
          <w:p w:rsidR="00F73AB0" w:rsidRPr="00005534" w:rsidRDefault="00C90991" w:rsidP="00C90991">
            <w:pP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18"/>
                <w:szCs w:val="18"/>
              </w:rPr>
            </w:pPr>
            <w:r>
              <w:rPr>
                <w:rFonts w:ascii="Calibri" w:eastAsia="Calibri" w:hAnsi="Calibri" w:cs="Arial"/>
                <w:sz w:val="18"/>
                <w:szCs w:val="18"/>
              </w:rPr>
              <w:t>28,29,30,31</w:t>
            </w:r>
          </w:p>
        </w:tc>
      </w:tr>
      <w:tr w:rsidR="00F73AB0" w:rsidRPr="00005534" w:rsidTr="0061211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260" w:type="dxa"/>
            <w:vMerge/>
          </w:tcPr>
          <w:p w:rsidR="00F73AB0" w:rsidRPr="00005534" w:rsidRDefault="00F73AB0" w:rsidP="00C90991">
            <w:pPr>
              <w:jc w:val="both"/>
              <w:rPr>
                <w:rFonts w:ascii="Calibri" w:eastAsia="Calibri" w:hAnsi="Calibri" w:cs="Arial"/>
                <w:sz w:val="28"/>
                <w:szCs w:val="28"/>
              </w:rPr>
            </w:pPr>
          </w:p>
        </w:tc>
        <w:tc>
          <w:tcPr>
            <w:tcW w:w="8370" w:type="dxa"/>
            <w:tcBorders>
              <w:bottom w:val="single" w:sz="12" w:space="0" w:color="auto"/>
            </w:tcBorders>
            <w:vAlign w:val="center"/>
          </w:tcPr>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b/>
                <w:bCs/>
              </w:rPr>
            </w:pPr>
            <w:r w:rsidRPr="00005534">
              <w:rPr>
                <w:rFonts w:ascii="Calibri" w:eastAsia="Calibri" w:hAnsi="Calibri" w:cs="B Lotus"/>
                <w:b/>
                <w:bCs/>
              </w:rPr>
              <w:t>Household density in residential unit</w:t>
            </w:r>
          </w:p>
          <w:p w:rsidR="00F73AB0" w:rsidRPr="00005534" w:rsidRDefault="00F73AB0"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B Lotus"/>
                <w:sz w:val="20"/>
                <w:szCs w:val="20"/>
                <w:rtl/>
              </w:rPr>
            </w:pPr>
            <w:r w:rsidRPr="00005534">
              <w:rPr>
                <w:rFonts w:ascii="Calibri" w:eastAsia="Calibri" w:hAnsi="Calibri" w:cs="B Lotus"/>
                <w:sz w:val="18"/>
                <w:szCs w:val="18"/>
              </w:rPr>
              <w:t>The ratio of the number of households to the total number of residential units</w:t>
            </w:r>
          </w:p>
        </w:tc>
        <w:tc>
          <w:tcPr>
            <w:tcW w:w="1980" w:type="dxa"/>
            <w:tcBorders>
              <w:bottom w:val="single" w:sz="12" w:space="0" w:color="auto"/>
            </w:tcBorders>
            <w:vAlign w:val="center"/>
          </w:tcPr>
          <w:p w:rsidR="00F73AB0" w:rsidRPr="00005534" w:rsidRDefault="00C90991" w:rsidP="00C90991">
            <w:pP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18"/>
                <w:szCs w:val="18"/>
              </w:rPr>
            </w:pPr>
            <w:r>
              <w:rPr>
                <w:rFonts w:ascii="Calibri" w:eastAsia="Calibri" w:hAnsi="Calibri" w:cs="Arial"/>
                <w:sz w:val="18"/>
                <w:szCs w:val="18"/>
              </w:rPr>
              <w:t>14,15,16,28,29,31</w:t>
            </w:r>
          </w:p>
        </w:tc>
      </w:tr>
      <w:tr w:rsidR="00F73AB0" w:rsidRPr="00005534" w:rsidTr="00612116">
        <w:trPr>
          <w:trHeight w:val="1590"/>
        </w:trPr>
        <w:tc>
          <w:tcPr>
            <w:cnfStyle w:val="001000000000" w:firstRow="0" w:lastRow="0" w:firstColumn="1" w:lastColumn="0" w:oddVBand="0" w:evenVBand="0" w:oddHBand="0" w:evenHBand="0" w:firstRowFirstColumn="0" w:firstRowLastColumn="0" w:lastRowFirstColumn="0" w:lastRowLastColumn="0"/>
            <w:tcW w:w="11610" w:type="dxa"/>
            <w:gridSpan w:val="3"/>
            <w:tcBorders>
              <w:top w:val="single" w:sz="12" w:space="0" w:color="auto"/>
            </w:tcBorders>
          </w:tcPr>
          <w:p w:rsidR="00F73AB0" w:rsidRPr="00005534" w:rsidRDefault="00F73AB0" w:rsidP="00C90991">
            <w:pPr>
              <w:jc w:val="both"/>
              <w:rPr>
                <w:rFonts w:ascii="Calibri" w:eastAsia="Calibri" w:hAnsi="Calibri" w:cs="Arial"/>
                <w:b w:val="0"/>
                <w:bCs w:val="0"/>
                <w:sz w:val="18"/>
                <w:szCs w:val="18"/>
              </w:rPr>
            </w:pPr>
            <w:r w:rsidRPr="00005534">
              <w:rPr>
                <w:rFonts w:ascii="Calibri" w:eastAsia="Calibri" w:hAnsi="Calibri" w:cs="Arial"/>
                <w:b w:val="0"/>
                <w:bCs w:val="0"/>
                <w:sz w:val="20"/>
                <w:szCs w:val="20"/>
              </w:rPr>
              <w:t xml:space="preserve">1. (John &amp; </w:t>
            </w:r>
            <w:proofErr w:type="spellStart"/>
            <w:r w:rsidRPr="00005534">
              <w:rPr>
                <w:rFonts w:ascii="Calibri" w:eastAsia="Calibri" w:hAnsi="Calibri" w:cs="Arial"/>
                <w:b w:val="0"/>
                <w:bCs w:val="0"/>
                <w:sz w:val="20"/>
                <w:szCs w:val="20"/>
              </w:rPr>
              <w:t>Morufu</w:t>
            </w:r>
            <w:proofErr w:type="spellEnd"/>
            <w:r w:rsidRPr="00005534">
              <w:rPr>
                <w:rFonts w:ascii="Calibri" w:eastAsia="Calibri" w:hAnsi="Calibri" w:cs="Arial"/>
                <w:b w:val="0"/>
                <w:bCs w:val="0"/>
                <w:sz w:val="20"/>
                <w:szCs w:val="20"/>
              </w:rPr>
              <w:t>, 2013), 2. (</w:t>
            </w:r>
            <w:proofErr w:type="spellStart"/>
            <w:r w:rsidRPr="00005534">
              <w:rPr>
                <w:rFonts w:ascii="Calibri" w:eastAsia="Calibri" w:hAnsi="Calibri" w:cs="Arial"/>
                <w:b w:val="0"/>
                <w:bCs w:val="0"/>
                <w:sz w:val="20"/>
                <w:szCs w:val="20"/>
              </w:rPr>
              <w:t>Xue</w:t>
            </w:r>
            <w:proofErr w:type="spellEnd"/>
            <w:r w:rsidRPr="00005534">
              <w:rPr>
                <w:rFonts w:ascii="Calibri" w:eastAsia="Calibri" w:hAnsi="Calibri" w:cs="Arial"/>
                <w:b w:val="0"/>
                <w:bCs w:val="0"/>
                <w:sz w:val="20"/>
                <w:szCs w:val="20"/>
              </w:rPr>
              <w:t xml:space="preserve"> &amp; </w:t>
            </w:r>
            <w:proofErr w:type="spellStart"/>
            <w:r w:rsidRPr="00005534">
              <w:rPr>
                <w:rFonts w:ascii="Calibri" w:eastAsia="Calibri" w:hAnsi="Calibri" w:cs="Arial"/>
                <w:b w:val="0"/>
                <w:bCs w:val="0"/>
                <w:sz w:val="20"/>
                <w:szCs w:val="20"/>
              </w:rPr>
              <w:t>Zhong</w:t>
            </w:r>
            <w:proofErr w:type="spellEnd"/>
            <w:r w:rsidRPr="00005534">
              <w:rPr>
                <w:rFonts w:ascii="Calibri" w:eastAsia="Calibri" w:hAnsi="Calibri" w:cs="Arial"/>
                <w:b w:val="0"/>
                <w:bCs w:val="0"/>
                <w:sz w:val="20"/>
                <w:szCs w:val="20"/>
              </w:rPr>
              <w:t>, 2003), 3. (</w:t>
            </w:r>
            <w:proofErr w:type="spellStart"/>
            <w:r w:rsidRPr="00005534">
              <w:rPr>
                <w:rFonts w:ascii="Calibri" w:eastAsia="Calibri" w:hAnsi="Calibri" w:cs="Arial"/>
                <w:b w:val="0"/>
                <w:bCs w:val="0"/>
                <w:sz w:val="20"/>
                <w:szCs w:val="20"/>
              </w:rPr>
              <w:t>Aiyedogbon</w:t>
            </w:r>
            <w:proofErr w:type="spellEnd"/>
            <w:r w:rsidRPr="00005534">
              <w:rPr>
                <w:rFonts w:ascii="Calibri" w:eastAsia="Calibri" w:hAnsi="Calibri" w:cs="Arial"/>
                <w:b w:val="0"/>
                <w:bCs w:val="0"/>
                <w:sz w:val="20"/>
                <w:szCs w:val="20"/>
              </w:rPr>
              <w:t xml:space="preserve"> &amp; </w:t>
            </w:r>
            <w:proofErr w:type="spellStart"/>
            <w:r w:rsidRPr="00005534">
              <w:rPr>
                <w:rFonts w:ascii="Calibri" w:eastAsia="Calibri" w:hAnsi="Calibri" w:cs="Arial"/>
                <w:b w:val="0"/>
                <w:bCs w:val="0"/>
                <w:sz w:val="20"/>
                <w:szCs w:val="20"/>
              </w:rPr>
              <w:t>Ohwofasa</w:t>
            </w:r>
            <w:proofErr w:type="spellEnd"/>
            <w:r w:rsidRPr="00005534">
              <w:rPr>
                <w:rFonts w:ascii="Calibri" w:eastAsia="Calibri" w:hAnsi="Calibri" w:cs="Arial"/>
                <w:b w:val="0"/>
                <w:bCs w:val="0"/>
                <w:sz w:val="20"/>
                <w:szCs w:val="20"/>
              </w:rPr>
              <w:t>, 2012), 4. (</w:t>
            </w:r>
            <w:proofErr w:type="spellStart"/>
            <w:r w:rsidRPr="00005534">
              <w:rPr>
                <w:rFonts w:ascii="Calibri" w:eastAsia="Calibri" w:hAnsi="Calibri" w:cs="Arial"/>
                <w:b w:val="0"/>
                <w:bCs w:val="0"/>
                <w:sz w:val="20"/>
                <w:szCs w:val="20"/>
              </w:rPr>
              <w:t>Egunjobi</w:t>
            </w:r>
            <w:proofErr w:type="spellEnd"/>
            <w:r w:rsidRPr="00005534">
              <w:rPr>
                <w:rFonts w:ascii="Calibri" w:eastAsia="Calibri" w:hAnsi="Calibri" w:cs="Arial"/>
                <w:b w:val="0"/>
                <w:bCs w:val="0"/>
                <w:sz w:val="20"/>
                <w:szCs w:val="20"/>
              </w:rPr>
              <w:t>, 2014), 5. (</w:t>
            </w:r>
            <w:proofErr w:type="spellStart"/>
            <w:r w:rsidRPr="00005534">
              <w:rPr>
                <w:rFonts w:ascii="Calibri" w:eastAsia="Calibri" w:hAnsi="Calibri" w:cs="Arial"/>
                <w:b w:val="0"/>
                <w:bCs w:val="0"/>
                <w:sz w:val="20"/>
                <w:szCs w:val="20"/>
              </w:rPr>
              <w:t>Adelowokan</w:t>
            </w:r>
            <w:proofErr w:type="spellEnd"/>
            <w:r w:rsidRPr="00005534">
              <w:rPr>
                <w:rFonts w:ascii="Calibri" w:eastAsia="Calibri" w:hAnsi="Calibri" w:cs="Arial"/>
                <w:b w:val="0"/>
                <w:bCs w:val="0"/>
                <w:sz w:val="20"/>
                <w:szCs w:val="20"/>
              </w:rPr>
              <w:t xml:space="preserve"> et al., 2019), 6. (Kimani &amp; Kombo, 2010), 7. (</w:t>
            </w:r>
            <w:proofErr w:type="spellStart"/>
            <w:r w:rsidRPr="00005534">
              <w:rPr>
                <w:rFonts w:ascii="Calibri" w:eastAsia="Calibri" w:hAnsi="Calibri" w:cs="Arial"/>
                <w:b w:val="0"/>
                <w:bCs w:val="0"/>
                <w:sz w:val="20"/>
                <w:szCs w:val="20"/>
              </w:rPr>
              <w:t>Okojie</w:t>
            </w:r>
            <w:proofErr w:type="spellEnd"/>
            <w:r w:rsidRPr="00005534">
              <w:rPr>
                <w:rFonts w:ascii="Calibri" w:eastAsia="Calibri" w:hAnsi="Calibri" w:cs="Arial"/>
                <w:b w:val="0"/>
                <w:bCs w:val="0"/>
                <w:sz w:val="20"/>
                <w:szCs w:val="20"/>
              </w:rPr>
              <w:t>, 2003), 8. (Chen et al., 2006), 9. (Walker, 1980), 10. (</w:t>
            </w:r>
            <w:proofErr w:type="spellStart"/>
            <w:r w:rsidRPr="00005534">
              <w:rPr>
                <w:rFonts w:ascii="Calibri" w:eastAsia="Calibri" w:hAnsi="Calibri" w:cs="Arial"/>
                <w:b w:val="0"/>
                <w:bCs w:val="0"/>
                <w:sz w:val="20"/>
                <w:szCs w:val="20"/>
              </w:rPr>
              <w:t>Tarabini</w:t>
            </w:r>
            <w:proofErr w:type="spellEnd"/>
            <w:r w:rsidRPr="00005534">
              <w:rPr>
                <w:rFonts w:ascii="Calibri" w:eastAsia="Calibri" w:hAnsi="Calibri" w:cs="Arial"/>
                <w:b w:val="0"/>
                <w:bCs w:val="0"/>
                <w:sz w:val="20"/>
                <w:szCs w:val="20"/>
              </w:rPr>
              <w:t>, 2010), 11. (</w:t>
            </w:r>
            <w:proofErr w:type="spellStart"/>
            <w:r w:rsidRPr="00005534">
              <w:rPr>
                <w:rFonts w:ascii="Calibri" w:eastAsia="Calibri" w:hAnsi="Calibri" w:cs="Arial"/>
                <w:b w:val="0"/>
                <w:bCs w:val="0"/>
                <w:sz w:val="20"/>
                <w:szCs w:val="20"/>
              </w:rPr>
              <w:t>Shrider</w:t>
            </w:r>
            <w:proofErr w:type="spellEnd"/>
            <w:r w:rsidRPr="00005534">
              <w:rPr>
                <w:rFonts w:ascii="Calibri" w:eastAsia="Calibri" w:hAnsi="Calibri" w:cs="Arial"/>
                <w:b w:val="0"/>
                <w:bCs w:val="0"/>
                <w:sz w:val="20"/>
                <w:szCs w:val="20"/>
              </w:rPr>
              <w:t xml:space="preserve"> et al., 2021), 12. (Awan et al., 2011), 13. (Antony &amp; Rao, 2007), 14. (</w:t>
            </w:r>
            <w:proofErr w:type="spellStart"/>
            <w:r w:rsidRPr="00005534">
              <w:rPr>
                <w:rFonts w:ascii="Calibri" w:eastAsia="Calibri" w:hAnsi="Calibri" w:cs="Arial"/>
                <w:b w:val="0"/>
                <w:bCs w:val="0"/>
                <w:sz w:val="20"/>
                <w:szCs w:val="20"/>
              </w:rPr>
              <w:t>Chirisa</w:t>
            </w:r>
            <w:proofErr w:type="spellEnd"/>
            <w:r w:rsidRPr="00005534">
              <w:rPr>
                <w:rFonts w:ascii="Calibri" w:eastAsia="Calibri" w:hAnsi="Calibri" w:cs="Arial"/>
                <w:b w:val="0"/>
                <w:bCs w:val="0"/>
                <w:sz w:val="20"/>
                <w:szCs w:val="20"/>
              </w:rPr>
              <w:t xml:space="preserve"> &amp; </w:t>
            </w:r>
            <w:proofErr w:type="spellStart"/>
            <w:r w:rsidRPr="00005534">
              <w:rPr>
                <w:rFonts w:ascii="Calibri" w:eastAsia="Calibri" w:hAnsi="Calibri" w:cs="Arial"/>
                <w:b w:val="0"/>
                <w:bCs w:val="0"/>
                <w:sz w:val="20"/>
                <w:szCs w:val="20"/>
              </w:rPr>
              <w:t>Matamanda</w:t>
            </w:r>
            <w:proofErr w:type="spellEnd"/>
            <w:r w:rsidRPr="00005534">
              <w:rPr>
                <w:rFonts w:ascii="Calibri" w:eastAsia="Calibri" w:hAnsi="Calibri" w:cs="Arial"/>
                <w:b w:val="0"/>
                <w:bCs w:val="0"/>
                <w:sz w:val="20"/>
                <w:szCs w:val="20"/>
              </w:rPr>
              <w:t>, 2016), 15. (Medina et al., 2020), 16. (Zhao et al., 2021), 17. (Leopold, 2018), 18. (</w:t>
            </w:r>
            <w:proofErr w:type="spellStart"/>
            <w:r w:rsidRPr="00005534">
              <w:rPr>
                <w:rFonts w:ascii="Calibri" w:eastAsia="Calibri" w:hAnsi="Calibri" w:cs="Arial"/>
                <w:b w:val="0"/>
                <w:bCs w:val="0"/>
                <w:sz w:val="20"/>
                <w:szCs w:val="20"/>
              </w:rPr>
              <w:t>Arditti</w:t>
            </w:r>
            <w:proofErr w:type="spellEnd"/>
            <w:r w:rsidRPr="00005534">
              <w:rPr>
                <w:rFonts w:ascii="Calibri" w:eastAsia="Calibri" w:hAnsi="Calibri" w:cs="Arial"/>
                <w:b w:val="0"/>
                <w:bCs w:val="0"/>
                <w:sz w:val="20"/>
                <w:szCs w:val="20"/>
              </w:rPr>
              <w:t>, 1997), 19. (Barrientos, 2002), 20. (Barrientos et al., 2003), 21. (</w:t>
            </w:r>
            <w:proofErr w:type="spellStart"/>
            <w:r w:rsidRPr="00005534">
              <w:rPr>
                <w:rFonts w:ascii="Calibri" w:eastAsia="Calibri" w:hAnsi="Calibri" w:cs="Arial"/>
                <w:b w:val="0"/>
                <w:bCs w:val="0"/>
                <w:sz w:val="20"/>
                <w:szCs w:val="20"/>
              </w:rPr>
              <w:t>Espenshade</w:t>
            </w:r>
            <w:proofErr w:type="spellEnd"/>
            <w:r w:rsidRPr="00005534">
              <w:rPr>
                <w:rFonts w:ascii="Calibri" w:eastAsia="Calibri" w:hAnsi="Calibri" w:cs="Arial"/>
                <w:b w:val="0"/>
                <w:bCs w:val="0"/>
                <w:sz w:val="20"/>
                <w:szCs w:val="20"/>
              </w:rPr>
              <w:t>, 1979), 22. (</w:t>
            </w:r>
            <w:proofErr w:type="spellStart"/>
            <w:r w:rsidRPr="00005534">
              <w:rPr>
                <w:rFonts w:ascii="Calibri" w:eastAsia="Calibri" w:hAnsi="Calibri" w:cs="Arial"/>
                <w:b w:val="0"/>
                <w:bCs w:val="0"/>
                <w:sz w:val="20"/>
                <w:szCs w:val="20"/>
              </w:rPr>
              <w:t>Hofmarcher</w:t>
            </w:r>
            <w:proofErr w:type="spellEnd"/>
            <w:r w:rsidRPr="00005534">
              <w:rPr>
                <w:rFonts w:ascii="Calibri" w:eastAsia="Calibri" w:hAnsi="Calibri" w:cs="Arial"/>
                <w:b w:val="0"/>
                <w:bCs w:val="0"/>
                <w:sz w:val="20"/>
                <w:szCs w:val="20"/>
              </w:rPr>
              <w:t xml:space="preserve">, 2021), 23. </w:t>
            </w:r>
            <w:proofErr w:type="spellStart"/>
            <w:r w:rsidRPr="00005534">
              <w:rPr>
                <w:rFonts w:ascii="Calibri" w:eastAsia="Calibri" w:hAnsi="Calibri" w:cs="Arial"/>
                <w:b w:val="0"/>
                <w:bCs w:val="0"/>
                <w:sz w:val="20"/>
                <w:szCs w:val="20"/>
              </w:rPr>
              <w:t>Hogendoorn</w:t>
            </w:r>
            <w:proofErr w:type="spellEnd"/>
            <w:r w:rsidRPr="00005534">
              <w:rPr>
                <w:rFonts w:ascii="Calibri" w:eastAsia="Calibri" w:hAnsi="Calibri" w:cs="Arial"/>
                <w:b w:val="0"/>
                <w:bCs w:val="0"/>
                <w:sz w:val="20"/>
                <w:szCs w:val="20"/>
              </w:rPr>
              <w:t xml:space="preserve">, B., Leopold, T., &amp; </w:t>
            </w:r>
            <w:proofErr w:type="spellStart"/>
            <w:r w:rsidRPr="00005534">
              <w:rPr>
                <w:rFonts w:ascii="Calibri" w:eastAsia="Calibri" w:hAnsi="Calibri" w:cs="Arial"/>
                <w:b w:val="0"/>
                <w:bCs w:val="0"/>
                <w:sz w:val="20"/>
                <w:szCs w:val="20"/>
              </w:rPr>
              <w:t>Bol</w:t>
            </w:r>
            <w:proofErr w:type="spellEnd"/>
            <w:r w:rsidRPr="00005534">
              <w:rPr>
                <w:rFonts w:ascii="Calibri" w:eastAsia="Calibri" w:hAnsi="Calibri" w:cs="Arial"/>
                <w:b w:val="0"/>
                <w:bCs w:val="0"/>
                <w:sz w:val="20"/>
                <w:szCs w:val="20"/>
              </w:rPr>
              <w:t>, T. (2020), 24. (Jackson, 1996), 25. (Lloyd-Sherlock, 2000), 26. (</w:t>
            </w:r>
            <w:proofErr w:type="spellStart"/>
            <w:r w:rsidRPr="00005534">
              <w:rPr>
                <w:rFonts w:ascii="Calibri" w:eastAsia="Calibri" w:hAnsi="Calibri" w:cs="Arial"/>
                <w:b w:val="0"/>
                <w:bCs w:val="0"/>
                <w:sz w:val="20"/>
                <w:szCs w:val="20"/>
              </w:rPr>
              <w:t>Ghorbani</w:t>
            </w:r>
            <w:proofErr w:type="spellEnd"/>
            <w:r w:rsidRPr="00005534">
              <w:rPr>
                <w:rFonts w:ascii="Calibri" w:eastAsia="Calibri" w:hAnsi="Calibri" w:cs="Arial"/>
                <w:b w:val="0"/>
                <w:bCs w:val="0"/>
                <w:sz w:val="20"/>
                <w:szCs w:val="20"/>
              </w:rPr>
              <w:t xml:space="preserve"> &amp; </w:t>
            </w:r>
            <w:proofErr w:type="spellStart"/>
            <w:r w:rsidRPr="00005534">
              <w:rPr>
                <w:rFonts w:ascii="Calibri" w:eastAsia="Calibri" w:hAnsi="Calibri" w:cs="Arial"/>
                <w:b w:val="0"/>
                <w:bCs w:val="0"/>
                <w:sz w:val="20"/>
                <w:szCs w:val="20"/>
              </w:rPr>
              <w:t>Dadazade</w:t>
            </w:r>
            <w:proofErr w:type="spellEnd"/>
            <w:r w:rsidRPr="00005534">
              <w:rPr>
                <w:rFonts w:ascii="Calibri" w:eastAsia="Calibri" w:hAnsi="Calibri" w:cs="Arial"/>
                <w:b w:val="0"/>
                <w:bCs w:val="0"/>
                <w:sz w:val="20"/>
                <w:szCs w:val="20"/>
              </w:rPr>
              <w:t xml:space="preserve"> </w:t>
            </w:r>
            <w:proofErr w:type="spellStart"/>
            <w:r w:rsidRPr="00005534">
              <w:rPr>
                <w:rFonts w:ascii="Calibri" w:eastAsia="Calibri" w:hAnsi="Calibri" w:cs="Arial"/>
                <w:b w:val="0"/>
                <w:bCs w:val="0"/>
                <w:sz w:val="20"/>
                <w:szCs w:val="20"/>
              </w:rPr>
              <w:t>Silabi</w:t>
            </w:r>
            <w:proofErr w:type="spellEnd"/>
            <w:r w:rsidRPr="00005534">
              <w:rPr>
                <w:rFonts w:ascii="Calibri" w:eastAsia="Calibri" w:hAnsi="Calibri" w:cs="Arial"/>
                <w:b w:val="0"/>
                <w:bCs w:val="0"/>
                <w:sz w:val="20"/>
                <w:szCs w:val="20"/>
              </w:rPr>
              <w:t>, 2021), 27. (</w:t>
            </w:r>
            <w:proofErr w:type="spellStart"/>
            <w:r w:rsidRPr="00005534">
              <w:rPr>
                <w:rFonts w:ascii="Calibri" w:eastAsia="Calibri" w:hAnsi="Calibri" w:cs="Arial"/>
                <w:b w:val="0"/>
                <w:bCs w:val="0"/>
                <w:sz w:val="20"/>
                <w:szCs w:val="20"/>
              </w:rPr>
              <w:t>Nazmfar</w:t>
            </w:r>
            <w:proofErr w:type="spellEnd"/>
            <w:r w:rsidRPr="00005534">
              <w:rPr>
                <w:rFonts w:ascii="Calibri" w:eastAsia="Calibri" w:hAnsi="Calibri" w:cs="Arial"/>
                <w:b w:val="0"/>
                <w:bCs w:val="0"/>
                <w:sz w:val="20"/>
                <w:szCs w:val="20"/>
              </w:rPr>
              <w:t xml:space="preserve"> et al., 2020), 28. (</w:t>
            </w:r>
            <w:proofErr w:type="spellStart"/>
            <w:r w:rsidRPr="00005534">
              <w:rPr>
                <w:rFonts w:ascii="Calibri" w:eastAsia="Calibri" w:hAnsi="Calibri" w:cs="Arial"/>
                <w:b w:val="0"/>
                <w:bCs w:val="0"/>
                <w:sz w:val="20"/>
                <w:szCs w:val="20"/>
              </w:rPr>
              <w:t>Nikpour</w:t>
            </w:r>
            <w:proofErr w:type="spellEnd"/>
            <w:r w:rsidRPr="00005534">
              <w:rPr>
                <w:rFonts w:ascii="Calibri" w:eastAsia="Calibri" w:hAnsi="Calibri" w:cs="Arial"/>
                <w:b w:val="0"/>
                <w:bCs w:val="0"/>
                <w:sz w:val="20"/>
                <w:szCs w:val="20"/>
              </w:rPr>
              <w:t xml:space="preserve"> et al., 2021), 29. (</w:t>
            </w:r>
            <w:proofErr w:type="spellStart"/>
            <w:r w:rsidRPr="00005534">
              <w:rPr>
                <w:rFonts w:ascii="Calibri" w:eastAsia="Calibri" w:hAnsi="Calibri" w:cs="Arial"/>
                <w:b w:val="0"/>
                <w:bCs w:val="0"/>
                <w:sz w:val="20"/>
                <w:szCs w:val="20"/>
              </w:rPr>
              <w:t>Nikpour</w:t>
            </w:r>
            <w:proofErr w:type="spellEnd"/>
            <w:r w:rsidRPr="00005534">
              <w:rPr>
                <w:rFonts w:ascii="Calibri" w:eastAsia="Calibri" w:hAnsi="Calibri" w:cs="Arial"/>
                <w:b w:val="0"/>
                <w:bCs w:val="0"/>
                <w:sz w:val="20"/>
                <w:szCs w:val="20"/>
              </w:rPr>
              <w:t xml:space="preserve"> &amp; </w:t>
            </w:r>
            <w:proofErr w:type="spellStart"/>
            <w:r w:rsidRPr="00005534">
              <w:rPr>
                <w:rFonts w:ascii="Calibri" w:eastAsia="Calibri" w:hAnsi="Calibri" w:cs="Arial"/>
                <w:b w:val="0"/>
                <w:bCs w:val="0"/>
                <w:sz w:val="20"/>
                <w:szCs w:val="20"/>
              </w:rPr>
              <w:t>Yarahmadi</w:t>
            </w:r>
            <w:proofErr w:type="spellEnd"/>
            <w:r w:rsidRPr="00005534">
              <w:rPr>
                <w:rFonts w:ascii="Calibri" w:eastAsia="Calibri" w:hAnsi="Calibri" w:cs="Arial"/>
                <w:b w:val="0"/>
                <w:bCs w:val="0"/>
                <w:sz w:val="20"/>
                <w:szCs w:val="20"/>
              </w:rPr>
              <w:t>, 2021), 30. (</w:t>
            </w:r>
            <w:proofErr w:type="spellStart"/>
            <w:r w:rsidRPr="00005534">
              <w:rPr>
                <w:rFonts w:ascii="Calibri" w:eastAsia="Calibri" w:hAnsi="Calibri" w:cs="Arial"/>
                <w:b w:val="0"/>
                <w:bCs w:val="0"/>
                <w:sz w:val="20"/>
                <w:szCs w:val="20"/>
              </w:rPr>
              <w:t>Nikpour</w:t>
            </w:r>
            <w:proofErr w:type="spellEnd"/>
            <w:r w:rsidRPr="00005534">
              <w:rPr>
                <w:rFonts w:ascii="Calibri" w:eastAsia="Calibri" w:hAnsi="Calibri" w:cs="Arial"/>
                <w:b w:val="0"/>
                <w:bCs w:val="0"/>
                <w:sz w:val="20"/>
                <w:szCs w:val="20"/>
              </w:rPr>
              <w:t xml:space="preserve"> et al., 2021), 31. (</w:t>
            </w:r>
            <w:proofErr w:type="spellStart"/>
            <w:r w:rsidRPr="00005534">
              <w:rPr>
                <w:rFonts w:ascii="Calibri" w:eastAsia="Calibri" w:hAnsi="Calibri" w:cs="Arial"/>
                <w:b w:val="0"/>
                <w:bCs w:val="0"/>
                <w:sz w:val="20"/>
                <w:szCs w:val="20"/>
              </w:rPr>
              <w:t>Nikpour</w:t>
            </w:r>
            <w:proofErr w:type="spellEnd"/>
            <w:r w:rsidRPr="00005534">
              <w:rPr>
                <w:rFonts w:ascii="Calibri" w:eastAsia="Calibri" w:hAnsi="Calibri" w:cs="Arial"/>
                <w:b w:val="0"/>
                <w:bCs w:val="0"/>
                <w:sz w:val="20"/>
                <w:szCs w:val="20"/>
              </w:rPr>
              <w:t xml:space="preserve"> et al., 2020), 32.(</w:t>
            </w:r>
            <w:proofErr w:type="spellStart"/>
            <w:r w:rsidRPr="00005534">
              <w:rPr>
                <w:rFonts w:ascii="Calibri" w:eastAsia="Calibri" w:hAnsi="Calibri" w:cs="Arial"/>
                <w:b w:val="0"/>
                <w:bCs w:val="0"/>
                <w:sz w:val="20"/>
                <w:szCs w:val="20"/>
              </w:rPr>
              <w:t>Nikpoor</w:t>
            </w:r>
            <w:proofErr w:type="spellEnd"/>
            <w:r w:rsidRPr="00005534">
              <w:rPr>
                <w:rFonts w:ascii="Calibri" w:eastAsia="Calibri" w:hAnsi="Calibri" w:cs="Arial"/>
                <w:b w:val="0"/>
                <w:bCs w:val="0"/>
                <w:sz w:val="20"/>
                <w:szCs w:val="20"/>
              </w:rPr>
              <w:t xml:space="preserve"> et al., 2020).</w:t>
            </w:r>
          </w:p>
        </w:tc>
      </w:tr>
    </w:tbl>
    <w:p w:rsidR="00F73AB0" w:rsidRDefault="00F73AB0" w:rsidP="00F73AB0">
      <w:pPr>
        <w:spacing w:line="480" w:lineRule="auto"/>
        <w:jc w:val="both"/>
        <w:rPr>
          <w:sz w:val="24"/>
          <w:szCs w:val="24"/>
        </w:rPr>
      </w:pPr>
    </w:p>
    <w:p w:rsidR="00612116" w:rsidRDefault="00612116" w:rsidP="00F73AB0">
      <w:pPr>
        <w:spacing w:line="480" w:lineRule="auto"/>
        <w:jc w:val="both"/>
        <w:rPr>
          <w:sz w:val="24"/>
          <w:szCs w:val="24"/>
        </w:rPr>
        <w:sectPr w:rsidR="00612116">
          <w:footerReference w:type="default" r:id="rId8"/>
          <w:pgSz w:w="12240" w:h="15840"/>
          <w:pgMar w:top="1440" w:right="1440" w:bottom="1440" w:left="1440" w:header="720" w:footer="720" w:gutter="0"/>
          <w:cols w:space="720"/>
          <w:docGrid w:linePitch="360"/>
        </w:sectPr>
      </w:pPr>
    </w:p>
    <w:p w:rsidR="00876784" w:rsidRPr="00612116" w:rsidRDefault="00876784" w:rsidP="00612116">
      <w:pPr>
        <w:pStyle w:val="ListParagraph"/>
        <w:numPr>
          <w:ilvl w:val="0"/>
          <w:numId w:val="1"/>
        </w:numPr>
        <w:spacing w:after="0" w:line="480" w:lineRule="auto"/>
        <w:jc w:val="both"/>
        <w:rPr>
          <w:rFonts w:ascii="Calibri" w:eastAsia="Calibri" w:hAnsi="Calibri" w:cs="Arial"/>
          <w:b/>
          <w:bCs/>
          <w:sz w:val="24"/>
          <w:szCs w:val="24"/>
          <w:lang w:val="en-GB"/>
        </w:rPr>
      </w:pPr>
      <w:r w:rsidRPr="00612116">
        <w:rPr>
          <w:rFonts w:ascii="Calibri" w:eastAsia="Calibri" w:hAnsi="Calibri" w:cs="Arial"/>
          <w:b/>
          <w:bCs/>
          <w:sz w:val="24"/>
          <w:szCs w:val="24"/>
          <w:lang w:val="en-GB"/>
        </w:rPr>
        <w:lastRenderedPageBreak/>
        <w:t>Study area</w:t>
      </w:r>
    </w:p>
    <w:p w:rsidR="00876784" w:rsidRDefault="00876784" w:rsidP="00876784">
      <w:pPr>
        <w:spacing w:after="0" w:line="480" w:lineRule="auto"/>
        <w:jc w:val="both"/>
        <w:rPr>
          <w:rFonts w:ascii="Calibri" w:eastAsia="Calibri" w:hAnsi="Calibri" w:cs="Arial"/>
          <w:sz w:val="24"/>
          <w:szCs w:val="24"/>
          <w:lang w:val="en-GB"/>
        </w:rPr>
      </w:pPr>
      <w:r w:rsidRPr="00876784">
        <w:rPr>
          <w:rFonts w:ascii="Calibri" w:eastAsia="Calibri" w:hAnsi="Calibri" w:cs="Arial"/>
          <w:sz w:val="24"/>
          <w:szCs w:val="24"/>
          <w:lang w:val="en-GB"/>
        </w:rPr>
        <w:t xml:space="preserve">Iran is located in the northern hemisphere and the southwest of Asia. This country is the 17th largest in the world, with an area of about 1 million 874 square </w:t>
      </w:r>
      <w:proofErr w:type="spellStart"/>
      <w:r w:rsidRPr="00876784">
        <w:rPr>
          <w:rFonts w:ascii="Calibri" w:eastAsia="Calibri" w:hAnsi="Calibri" w:cs="Arial"/>
          <w:sz w:val="24"/>
          <w:szCs w:val="24"/>
          <w:lang w:val="en-GB"/>
        </w:rPr>
        <w:t>kilometers</w:t>
      </w:r>
      <w:proofErr w:type="spellEnd"/>
      <w:r w:rsidRPr="00876784">
        <w:rPr>
          <w:rFonts w:ascii="Calibri" w:eastAsia="Calibri" w:hAnsi="Calibri" w:cs="Arial"/>
          <w:sz w:val="24"/>
          <w:szCs w:val="24"/>
          <w:lang w:val="en-GB"/>
        </w:rPr>
        <w:t xml:space="preserve"> (</w:t>
      </w:r>
      <w:proofErr w:type="spellStart"/>
      <w:r w:rsidRPr="00876784">
        <w:rPr>
          <w:rFonts w:ascii="Calibri" w:eastAsia="Calibri" w:hAnsi="Calibri" w:cs="Arial"/>
          <w:sz w:val="24"/>
          <w:szCs w:val="24"/>
          <w:lang w:val="en-GB"/>
        </w:rPr>
        <w:t>Nami</w:t>
      </w:r>
      <w:proofErr w:type="spellEnd"/>
      <w:r w:rsidRPr="00876784">
        <w:rPr>
          <w:rFonts w:ascii="Calibri" w:eastAsia="Calibri" w:hAnsi="Calibri" w:cs="Arial"/>
          <w:sz w:val="24"/>
          <w:szCs w:val="24"/>
          <w:lang w:val="en-GB"/>
        </w:rPr>
        <w:t xml:space="preserve"> &amp; </w:t>
      </w:r>
      <w:proofErr w:type="spellStart"/>
      <w:r w:rsidRPr="00876784">
        <w:rPr>
          <w:rFonts w:ascii="Calibri" w:eastAsia="Calibri" w:hAnsi="Calibri" w:cs="Arial"/>
          <w:sz w:val="24"/>
          <w:szCs w:val="24"/>
          <w:lang w:val="en-GB"/>
        </w:rPr>
        <w:t>Heydaripour</w:t>
      </w:r>
      <w:proofErr w:type="spellEnd"/>
      <w:r w:rsidRPr="00876784">
        <w:rPr>
          <w:rFonts w:ascii="Calibri" w:eastAsia="Calibri" w:hAnsi="Calibri" w:cs="Arial"/>
          <w:sz w:val="24"/>
          <w:szCs w:val="24"/>
          <w:lang w:val="en-GB"/>
        </w:rPr>
        <w:t xml:space="preserve">, 2010). As shown in Table 2, according to the latest official census, Iran has about 80 million populations, 74% of whom live in cities, even though only 31% of the country's population were urban dwellers in the first census. As a result, the country's population growth, especially the urban population, can be observed during the census years. In terms of the number of cities, this process has been repeated, and it reached 1,245 cities in 2016 from 200 cities in 1956. What is more considerable in this research than other issues </w:t>
      </w:r>
      <w:r w:rsidR="000864C7" w:rsidRPr="00876784">
        <w:rPr>
          <w:rFonts w:ascii="Calibri" w:eastAsia="Calibri" w:hAnsi="Calibri" w:cs="Arial"/>
          <w:sz w:val="24"/>
          <w:szCs w:val="24"/>
          <w:lang w:val="en-GB"/>
        </w:rPr>
        <w:t>are</w:t>
      </w:r>
      <w:r w:rsidRPr="00876784">
        <w:rPr>
          <w:rFonts w:ascii="Calibri" w:eastAsia="Calibri" w:hAnsi="Calibri" w:cs="Arial"/>
          <w:sz w:val="24"/>
          <w:szCs w:val="24"/>
          <w:lang w:val="en-GB"/>
        </w:rPr>
        <w:t xml:space="preserve"> the number of metropolises, in the first census, Tehran, with more than one million people, was the only metropolis in the country, but in 2016, the number of these cities reached 18.</w:t>
      </w:r>
    </w:p>
    <w:tbl>
      <w:tblPr>
        <w:tblStyle w:val="PlainTable2"/>
        <w:tblpPr w:leftFromText="180" w:rightFromText="180" w:vertAnchor="text" w:horzAnchor="margin" w:tblpXSpec="center" w:tblpY="422"/>
        <w:tblW w:w="11340" w:type="dxa"/>
        <w:tblLook w:val="04A0" w:firstRow="1" w:lastRow="0" w:firstColumn="1" w:lastColumn="0" w:noHBand="0" w:noVBand="1"/>
      </w:tblPr>
      <w:tblGrid>
        <w:gridCol w:w="844"/>
        <w:gridCol w:w="873"/>
        <w:gridCol w:w="1523"/>
        <w:gridCol w:w="1350"/>
        <w:gridCol w:w="1350"/>
        <w:gridCol w:w="1800"/>
        <w:gridCol w:w="1710"/>
        <w:gridCol w:w="1890"/>
      </w:tblGrid>
      <w:tr w:rsidR="00876784" w:rsidRPr="00876784" w:rsidTr="00052975">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1340" w:type="dxa"/>
            <w:gridSpan w:val="8"/>
          </w:tcPr>
          <w:p w:rsidR="00876784" w:rsidRPr="00876784" w:rsidRDefault="00876784" w:rsidP="00463F25">
            <w:pPr>
              <w:jc w:val="both"/>
              <w:rPr>
                <w:rFonts w:ascii="Calibri" w:eastAsia="Calibri" w:hAnsi="Calibri" w:cs="B Nazanin"/>
                <w:lang w:val="en-GB"/>
              </w:rPr>
            </w:pPr>
            <w:r w:rsidRPr="00876784">
              <w:rPr>
                <w:rFonts w:ascii="Calibri" w:eastAsia="Calibri" w:hAnsi="Calibri" w:cs="B Nazanin"/>
                <w:lang w:bidi="fa-IR"/>
              </w:rPr>
              <w:t xml:space="preserve">Table </w:t>
            </w:r>
            <w:r w:rsidRPr="00876784">
              <w:rPr>
                <w:rFonts w:ascii="Calibri" w:eastAsia="Calibri" w:hAnsi="Calibri" w:cs="B Nazanin"/>
                <w:lang w:val="en-GB"/>
              </w:rPr>
              <w:t>2</w:t>
            </w:r>
          </w:p>
          <w:p w:rsidR="00876784" w:rsidRPr="005E4E84" w:rsidRDefault="00876784" w:rsidP="00463F25">
            <w:pPr>
              <w:jc w:val="both"/>
              <w:rPr>
                <w:rFonts w:ascii="Calibri" w:eastAsia="Calibri" w:hAnsi="Calibri" w:cs="B Nazanin"/>
                <w:b w:val="0"/>
                <w:bCs w:val="0"/>
                <w:sz w:val="20"/>
                <w:szCs w:val="20"/>
                <w:lang w:bidi="fa-IR"/>
              </w:rPr>
            </w:pPr>
            <w:r w:rsidRPr="005E4E84">
              <w:rPr>
                <w:rFonts w:ascii="Calibri" w:eastAsia="Calibri" w:hAnsi="Calibri" w:cs="B Nazanin"/>
                <w:b w:val="0"/>
                <w:bCs w:val="0"/>
                <w:lang w:bidi="fa-IR"/>
              </w:rPr>
              <w:t>The number and population of metropolises in Ira</w:t>
            </w:r>
            <w:r w:rsidRPr="005E4E84">
              <w:rPr>
                <w:rFonts w:ascii="Calibri" w:eastAsia="Calibri" w:hAnsi="Calibri" w:cs="B Nazanin"/>
                <w:b w:val="0"/>
                <w:bCs w:val="0"/>
                <w:sz w:val="20"/>
                <w:szCs w:val="20"/>
                <w:lang w:bidi="fa-IR"/>
              </w:rPr>
              <w:t>n</w:t>
            </w:r>
          </w:p>
        </w:tc>
      </w:tr>
      <w:tr w:rsidR="00052975" w:rsidRPr="00876784" w:rsidTr="0005297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44" w:type="dxa"/>
            <w:vAlign w:val="center"/>
          </w:tcPr>
          <w:p w:rsidR="00876784" w:rsidRPr="0023474B" w:rsidRDefault="00876784" w:rsidP="00463F25">
            <w:pPr>
              <w:bidi/>
              <w:jc w:val="center"/>
              <w:rPr>
                <w:rFonts w:ascii="Calibri" w:eastAsia="Calibri" w:hAnsi="Calibri" w:cs="Arial"/>
                <w:sz w:val="20"/>
                <w:szCs w:val="20"/>
                <w:lang w:bidi="fa-IR"/>
              </w:rPr>
            </w:pPr>
            <w:r w:rsidRPr="0023474B">
              <w:rPr>
                <w:rFonts w:ascii="Calibri" w:eastAsia="Calibri" w:hAnsi="Calibri" w:cs="Arial"/>
                <w:sz w:val="20"/>
                <w:szCs w:val="20"/>
                <w:lang w:bidi="fa-IR"/>
              </w:rPr>
              <w:t>Census Year</w:t>
            </w:r>
          </w:p>
        </w:tc>
        <w:tc>
          <w:tcPr>
            <w:tcW w:w="873" w:type="dxa"/>
            <w:vAlign w:val="center"/>
          </w:tcPr>
          <w:p w:rsidR="00876784" w:rsidRPr="0023474B"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lang w:bidi="fa-IR"/>
              </w:rPr>
            </w:pPr>
            <w:r w:rsidRPr="0023474B">
              <w:rPr>
                <w:rFonts w:ascii="Calibri" w:eastAsia="Calibri" w:hAnsi="Calibri" w:cs="Arial"/>
                <w:b/>
                <w:bCs/>
                <w:sz w:val="20"/>
                <w:szCs w:val="20"/>
                <w:lang w:bidi="fa-IR"/>
              </w:rPr>
              <w:t>The number of cities</w:t>
            </w:r>
          </w:p>
        </w:tc>
        <w:tc>
          <w:tcPr>
            <w:tcW w:w="1523" w:type="dxa"/>
            <w:vAlign w:val="center"/>
          </w:tcPr>
          <w:p w:rsidR="00876784" w:rsidRPr="0023474B" w:rsidRDefault="00876784" w:rsidP="00463F25">
            <w:pPr>
              <w:bidi/>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lang w:bidi="fa-IR"/>
              </w:rPr>
            </w:pPr>
            <w:r w:rsidRPr="0023474B">
              <w:rPr>
                <w:rFonts w:ascii="Calibri" w:eastAsia="Calibri" w:hAnsi="Calibri" w:cs="Arial"/>
                <w:b/>
                <w:bCs/>
                <w:sz w:val="20"/>
                <w:szCs w:val="20"/>
                <w:lang w:bidi="fa-IR"/>
              </w:rPr>
              <w:t>The number of metropolises</w:t>
            </w:r>
          </w:p>
        </w:tc>
        <w:tc>
          <w:tcPr>
            <w:tcW w:w="1350" w:type="dxa"/>
            <w:vAlign w:val="center"/>
          </w:tcPr>
          <w:p w:rsidR="00876784" w:rsidRPr="0023474B"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lang w:bidi="fa-IR"/>
              </w:rPr>
            </w:pPr>
            <w:r w:rsidRPr="0023474B">
              <w:rPr>
                <w:rFonts w:ascii="Calibri" w:eastAsia="Calibri" w:hAnsi="Calibri" w:cs="Arial"/>
                <w:b/>
                <w:bCs/>
                <w:sz w:val="20"/>
                <w:szCs w:val="20"/>
                <w:lang w:bidi="fa-IR"/>
              </w:rPr>
              <w:t>Total population of the country</w:t>
            </w:r>
          </w:p>
        </w:tc>
        <w:tc>
          <w:tcPr>
            <w:tcW w:w="1350" w:type="dxa"/>
            <w:vAlign w:val="center"/>
          </w:tcPr>
          <w:p w:rsidR="00876784" w:rsidRPr="0023474B"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lang w:bidi="fa-IR"/>
              </w:rPr>
            </w:pPr>
            <w:r w:rsidRPr="0023474B">
              <w:rPr>
                <w:rFonts w:ascii="Calibri" w:eastAsia="Calibri" w:hAnsi="Calibri" w:cs="Arial"/>
                <w:b/>
                <w:bCs/>
                <w:sz w:val="20"/>
                <w:szCs w:val="20"/>
                <w:lang w:bidi="fa-IR"/>
              </w:rPr>
              <w:t>Urban population of the country</w:t>
            </w:r>
          </w:p>
        </w:tc>
        <w:tc>
          <w:tcPr>
            <w:tcW w:w="1800" w:type="dxa"/>
            <w:vAlign w:val="center"/>
          </w:tcPr>
          <w:p w:rsidR="00876784" w:rsidRPr="0023474B"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lang w:bidi="fa-IR"/>
              </w:rPr>
            </w:pPr>
            <w:r w:rsidRPr="0023474B">
              <w:rPr>
                <w:rFonts w:ascii="Calibri" w:eastAsia="Calibri" w:hAnsi="Calibri" w:cs="Arial"/>
                <w:b/>
                <w:bCs/>
                <w:sz w:val="20"/>
                <w:szCs w:val="20"/>
                <w:lang w:bidi="fa-IR"/>
              </w:rPr>
              <w:t>Urban population / total population of the country (%)</w:t>
            </w:r>
          </w:p>
        </w:tc>
        <w:tc>
          <w:tcPr>
            <w:tcW w:w="1710" w:type="dxa"/>
            <w:vAlign w:val="center"/>
          </w:tcPr>
          <w:p w:rsidR="00876784" w:rsidRPr="0023474B"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lang w:bidi="fa-IR"/>
              </w:rPr>
            </w:pPr>
            <w:r w:rsidRPr="0023474B">
              <w:rPr>
                <w:rFonts w:ascii="Calibri" w:eastAsia="Calibri" w:hAnsi="Calibri" w:cs="Arial"/>
                <w:b/>
                <w:bCs/>
                <w:sz w:val="20"/>
                <w:szCs w:val="20"/>
                <w:lang w:bidi="fa-IR"/>
              </w:rPr>
              <w:t>Metropolises' population / total population of the country (%)</w:t>
            </w:r>
          </w:p>
        </w:tc>
        <w:tc>
          <w:tcPr>
            <w:tcW w:w="1890" w:type="dxa"/>
            <w:vAlign w:val="center"/>
          </w:tcPr>
          <w:p w:rsidR="00876784" w:rsidRPr="0023474B"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0"/>
                <w:szCs w:val="20"/>
                <w:lang w:bidi="fa-IR"/>
              </w:rPr>
            </w:pPr>
            <w:r w:rsidRPr="0023474B">
              <w:rPr>
                <w:rFonts w:ascii="Calibri" w:eastAsia="Calibri" w:hAnsi="Calibri" w:cs="Arial"/>
                <w:b/>
                <w:bCs/>
                <w:sz w:val="20"/>
                <w:szCs w:val="20"/>
                <w:lang w:bidi="fa-IR"/>
              </w:rPr>
              <w:t>Metropolises' population / urban population of the country (%)</w:t>
            </w:r>
          </w:p>
        </w:tc>
      </w:tr>
      <w:tr w:rsidR="00052975" w:rsidRPr="00876784" w:rsidTr="00052975">
        <w:tc>
          <w:tcPr>
            <w:cnfStyle w:val="001000000000" w:firstRow="0" w:lastRow="0" w:firstColumn="1" w:lastColumn="0" w:oddVBand="0" w:evenVBand="0" w:oddHBand="0" w:evenHBand="0" w:firstRowFirstColumn="0" w:firstRowLastColumn="0" w:lastRowFirstColumn="0" w:lastRowLastColumn="0"/>
            <w:tcW w:w="844" w:type="dxa"/>
          </w:tcPr>
          <w:p w:rsidR="00876784" w:rsidRPr="0023474B" w:rsidRDefault="00876784" w:rsidP="00463F25">
            <w:pPr>
              <w:bidi/>
              <w:jc w:val="center"/>
              <w:rPr>
                <w:rFonts w:ascii="Calibri" w:eastAsia="Calibri" w:hAnsi="Calibri" w:cs="Arial"/>
                <w:lang w:bidi="fa-IR"/>
              </w:rPr>
            </w:pPr>
            <w:r w:rsidRPr="0023474B">
              <w:rPr>
                <w:rFonts w:ascii="Calibri" w:eastAsia="Calibri" w:hAnsi="Calibri" w:cs="Arial"/>
                <w:lang w:bidi="fa-IR"/>
              </w:rPr>
              <w:t>1956</w:t>
            </w:r>
          </w:p>
        </w:tc>
        <w:tc>
          <w:tcPr>
            <w:tcW w:w="873"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200</w:t>
            </w:r>
          </w:p>
        </w:tc>
        <w:tc>
          <w:tcPr>
            <w:tcW w:w="1523"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1</w:t>
            </w:r>
          </w:p>
        </w:tc>
        <w:tc>
          <w:tcPr>
            <w:tcW w:w="135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18954704</w:t>
            </w:r>
          </w:p>
        </w:tc>
        <w:tc>
          <w:tcPr>
            <w:tcW w:w="135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5953563</w:t>
            </w:r>
          </w:p>
        </w:tc>
        <w:tc>
          <w:tcPr>
            <w:tcW w:w="180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ahoma"/>
                <w:lang w:bidi="fa-IR"/>
              </w:rPr>
            </w:pPr>
            <w:r w:rsidRPr="00876784">
              <w:rPr>
                <w:rFonts w:ascii="Calibri" w:eastAsia="Calibri" w:hAnsi="Calibri" w:cs="Tahoma"/>
                <w:lang w:bidi="fa-IR"/>
              </w:rPr>
              <w:t>31</w:t>
            </w:r>
          </w:p>
        </w:tc>
        <w:tc>
          <w:tcPr>
            <w:tcW w:w="171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ahoma"/>
                <w:lang w:bidi="fa-IR"/>
              </w:rPr>
            </w:pPr>
            <w:r w:rsidRPr="00876784">
              <w:rPr>
                <w:rFonts w:ascii="Calibri" w:eastAsia="Calibri" w:hAnsi="Calibri" w:cs="Tahoma"/>
                <w:lang w:bidi="fa-IR"/>
              </w:rPr>
              <w:t>8</w:t>
            </w:r>
          </w:p>
        </w:tc>
        <w:tc>
          <w:tcPr>
            <w:tcW w:w="189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ahoma"/>
                <w:lang w:bidi="fa-IR"/>
              </w:rPr>
            </w:pPr>
            <w:r w:rsidRPr="00876784">
              <w:rPr>
                <w:rFonts w:ascii="Calibri" w:eastAsia="Calibri" w:hAnsi="Calibri" w:cs="Tahoma"/>
                <w:lang w:bidi="fa-IR"/>
              </w:rPr>
              <w:t>25</w:t>
            </w:r>
          </w:p>
        </w:tc>
      </w:tr>
      <w:tr w:rsidR="00052975" w:rsidRPr="00876784" w:rsidTr="0005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dxa"/>
          </w:tcPr>
          <w:p w:rsidR="00876784" w:rsidRPr="0023474B" w:rsidRDefault="00876784" w:rsidP="00463F25">
            <w:pPr>
              <w:bidi/>
              <w:jc w:val="center"/>
              <w:rPr>
                <w:rFonts w:ascii="Calibri" w:eastAsia="Calibri" w:hAnsi="Calibri" w:cs="Arial"/>
                <w:lang w:bidi="fa-IR"/>
              </w:rPr>
            </w:pPr>
            <w:r w:rsidRPr="0023474B">
              <w:rPr>
                <w:rFonts w:ascii="Calibri" w:eastAsia="Calibri" w:hAnsi="Calibri" w:cs="Arial"/>
                <w:lang w:bidi="fa-IR"/>
              </w:rPr>
              <w:t>1966</w:t>
            </w:r>
          </w:p>
        </w:tc>
        <w:tc>
          <w:tcPr>
            <w:tcW w:w="873"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271</w:t>
            </w:r>
          </w:p>
        </w:tc>
        <w:tc>
          <w:tcPr>
            <w:tcW w:w="1523"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1</w:t>
            </w:r>
          </w:p>
        </w:tc>
        <w:tc>
          <w:tcPr>
            <w:tcW w:w="135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25788722</w:t>
            </w:r>
          </w:p>
        </w:tc>
        <w:tc>
          <w:tcPr>
            <w:tcW w:w="135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9794246</w:t>
            </w:r>
          </w:p>
        </w:tc>
        <w:tc>
          <w:tcPr>
            <w:tcW w:w="180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38</w:t>
            </w:r>
          </w:p>
        </w:tc>
        <w:tc>
          <w:tcPr>
            <w:tcW w:w="171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10</w:t>
            </w:r>
          </w:p>
        </w:tc>
        <w:tc>
          <w:tcPr>
            <w:tcW w:w="189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28</w:t>
            </w:r>
          </w:p>
        </w:tc>
      </w:tr>
      <w:tr w:rsidR="00052975" w:rsidRPr="00876784" w:rsidTr="00052975">
        <w:tc>
          <w:tcPr>
            <w:cnfStyle w:val="001000000000" w:firstRow="0" w:lastRow="0" w:firstColumn="1" w:lastColumn="0" w:oddVBand="0" w:evenVBand="0" w:oddHBand="0" w:evenHBand="0" w:firstRowFirstColumn="0" w:firstRowLastColumn="0" w:lastRowFirstColumn="0" w:lastRowLastColumn="0"/>
            <w:tcW w:w="844" w:type="dxa"/>
          </w:tcPr>
          <w:p w:rsidR="00876784" w:rsidRPr="0023474B" w:rsidRDefault="00876784" w:rsidP="00463F25">
            <w:pPr>
              <w:bidi/>
              <w:jc w:val="center"/>
              <w:rPr>
                <w:rFonts w:ascii="Calibri" w:eastAsia="Calibri" w:hAnsi="Calibri" w:cs="Arial"/>
                <w:lang w:bidi="fa-IR"/>
              </w:rPr>
            </w:pPr>
            <w:r w:rsidRPr="0023474B">
              <w:rPr>
                <w:rFonts w:ascii="Calibri" w:eastAsia="Calibri" w:hAnsi="Calibri" w:cs="Arial"/>
                <w:lang w:bidi="fa-IR"/>
              </w:rPr>
              <w:t>1976</w:t>
            </w:r>
          </w:p>
        </w:tc>
        <w:tc>
          <w:tcPr>
            <w:tcW w:w="873"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452</w:t>
            </w:r>
          </w:p>
        </w:tc>
        <w:tc>
          <w:tcPr>
            <w:tcW w:w="1523"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w:t>
            </w:r>
          </w:p>
        </w:tc>
        <w:tc>
          <w:tcPr>
            <w:tcW w:w="135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33708744</w:t>
            </w:r>
          </w:p>
        </w:tc>
        <w:tc>
          <w:tcPr>
            <w:tcW w:w="135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15854680</w:t>
            </w:r>
          </w:p>
        </w:tc>
        <w:tc>
          <w:tcPr>
            <w:tcW w:w="180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47</w:t>
            </w:r>
          </w:p>
        </w:tc>
        <w:tc>
          <w:tcPr>
            <w:tcW w:w="171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19</w:t>
            </w:r>
          </w:p>
        </w:tc>
        <w:tc>
          <w:tcPr>
            <w:tcW w:w="189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41</w:t>
            </w:r>
          </w:p>
        </w:tc>
      </w:tr>
      <w:tr w:rsidR="00052975" w:rsidRPr="00876784" w:rsidTr="0005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dxa"/>
          </w:tcPr>
          <w:p w:rsidR="00876784" w:rsidRPr="0023474B" w:rsidRDefault="00876784" w:rsidP="00463F25">
            <w:pPr>
              <w:bidi/>
              <w:jc w:val="center"/>
              <w:rPr>
                <w:rFonts w:ascii="Calibri" w:eastAsia="Calibri" w:hAnsi="Calibri" w:cs="Arial"/>
                <w:lang w:bidi="fa-IR"/>
              </w:rPr>
            </w:pPr>
            <w:r w:rsidRPr="0023474B">
              <w:rPr>
                <w:rFonts w:ascii="Calibri" w:eastAsia="Calibri" w:hAnsi="Calibri" w:cs="Arial"/>
                <w:lang w:bidi="fa-IR"/>
              </w:rPr>
              <w:t>1986</w:t>
            </w:r>
          </w:p>
        </w:tc>
        <w:tc>
          <w:tcPr>
            <w:tcW w:w="873"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496</w:t>
            </w:r>
          </w:p>
        </w:tc>
        <w:tc>
          <w:tcPr>
            <w:tcW w:w="1523"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9</w:t>
            </w:r>
          </w:p>
        </w:tc>
        <w:tc>
          <w:tcPr>
            <w:tcW w:w="135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49445010</w:t>
            </w:r>
          </w:p>
        </w:tc>
        <w:tc>
          <w:tcPr>
            <w:tcW w:w="135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26844561</w:t>
            </w:r>
          </w:p>
        </w:tc>
        <w:tc>
          <w:tcPr>
            <w:tcW w:w="180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54</w:t>
            </w:r>
          </w:p>
        </w:tc>
        <w:tc>
          <w:tcPr>
            <w:tcW w:w="171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25</w:t>
            </w:r>
          </w:p>
        </w:tc>
        <w:tc>
          <w:tcPr>
            <w:tcW w:w="189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47</w:t>
            </w:r>
          </w:p>
        </w:tc>
      </w:tr>
      <w:tr w:rsidR="00052975" w:rsidRPr="00876784" w:rsidTr="00052975">
        <w:tc>
          <w:tcPr>
            <w:cnfStyle w:val="001000000000" w:firstRow="0" w:lastRow="0" w:firstColumn="1" w:lastColumn="0" w:oddVBand="0" w:evenVBand="0" w:oddHBand="0" w:evenHBand="0" w:firstRowFirstColumn="0" w:firstRowLastColumn="0" w:lastRowFirstColumn="0" w:lastRowLastColumn="0"/>
            <w:tcW w:w="844" w:type="dxa"/>
          </w:tcPr>
          <w:p w:rsidR="00876784" w:rsidRPr="0023474B" w:rsidRDefault="00876784" w:rsidP="00463F25">
            <w:pPr>
              <w:bidi/>
              <w:jc w:val="center"/>
              <w:rPr>
                <w:rFonts w:ascii="Calibri" w:eastAsia="Calibri" w:hAnsi="Calibri" w:cs="Arial"/>
                <w:lang w:bidi="fa-IR"/>
              </w:rPr>
            </w:pPr>
            <w:r w:rsidRPr="0023474B">
              <w:rPr>
                <w:rFonts w:ascii="Calibri" w:eastAsia="Calibri" w:hAnsi="Calibri" w:cs="Arial"/>
                <w:lang w:bidi="fa-IR"/>
              </w:rPr>
              <w:t>1996</w:t>
            </w:r>
          </w:p>
        </w:tc>
        <w:tc>
          <w:tcPr>
            <w:tcW w:w="873"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614</w:t>
            </w:r>
          </w:p>
        </w:tc>
        <w:tc>
          <w:tcPr>
            <w:tcW w:w="1523"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9</w:t>
            </w:r>
          </w:p>
        </w:tc>
        <w:tc>
          <w:tcPr>
            <w:tcW w:w="135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60055488</w:t>
            </w:r>
          </w:p>
        </w:tc>
        <w:tc>
          <w:tcPr>
            <w:tcW w:w="135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36817789</w:t>
            </w:r>
          </w:p>
        </w:tc>
        <w:tc>
          <w:tcPr>
            <w:tcW w:w="180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61</w:t>
            </w:r>
          </w:p>
        </w:tc>
        <w:tc>
          <w:tcPr>
            <w:tcW w:w="171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26</w:t>
            </w:r>
          </w:p>
        </w:tc>
        <w:tc>
          <w:tcPr>
            <w:tcW w:w="189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42</w:t>
            </w:r>
          </w:p>
        </w:tc>
      </w:tr>
      <w:tr w:rsidR="00052975" w:rsidRPr="00876784" w:rsidTr="0005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dxa"/>
          </w:tcPr>
          <w:p w:rsidR="00876784" w:rsidRPr="0023474B" w:rsidRDefault="00876784" w:rsidP="00463F25">
            <w:pPr>
              <w:bidi/>
              <w:jc w:val="center"/>
              <w:rPr>
                <w:rFonts w:ascii="Calibri" w:eastAsia="Calibri" w:hAnsi="Calibri" w:cs="Arial"/>
                <w:lang w:bidi="fa-IR"/>
              </w:rPr>
            </w:pPr>
            <w:r w:rsidRPr="0023474B">
              <w:rPr>
                <w:rFonts w:ascii="Calibri" w:eastAsia="Calibri" w:hAnsi="Calibri" w:cs="Arial"/>
                <w:lang w:bidi="fa-IR"/>
              </w:rPr>
              <w:t>2006</w:t>
            </w:r>
          </w:p>
        </w:tc>
        <w:tc>
          <w:tcPr>
            <w:tcW w:w="873"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1014</w:t>
            </w:r>
          </w:p>
        </w:tc>
        <w:tc>
          <w:tcPr>
            <w:tcW w:w="1523"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13</w:t>
            </w:r>
          </w:p>
        </w:tc>
        <w:tc>
          <w:tcPr>
            <w:tcW w:w="135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70495782</w:t>
            </w:r>
          </w:p>
        </w:tc>
        <w:tc>
          <w:tcPr>
            <w:tcW w:w="135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48259964</w:t>
            </w:r>
          </w:p>
        </w:tc>
        <w:tc>
          <w:tcPr>
            <w:tcW w:w="180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68</w:t>
            </w:r>
          </w:p>
        </w:tc>
        <w:tc>
          <w:tcPr>
            <w:tcW w:w="171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28</w:t>
            </w:r>
          </w:p>
        </w:tc>
        <w:tc>
          <w:tcPr>
            <w:tcW w:w="189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42</w:t>
            </w:r>
          </w:p>
        </w:tc>
      </w:tr>
      <w:tr w:rsidR="00052975" w:rsidRPr="00876784" w:rsidTr="00052975">
        <w:tc>
          <w:tcPr>
            <w:cnfStyle w:val="001000000000" w:firstRow="0" w:lastRow="0" w:firstColumn="1" w:lastColumn="0" w:oddVBand="0" w:evenVBand="0" w:oddHBand="0" w:evenHBand="0" w:firstRowFirstColumn="0" w:firstRowLastColumn="0" w:lastRowFirstColumn="0" w:lastRowLastColumn="0"/>
            <w:tcW w:w="844" w:type="dxa"/>
          </w:tcPr>
          <w:p w:rsidR="00876784" w:rsidRPr="0023474B" w:rsidRDefault="00876784" w:rsidP="00463F25">
            <w:pPr>
              <w:bidi/>
              <w:jc w:val="center"/>
              <w:rPr>
                <w:rFonts w:ascii="Calibri" w:eastAsia="Calibri" w:hAnsi="Calibri" w:cs="Arial"/>
                <w:lang w:bidi="fa-IR"/>
              </w:rPr>
            </w:pPr>
            <w:r w:rsidRPr="0023474B">
              <w:rPr>
                <w:rFonts w:ascii="Calibri" w:eastAsia="Calibri" w:hAnsi="Calibri" w:cs="Arial"/>
                <w:lang w:bidi="fa-IR"/>
              </w:rPr>
              <w:t>2011</w:t>
            </w:r>
          </w:p>
        </w:tc>
        <w:tc>
          <w:tcPr>
            <w:tcW w:w="873"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1139</w:t>
            </w:r>
          </w:p>
        </w:tc>
        <w:tc>
          <w:tcPr>
            <w:tcW w:w="1523"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14</w:t>
            </w:r>
          </w:p>
        </w:tc>
        <w:tc>
          <w:tcPr>
            <w:tcW w:w="135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75149669</w:t>
            </w:r>
          </w:p>
        </w:tc>
        <w:tc>
          <w:tcPr>
            <w:tcW w:w="135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53646661</w:t>
            </w:r>
          </w:p>
        </w:tc>
        <w:tc>
          <w:tcPr>
            <w:tcW w:w="180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71</w:t>
            </w:r>
          </w:p>
        </w:tc>
        <w:tc>
          <w:tcPr>
            <w:tcW w:w="171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31</w:t>
            </w:r>
          </w:p>
        </w:tc>
        <w:tc>
          <w:tcPr>
            <w:tcW w:w="1890" w:type="dxa"/>
          </w:tcPr>
          <w:p w:rsidR="00876784" w:rsidRPr="00876784" w:rsidRDefault="00876784" w:rsidP="00463F25">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43</w:t>
            </w:r>
          </w:p>
        </w:tc>
      </w:tr>
      <w:tr w:rsidR="00052975" w:rsidRPr="00876784" w:rsidTr="0005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dxa"/>
          </w:tcPr>
          <w:p w:rsidR="00876784" w:rsidRPr="0023474B" w:rsidRDefault="00876784" w:rsidP="00463F25">
            <w:pPr>
              <w:bidi/>
              <w:jc w:val="center"/>
              <w:rPr>
                <w:rFonts w:ascii="Calibri" w:eastAsia="Calibri" w:hAnsi="Calibri" w:cs="Arial"/>
                <w:lang w:bidi="fa-IR"/>
              </w:rPr>
            </w:pPr>
            <w:r w:rsidRPr="0023474B">
              <w:rPr>
                <w:rFonts w:ascii="Calibri" w:eastAsia="Calibri" w:hAnsi="Calibri" w:cs="Arial"/>
                <w:lang w:bidi="fa-IR"/>
              </w:rPr>
              <w:t>2016</w:t>
            </w:r>
          </w:p>
        </w:tc>
        <w:tc>
          <w:tcPr>
            <w:tcW w:w="873"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lang w:bidi="fa-IR"/>
              </w:rPr>
            </w:pPr>
            <w:r w:rsidRPr="00876784">
              <w:rPr>
                <w:rFonts w:ascii="Calibri" w:eastAsia="Calibri" w:hAnsi="Calibri" w:cs="Arial"/>
                <w:lang w:bidi="fa-IR"/>
              </w:rPr>
              <w:t>1245</w:t>
            </w:r>
          </w:p>
        </w:tc>
        <w:tc>
          <w:tcPr>
            <w:tcW w:w="1523"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18</w:t>
            </w:r>
          </w:p>
        </w:tc>
        <w:tc>
          <w:tcPr>
            <w:tcW w:w="135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79926270</w:t>
            </w:r>
          </w:p>
        </w:tc>
        <w:tc>
          <w:tcPr>
            <w:tcW w:w="135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59146847</w:t>
            </w:r>
          </w:p>
        </w:tc>
        <w:tc>
          <w:tcPr>
            <w:tcW w:w="180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lang w:bidi="fa-IR"/>
              </w:rPr>
            </w:pPr>
            <w:r w:rsidRPr="00876784">
              <w:rPr>
                <w:rFonts w:ascii="Calibri" w:eastAsia="Calibri" w:hAnsi="Calibri" w:cs="Arial"/>
                <w:lang w:bidi="fa-IR"/>
              </w:rPr>
              <w:t>74</w:t>
            </w:r>
          </w:p>
        </w:tc>
        <w:tc>
          <w:tcPr>
            <w:tcW w:w="171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34</w:t>
            </w:r>
          </w:p>
        </w:tc>
        <w:tc>
          <w:tcPr>
            <w:tcW w:w="1890" w:type="dxa"/>
          </w:tcPr>
          <w:p w:rsidR="00876784" w:rsidRPr="00876784" w:rsidRDefault="00876784" w:rsidP="00463F25">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bidi="fa-IR"/>
              </w:rPr>
            </w:pPr>
            <w:r w:rsidRPr="00876784">
              <w:rPr>
                <w:rFonts w:ascii="Calibri" w:eastAsia="Calibri" w:hAnsi="Calibri" w:cs="Arial"/>
                <w:lang w:bidi="fa-IR"/>
              </w:rPr>
              <w:t>45</w:t>
            </w:r>
          </w:p>
        </w:tc>
      </w:tr>
    </w:tbl>
    <w:p w:rsidR="00463F25" w:rsidRDefault="00463F25" w:rsidP="00876784">
      <w:pPr>
        <w:spacing w:after="0" w:line="480" w:lineRule="auto"/>
        <w:jc w:val="center"/>
        <w:rPr>
          <w:rFonts w:ascii="Calibri" w:eastAsia="Calibri" w:hAnsi="Calibri" w:cs="Arial"/>
          <w:lang w:val="en-GB"/>
        </w:rPr>
      </w:pPr>
    </w:p>
    <w:p w:rsidR="00463F25" w:rsidRDefault="00876784" w:rsidP="00AD2DB5">
      <w:pPr>
        <w:spacing w:after="0" w:line="480" w:lineRule="auto"/>
        <w:jc w:val="center"/>
        <w:rPr>
          <w:rFonts w:ascii="Calibri" w:eastAsia="Calibri" w:hAnsi="Calibri" w:cs="Arial"/>
          <w:lang w:val="en-GB"/>
        </w:rPr>
      </w:pPr>
      <w:r w:rsidRPr="00876784">
        <w:rPr>
          <w:rFonts w:ascii="Calibri" w:eastAsia="Calibri" w:hAnsi="Calibri" w:cs="Arial"/>
          <w:lang w:val="en-GB"/>
        </w:rPr>
        <w:t>Source: General population and housing census (2016), Statistical Centre of Iran.</w:t>
      </w:r>
    </w:p>
    <w:p w:rsidR="00876784" w:rsidRPr="00876784" w:rsidRDefault="00876784" w:rsidP="00876784">
      <w:pPr>
        <w:spacing w:after="0" w:line="480" w:lineRule="auto"/>
        <w:jc w:val="both"/>
        <w:rPr>
          <w:rFonts w:ascii="Calibri" w:eastAsia="Calibri" w:hAnsi="Calibri" w:cs="Arial"/>
          <w:sz w:val="24"/>
          <w:szCs w:val="24"/>
          <w:lang w:val="en-GB"/>
        </w:rPr>
      </w:pPr>
      <w:r w:rsidRPr="00876784">
        <w:rPr>
          <w:rFonts w:ascii="Calibri" w:eastAsia="Calibri" w:hAnsi="Calibri" w:cs="Arial"/>
          <w:sz w:val="24"/>
          <w:szCs w:val="24"/>
          <w:lang w:val="en-GB"/>
        </w:rPr>
        <w:t xml:space="preserve">In terms of the definition of a metropolis, UN-Habitat has presented a metropolis as a city with at least 300,000 populations, which is an important economic, political, and cultural area for a </w:t>
      </w:r>
      <w:r w:rsidRPr="00876784">
        <w:rPr>
          <w:rFonts w:ascii="Calibri" w:eastAsia="Calibri" w:hAnsi="Calibri" w:cs="Arial"/>
          <w:sz w:val="24"/>
          <w:szCs w:val="24"/>
          <w:lang w:val="en-GB"/>
        </w:rPr>
        <w:lastRenderedPageBreak/>
        <w:t>country or a region. However, this definition differs according to each country's administrative, legal, political, economic, and cultural criteria (UN-Habitat, 2020).</w:t>
      </w:r>
    </w:p>
    <w:p w:rsidR="00876784" w:rsidRPr="00876784" w:rsidRDefault="00876784" w:rsidP="00412AB2">
      <w:pPr>
        <w:spacing w:after="0" w:line="480" w:lineRule="auto"/>
        <w:jc w:val="both"/>
        <w:rPr>
          <w:rFonts w:ascii="Calibri" w:eastAsia="Calibri" w:hAnsi="Calibri" w:cs="Arial"/>
          <w:sz w:val="24"/>
          <w:szCs w:val="24"/>
          <w:lang w:val="en-GB"/>
        </w:rPr>
      </w:pPr>
      <w:r w:rsidRPr="00876784">
        <w:rPr>
          <w:rFonts w:ascii="Calibri" w:eastAsia="Calibri" w:hAnsi="Calibri" w:cs="Arial"/>
          <w:sz w:val="24"/>
          <w:szCs w:val="24"/>
          <w:lang w:val="en-GB"/>
        </w:rPr>
        <w:t xml:space="preserve">In Iran, the criteria for determining metropolises are also different. The Supreme Council of Urban Planning and Architecture in 2008 announced that a metropolis is a city with a population of 500,000 or more, although because of the lack of a single legal definition, only cities with one million or more </w:t>
      </w:r>
      <w:r w:rsidR="00010D98" w:rsidRPr="00876784">
        <w:rPr>
          <w:rFonts w:ascii="Calibri" w:eastAsia="Calibri" w:hAnsi="Calibri" w:cs="Arial"/>
          <w:sz w:val="24"/>
          <w:szCs w:val="24"/>
          <w:lang w:val="en-GB"/>
        </w:rPr>
        <w:t>populations</w:t>
      </w:r>
      <w:r w:rsidRPr="00876784">
        <w:rPr>
          <w:rFonts w:ascii="Calibri" w:eastAsia="Calibri" w:hAnsi="Calibri" w:cs="Arial"/>
          <w:sz w:val="24"/>
          <w:szCs w:val="24"/>
          <w:lang w:val="en-GB"/>
        </w:rPr>
        <w:t xml:space="preserve"> are eligible to use tax benefits. Indeed, cities with 500,000 are considered metropolises unofficially, and cities with 1 million populations and more are officially metropolises and can use the tax benefit law (Ministry of Road</w:t>
      </w:r>
      <w:r w:rsidR="00412AB2">
        <w:rPr>
          <w:rFonts w:ascii="Calibri" w:eastAsia="Calibri" w:hAnsi="Calibri" w:cs="Arial"/>
          <w:sz w:val="24"/>
          <w:szCs w:val="24"/>
          <w:lang w:val="en-GB"/>
        </w:rPr>
        <w:t xml:space="preserve">s and Urban Development, 2008). </w:t>
      </w:r>
      <w:r w:rsidRPr="00876784">
        <w:rPr>
          <w:rFonts w:ascii="Calibri" w:eastAsia="Calibri" w:hAnsi="Calibri" w:cs="Arial"/>
          <w:sz w:val="24"/>
          <w:szCs w:val="24"/>
          <w:lang w:val="en-GB"/>
        </w:rPr>
        <w:t>Based on this definition in the last official census of the country in 2016, Iran has 18 cities with 500,000 populations and more, of which nine cities have 1 million populations and more. In addition, Tehran has the largest, and Arak has the smallest population among these cities. During the census, Karaj had the highest population growth rate (8%), and Tabriz had the lowest (2.84%).</w:t>
      </w:r>
    </w:p>
    <w:p w:rsidR="00876784" w:rsidRPr="00876784" w:rsidRDefault="00876784" w:rsidP="00876784">
      <w:pPr>
        <w:spacing w:after="0" w:line="480" w:lineRule="auto"/>
        <w:jc w:val="both"/>
        <w:rPr>
          <w:rFonts w:ascii="Calibri" w:eastAsia="Calibri" w:hAnsi="Calibri" w:cs="Arial"/>
          <w:sz w:val="24"/>
          <w:szCs w:val="24"/>
          <w:lang w:val="en-GB"/>
        </w:rPr>
      </w:pPr>
      <w:r w:rsidRPr="00876784">
        <w:rPr>
          <w:rFonts w:ascii="Calibri" w:eastAsia="Calibri" w:hAnsi="Calibri" w:cs="Arial"/>
          <w:sz w:val="24"/>
          <w:szCs w:val="24"/>
          <w:lang w:val="en-GB"/>
        </w:rPr>
        <w:t>Considering different angles in the definition of metropolises in Iran, in this research, nine metropolises with a population of over one million people in the last census and officially using the tax law's benefits are considered the study area. (Table 3), (Fig 1)</w:t>
      </w:r>
    </w:p>
    <w:tbl>
      <w:tblPr>
        <w:tblStyle w:val="PlainTable2"/>
        <w:tblpPr w:leftFromText="180" w:rightFromText="180" w:vertAnchor="text" w:horzAnchor="margin" w:tblpXSpec="center" w:tblpY="90"/>
        <w:tblW w:w="10064" w:type="dxa"/>
        <w:tblLayout w:type="fixed"/>
        <w:tblLook w:val="04A0" w:firstRow="1" w:lastRow="0" w:firstColumn="1" w:lastColumn="0" w:noHBand="0" w:noVBand="1"/>
      </w:tblPr>
      <w:tblGrid>
        <w:gridCol w:w="709"/>
        <w:gridCol w:w="1559"/>
        <w:gridCol w:w="1276"/>
        <w:gridCol w:w="1458"/>
        <w:gridCol w:w="670"/>
        <w:gridCol w:w="1699"/>
        <w:gridCol w:w="1276"/>
        <w:gridCol w:w="1417"/>
      </w:tblGrid>
      <w:tr w:rsidR="00876784" w:rsidRPr="00876784" w:rsidTr="003F3AC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0064" w:type="dxa"/>
            <w:gridSpan w:val="8"/>
          </w:tcPr>
          <w:p w:rsidR="00876784" w:rsidRPr="00876784" w:rsidRDefault="00876784" w:rsidP="00876784">
            <w:pPr>
              <w:tabs>
                <w:tab w:val="left" w:pos="1080"/>
              </w:tabs>
              <w:rPr>
                <w:rFonts w:ascii="Calibri" w:eastAsia="Calibri" w:hAnsi="Calibri" w:cs="Arial"/>
                <w:lang w:val="en-GB"/>
              </w:rPr>
            </w:pPr>
            <w:r w:rsidRPr="00876784">
              <w:rPr>
                <w:rFonts w:ascii="Calibri" w:eastAsia="Calibri" w:hAnsi="Calibri" w:cs="Arial"/>
                <w:lang w:val="en-GB"/>
              </w:rPr>
              <w:t>Table 3</w:t>
            </w:r>
          </w:p>
          <w:p w:rsidR="00876784" w:rsidRPr="00412AB2" w:rsidRDefault="00876784" w:rsidP="00876784">
            <w:pPr>
              <w:tabs>
                <w:tab w:val="left" w:pos="1080"/>
              </w:tabs>
              <w:rPr>
                <w:rFonts w:ascii="Calibri" w:eastAsia="Calibri" w:hAnsi="Calibri" w:cs="Arial"/>
                <w:b w:val="0"/>
                <w:bCs w:val="0"/>
                <w:sz w:val="18"/>
                <w:szCs w:val="18"/>
                <w:lang w:val="en-GB"/>
              </w:rPr>
            </w:pPr>
            <w:r w:rsidRPr="00412AB2">
              <w:rPr>
                <w:rFonts w:ascii="Calibri" w:eastAsia="Calibri" w:hAnsi="Calibri" w:cs="Arial"/>
                <w:b w:val="0"/>
                <w:bCs w:val="0"/>
                <w:lang w:val="en-GB"/>
              </w:rPr>
              <w:t>The population of Iran’s metropolises in 2016</w:t>
            </w:r>
          </w:p>
        </w:tc>
      </w:tr>
      <w:tr w:rsidR="00876784" w:rsidRPr="00876784" w:rsidTr="003F3AC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vAlign w:val="center"/>
          </w:tcPr>
          <w:p w:rsidR="00876784" w:rsidRPr="000864C7" w:rsidRDefault="00876784" w:rsidP="00876784">
            <w:pPr>
              <w:tabs>
                <w:tab w:val="left" w:pos="1080"/>
              </w:tabs>
              <w:bidi/>
              <w:jc w:val="center"/>
              <w:rPr>
                <w:rFonts w:ascii="Calibri" w:eastAsia="Calibri" w:hAnsi="Calibri" w:cs="Arial"/>
                <w:rtl/>
                <w:lang w:val="en-GB"/>
              </w:rPr>
            </w:pPr>
            <w:bookmarkStart w:id="1" w:name="_Hlk140092590"/>
            <w:r w:rsidRPr="000864C7">
              <w:rPr>
                <w:rFonts w:ascii="Calibri" w:eastAsia="Calibri" w:hAnsi="Calibri" w:cs="Arial"/>
                <w:lang w:val="en-GB"/>
              </w:rPr>
              <w:t>Row</w:t>
            </w:r>
          </w:p>
        </w:tc>
        <w:tc>
          <w:tcPr>
            <w:tcW w:w="1559" w:type="dxa"/>
            <w:vAlign w:val="center"/>
          </w:tcPr>
          <w:p w:rsidR="00876784" w:rsidRPr="000864C7"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Metropolis</w:t>
            </w:r>
          </w:p>
        </w:tc>
        <w:tc>
          <w:tcPr>
            <w:tcW w:w="1276" w:type="dxa"/>
            <w:vAlign w:val="center"/>
          </w:tcPr>
          <w:p w:rsidR="00876784" w:rsidRPr="000864C7"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Population</w:t>
            </w:r>
          </w:p>
        </w:tc>
        <w:tc>
          <w:tcPr>
            <w:tcW w:w="1458" w:type="dxa"/>
            <w:vAlign w:val="center"/>
          </w:tcPr>
          <w:p w:rsidR="00876784" w:rsidRPr="000864C7"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val="en-GB"/>
              </w:rPr>
            </w:pPr>
            <w:r w:rsidRPr="000864C7">
              <w:rPr>
                <w:rFonts w:ascii="Calibri" w:eastAsia="Calibri" w:hAnsi="Calibri" w:cs="Arial"/>
                <w:b/>
                <w:bCs/>
                <w:lang w:val="en-GB"/>
              </w:rPr>
              <w:t>Growth rate</w:t>
            </w:r>
          </w:p>
        </w:tc>
        <w:tc>
          <w:tcPr>
            <w:tcW w:w="670" w:type="dxa"/>
            <w:vAlign w:val="center"/>
          </w:tcPr>
          <w:p w:rsidR="00876784" w:rsidRPr="000864C7"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Row</w:t>
            </w:r>
          </w:p>
        </w:tc>
        <w:tc>
          <w:tcPr>
            <w:tcW w:w="1699" w:type="dxa"/>
            <w:vAlign w:val="center"/>
          </w:tcPr>
          <w:p w:rsidR="00876784" w:rsidRPr="000864C7"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Metropolis</w:t>
            </w:r>
          </w:p>
        </w:tc>
        <w:tc>
          <w:tcPr>
            <w:tcW w:w="1276" w:type="dxa"/>
            <w:vAlign w:val="center"/>
          </w:tcPr>
          <w:p w:rsidR="00876784" w:rsidRPr="000864C7"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Population</w:t>
            </w:r>
          </w:p>
        </w:tc>
        <w:tc>
          <w:tcPr>
            <w:tcW w:w="1417" w:type="dxa"/>
            <w:vAlign w:val="center"/>
          </w:tcPr>
          <w:p w:rsidR="00876784" w:rsidRPr="000864C7"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val="en-GB"/>
              </w:rPr>
            </w:pPr>
            <w:r w:rsidRPr="000864C7">
              <w:rPr>
                <w:rFonts w:ascii="Calibri" w:eastAsia="Calibri" w:hAnsi="Calibri" w:cs="Arial"/>
                <w:b/>
                <w:bCs/>
                <w:lang w:val="en-GB"/>
              </w:rPr>
              <w:t>Growth rate</w:t>
            </w:r>
          </w:p>
        </w:tc>
      </w:tr>
      <w:tr w:rsidR="00876784" w:rsidRPr="00876784" w:rsidTr="003F3AC1">
        <w:tc>
          <w:tcPr>
            <w:cnfStyle w:val="001000000000" w:firstRow="0" w:lastRow="0" w:firstColumn="1" w:lastColumn="0" w:oddVBand="0" w:evenVBand="0" w:oddHBand="0" w:evenHBand="0" w:firstRowFirstColumn="0" w:firstRowLastColumn="0" w:lastRowFirstColumn="0" w:lastRowLastColumn="0"/>
            <w:tcW w:w="709" w:type="dxa"/>
            <w:vAlign w:val="center"/>
          </w:tcPr>
          <w:p w:rsidR="00876784" w:rsidRPr="000864C7" w:rsidRDefault="00876784" w:rsidP="00876784">
            <w:pPr>
              <w:tabs>
                <w:tab w:val="left" w:pos="1080"/>
              </w:tabs>
              <w:bidi/>
              <w:jc w:val="center"/>
              <w:rPr>
                <w:rFonts w:ascii="Calibri" w:eastAsia="Calibri" w:hAnsi="Calibri" w:cs="Arial"/>
                <w:lang w:val="en-GB"/>
              </w:rPr>
            </w:pPr>
            <w:r w:rsidRPr="000864C7">
              <w:rPr>
                <w:rFonts w:ascii="Calibri" w:eastAsia="Calibri" w:hAnsi="Calibri" w:cs="Arial"/>
                <w:lang w:val="en-GB"/>
              </w:rPr>
              <w:t>1</w:t>
            </w:r>
          </w:p>
        </w:tc>
        <w:tc>
          <w:tcPr>
            <w:tcW w:w="1559"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Tehran</w:t>
            </w:r>
          </w:p>
        </w:tc>
        <w:tc>
          <w:tcPr>
            <w:tcW w:w="1276"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8,693,706</w:t>
            </w:r>
          </w:p>
        </w:tc>
        <w:tc>
          <w:tcPr>
            <w:tcW w:w="1458"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2/95</w:t>
            </w:r>
          </w:p>
        </w:tc>
        <w:tc>
          <w:tcPr>
            <w:tcW w:w="670" w:type="dxa"/>
            <w:vAlign w:val="center"/>
          </w:tcPr>
          <w:p w:rsidR="00876784" w:rsidRPr="000864C7"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10</w:t>
            </w:r>
          </w:p>
        </w:tc>
        <w:tc>
          <w:tcPr>
            <w:tcW w:w="1699"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lang w:val="en-GB"/>
              </w:rPr>
            </w:pPr>
            <w:r w:rsidRPr="00876784">
              <w:rPr>
                <w:rFonts w:ascii="Calibri" w:eastAsia="Calibri" w:hAnsi="Calibri" w:cs="Arial"/>
                <w:lang w:val="en-GB"/>
              </w:rPr>
              <w:t>Urmia</w:t>
            </w:r>
          </w:p>
        </w:tc>
        <w:tc>
          <w:tcPr>
            <w:tcW w:w="1276"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lang w:val="en-GB"/>
              </w:rPr>
            </w:pPr>
            <w:r w:rsidRPr="00876784">
              <w:rPr>
                <w:rFonts w:ascii="Calibri" w:eastAsia="Calibri" w:hAnsi="Calibri" w:cs="Arial"/>
                <w:lang w:val="en-GB"/>
              </w:rPr>
              <w:t>736224</w:t>
            </w:r>
          </w:p>
        </w:tc>
        <w:tc>
          <w:tcPr>
            <w:tcW w:w="1417"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4/06</w:t>
            </w:r>
          </w:p>
        </w:tc>
      </w:tr>
      <w:tr w:rsidR="00876784" w:rsidRPr="00876784" w:rsidTr="003F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876784" w:rsidRPr="000864C7" w:rsidRDefault="00876784" w:rsidP="00876784">
            <w:pPr>
              <w:tabs>
                <w:tab w:val="left" w:pos="1080"/>
              </w:tabs>
              <w:bidi/>
              <w:jc w:val="center"/>
              <w:rPr>
                <w:rFonts w:ascii="Calibri" w:eastAsia="Calibri" w:hAnsi="Calibri" w:cs="Arial"/>
                <w:lang w:val="en-GB"/>
              </w:rPr>
            </w:pPr>
            <w:r w:rsidRPr="000864C7">
              <w:rPr>
                <w:rFonts w:ascii="Calibri" w:eastAsia="Calibri" w:hAnsi="Calibri" w:cs="Arial"/>
                <w:lang w:val="en-GB"/>
              </w:rPr>
              <w:t>2</w:t>
            </w:r>
          </w:p>
        </w:tc>
        <w:tc>
          <w:tcPr>
            <w:tcW w:w="1559"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Mashhad</w:t>
            </w:r>
          </w:p>
        </w:tc>
        <w:tc>
          <w:tcPr>
            <w:tcW w:w="1276"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3,001,184</w:t>
            </w:r>
          </w:p>
        </w:tc>
        <w:tc>
          <w:tcPr>
            <w:tcW w:w="1458"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4/28</w:t>
            </w:r>
          </w:p>
        </w:tc>
        <w:tc>
          <w:tcPr>
            <w:tcW w:w="670" w:type="dxa"/>
            <w:vAlign w:val="center"/>
          </w:tcPr>
          <w:p w:rsidR="00876784" w:rsidRPr="000864C7"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11</w:t>
            </w:r>
          </w:p>
        </w:tc>
        <w:tc>
          <w:tcPr>
            <w:tcW w:w="1699"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tl/>
                <w:lang w:val="en-GB"/>
              </w:rPr>
            </w:pPr>
            <w:r w:rsidRPr="00876784">
              <w:rPr>
                <w:rFonts w:ascii="Calibri" w:eastAsia="Calibri" w:hAnsi="Calibri" w:cs="Arial"/>
                <w:lang w:val="en-GB"/>
              </w:rPr>
              <w:t>Rasht</w:t>
            </w:r>
          </w:p>
        </w:tc>
        <w:tc>
          <w:tcPr>
            <w:tcW w:w="1276"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679995</w:t>
            </w:r>
          </w:p>
        </w:tc>
        <w:tc>
          <w:tcPr>
            <w:tcW w:w="1417"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3/09</w:t>
            </w:r>
          </w:p>
        </w:tc>
      </w:tr>
      <w:tr w:rsidR="00876784" w:rsidRPr="00876784" w:rsidTr="003F3AC1">
        <w:tc>
          <w:tcPr>
            <w:cnfStyle w:val="001000000000" w:firstRow="0" w:lastRow="0" w:firstColumn="1" w:lastColumn="0" w:oddVBand="0" w:evenVBand="0" w:oddHBand="0" w:evenHBand="0" w:firstRowFirstColumn="0" w:firstRowLastColumn="0" w:lastRowFirstColumn="0" w:lastRowLastColumn="0"/>
            <w:tcW w:w="709" w:type="dxa"/>
            <w:vAlign w:val="center"/>
          </w:tcPr>
          <w:p w:rsidR="00876784" w:rsidRPr="000864C7" w:rsidRDefault="00876784" w:rsidP="00876784">
            <w:pPr>
              <w:tabs>
                <w:tab w:val="left" w:pos="1080"/>
              </w:tabs>
              <w:bidi/>
              <w:jc w:val="center"/>
              <w:rPr>
                <w:rFonts w:ascii="Calibri" w:eastAsia="Calibri" w:hAnsi="Calibri" w:cs="Arial"/>
                <w:lang w:val="en-GB"/>
              </w:rPr>
            </w:pPr>
            <w:r w:rsidRPr="000864C7">
              <w:rPr>
                <w:rFonts w:ascii="Calibri" w:eastAsia="Calibri" w:hAnsi="Calibri" w:cs="Arial"/>
                <w:lang w:val="en-GB"/>
              </w:rPr>
              <w:t>3</w:t>
            </w:r>
          </w:p>
        </w:tc>
        <w:tc>
          <w:tcPr>
            <w:tcW w:w="1559"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Isfahan</w:t>
            </w:r>
          </w:p>
        </w:tc>
        <w:tc>
          <w:tcPr>
            <w:tcW w:w="1276"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1,961,260</w:t>
            </w:r>
          </w:p>
        </w:tc>
        <w:tc>
          <w:tcPr>
            <w:tcW w:w="1458"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3/52</w:t>
            </w:r>
          </w:p>
        </w:tc>
        <w:tc>
          <w:tcPr>
            <w:tcW w:w="670" w:type="dxa"/>
            <w:vAlign w:val="center"/>
          </w:tcPr>
          <w:p w:rsidR="00876784" w:rsidRPr="000864C7"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rtl/>
                <w:lang w:val="en-GB"/>
              </w:rPr>
            </w:pPr>
            <w:r w:rsidRPr="000864C7">
              <w:rPr>
                <w:rFonts w:ascii="Calibri" w:eastAsia="Calibri" w:hAnsi="Calibri" w:cs="Arial"/>
                <w:b/>
                <w:bCs/>
                <w:lang w:val="en-GB"/>
              </w:rPr>
              <w:t>12</w:t>
            </w:r>
          </w:p>
        </w:tc>
        <w:tc>
          <w:tcPr>
            <w:tcW w:w="1699"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Zahedan</w:t>
            </w:r>
          </w:p>
        </w:tc>
        <w:tc>
          <w:tcPr>
            <w:tcW w:w="1276"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587730</w:t>
            </w:r>
          </w:p>
        </w:tc>
        <w:tc>
          <w:tcPr>
            <w:tcW w:w="1417"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6/03</w:t>
            </w:r>
          </w:p>
        </w:tc>
      </w:tr>
      <w:tr w:rsidR="00876784" w:rsidRPr="00876784" w:rsidTr="003F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876784" w:rsidRPr="000864C7" w:rsidRDefault="00876784" w:rsidP="00876784">
            <w:pPr>
              <w:tabs>
                <w:tab w:val="left" w:pos="1080"/>
              </w:tabs>
              <w:bidi/>
              <w:jc w:val="center"/>
              <w:rPr>
                <w:rFonts w:ascii="Calibri" w:eastAsia="Calibri" w:hAnsi="Calibri" w:cs="Arial"/>
                <w:lang w:val="en-GB"/>
              </w:rPr>
            </w:pPr>
            <w:r w:rsidRPr="000864C7">
              <w:rPr>
                <w:rFonts w:ascii="Calibri" w:eastAsia="Calibri" w:hAnsi="Calibri" w:cs="Arial"/>
                <w:lang w:val="en-GB"/>
              </w:rPr>
              <w:t>4</w:t>
            </w:r>
          </w:p>
        </w:tc>
        <w:tc>
          <w:tcPr>
            <w:tcW w:w="1559"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Karaj</w:t>
            </w:r>
          </w:p>
        </w:tc>
        <w:tc>
          <w:tcPr>
            <w:tcW w:w="1276"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1,592,492</w:t>
            </w:r>
          </w:p>
        </w:tc>
        <w:tc>
          <w:tcPr>
            <w:tcW w:w="1458"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8/14</w:t>
            </w:r>
          </w:p>
        </w:tc>
        <w:tc>
          <w:tcPr>
            <w:tcW w:w="670" w:type="dxa"/>
            <w:vAlign w:val="center"/>
          </w:tcPr>
          <w:p w:rsidR="00876784" w:rsidRPr="000864C7"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13</w:t>
            </w:r>
          </w:p>
        </w:tc>
        <w:tc>
          <w:tcPr>
            <w:tcW w:w="1699"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Hamedan</w:t>
            </w:r>
          </w:p>
        </w:tc>
        <w:tc>
          <w:tcPr>
            <w:tcW w:w="1276"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554406</w:t>
            </w:r>
          </w:p>
        </w:tc>
        <w:tc>
          <w:tcPr>
            <w:tcW w:w="1417"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2/89</w:t>
            </w:r>
          </w:p>
        </w:tc>
      </w:tr>
      <w:tr w:rsidR="00876784" w:rsidRPr="00876784" w:rsidTr="003F3AC1">
        <w:tc>
          <w:tcPr>
            <w:cnfStyle w:val="001000000000" w:firstRow="0" w:lastRow="0" w:firstColumn="1" w:lastColumn="0" w:oddVBand="0" w:evenVBand="0" w:oddHBand="0" w:evenHBand="0" w:firstRowFirstColumn="0" w:firstRowLastColumn="0" w:lastRowFirstColumn="0" w:lastRowLastColumn="0"/>
            <w:tcW w:w="709" w:type="dxa"/>
            <w:vAlign w:val="center"/>
          </w:tcPr>
          <w:p w:rsidR="00876784" w:rsidRPr="000864C7" w:rsidRDefault="00876784" w:rsidP="00876784">
            <w:pPr>
              <w:tabs>
                <w:tab w:val="left" w:pos="1080"/>
              </w:tabs>
              <w:bidi/>
              <w:jc w:val="center"/>
              <w:rPr>
                <w:rFonts w:ascii="Calibri" w:eastAsia="Calibri" w:hAnsi="Calibri" w:cs="Arial"/>
                <w:lang w:val="en-GB"/>
              </w:rPr>
            </w:pPr>
            <w:r w:rsidRPr="000864C7">
              <w:rPr>
                <w:rFonts w:ascii="Calibri" w:eastAsia="Calibri" w:hAnsi="Calibri" w:cs="Arial"/>
                <w:lang w:val="en-GB"/>
              </w:rPr>
              <w:t>5</w:t>
            </w:r>
          </w:p>
        </w:tc>
        <w:tc>
          <w:tcPr>
            <w:tcW w:w="1559"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Shiraz</w:t>
            </w:r>
          </w:p>
        </w:tc>
        <w:tc>
          <w:tcPr>
            <w:tcW w:w="1276"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1,565,572</w:t>
            </w:r>
          </w:p>
        </w:tc>
        <w:tc>
          <w:tcPr>
            <w:tcW w:w="1458"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3/76</w:t>
            </w:r>
          </w:p>
        </w:tc>
        <w:tc>
          <w:tcPr>
            <w:tcW w:w="670" w:type="dxa"/>
            <w:vAlign w:val="center"/>
          </w:tcPr>
          <w:p w:rsidR="00876784" w:rsidRPr="000864C7"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14</w:t>
            </w:r>
          </w:p>
        </w:tc>
        <w:tc>
          <w:tcPr>
            <w:tcW w:w="1699"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Kerman</w:t>
            </w:r>
          </w:p>
        </w:tc>
        <w:tc>
          <w:tcPr>
            <w:tcW w:w="1276"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537718</w:t>
            </w:r>
          </w:p>
        </w:tc>
        <w:tc>
          <w:tcPr>
            <w:tcW w:w="1417"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3/66</w:t>
            </w:r>
          </w:p>
        </w:tc>
      </w:tr>
      <w:tr w:rsidR="00876784" w:rsidRPr="00876784" w:rsidTr="003F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876784" w:rsidRPr="000864C7" w:rsidRDefault="00876784" w:rsidP="00876784">
            <w:pPr>
              <w:tabs>
                <w:tab w:val="left" w:pos="1080"/>
              </w:tabs>
              <w:bidi/>
              <w:jc w:val="center"/>
              <w:rPr>
                <w:rFonts w:ascii="Calibri" w:eastAsia="Calibri" w:hAnsi="Calibri" w:cs="Arial"/>
                <w:lang w:val="en-GB"/>
              </w:rPr>
            </w:pPr>
            <w:r w:rsidRPr="000864C7">
              <w:rPr>
                <w:rFonts w:ascii="Calibri" w:eastAsia="Calibri" w:hAnsi="Calibri" w:cs="Arial"/>
                <w:lang w:val="en-GB"/>
              </w:rPr>
              <w:t>6</w:t>
            </w:r>
          </w:p>
        </w:tc>
        <w:tc>
          <w:tcPr>
            <w:tcW w:w="1559"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Tabriz</w:t>
            </w:r>
          </w:p>
        </w:tc>
        <w:tc>
          <w:tcPr>
            <w:tcW w:w="1276"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1,558,693</w:t>
            </w:r>
          </w:p>
        </w:tc>
        <w:tc>
          <w:tcPr>
            <w:tcW w:w="1458"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2/84</w:t>
            </w:r>
          </w:p>
        </w:tc>
        <w:tc>
          <w:tcPr>
            <w:tcW w:w="670" w:type="dxa"/>
            <w:vAlign w:val="center"/>
          </w:tcPr>
          <w:p w:rsidR="00876784" w:rsidRPr="000864C7"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15</w:t>
            </w:r>
          </w:p>
        </w:tc>
        <w:tc>
          <w:tcPr>
            <w:tcW w:w="1699"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Yazd</w:t>
            </w:r>
          </w:p>
        </w:tc>
        <w:tc>
          <w:tcPr>
            <w:tcW w:w="1276"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529673</w:t>
            </w:r>
          </w:p>
        </w:tc>
        <w:tc>
          <w:tcPr>
            <w:tcW w:w="1417"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3/59</w:t>
            </w:r>
          </w:p>
        </w:tc>
      </w:tr>
      <w:tr w:rsidR="00876784" w:rsidRPr="00876784" w:rsidTr="003F3AC1">
        <w:tc>
          <w:tcPr>
            <w:cnfStyle w:val="001000000000" w:firstRow="0" w:lastRow="0" w:firstColumn="1" w:lastColumn="0" w:oddVBand="0" w:evenVBand="0" w:oddHBand="0" w:evenHBand="0" w:firstRowFirstColumn="0" w:firstRowLastColumn="0" w:lastRowFirstColumn="0" w:lastRowLastColumn="0"/>
            <w:tcW w:w="709" w:type="dxa"/>
            <w:vAlign w:val="center"/>
          </w:tcPr>
          <w:p w:rsidR="00876784" w:rsidRPr="000864C7" w:rsidRDefault="00876784" w:rsidP="00876784">
            <w:pPr>
              <w:tabs>
                <w:tab w:val="left" w:pos="1080"/>
              </w:tabs>
              <w:bidi/>
              <w:jc w:val="center"/>
              <w:rPr>
                <w:rFonts w:ascii="Calibri" w:eastAsia="Calibri" w:hAnsi="Calibri" w:cs="Arial"/>
                <w:lang w:val="en-GB"/>
              </w:rPr>
            </w:pPr>
            <w:r w:rsidRPr="000864C7">
              <w:rPr>
                <w:rFonts w:ascii="Calibri" w:eastAsia="Calibri" w:hAnsi="Calibri" w:cs="Arial"/>
                <w:lang w:val="en-GB"/>
              </w:rPr>
              <w:t>7</w:t>
            </w:r>
          </w:p>
        </w:tc>
        <w:tc>
          <w:tcPr>
            <w:tcW w:w="1559"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Qom</w:t>
            </w:r>
          </w:p>
        </w:tc>
        <w:tc>
          <w:tcPr>
            <w:tcW w:w="1276"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1,201,158</w:t>
            </w:r>
          </w:p>
        </w:tc>
        <w:tc>
          <w:tcPr>
            <w:tcW w:w="1458"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4/23</w:t>
            </w:r>
          </w:p>
        </w:tc>
        <w:tc>
          <w:tcPr>
            <w:tcW w:w="670" w:type="dxa"/>
            <w:vAlign w:val="center"/>
          </w:tcPr>
          <w:p w:rsidR="00876784" w:rsidRPr="000864C7"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16</w:t>
            </w:r>
          </w:p>
        </w:tc>
        <w:tc>
          <w:tcPr>
            <w:tcW w:w="1699"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lang w:val="en-GB"/>
              </w:rPr>
            </w:pPr>
            <w:r w:rsidRPr="00876784">
              <w:rPr>
                <w:rFonts w:ascii="Calibri" w:eastAsia="Calibri" w:hAnsi="Calibri" w:cs="Arial"/>
                <w:lang w:val="en-GB"/>
              </w:rPr>
              <w:t>Ardebil</w:t>
            </w:r>
          </w:p>
        </w:tc>
        <w:tc>
          <w:tcPr>
            <w:tcW w:w="1276"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529374</w:t>
            </w:r>
          </w:p>
        </w:tc>
        <w:tc>
          <w:tcPr>
            <w:tcW w:w="1417"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3/53</w:t>
            </w:r>
          </w:p>
        </w:tc>
      </w:tr>
      <w:tr w:rsidR="00876784" w:rsidRPr="00876784" w:rsidTr="003F3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876784" w:rsidRPr="000864C7" w:rsidRDefault="00876784" w:rsidP="00876784">
            <w:pPr>
              <w:tabs>
                <w:tab w:val="left" w:pos="1080"/>
              </w:tabs>
              <w:bidi/>
              <w:jc w:val="center"/>
              <w:rPr>
                <w:rFonts w:ascii="Calibri" w:eastAsia="Calibri" w:hAnsi="Calibri" w:cs="Arial"/>
                <w:lang w:val="en-GB"/>
              </w:rPr>
            </w:pPr>
            <w:r w:rsidRPr="000864C7">
              <w:rPr>
                <w:rFonts w:ascii="Calibri" w:eastAsia="Calibri" w:hAnsi="Calibri" w:cs="Arial"/>
                <w:lang w:val="en-GB"/>
              </w:rPr>
              <w:t>8</w:t>
            </w:r>
          </w:p>
        </w:tc>
        <w:tc>
          <w:tcPr>
            <w:tcW w:w="1559"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Ahvaz</w:t>
            </w:r>
          </w:p>
        </w:tc>
        <w:tc>
          <w:tcPr>
            <w:tcW w:w="1276"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1,200,000</w:t>
            </w:r>
          </w:p>
        </w:tc>
        <w:tc>
          <w:tcPr>
            <w:tcW w:w="1458"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3/91</w:t>
            </w:r>
          </w:p>
        </w:tc>
        <w:tc>
          <w:tcPr>
            <w:tcW w:w="670" w:type="dxa"/>
            <w:vAlign w:val="center"/>
          </w:tcPr>
          <w:p w:rsidR="00876784" w:rsidRPr="000864C7"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17</w:t>
            </w:r>
          </w:p>
        </w:tc>
        <w:tc>
          <w:tcPr>
            <w:tcW w:w="1699"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Bandar-Abbas</w:t>
            </w:r>
          </w:p>
        </w:tc>
        <w:tc>
          <w:tcPr>
            <w:tcW w:w="1276"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526648</w:t>
            </w:r>
          </w:p>
        </w:tc>
        <w:tc>
          <w:tcPr>
            <w:tcW w:w="1417" w:type="dxa"/>
            <w:vAlign w:val="center"/>
          </w:tcPr>
          <w:p w:rsidR="00876784" w:rsidRPr="00876784" w:rsidRDefault="00876784" w:rsidP="00876784">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5/81</w:t>
            </w:r>
          </w:p>
        </w:tc>
      </w:tr>
      <w:tr w:rsidR="00876784" w:rsidRPr="00876784" w:rsidTr="003F3AC1">
        <w:tc>
          <w:tcPr>
            <w:cnfStyle w:val="001000000000" w:firstRow="0" w:lastRow="0" w:firstColumn="1" w:lastColumn="0" w:oddVBand="0" w:evenVBand="0" w:oddHBand="0" w:evenHBand="0" w:firstRowFirstColumn="0" w:firstRowLastColumn="0" w:lastRowFirstColumn="0" w:lastRowLastColumn="0"/>
            <w:tcW w:w="709" w:type="dxa"/>
            <w:vAlign w:val="center"/>
          </w:tcPr>
          <w:p w:rsidR="00876784" w:rsidRPr="000864C7" w:rsidRDefault="00876784" w:rsidP="00876784">
            <w:pPr>
              <w:tabs>
                <w:tab w:val="left" w:pos="1080"/>
              </w:tabs>
              <w:bidi/>
              <w:jc w:val="center"/>
              <w:rPr>
                <w:rFonts w:ascii="Calibri" w:eastAsia="Calibri" w:hAnsi="Calibri" w:cs="Arial"/>
                <w:lang w:val="en-GB"/>
              </w:rPr>
            </w:pPr>
            <w:r w:rsidRPr="000864C7">
              <w:rPr>
                <w:rFonts w:ascii="Calibri" w:eastAsia="Calibri" w:hAnsi="Calibri" w:cs="Arial"/>
                <w:lang w:val="en-GB"/>
              </w:rPr>
              <w:t>9</w:t>
            </w:r>
          </w:p>
        </w:tc>
        <w:tc>
          <w:tcPr>
            <w:tcW w:w="1559"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Kermanshah</w:t>
            </w:r>
          </w:p>
        </w:tc>
        <w:tc>
          <w:tcPr>
            <w:tcW w:w="1276"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1,146,651</w:t>
            </w:r>
          </w:p>
        </w:tc>
        <w:tc>
          <w:tcPr>
            <w:tcW w:w="1458"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3/75</w:t>
            </w:r>
          </w:p>
        </w:tc>
        <w:tc>
          <w:tcPr>
            <w:tcW w:w="670" w:type="dxa"/>
            <w:vAlign w:val="center"/>
          </w:tcPr>
          <w:p w:rsidR="00876784" w:rsidRPr="000864C7"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lang w:val="en-GB"/>
              </w:rPr>
            </w:pPr>
            <w:r w:rsidRPr="000864C7">
              <w:rPr>
                <w:rFonts w:ascii="Calibri" w:eastAsia="Calibri" w:hAnsi="Calibri" w:cs="Arial"/>
                <w:b/>
                <w:bCs/>
                <w:lang w:val="en-GB"/>
              </w:rPr>
              <w:t>18</w:t>
            </w:r>
          </w:p>
        </w:tc>
        <w:tc>
          <w:tcPr>
            <w:tcW w:w="1699"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tl/>
                <w:lang w:val="en-GB"/>
              </w:rPr>
            </w:pPr>
            <w:r w:rsidRPr="00876784">
              <w:rPr>
                <w:rFonts w:ascii="Calibri" w:eastAsia="Calibri" w:hAnsi="Calibri" w:cs="Arial"/>
                <w:lang w:val="en-GB"/>
              </w:rPr>
              <w:t>Arak</w:t>
            </w:r>
          </w:p>
        </w:tc>
        <w:tc>
          <w:tcPr>
            <w:tcW w:w="1276"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520944</w:t>
            </w:r>
          </w:p>
        </w:tc>
        <w:tc>
          <w:tcPr>
            <w:tcW w:w="1417" w:type="dxa"/>
            <w:vAlign w:val="center"/>
          </w:tcPr>
          <w:p w:rsidR="00876784" w:rsidRPr="00876784" w:rsidRDefault="00876784" w:rsidP="00876784">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lang w:val="en-GB"/>
              </w:rPr>
            </w:pPr>
            <w:r w:rsidRPr="00876784">
              <w:rPr>
                <w:rFonts w:ascii="Calibri" w:eastAsia="Calibri" w:hAnsi="Calibri" w:cs="Arial"/>
                <w:lang w:val="en-GB"/>
              </w:rPr>
              <w:t>3/69</w:t>
            </w:r>
          </w:p>
        </w:tc>
      </w:tr>
    </w:tbl>
    <w:bookmarkEnd w:id="1"/>
    <w:p w:rsidR="00876784" w:rsidRPr="00876784" w:rsidRDefault="00876784" w:rsidP="00876784">
      <w:pPr>
        <w:spacing w:after="0"/>
        <w:jc w:val="center"/>
        <w:rPr>
          <w:rFonts w:ascii="Calibri" w:eastAsia="Calibri" w:hAnsi="Calibri" w:cs="Arial"/>
          <w:lang w:val="en-GB"/>
        </w:rPr>
      </w:pPr>
      <w:r w:rsidRPr="00876784">
        <w:rPr>
          <w:rFonts w:ascii="Calibri" w:eastAsia="Calibri" w:hAnsi="Calibri" w:cs="Arial"/>
          <w:lang w:val="en-GB"/>
        </w:rPr>
        <w:t>Source: General population and housing census (2016), Statistical Centre of Iran.</w:t>
      </w:r>
    </w:p>
    <w:p w:rsidR="00876784" w:rsidRDefault="00876784" w:rsidP="00876784">
      <w:pPr>
        <w:spacing w:after="0" w:line="480" w:lineRule="auto"/>
        <w:jc w:val="both"/>
        <w:rPr>
          <w:rFonts w:ascii="Calibri" w:eastAsia="Calibri" w:hAnsi="Calibri" w:cs="Arial"/>
          <w:sz w:val="24"/>
          <w:szCs w:val="24"/>
          <w:lang w:val="en-GB"/>
        </w:rPr>
      </w:pPr>
    </w:p>
    <w:p w:rsidR="00876784" w:rsidRPr="00876784" w:rsidRDefault="00010D98" w:rsidP="00876784">
      <w:pPr>
        <w:spacing w:after="0" w:line="480" w:lineRule="auto"/>
        <w:jc w:val="both"/>
        <w:rPr>
          <w:rFonts w:ascii="Calibri" w:eastAsia="Calibri" w:hAnsi="Calibri" w:cs="Arial"/>
          <w:sz w:val="24"/>
          <w:szCs w:val="24"/>
          <w:lang w:val="en-GB"/>
        </w:rPr>
      </w:pPr>
      <w:r w:rsidRPr="00010D98">
        <w:rPr>
          <w:rFonts w:ascii="Calibri" w:eastAsia="Calibri" w:hAnsi="Calibri" w:cs="B Nazanin" w:hint="cs"/>
          <w:noProof/>
          <w:sz w:val="24"/>
          <w:szCs w:val="24"/>
          <w:rtl/>
        </w:rPr>
        <w:lastRenderedPageBreak/>
        <w:drawing>
          <wp:anchor distT="0" distB="0" distL="114300" distR="114300" simplePos="0" relativeHeight="251659264" behindDoc="1" locked="0" layoutInCell="1" allowOverlap="1" wp14:anchorId="17D926D8" wp14:editId="00B3EF16">
            <wp:simplePos x="0" y="0"/>
            <wp:positionH relativeFrom="margin">
              <wp:align>center</wp:align>
            </wp:positionH>
            <wp:positionV relativeFrom="margin">
              <wp:align>top</wp:align>
            </wp:positionV>
            <wp:extent cx="4600575" cy="33147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معرفی محدوده نهای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0575" cy="3314700"/>
                    </a:xfrm>
                    <a:prstGeom prst="rect">
                      <a:avLst/>
                    </a:prstGeom>
                  </pic:spPr>
                </pic:pic>
              </a:graphicData>
            </a:graphic>
            <wp14:sizeRelH relativeFrom="margin">
              <wp14:pctWidth>0</wp14:pctWidth>
            </wp14:sizeRelH>
            <wp14:sizeRelV relativeFrom="margin">
              <wp14:pctHeight>0</wp14:pctHeight>
            </wp14:sizeRelV>
          </wp:anchor>
        </w:drawing>
      </w:r>
    </w:p>
    <w:p w:rsidR="00005534" w:rsidRDefault="00005534" w:rsidP="00005534">
      <w:pPr>
        <w:spacing w:before="240" w:after="0" w:line="480" w:lineRule="auto"/>
        <w:jc w:val="both"/>
        <w:rPr>
          <w:sz w:val="24"/>
          <w:szCs w:val="24"/>
        </w:rPr>
      </w:pPr>
    </w:p>
    <w:p w:rsidR="00005534" w:rsidRDefault="00005534" w:rsidP="00005534">
      <w:pPr>
        <w:spacing w:before="240" w:after="0" w:line="480" w:lineRule="auto"/>
        <w:jc w:val="both"/>
        <w:rPr>
          <w:sz w:val="24"/>
          <w:szCs w:val="24"/>
        </w:rPr>
      </w:pPr>
    </w:p>
    <w:p w:rsidR="00010D98" w:rsidRDefault="00010D98" w:rsidP="00005534">
      <w:pPr>
        <w:spacing w:before="240" w:after="0" w:line="480" w:lineRule="auto"/>
        <w:jc w:val="both"/>
        <w:rPr>
          <w:sz w:val="24"/>
          <w:szCs w:val="24"/>
        </w:rPr>
      </w:pPr>
    </w:p>
    <w:p w:rsidR="00010D98" w:rsidRDefault="00010D98" w:rsidP="00005534">
      <w:pPr>
        <w:spacing w:before="240" w:after="0" w:line="480" w:lineRule="auto"/>
        <w:jc w:val="both"/>
        <w:rPr>
          <w:sz w:val="24"/>
          <w:szCs w:val="24"/>
        </w:rPr>
      </w:pPr>
    </w:p>
    <w:p w:rsidR="00010D98" w:rsidRDefault="00010D98" w:rsidP="00005534">
      <w:pPr>
        <w:spacing w:before="240" w:after="0" w:line="480" w:lineRule="auto"/>
        <w:jc w:val="both"/>
        <w:rPr>
          <w:sz w:val="24"/>
          <w:szCs w:val="24"/>
        </w:rPr>
      </w:pPr>
    </w:p>
    <w:p w:rsidR="00010D98" w:rsidRDefault="00010D98" w:rsidP="00005534">
      <w:pPr>
        <w:spacing w:before="240" w:after="0" w:line="480" w:lineRule="auto"/>
        <w:jc w:val="both"/>
        <w:rPr>
          <w:sz w:val="24"/>
          <w:szCs w:val="24"/>
        </w:rPr>
      </w:pPr>
    </w:p>
    <w:p w:rsidR="00010D98" w:rsidRPr="00010D98" w:rsidRDefault="00010D98" w:rsidP="00010D98">
      <w:pPr>
        <w:spacing w:after="0"/>
        <w:rPr>
          <w:rFonts w:ascii="Calibri" w:eastAsia="Calibri" w:hAnsi="Calibri" w:cs="Arial"/>
          <w:lang w:val="en-GB"/>
        </w:rPr>
      </w:pPr>
      <w:r w:rsidRPr="00010D98">
        <w:rPr>
          <w:rFonts w:ascii="Calibri" w:eastAsia="Calibri" w:hAnsi="Calibri" w:cs="B Nazanin"/>
          <w:lang w:bidi="fa-IR"/>
        </w:rPr>
        <w:t>Fig.1. The location and population growth rate of Iranian metropolises. (</w:t>
      </w:r>
      <w:r w:rsidRPr="00010D98">
        <w:rPr>
          <w:rFonts w:ascii="Calibri" w:eastAsia="Calibri" w:hAnsi="Calibri" w:cs="Arial"/>
          <w:lang w:val="en-GB"/>
        </w:rPr>
        <w:t>Source: General population and housing census (2016), Statistical Centre of Iran).</w:t>
      </w:r>
    </w:p>
    <w:p w:rsidR="00010D98" w:rsidRPr="00010D98" w:rsidRDefault="00010D98" w:rsidP="00010D98">
      <w:pPr>
        <w:spacing w:after="0"/>
        <w:rPr>
          <w:rFonts w:ascii="Calibri" w:eastAsia="Calibri" w:hAnsi="Calibri" w:cs="Arial"/>
          <w:lang w:val="en-GB"/>
        </w:rPr>
      </w:pPr>
    </w:p>
    <w:p w:rsidR="00010D98" w:rsidRPr="00010D98" w:rsidRDefault="00010D98" w:rsidP="00010D98">
      <w:pPr>
        <w:numPr>
          <w:ilvl w:val="0"/>
          <w:numId w:val="4"/>
        </w:numPr>
        <w:spacing w:after="0" w:line="480" w:lineRule="auto"/>
        <w:contextualSpacing/>
        <w:rPr>
          <w:rFonts w:ascii="Calibri" w:eastAsia="Calibri" w:hAnsi="Calibri" w:cs="B Nazanin"/>
          <w:b/>
          <w:bCs/>
          <w:sz w:val="24"/>
          <w:szCs w:val="24"/>
          <w:lang w:bidi="fa-IR"/>
        </w:rPr>
      </w:pPr>
      <w:r w:rsidRPr="00010D98">
        <w:rPr>
          <w:rFonts w:ascii="Calibri" w:eastAsia="Calibri" w:hAnsi="Calibri" w:cs="B Nazanin"/>
          <w:b/>
          <w:bCs/>
          <w:sz w:val="24"/>
          <w:szCs w:val="24"/>
          <w:lang w:bidi="fa-IR"/>
        </w:rPr>
        <w:t>Methodology</w:t>
      </w:r>
    </w:p>
    <w:p w:rsidR="00010D98" w:rsidRPr="00010D98" w:rsidRDefault="00010D98" w:rsidP="00577C9D">
      <w:pPr>
        <w:spacing w:after="0" w:line="480" w:lineRule="auto"/>
        <w:jc w:val="both"/>
        <w:rPr>
          <w:rFonts w:ascii="Calibri" w:eastAsia="Calibri" w:hAnsi="Calibri" w:cs="B Nazanin"/>
          <w:sz w:val="24"/>
          <w:szCs w:val="24"/>
          <w:lang w:bidi="fa-IR"/>
        </w:rPr>
      </w:pPr>
      <w:r w:rsidRPr="00010D98">
        <w:rPr>
          <w:rFonts w:ascii="Calibri" w:eastAsia="Calibri" w:hAnsi="Calibri" w:cs="B Nazanin"/>
          <w:sz w:val="24"/>
          <w:szCs w:val="24"/>
          <w:lang w:bidi="fa-IR"/>
        </w:rPr>
        <w:t xml:space="preserve">The current research is descriptive-analytical and carried out through several interrelated steps. In the first stage, required indexes for measuring urban poverty were selected based on past research related to the issue and existing data in the last official census of the country. In the next step, SPSS software and the Factor Analysis (FA) method were used to measure urban poverty in the chosen metropolises. Based on the results obtained in this stage, the number of factors of poverty in each city was determined, and the final amount of poverty was obtained from the total number </w:t>
      </w:r>
      <w:r w:rsidR="00577C9D">
        <w:rPr>
          <w:rFonts w:ascii="Calibri" w:eastAsia="Calibri" w:hAnsi="Calibri" w:cs="B Nazanin"/>
          <w:sz w:val="24"/>
          <w:szCs w:val="24"/>
          <w:lang w:bidi="fa-IR"/>
        </w:rPr>
        <w:t xml:space="preserve">of factors. </w:t>
      </w:r>
      <w:r w:rsidRPr="00010D98">
        <w:rPr>
          <w:rFonts w:ascii="Calibri" w:eastAsia="Calibri" w:hAnsi="Calibri" w:cs="B Nazanin"/>
          <w:sz w:val="24"/>
          <w:szCs w:val="24"/>
          <w:lang w:bidi="fa-IR"/>
        </w:rPr>
        <w:t xml:space="preserve">In the third step, the data were transferred to the Arc GIS software environment to analyze and draw the poverty map. The kernel density method was used to depict the centers of urban poverty. This method divided city blocks into three main </w:t>
      </w:r>
      <w:r w:rsidRPr="00010D98">
        <w:rPr>
          <w:rFonts w:ascii="Calibri" w:eastAsia="Calibri" w:hAnsi="Calibri" w:cs="B Nazanin"/>
          <w:sz w:val="24"/>
          <w:szCs w:val="24"/>
          <w:lang w:bidi="fa-IR"/>
        </w:rPr>
        <w:lastRenderedPageBreak/>
        <w:t xml:space="preserve">centers: first, second, and third. Finally, the local Moran statistic available in </w:t>
      </w:r>
      <w:proofErr w:type="spellStart"/>
      <w:r w:rsidRPr="00010D98">
        <w:rPr>
          <w:rFonts w:ascii="Calibri" w:eastAsia="Calibri" w:hAnsi="Calibri" w:cs="B Nazanin"/>
          <w:sz w:val="24"/>
          <w:szCs w:val="24"/>
          <w:lang w:bidi="fa-IR"/>
        </w:rPr>
        <w:t>GeoDa</w:t>
      </w:r>
      <w:proofErr w:type="spellEnd"/>
      <w:r w:rsidRPr="00010D98">
        <w:rPr>
          <w:rFonts w:ascii="Calibri" w:eastAsia="Calibri" w:hAnsi="Calibri" w:cs="B Nazanin"/>
          <w:sz w:val="24"/>
          <w:szCs w:val="24"/>
          <w:lang w:bidi="fa-IR"/>
        </w:rPr>
        <w:t xml:space="preserve"> software was used to identify the spatial pattern of poverty.</w:t>
      </w:r>
    </w:p>
    <w:p w:rsidR="00B20D11" w:rsidRPr="00B20D11" w:rsidRDefault="00B20D11" w:rsidP="00B20D11">
      <w:pPr>
        <w:numPr>
          <w:ilvl w:val="0"/>
          <w:numId w:val="4"/>
        </w:numPr>
        <w:spacing w:before="240" w:after="0" w:line="480" w:lineRule="auto"/>
        <w:contextualSpacing/>
        <w:jc w:val="both"/>
        <w:rPr>
          <w:rFonts w:ascii="Calibri" w:eastAsia="Calibri" w:hAnsi="Calibri" w:cs="B Nazanin"/>
          <w:b/>
          <w:bCs/>
          <w:sz w:val="24"/>
          <w:szCs w:val="24"/>
          <w:lang w:bidi="fa-IR"/>
        </w:rPr>
      </w:pPr>
      <w:r w:rsidRPr="00B20D11">
        <w:rPr>
          <w:rFonts w:ascii="Calibri" w:eastAsia="Calibri" w:hAnsi="Calibri" w:cs="B Nazanin"/>
          <w:b/>
          <w:bCs/>
          <w:sz w:val="24"/>
          <w:szCs w:val="24"/>
          <w:lang w:bidi="fa-IR"/>
        </w:rPr>
        <w:t>Results and discussion</w:t>
      </w:r>
    </w:p>
    <w:p w:rsidR="00B20D11" w:rsidRPr="00B20D11" w:rsidRDefault="00B20D11" w:rsidP="00B20D11">
      <w:pPr>
        <w:spacing w:after="0" w:line="480" w:lineRule="auto"/>
        <w:jc w:val="both"/>
        <w:rPr>
          <w:rFonts w:ascii="Calibri" w:eastAsia="Calibri" w:hAnsi="Calibri" w:cs="B Nazanin"/>
          <w:b/>
          <w:bCs/>
          <w:sz w:val="24"/>
          <w:szCs w:val="24"/>
          <w:rtl/>
          <w:lang w:bidi="fa-IR"/>
        </w:rPr>
      </w:pPr>
      <w:r w:rsidRPr="00B20D11">
        <w:rPr>
          <w:rFonts w:ascii="Calibri" w:eastAsia="Calibri" w:hAnsi="Calibri" w:cs="B Nazanin"/>
          <w:b/>
          <w:bCs/>
          <w:sz w:val="24"/>
          <w:szCs w:val="24"/>
          <w:lang w:bidi="fa-IR"/>
        </w:rPr>
        <w:t>5.1. Analytical model</w:t>
      </w:r>
    </w:p>
    <w:p w:rsidR="00577C9D" w:rsidRDefault="00B20D11" w:rsidP="00577C9D">
      <w:pPr>
        <w:spacing w:after="0" w:line="480" w:lineRule="auto"/>
        <w:jc w:val="both"/>
        <w:rPr>
          <w:rFonts w:ascii="Calibri" w:eastAsia="Calibri" w:hAnsi="Calibri" w:cs="B Nazanin"/>
          <w:sz w:val="24"/>
          <w:szCs w:val="24"/>
          <w:lang w:bidi="fa-IR"/>
        </w:rPr>
      </w:pPr>
      <w:r w:rsidRPr="00B20D11">
        <w:rPr>
          <w:rFonts w:ascii="Calibri" w:eastAsia="Calibri" w:hAnsi="Calibri" w:cs="B Nazanin"/>
          <w:sz w:val="24"/>
          <w:szCs w:val="24"/>
          <w:lang w:bidi="fa-IR"/>
        </w:rPr>
        <w:t>FA is a multivariate statistical technique (Shrestha, 2021) that includes two types: exploratory and confirmatory (</w:t>
      </w:r>
      <w:proofErr w:type="spellStart"/>
      <w:r w:rsidRPr="00B20D11">
        <w:rPr>
          <w:rFonts w:ascii="Calibri" w:eastAsia="Calibri" w:hAnsi="Calibri" w:cs="B Nazanin"/>
          <w:sz w:val="24"/>
          <w:szCs w:val="24"/>
          <w:lang w:bidi="fa-IR"/>
        </w:rPr>
        <w:t>DeCoster</w:t>
      </w:r>
      <w:proofErr w:type="spellEnd"/>
      <w:r w:rsidRPr="00B20D11">
        <w:rPr>
          <w:rFonts w:ascii="Calibri" w:eastAsia="Calibri" w:hAnsi="Calibri" w:cs="B Nazanin"/>
          <w:sz w:val="24"/>
          <w:szCs w:val="24"/>
          <w:lang w:bidi="fa-IR"/>
        </w:rPr>
        <w:t>, 2015). This technique reduces the amount of data and creates a new structure for dat</w:t>
      </w:r>
      <w:r w:rsidR="00577C9D">
        <w:rPr>
          <w:rFonts w:ascii="Calibri" w:eastAsia="Calibri" w:hAnsi="Calibri" w:cs="B Nazanin"/>
          <w:sz w:val="24"/>
          <w:szCs w:val="24"/>
          <w:lang w:bidi="fa-IR"/>
        </w:rPr>
        <w:t xml:space="preserve">a analysis and interpretation. </w:t>
      </w:r>
      <w:r w:rsidRPr="00B20D11">
        <w:rPr>
          <w:rFonts w:ascii="Calibri" w:eastAsia="Calibri" w:hAnsi="Calibri" w:cs="B Nazanin"/>
          <w:sz w:val="24"/>
          <w:szCs w:val="24"/>
          <w:lang w:bidi="fa-IR"/>
        </w:rPr>
        <w:t>Exploratory Factor Analysis (EFA) discovers an underlying structure of a relatively large set of variables. In this method, the researcher identifies many observed variables related to the subject but does not present any initial theory about hidden variables or their structure. Discovering the relationships between all variables and their structure is performed by EFA. Indeed, EFA extracts a few factors based on the correlation between these variables. The extracted factors are interpreted based on the variables and their meanings. However, in Confirmatory Factor Analysis (CFA), the researcher has assumed the structure of factors and variables in advance and is looking to confirm or reje</w:t>
      </w:r>
      <w:r w:rsidR="00577C9D">
        <w:rPr>
          <w:rFonts w:ascii="Calibri" w:eastAsia="Calibri" w:hAnsi="Calibri" w:cs="B Nazanin"/>
          <w:sz w:val="24"/>
          <w:szCs w:val="24"/>
          <w:lang w:bidi="fa-IR"/>
        </w:rPr>
        <w:t>ct them (</w:t>
      </w:r>
      <w:proofErr w:type="spellStart"/>
      <w:r w:rsidR="00577C9D">
        <w:rPr>
          <w:rFonts w:ascii="Calibri" w:eastAsia="Calibri" w:hAnsi="Calibri" w:cs="B Nazanin"/>
          <w:sz w:val="24"/>
          <w:szCs w:val="24"/>
          <w:lang w:bidi="fa-IR"/>
        </w:rPr>
        <w:t>Afshani</w:t>
      </w:r>
      <w:proofErr w:type="spellEnd"/>
      <w:r w:rsidR="00577C9D">
        <w:rPr>
          <w:rFonts w:ascii="Calibri" w:eastAsia="Calibri" w:hAnsi="Calibri" w:cs="B Nazanin"/>
          <w:sz w:val="24"/>
          <w:szCs w:val="24"/>
          <w:lang w:bidi="fa-IR"/>
        </w:rPr>
        <w:t xml:space="preserve"> et al., 2019). </w:t>
      </w:r>
      <w:r w:rsidRPr="00B20D11">
        <w:rPr>
          <w:rFonts w:ascii="Calibri" w:eastAsia="Calibri" w:hAnsi="Calibri" w:cs="B Nazanin"/>
          <w:sz w:val="24"/>
          <w:szCs w:val="24"/>
          <w:lang w:bidi="fa-IR"/>
        </w:rPr>
        <w:t>In this research, the EFA method has been used due to the large amount of data, the hidden and complex dimensions of the indicators, and the identification of the structure and influencing factors in urban poverty.</w:t>
      </w:r>
    </w:p>
    <w:p w:rsidR="00B20D11" w:rsidRPr="00577C9D" w:rsidRDefault="00B20D11" w:rsidP="00577C9D">
      <w:pPr>
        <w:spacing w:after="0" w:line="480" w:lineRule="auto"/>
        <w:jc w:val="both"/>
        <w:rPr>
          <w:rFonts w:ascii="Calibri" w:eastAsia="Calibri" w:hAnsi="Calibri" w:cs="B Nazanin"/>
          <w:sz w:val="24"/>
          <w:szCs w:val="24"/>
          <w:lang w:bidi="fa-IR"/>
        </w:rPr>
      </w:pPr>
      <w:r w:rsidRPr="00B20D11">
        <w:rPr>
          <w:rFonts w:ascii="Calibri" w:eastAsia="Calibri" w:hAnsi="Calibri" w:cs="B Nazanin"/>
          <w:b/>
          <w:bCs/>
          <w:sz w:val="24"/>
          <w:szCs w:val="24"/>
          <w:lang w:bidi="fa-IR"/>
        </w:rPr>
        <w:t>5.1.1. Evaluation of Data Suitability for EFA</w:t>
      </w:r>
    </w:p>
    <w:p w:rsidR="00B20D11" w:rsidRPr="00B20D11" w:rsidRDefault="00B20D11" w:rsidP="00577C9D">
      <w:pPr>
        <w:spacing w:after="0" w:line="480" w:lineRule="auto"/>
        <w:jc w:val="both"/>
        <w:rPr>
          <w:rFonts w:ascii="Calibri" w:eastAsia="Calibri" w:hAnsi="Calibri" w:cs="B Nazanin"/>
          <w:sz w:val="24"/>
          <w:szCs w:val="24"/>
          <w:lang w:bidi="fa-IR"/>
        </w:rPr>
      </w:pPr>
      <w:r w:rsidRPr="00B20D11">
        <w:rPr>
          <w:rFonts w:ascii="Calibri" w:eastAsia="Calibri" w:hAnsi="Calibri" w:cs="B Nazanin"/>
          <w:sz w:val="24"/>
          <w:szCs w:val="24"/>
          <w:lang w:bidi="fa-IR"/>
        </w:rPr>
        <w:t>In the first phase of performing EFA, the appropriateness of the data should be checked by performing the Kaiser-Meyer-</w:t>
      </w:r>
      <w:proofErr w:type="spellStart"/>
      <w:r w:rsidRPr="00B20D11">
        <w:rPr>
          <w:rFonts w:ascii="Calibri" w:eastAsia="Calibri" w:hAnsi="Calibri" w:cs="B Nazanin"/>
          <w:sz w:val="24"/>
          <w:szCs w:val="24"/>
          <w:lang w:bidi="fa-IR"/>
        </w:rPr>
        <w:t>Olkin</w:t>
      </w:r>
      <w:proofErr w:type="spellEnd"/>
      <w:r w:rsidRPr="00B20D11">
        <w:rPr>
          <w:rFonts w:ascii="Calibri" w:eastAsia="Calibri" w:hAnsi="Calibri" w:cs="B Nazanin"/>
          <w:sz w:val="24"/>
          <w:szCs w:val="24"/>
          <w:lang w:bidi="fa-IR"/>
        </w:rPr>
        <w:t xml:space="preserve"> (KMO) and Bartlett's tests. These tests determine whether large data sets can be reduced to a few latent factors. The KMO test shows that the variance of the set of variables is caused by a series of hidden and fundamental factors and not all variables. </w:t>
      </w:r>
      <w:r w:rsidRPr="00B20D11">
        <w:rPr>
          <w:rFonts w:ascii="Calibri" w:eastAsia="Calibri" w:hAnsi="Calibri" w:cs="B Nazanin"/>
          <w:sz w:val="24"/>
          <w:szCs w:val="24"/>
          <w:lang w:bidi="fa-IR"/>
        </w:rPr>
        <w:lastRenderedPageBreak/>
        <w:t>In addition, Bartlett's test helps discover a new structure according to the correlation between the variables and their factors. In order to check these points, if the numerical value of KMO is greater than 0.6 and the result of Bartlett's test has 95% confidence or more, then the data are suitable for factor analysis (</w:t>
      </w:r>
      <w:proofErr w:type="spellStart"/>
      <w:r w:rsidRPr="00B20D11">
        <w:rPr>
          <w:rFonts w:ascii="Calibri" w:eastAsia="Calibri" w:hAnsi="Calibri" w:cs="B Nazanin"/>
          <w:sz w:val="24"/>
          <w:szCs w:val="24"/>
          <w:lang w:bidi="fa-IR"/>
        </w:rPr>
        <w:t>Sadeghpour</w:t>
      </w:r>
      <w:proofErr w:type="spellEnd"/>
      <w:r w:rsidRPr="00B20D11">
        <w:rPr>
          <w:rFonts w:ascii="Calibri" w:eastAsia="Calibri" w:hAnsi="Calibri" w:cs="B Nazanin"/>
          <w:sz w:val="24"/>
          <w:szCs w:val="24"/>
          <w:lang w:bidi="fa-IR"/>
        </w:rPr>
        <w:t xml:space="preserve"> &amp; </w:t>
      </w:r>
      <w:proofErr w:type="spellStart"/>
      <w:r w:rsidRPr="00B20D11">
        <w:rPr>
          <w:rFonts w:ascii="Calibri" w:eastAsia="Calibri" w:hAnsi="Calibri" w:cs="B Nazanin"/>
          <w:sz w:val="24"/>
          <w:szCs w:val="24"/>
          <w:lang w:bidi="fa-IR"/>
        </w:rPr>
        <w:t>Mouradi</w:t>
      </w:r>
      <w:proofErr w:type="spellEnd"/>
      <w:r w:rsidRPr="00B20D11">
        <w:rPr>
          <w:rFonts w:ascii="Calibri" w:eastAsia="Calibri" w:hAnsi="Calibri" w:cs="B Nazanin"/>
          <w:sz w:val="24"/>
          <w:szCs w:val="24"/>
          <w:lang w:bidi="fa-IR"/>
        </w:rPr>
        <w:t>, 2018).</w:t>
      </w:r>
      <w:r w:rsidR="00AF0C59" w:rsidRPr="00AF0C59">
        <w:t xml:space="preserve"> </w:t>
      </w:r>
      <w:r w:rsidR="00AF0C59" w:rsidRPr="00AF0C59">
        <w:rPr>
          <w:rFonts w:ascii="Calibri" w:eastAsia="Calibri" w:hAnsi="Calibri" w:cs="B Nazanin"/>
          <w:sz w:val="24"/>
          <w:szCs w:val="24"/>
          <w:lang w:bidi="fa-IR"/>
        </w:rPr>
        <w:t>According to the results in Table 4, the value of KMO for all metropolises is higher than the numerical value of 0.6, and Bartlett's statistic shows a suitable value, which indicates the appropriateness of data correlation.</w:t>
      </w:r>
    </w:p>
    <w:tbl>
      <w:tblPr>
        <w:tblStyle w:val="PlainTable2"/>
        <w:tblpPr w:leftFromText="180" w:rightFromText="180" w:vertAnchor="page" w:horzAnchor="margin" w:tblpXSpec="center" w:tblpY="4981"/>
        <w:tblW w:w="0" w:type="auto"/>
        <w:tblLayout w:type="fixed"/>
        <w:tblLook w:val="04A0" w:firstRow="1" w:lastRow="0" w:firstColumn="1" w:lastColumn="0" w:noHBand="0" w:noVBand="1"/>
      </w:tblPr>
      <w:tblGrid>
        <w:gridCol w:w="1618"/>
        <w:gridCol w:w="990"/>
        <w:gridCol w:w="1622"/>
        <w:gridCol w:w="810"/>
      </w:tblGrid>
      <w:tr w:rsidR="00326BE1" w:rsidRPr="00B20D11" w:rsidTr="00326BE1">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040" w:type="dxa"/>
            <w:gridSpan w:val="4"/>
            <w:vAlign w:val="center"/>
          </w:tcPr>
          <w:p w:rsidR="00326BE1" w:rsidRPr="00B20D11" w:rsidRDefault="00326BE1" w:rsidP="00326BE1">
            <w:pPr>
              <w:rPr>
                <w:rFonts w:ascii="Calibri" w:eastAsia="Calibri" w:hAnsi="Calibri" w:cs="B Nazanin"/>
                <w:sz w:val="24"/>
                <w:szCs w:val="24"/>
                <w:lang w:bidi="fa-IR"/>
              </w:rPr>
            </w:pPr>
            <w:r w:rsidRPr="00B20D11">
              <w:rPr>
                <w:rFonts w:ascii="Calibri" w:eastAsia="Calibri" w:hAnsi="Calibri" w:cs="B Nazanin"/>
                <w:sz w:val="24"/>
                <w:szCs w:val="24"/>
                <w:lang w:bidi="fa-IR"/>
              </w:rPr>
              <w:t>Table 4</w:t>
            </w:r>
          </w:p>
          <w:p w:rsidR="00326BE1" w:rsidRPr="00B20D11" w:rsidRDefault="00326BE1" w:rsidP="00326BE1">
            <w:pPr>
              <w:rPr>
                <w:rFonts w:ascii="Calibri" w:eastAsia="Calibri" w:hAnsi="Calibri" w:cs="B Nazanin"/>
                <w:b w:val="0"/>
                <w:bCs w:val="0"/>
                <w:sz w:val="24"/>
                <w:szCs w:val="24"/>
                <w:lang w:bidi="fa-IR"/>
              </w:rPr>
            </w:pPr>
            <w:r w:rsidRPr="00B20D11">
              <w:rPr>
                <w:rFonts w:ascii="Calibri" w:eastAsia="Calibri" w:hAnsi="Calibri" w:cs="B Nazanin"/>
                <w:b w:val="0"/>
                <w:bCs w:val="0"/>
                <w:sz w:val="24"/>
                <w:szCs w:val="24"/>
                <w:lang w:bidi="fa-IR"/>
              </w:rPr>
              <w:t>KMO and Bartlett's Test</w:t>
            </w:r>
          </w:p>
        </w:tc>
      </w:tr>
      <w:tr w:rsidR="00326BE1" w:rsidRPr="00B20D11" w:rsidTr="00326BE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618" w:type="dxa"/>
            <w:vAlign w:val="center"/>
          </w:tcPr>
          <w:p w:rsidR="00326BE1" w:rsidRPr="00285F53" w:rsidRDefault="00326BE1" w:rsidP="00326BE1">
            <w:pPr>
              <w:bidi/>
              <w:jc w:val="center"/>
              <w:rPr>
                <w:rFonts w:ascii="Calibri" w:eastAsia="Calibri" w:hAnsi="Calibri" w:cs="Times New Roman"/>
                <w:sz w:val="24"/>
                <w:szCs w:val="24"/>
                <w:rtl/>
                <w:lang w:bidi="fa-IR"/>
              </w:rPr>
            </w:pPr>
            <w:r w:rsidRPr="00285F53">
              <w:rPr>
                <w:rFonts w:ascii="Calibri" w:eastAsia="Calibri" w:hAnsi="Calibri" w:cs="Times New Roman"/>
                <w:sz w:val="24"/>
                <w:szCs w:val="24"/>
                <w:lang w:bidi="fa-IR"/>
              </w:rPr>
              <w:t>City</w:t>
            </w:r>
          </w:p>
        </w:tc>
        <w:tc>
          <w:tcPr>
            <w:tcW w:w="990" w:type="dxa"/>
            <w:vAlign w:val="center"/>
          </w:tcPr>
          <w:p w:rsidR="00326BE1" w:rsidRPr="00285F53"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4"/>
                <w:szCs w:val="24"/>
                <w:lang w:bidi="fa-IR"/>
              </w:rPr>
            </w:pPr>
            <w:r w:rsidRPr="00285F53">
              <w:rPr>
                <w:rFonts w:ascii="Calibri" w:eastAsia="Calibri" w:hAnsi="Calibri" w:cs="Times New Roman"/>
                <w:b/>
                <w:bCs/>
                <w:sz w:val="24"/>
                <w:szCs w:val="24"/>
                <w:lang w:bidi="fa-IR"/>
              </w:rPr>
              <w:t>KMO</w:t>
            </w:r>
          </w:p>
        </w:tc>
        <w:tc>
          <w:tcPr>
            <w:tcW w:w="1622" w:type="dxa"/>
            <w:vAlign w:val="center"/>
          </w:tcPr>
          <w:p w:rsidR="00326BE1" w:rsidRPr="00285F53"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4"/>
                <w:szCs w:val="24"/>
                <w:rtl/>
                <w:lang w:bidi="fa-IR"/>
              </w:rPr>
            </w:pPr>
            <w:r w:rsidRPr="00285F53">
              <w:rPr>
                <w:rFonts w:ascii="Calibri" w:eastAsia="Calibri" w:hAnsi="Calibri" w:cs="Times New Roman"/>
                <w:b/>
                <w:bCs/>
                <w:sz w:val="24"/>
                <w:szCs w:val="24"/>
                <w:lang w:bidi="fa-IR"/>
              </w:rPr>
              <w:t>Bartlett's Test</w:t>
            </w:r>
          </w:p>
        </w:tc>
        <w:tc>
          <w:tcPr>
            <w:tcW w:w="810" w:type="dxa"/>
            <w:vAlign w:val="center"/>
          </w:tcPr>
          <w:p w:rsidR="00326BE1" w:rsidRPr="00285F53"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sz w:val="24"/>
                <w:szCs w:val="24"/>
                <w:lang w:bidi="fa-IR"/>
              </w:rPr>
            </w:pPr>
            <w:r w:rsidRPr="00285F53">
              <w:rPr>
                <w:rFonts w:ascii="Calibri" w:eastAsia="Calibri" w:hAnsi="Calibri" w:cs="Times New Roman"/>
                <w:b/>
                <w:bCs/>
                <w:sz w:val="24"/>
                <w:szCs w:val="24"/>
                <w:lang w:bidi="fa-IR"/>
              </w:rPr>
              <w:t>Sig</w:t>
            </w:r>
          </w:p>
        </w:tc>
      </w:tr>
      <w:tr w:rsidR="00326BE1" w:rsidRPr="00B20D11" w:rsidTr="00326BE1">
        <w:tc>
          <w:tcPr>
            <w:cnfStyle w:val="001000000000" w:firstRow="0" w:lastRow="0" w:firstColumn="1" w:lastColumn="0" w:oddVBand="0" w:evenVBand="0" w:oddHBand="0" w:evenHBand="0" w:firstRowFirstColumn="0" w:firstRowLastColumn="0" w:lastRowFirstColumn="0" w:lastRowLastColumn="0"/>
            <w:tcW w:w="1618" w:type="dxa"/>
            <w:vAlign w:val="center"/>
          </w:tcPr>
          <w:p w:rsidR="00326BE1" w:rsidRPr="00285F53" w:rsidRDefault="00326BE1" w:rsidP="00326BE1">
            <w:pPr>
              <w:rPr>
                <w:rFonts w:ascii="Calibri" w:eastAsia="Calibri" w:hAnsi="Calibri" w:cs="Times New Roman"/>
                <w:b w:val="0"/>
                <w:bCs w:val="0"/>
                <w:sz w:val="24"/>
                <w:szCs w:val="24"/>
                <w:lang w:bidi="fa-IR"/>
              </w:rPr>
            </w:pPr>
            <w:r w:rsidRPr="00285F53">
              <w:rPr>
                <w:rFonts w:ascii="Calibri" w:eastAsia="Calibri" w:hAnsi="Calibri" w:cs="Times New Roman"/>
                <w:b w:val="0"/>
                <w:bCs w:val="0"/>
                <w:sz w:val="24"/>
                <w:szCs w:val="24"/>
                <w:lang w:bidi="fa-IR"/>
              </w:rPr>
              <w:t>Tehran</w:t>
            </w:r>
          </w:p>
        </w:tc>
        <w:tc>
          <w:tcPr>
            <w:tcW w:w="990" w:type="dxa"/>
            <w:vAlign w:val="center"/>
          </w:tcPr>
          <w:p w:rsidR="00326BE1" w:rsidRPr="00B20D11" w:rsidRDefault="00326BE1" w:rsidP="00326BE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0/711</w:t>
            </w:r>
          </w:p>
        </w:tc>
        <w:tc>
          <w:tcPr>
            <w:tcW w:w="1622"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lang w:bidi="fa-IR"/>
              </w:rPr>
            </w:pPr>
            <w:r w:rsidRPr="00B20D11">
              <w:rPr>
                <w:rFonts w:ascii="Calibri" w:eastAsia="Calibri" w:hAnsi="Calibri" w:cs="Times New Roman"/>
                <w:sz w:val="24"/>
                <w:szCs w:val="24"/>
                <w:lang w:bidi="fa-IR"/>
              </w:rPr>
              <w:t>737451/987</w:t>
            </w:r>
          </w:p>
        </w:tc>
        <w:tc>
          <w:tcPr>
            <w:tcW w:w="810"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rtl/>
                <w:lang w:bidi="fa-IR"/>
              </w:rPr>
            </w:pPr>
            <w:r w:rsidRPr="00B20D11">
              <w:rPr>
                <w:rFonts w:ascii="Calibri" w:eastAsia="Calibri" w:hAnsi="Calibri" w:cs="Arial"/>
                <w:sz w:val="24"/>
                <w:szCs w:val="24"/>
                <w:rtl/>
                <w:lang w:bidi="fa-IR"/>
              </w:rPr>
              <w:t>000/0</w:t>
            </w:r>
          </w:p>
        </w:tc>
      </w:tr>
      <w:tr w:rsidR="00326BE1" w:rsidRPr="00B20D11" w:rsidTr="00326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vAlign w:val="bottom"/>
          </w:tcPr>
          <w:p w:rsidR="00326BE1" w:rsidRPr="00285F53" w:rsidRDefault="00326BE1" w:rsidP="00326BE1">
            <w:pPr>
              <w:rPr>
                <w:rFonts w:ascii="Calibri" w:eastAsia="Calibri" w:hAnsi="Calibri" w:cs="Times New Roman"/>
                <w:b w:val="0"/>
                <w:bCs w:val="0"/>
                <w:sz w:val="24"/>
                <w:szCs w:val="24"/>
                <w:lang w:bidi="fa-IR"/>
              </w:rPr>
            </w:pPr>
            <w:r w:rsidRPr="00285F53">
              <w:rPr>
                <w:rFonts w:ascii="Calibri" w:eastAsia="Calibri" w:hAnsi="Calibri" w:cs="Times New Roman"/>
                <w:b w:val="0"/>
                <w:bCs w:val="0"/>
                <w:sz w:val="24"/>
                <w:szCs w:val="24"/>
                <w:lang w:bidi="fa-IR"/>
              </w:rPr>
              <w:t>Mashhad</w:t>
            </w:r>
          </w:p>
        </w:tc>
        <w:tc>
          <w:tcPr>
            <w:tcW w:w="990"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0/622</w:t>
            </w:r>
          </w:p>
        </w:tc>
        <w:tc>
          <w:tcPr>
            <w:tcW w:w="1622"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338055/023</w:t>
            </w:r>
          </w:p>
        </w:tc>
        <w:tc>
          <w:tcPr>
            <w:tcW w:w="810"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rtl/>
                <w:lang w:bidi="fa-IR"/>
              </w:rPr>
            </w:pPr>
            <w:r w:rsidRPr="00B20D11">
              <w:rPr>
                <w:rFonts w:ascii="Calibri" w:eastAsia="Calibri" w:hAnsi="Calibri" w:cs="Arial"/>
                <w:sz w:val="24"/>
                <w:szCs w:val="24"/>
                <w:rtl/>
                <w:lang w:bidi="fa-IR"/>
              </w:rPr>
              <w:t>000/0</w:t>
            </w:r>
          </w:p>
        </w:tc>
      </w:tr>
      <w:tr w:rsidR="00326BE1" w:rsidRPr="00B20D11" w:rsidTr="00326BE1">
        <w:tc>
          <w:tcPr>
            <w:cnfStyle w:val="001000000000" w:firstRow="0" w:lastRow="0" w:firstColumn="1" w:lastColumn="0" w:oddVBand="0" w:evenVBand="0" w:oddHBand="0" w:evenHBand="0" w:firstRowFirstColumn="0" w:firstRowLastColumn="0" w:lastRowFirstColumn="0" w:lastRowLastColumn="0"/>
            <w:tcW w:w="1618" w:type="dxa"/>
            <w:vAlign w:val="bottom"/>
          </w:tcPr>
          <w:p w:rsidR="00326BE1" w:rsidRPr="00285F53" w:rsidRDefault="00326BE1" w:rsidP="00326BE1">
            <w:pPr>
              <w:rPr>
                <w:rFonts w:ascii="Calibri" w:eastAsia="Calibri" w:hAnsi="Calibri" w:cs="Times New Roman"/>
                <w:b w:val="0"/>
                <w:bCs w:val="0"/>
                <w:sz w:val="24"/>
                <w:szCs w:val="24"/>
                <w:lang w:bidi="fa-IR"/>
              </w:rPr>
            </w:pPr>
            <w:r w:rsidRPr="00285F53">
              <w:rPr>
                <w:rFonts w:ascii="Calibri" w:eastAsia="Calibri" w:hAnsi="Calibri" w:cs="Times New Roman"/>
                <w:b w:val="0"/>
                <w:bCs w:val="0"/>
                <w:sz w:val="24"/>
                <w:szCs w:val="24"/>
                <w:lang w:bidi="fa-IR"/>
              </w:rPr>
              <w:t>Isfahan</w:t>
            </w:r>
          </w:p>
        </w:tc>
        <w:tc>
          <w:tcPr>
            <w:tcW w:w="990"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0/763</w:t>
            </w:r>
          </w:p>
        </w:tc>
        <w:tc>
          <w:tcPr>
            <w:tcW w:w="1622"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585279/384</w:t>
            </w:r>
          </w:p>
        </w:tc>
        <w:tc>
          <w:tcPr>
            <w:tcW w:w="810"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rtl/>
                <w:lang w:bidi="fa-IR"/>
              </w:rPr>
            </w:pPr>
            <w:r w:rsidRPr="00B20D11">
              <w:rPr>
                <w:rFonts w:ascii="Calibri" w:eastAsia="Calibri" w:hAnsi="Calibri" w:cs="Arial"/>
                <w:sz w:val="24"/>
                <w:szCs w:val="24"/>
                <w:rtl/>
                <w:lang w:bidi="fa-IR"/>
              </w:rPr>
              <w:t>000/0</w:t>
            </w:r>
          </w:p>
        </w:tc>
      </w:tr>
      <w:tr w:rsidR="00326BE1" w:rsidRPr="00B20D11" w:rsidTr="00326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vAlign w:val="bottom"/>
          </w:tcPr>
          <w:p w:rsidR="00326BE1" w:rsidRPr="00285F53" w:rsidRDefault="00326BE1" w:rsidP="00326BE1">
            <w:pPr>
              <w:rPr>
                <w:rFonts w:ascii="Calibri" w:eastAsia="Calibri" w:hAnsi="Calibri" w:cs="Times New Roman"/>
                <w:b w:val="0"/>
                <w:bCs w:val="0"/>
                <w:sz w:val="24"/>
                <w:szCs w:val="24"/>
                <w:lang w:bidi="fa-IR"/>
              </w:rPr>
            </w:pPr>
            <w:r w:rsidRPr="00285F53">
              <w:rPr>
                <w:rFonts w:ascii="Calibri" w:eastAsia="Calibri" w:hAnsi="Calibri" w:cs="Times New Roman"/>
                <w:b w:val="0"/>
                <w:bCs w:val="0"/>
                <w:sz w:val="24"/>
                <w:szCs w:val="24"/>
                <w:lang w:bidi="fa-IR"/>
              </w:rPr>
              <w:t>Karaj</w:t>
            </w:r>
          </w:p>
        </w:tc>
        <w:tc>
          <w:tcPr>
            <w:tcW w:w="990"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0/724</w:t>
            </w:r>
          </w:p>
        </w:tc>
        <w:tc>
          <w:tcPr>
            <w:tcW w:w="1622"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232282/762</w:t>
            </w:r>
          </w:p>
        </w:tc>
        <w:tc>
          <w:tcPr>
            <w:tcW w:w="810"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rtl/>
                <w:lang w:bidi="fa-IR"/>
              </w:rPr>
            </w:pPr>
            <w:r w:rsidRPr="00B20D11">
              <w:rPr>
                <w:rFonts w:ascii="Calibri" w:eastAsia="Calibri" w:hAnsi="Calibri" w:cs="Arial"/>
                <w:sz w:val="24"/>
                <w:szCs w:val="24"/>
                <w:rtl/>
                <w:lang w:bidi="fa-IR"/>
              </w:rPr>
              <w:t>000/0</w:t>
            </w:r>
          </w:p>
        </w:tc>
      </w:tr>
      <w:tr w:rsidR="00326BE1" w:rsidRPr="00B20D11" w:rsidTr="00326BE1">
        <w:tc>
          <w:tcPr>
            <w:cnfStyle w:val="001000000000" w:firstRow="0" w:lastRow="0" w:firstColumn="1" w:lastColumn="0" w:oddVBand="0" w:evenVBand="0" w:oddHBand="0" w:evenHBand="0" w:firstRowFirstColumn="0" w:firstRowLastColumn="0" w:lastRowFirstColumn="0" w:lastRowLastColumn="0"/>
            <w:tcW w:w="1618" w:type="dxa"/>
            <w:vAlign w:val="bottom"/>
          </w:tcPr>
          <w:p w:rsidR="00326BE1" w:rsidRPr="00285F53" w:rsidRDefault="00326BE1" w:rsidP="00326BE1">
            <w:pPr>
              <w:rPr>
                <w:rFonts w:ascii="Calibri" w:eastAsia="Calibri" w:hAnsi="Calibri" w:cs="Times New Roman"/>
                <w:b w:val="0"/>
                <w:bCs w:val="0"/>
                <w:sz w:val="24"/>
                <w:szCs w:val="24"/>
                <w:lang w:bidi="fa-IR"/>
              </w:rPr>
            </w:pPr>
            <w:r w:rsidRPr="00285F53">
              <w:rPr>
                <w:rFonts w:ascii="Calibri" w:eastAsia="Calibri" w:hAnsi="Calibri" w:cs="Times New Roman"/>
                <w:b w:val="0"/>
                <w:bCs w:val="0"/>
                <w:sz w:val="24"/>
                <w:szCs w:val="24"/>
                <w:lang w:bidi="fa-IR"/>
              </w:rPr>
              <w:t>Shiraz</w:t>
            </w:r>
          </w:p>
        </w:tc>
        <w:tc>
          <w:tcPr>
            <w:tcW w:w="990"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0/711</w:t>
            </w:r>
          </w:p>
        </w:tc>
        <w:tc>
          <w:tcPr>
            <w:tcW w:w="1622"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355839/460</w:t>
            </w:r>
          </w:p>
        </w:tc>
        <w:tc>
          <w:tcPr>
            <w:tcW w:w="810"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rtl/>
                <w:lang w:bidi="fa-IR"/>
              </w:rPr>
            </w:pPr>
            <w:r w:rsidRPr="00B20D11">
              <w:rPr>
                <w:rFonts w:ascii="Calibri" w:eastAsia="Calibri" w:hAnsi="Calibri" w:cs="Arial"/>
                <w:sz w:val="24"/>
                <w:szCs w:val="24"/>
                <w:rtl/>
                <w:lang w:bidi="fa-IR"/>
              </w:rPr>
              <w:t>000/0</w:t>
            </w:r>
          </w:p>
        </w:tc>
      </w:tr>
      <w:tr w:rsidR="00326BE1" w:rsidRPr="00B20D11" w:rsidTr="00326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vAlign w:val="bottom"/>
          </w:tcPr>
          <w:p w:rsidR="00326BE1" w:rsidRPr="00285F53" w:rsidRDefault="00326BE1" w:rsidP="00326BE1">
            <w:pPr>
              <w:rPr>
                <w:rFonts w:ascii="Calibri" w:eastAsia="Calibri" w:hAnsi="Calibri" w:cs="Times New Roman"/>
                <w:b w:val="0"/>
                <w:bCs w:val="0"/>
                <w:sz w:val="24"/>
                <w:szCs w:val="24"/>
                <w:lang w:bidi="fa-IR"/>
              </w:rPr>
            </w:pPr>
            <w:r w:rsidRPr="00285F53">
              <w:rPr>
                <w:rFonts w:ascii="Calibri" w:eastAsia="Calibri" w:hAnsi="Calibri" w:cs="Times New Roman"/>
                <w:b w:val="0"/>
                <w:bCs w:val="0"/>
                <w:sz w:val="24"/>
                <w:szCs w:val="24"/>
                <w:lang w:bidi="fa-IR"/>
              </w:rPr>
              <w:t>Tabriz</w:t>
            </w:r>
          </w:p>
        </w:tc>
        <w:tc>
          <w:tcPr>
            <w:tcW w:w="990"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0/841</w:t>
            </w:r>
          </w:p>
        </w:tc>
        <w:tc>
          <w:tcPr>
            <w:tcW w:w="1622"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534346/174</w:t>
            </w:r>
          </w:p>
        </w:tc>
        <w:tc>
          <w:tcPr>
            <w:tcW w:w="810"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rtl/>
                <w:lang w:bidi="fa-IR"/>
              </w:rPr>
            </w:pPr>
            <w:r w:rsidRPr="00B20D11">
              <w:rPr>
                <w:rFonts w:ascii="Calibri" w:eastAsia="Calibri" w:hAnsi="Calibri" w:cs="Arial"/>
                <w:sz w:val="24"/>
                <w:szCs w:val="24"/>
                <w:rtl/>
                <w:lang w:bidi="fa-IR"/>
              </w:rPr>
              <w:t>000/0</w:t>
            </w:r>
          </w:p>
        </w:tc>
      </w:tr>
      <w:tr w:rsidR="00326BE1" w:rsidRPr="00B20D11" w:rsidTr="00326BE1">
        <w:tc>
          <w:tcPr>
            <w:cnfStyle w:val="001000000000" w:firstRow="0" w:lastRow="0" w:firstColumn="1" w:lastColumn="0" w:oddVBand="0" w:evenVBand="0" w:oddHBand="0" w:evenHBand="0" w:firstRowFirstColumn="0" w:firstRowLastColumn="0" w:lastRowFirstColumn="0" w:lastRowLastColumn="0"/>
            <w:tcW w:w="1618" w:type="dxa"/>
            <w:vAlign w:val="bottom"/>
          </w:tcPr>
          <w:p w:rsidR="00326BE1" w:rsidRPr="00285F53" w:rsidRDefault="00326BE1" w:rsidP="00326BE1">
            <w:pPr>
              <w:rPr>
                <w:rFonts w:ascii="Calibri" w:eastAsia="Calibri" w:hAnsi="Calibri" w:cs="Times New Roman"/>
                <w:b w:val="0"/>
                <w:bCs w:val="0"/>
                <w:sz w:val="24"/>
                <w:szCs w:val="24"/>
                <w:lang w:bidi="fa-IR"/>
              </w:rPr>
            </w:pPr>
            <w:r w:rsidRPr="00285F53">
              <w:rPr>
                <w:rFonts w:ascii="Calibri" w:eastAsia="Calibri" w:hAnsi="Calibri" w:cs="Times New Roman"/>
                <w:b w:val="0"/>
                <w:bCs w:val="0"/>
                <w:sz w:val="24"/>
                <w:szCs w:val="24"/>
                <w:lang w:bidi="fa-IR"/>
              </w:rPr>
              <w:t>Qom</w:t>
            </w:r>
          </w:p>
        </w:tc>
        <w:tc>
          <w:tcPr>
            <w:tcW w:w="990"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0/636</w:t>
            </w:r>
          </w:p>
        </w:tc>
        <w:tc>
          <w:tcPr>
            <w:tcW w:w="1622"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rtl/>
                <w:lang w:bidi="fa-IR"/>
              </w:rPr>
            </w:pPr>
            <w:r w:rsidRPr="00B20D11">
              <w:rPr>
                <w:rFonts w:ascii="Calibri" w:eastAsia="Calibri" w:hAnsi="Calibri" w:cs="Arial"/>
                <w:sz w:val="24"/>
                <w:szCs w:val="24"/>
                <w:lang w:bidi="fa-IR"/>
              </w:rPr>
              <w:t>253692/963</w:t>
            </w:r>
          </w:p>
        </w:tc>
        <w:tc>
          <w:tcPr>
            <w:tcW w:w="810"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rtl/>
                <w:lang w:bidi="fa-IR"/>
              </w:rPr>
            </w:pPr>
            <w:r w:rsidRPr="00B20D11">
              <w:rPr>
                <w:rFonts w:ascii="Calibri" w:eastAsia="Calibri" w:hAnsi="Calibri" w:cs="Arial"/>
                <w:sz w:val="24"/>
                <w:szCs w:val="24"/>
                <w:rtl/>
                <w:lang w:bidi="fa-IR"/>
              </w:rPr>
              <w:t>000/0</w:t>
            </w:r>
          </w:p>
        </w:tc>
      </w:tr>
      <w:tr w:rsidR="00326BE1" w:rsidRPr="00B20D11" w:rsidTr="00326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vAlign w:val="bottom"/>
          </w:tcPr>
          <w:p w:rsidR="00326BE1" w:rsidRPr="00285F53" w:rsidRDefault="00326BE1" w:rsidP="00326BE1">
            <w:pPr>
              <w:rPr>
                <w:rFonts w:ascii="Calibri" w:eastAsia="Calibri" w:hAnsi="Calibri" w:cs="Times New Roman"/>
                <w:b w:val="0"/>
                <w:bCs w:val="0"/>
                <w:sz w:val="24"/>
                <w:szCs w:val="24"/>
                <w:lang w:bidi="fa-IR"/>
              </w:rPr>
            </w:pPr>
            <w:r w:rsidRPr="00285F53">
              <w:rPr>
                <w:rFonts w:ascii="Calibri" w:eastAsia="Calibri" w:hAnsi="Calibri" w:cs="Times New Roman"/>
                <w:b w:val="0"/>
                <w:bCs w:val="0"/>
                <w:sz w:val="24"/>
                <w:szCs w:val="24"/>
                <w:lang w:bidi="fa-IR"/>
              </w:rPr>
              <w:t>Ahvaz</w:t>
            </w:r>
          </w:p>
        </w:tc>
        <w:tc>
          <w:tcPr>
            <w:tcW w:w="990"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0/783</w:t>
            </w:r>
          </w:p>
        </w:tc>
        <w:tc>
          <w:tcPr>
            <w:tcW w:w="1622"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304249/936</w:t>
            </w:r>
          </w:p>
        </w:tc>
        <w:tc>
          <w:tcPr>
            <w:tcW w:w="810" w:type="dxa"/>
            <w:vAlign w:val="center"/>
          </w:tcPr>
          <w:p w:rsidR="00326BE1" w:rsidRPr="00B20D11" w:rsidRDefault="00326BE1" w:rsidP="00326BE1">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4"/>
                <w:szCs w:val="24"/>
                <w:rtl/>
                <w:lang w:bidi="fa-IR"/>
              </w:rPr>
            </w:pPr>
            <w:r w:rsidRPr="00B20D11">
              <w:rPr>
                <w:rFonts w:ascii="Calibri" w:eastAsia="Calibri" w:hAnsi="Calibri" w:cs="Arial"/>
                <w:sz w:val="24"/>
                <w:szCs w:val="24"/>
                <w:rtl/>
                <w:lang w:bidi="fa-IR"/>
              </w:rPr>
              <w:t>000/0</w:t>
            </w:r>
          </w:p>
        </w:tc>
      </w:tr>
      <w:tr w:rsidR="00326BE1" w:rsidRPr="00B20D11" w:rsidTr="00326BE1">
        <w:tc>
          <w:tcPr>
            <w:cnfStyle w:val="001000000000" w:firstRow="0" w:lastRow="0" w:firstColumn="1" w:lastColumn="0" w:oddVBand="0" w:evenVBand="0" w:oddHBand="0" w:evenHBand="0" w:firstRowFirstColumn="0" w:firstRowLastColumn="0" w:lastRowFirstColumn="0" w:lastRowLastColumn="0"/>
            <w:tcW w:w="1618" w:type="dxa"/>
            <w:vAlign w:val="bottom"/>
          </w:tcPr>
          <w:p w:rsidR="00326BE1" w:rsidRPr="00285F53" w:rsidRDefault="00326BE1" w:rsidP="00326BE1">
            <w:pPr>
              <w:rPr>
                <w:rFonts w:ascii="Calibri" w:eastAsia="Calibri" w:hAnsi="Calibri" w:cs="Times New Roman"/>
                <w:b w:val="0"/>
                <w:bCs w:val="0"/>
                <w:sz w:val="24"/>
                <w:szCs w:val="24"/>
                <w:lang w:bidi="fa-IR"/>
              </w:rPr>
            </w:pPr>
            <w:r w:rsidRPr="00285F53">
              <w:rPr>
                <w:rFonts w:ascii="Calibri" w:eastAsia="Calibri" w:hAnsi="Calibri" w:cs="Times New Roman"/>
                <w:b w:val="0"/>
                <w:bCs w:val="0"/>
                <w:sz w:val="24"/>
                <w:szCs w:val="24"/>
                <w:lang w:bidi="fa-IR"/>
              </w:rPr>
              <w:t>Kermanshah</w:t>
            </w:r>
          </w:p>
        </w:tc>
        <w:tc>
          <w:tcPr>
            <w:tcW w:w="990"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0/633</w:t>
            </w:r>
          </w:p>
        </w:tc>
        <w:tc>
          <w:tcPr>
            <w:tcW w:w="1622"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lang w:bidi="fa-IR"/>
              </w:rPr>
            </w:pPr>
            <w:r w:rsidRPr="00B20D11">
              <w:rPr>
                <w:rFonts w:ascii="Calibri" w:eastAsia="Calibri" w:hAnsi="Calibri" w:cs="Arial"/>
                <w:sz w:val="24"/>
                <w:szCs w:val="24"/>
                <w:lang w:bidi="fa-IR"/>
              </w:rPr>
              <w:t>175945/497</w:t>
            </w:r>
          </w:p>
        </w:tc>
        <w:tc>
          <w:tcPr>
            <w:tcW w:w="810" w:type="dxa"/>
            <w:vAlign w:val="center"/>
          </w:tcPr>
          <w:p w:rsidR="00326BE1" w:rsidRPr="00B20D11" w:rsidRDefault="00326BE1" w:rsidP="00326BE1">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4"/>
                <w:szCs w:val="24"/>
                <w:rtl/>
                <w:lang w:bidi="fa-IR"/>
              </w:rPr>
            </w:pPr>
            <w:r w:rsidRPr="00B20D11">
              <w:rPr>
                <w:rFonts w:ascii="Calibri" w:eastAsia="Calibri" w:hAnsi="Calibri" w:cs="Arial"/>
                <w:sz w:val="24"/>
                <w:szCs w:val="24"/>
                <w:rtl/>
                <w:lang w:bidi="fa-IR"/>
              </w:rPr>
              <w:t>000/0</w:t>
            </w:r>
          </w:p>
        </w:tc>
      </w:tr>
    </w:tbl>
    <w:p w:rsidR="00010D98" w:rsidRDefault="00010D98" w:rsidP="00AF0C59">
      <w:pPr>
        <w:spacing w:before="240" w:after="0" w:line="480" w:lineRule="auto"/>
        <w:jc w:val="both"/>
        <w:rPr>
          <w:sz w:val="24"/>
          <w:szCs w:val="24"/>
        </w:rPr>
      </w:pPr>
    </w:p>
    <w:p w:rsidR="00AF0C59" w:rsidRDefault="00AF0C59" w:rsidP="00AF0C59">
      <w:pPr>
        <w:spacing w:before="240" w:after="0" w:line="480" w:lineRule="auto"/>
        <w:jc w:val="both"/>
        <w:rPr>
          <w:sz w:val="24"/>
          <w:szCs w:val="24"/>
        </w:rPr>
      </w:pPr>
    </w:p>
    <w:p w:rsidR="00AF0C59" w:rsidRDefault="00AF0C59" w:rsidP="00AF0C59">
      <w:pPr>
        <w:spacing w:before="240" w:after="0" w:line="480" w:lineRule="auto"/>
        <w:jc w:val="both"/>
        <w:rPr>
          <w:sz w:val="24"/>
          <w:szCs w:val="24"/>
        </w:rPr>
      </w:pPr>
    </w:p>
    <w:p w:rsidR="00AF0C59" w:rsidRDefault="00AF0C59" w:rsidP="00AF0C59">
      <w:pPr>
        <w:spacing w:before="240" w:after="0" w:line="480" w:lineRule="auto"/>
        <w:jc w:val="both"/>
        <w:rPr>
          <w:sz w:val="24"/>
          <w:szCs w:val="24"/>
        </w:rPr>
      </w:pPr>
    </w:p>
    <w:p w:rsidR="00577C9D" w:rsidRDefault="00577C9D" w:rsidP="0028797B">
      <w:pPr>
        <w:spacing w:after="0" w:line="480" w:lineRule="auto"/>
        <w:jc w:val="both"/>
        <w:rPr>
          <w:sz w:val="24"/>
          <w:szCs w:val="24"/>
        </w:rPr>
      </w:pPr>
    </w:p>
    <w:p w:rsidR="00E067E3" w:rsidRPr="00AF0C59" w:rsidRDefault="00AF0C59" w:rsidP="0028797B">
      <w:pPr>
        <w:spacing w:after="0" w:line="480" w:lineRule="auto"/>
        <w:jc w:val="both"/>
        <w:rPr>
          <w:rFonts w:ascii="Calibri" w:eastAsia="Calibri" w:hAnsi="Calibri" w:cs="B Nazanin"/>
          <w:sz w:val="24"/>
          <w:szCs w:val="24"/>
          <w:lang w:bidi="fa-IR"/>
        </w:rPr>
      </w:pPr>
      <w:r w:rsidRPr="00AF0C59">
        <w:rPr>
          <w:rFonts w:ascii="Calibri" w:eastAsia="Calibri" w:hAnsi="Calibri" w:cs="B Nazanin"/>
          <w:sz w:val="24"/>
          <w:szCs w:val="24"/>
          <w:lang w:bidi="fa-IR"/>
        </w:rPr>
        <w:t xml:space="preserve">The substantial point is that the tests mentioned in the previous section first ran once in the SPSS software, and based on the initial results, the values of the commonality of some variables in the commonality table and the extracted column were less than 0.4. </w:t>
      </w:r>
      <w:r w:rsidR="0028797B">
        <w:rPr>
          <w:rFonts w:ascii="Calibri" w:eastAsia="Calibri" w:hAnsi="Calibri" w:cs="B Nazanin"/>
          <w:sz w:val="24"/>
          <w:szCs w:val="24"/>
          <w:lang w:bidi="fa-IR"/>
        </w:rPr>
        <w:t xml:space="preserve"> </w:t>
      </w:r>
      <w:r w:rsidRPr="00AF0C59">
        <w:rPr>
          <w:rFonts w:ascii="Calibri" w:eastAsia="Calibri" w:hAnsi="Calibri" w:cs="B Nazanin"/>
          <w:sz w:val="24"/>
          <w:szCs w:val="24"/>
          <w:lang w:bidi="fa-IR"/>
        </w:rPr>
        <w:t>Considering the point that when the contribution value of a variable is less than 0.4, that variable does not play a significant role in explaining the phenomenon, it is better to remove it from the calculations (</w:t>
      </w:r>
      <w:proofErr w:type="spellStart"/>
      <w:r w:rsidRPr="00AF0C59">
        <w:rPr>
          <w:rFonts w:ascii="Calibri" w:eastAsia="Calibri" w:hAnsi="Calibri" w:cs="B Nazanin"/>
          <w:sz w:val="24"/>
          <w:szCs w:val="24"/>
          <w:lang w:bidi="fa-IR"/>
        </w:rPr>
        <w:t>Zebardast</w:t>
      </w:r>
      <w:proofErr w:type="spellEnd"/>
      <w:r w:rsidRPr="00AF0C59">
        <w:rPr>
          <w:rFonts w:ascii="Calibri" w:eastAsia="Calibri" w:hAnsi="Calibri" w:cs="B Nazanin"/>
          <w:sz w:val="24"/>
          <w:szCs w:val="24"/>
          <w:lang w:bidi="fa-IR"/>
        </w:rPr>
        <w:t xml:space="preserve">, 2015), variables with contribution values lower than 0.4 were removed from the analyses, and the tests were re-run again, and final results show in Table 4. The omitted indicators in each metropolis are shown in Table 5, indicating that the two indicators, "dilapidated housing" and "divorce rate," were deleted the most. In other words, these two indicators do not play much role in explaining </w:t>
      </w:r>
    </w:p>
    <w:tbl>
      <w:tblPr>
        <w:tblStyle w:val="PlainTable2"/>
        <w:tblpPr w:leftFromText="180" w:rightFromText="180" w:vertAnchor="text" w:horzAnchor="margin" w:tblpXSpec="center" w:tblpY="421"/>
        <w:tblW w:w="9990" w:type="dxa"/>
        <w:tblLook w:val="04A0" w:firstRow="1" w:lastRow="0" w:firstColumn="1" w:lastColumn="0" w:noHBand="0" w:noVBand="1"/>
      </w:tblPr>
      <w:tblGrid>
        <w:gridCol w:w="1468"/>
        <w:gridCol w:w="8522"/>
      </w:tblGrid>
      <w:tr w:rsidR="00E067E3" w:rsidRPr="00EE564F" w:rsidTr="00E067E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990" w:type="dxa"/>
            <w:gridSpan w:val="2"/>
          </w:tcPr>
          <w:p w:rsidR="00E067E3" w:rsidRPr="00BD68A9" w:rsidRDefault="00E067E3" w:rsidP="00E067E3">
            <w:pPr>
              <w:jc w:val="both"/>
              <w:rPr>
                <w:rFonts w:ascii="Calibri" w:eastAsia="Calibri" w:hAnsi="Calibri" w:cs="B Nazanin"/>
                <w:lang w:bidi="fa-IR"/>
              </w:rPr>
            </w:pPr>
            <w:r w:rsidRPr="00BD68A9">
              <w:rPr>
                <w:rFonts w:ascii="Calibri" w:eastAsia="Calibri" w:hAnsi="Calibri" w:cs="B Nazanin"/>
                <w:lang w:bidi="fa-IR"/>
              </w:rPr>
              <w:lastRenderedPageBreak/>
              <w:t>Table 5</w:t>
            </w:r>
          </w:p>
          <w:p w:rsidR="00E067E3" w:rsidRPr="00BD68A9" w:rsidRDefault="00E067E3" w:rsidP="00E067E3">
            <w:pPr>
              <w:jc w:val="both"/>
              <w:rPr>
                <w:rFonts w:ascii="Calibri" w:eastAsia="Calibri" w:hAnsi="Calibri" w:cs="B Nazanin"/>
                <w:b w:val="0"/>
                <w:bCs w:val="0"/>
                <w:lang w:bidi="fa-IR"/>
              </w:rPr>
            </w:pPr>
            <w:r w:rsidRPr="00BD68A9">
              <w:rPr>
                <w:rFonts w:ascii="Calibri" w:eastAsia="Calibri" w:hAnsi="Calibri" w:cs="B Nazanin"/>
                <w:b w:val="0"/>
                <w:bCs w:val="0"/>
                <w:lang w:bidi="fa-IR"/>
              </w:rPr>
              <w:t>Indicators excluded from factor analysis calculations</w:t>
            </w:r>
          </w:p>
        </w:tc>
      </w:tr>
      <w:tr w:rsidR="00E067E3" w:rsidRPr="00EE564F" w:rsidTr="00E067E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468" w:type="dxa"/>
            <w:vAlign w:val="center"/>
          </w:tcPr>
          <w:p w:rsidR="00E067E3" w:rsidRPr="00285F53" w:rsidRDefault="00E067E3" w:rsidP="00E067E3">
            <w:pPr>
              <w:rPr>
                <w:rFonts w:ascii="Calibri" w:eastAsia="Calibri" w:hAnsi="Calibri" w:cs="B Nazanin"/>
                <w:lang w:bidi="fa-IR"/>
              </w:rPr>
            </w:pPr>
            <w:r w:rsidRPr="00285F53">
              <w:rPr>
                <w:rFonts w:ascii="Calibri" w:eastAsia="Calibri" w:hAnsi="Calibri" w:cs="B Nazanin"/>
                <w:lang w:bidi="fa-IR"/>
              </w:rPr>
              <w:t>City</w:t>
            </w:r>
          </w:p>
        </w:tc>
        <w:tc>
          <w:tcPr>
            <w:tcW w:w="8522" w:type="dxa"/>
            <w:vAlign w:val="center"/>
          </w:tcPr>
          <w:p w:rsidR="00E067E3" w:rsidRPr="00285F53" w:rsidRDefault="00E067E3" w:rsidP="00E067E3">
            <w:pP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lang w:bidi="fa-IR"/>
              </w:rPr>
            </w:pPr>
            <w:r w:rsidRPr="00285F53">
              <w:rPr>
                <w:rFonts w:ascii="Calibri" w:eastAsia="Calibri" w:hAnsi="Calibri" w:cs="B Nazanin"/>
                <w:b/>
                <w:bCs/>
                <w:lang w:bidi="fa-IR"/>
              </w:rPr>
              <w:t>Removed Index</w:t>
            </w:r>
          </w:p>
        </w:tc>
      </w:tr>
      <w:tr w:rsidR="00E067E3" w:rsidRPr="00EE564F" w:rsidTr="00E067E3">
        <w:trPr>
          <w:trHeight w:val="395"/>
        </w:trPr>
        <w:tc>
          <w:tcPr>
            <w:cnfStyle w:val="001000000000" w:firstRow="0" w:lastRow="0" w:firstColumn="1" w:lastColumn="0" w:oddVBand="0" w:evenVBand="0" w:oddHBand="0" w:evenHBand="0" w:firstRowFirstColumn="0" w:firstRowLastColumn="0" w:lastRowFirstColumn="0" w:lastRowLastColumn="0"/>
            <w:tcW w:w="1468" w:type="dxa"/>
            <w:vAlign w:val="center"/>
          </w:tcPr>
          <w:p w:rsidR="00E067E3" w:rsidRPr="00696B47" w:rsidRDefault="00E067E3" w:rsidP="00E067E3">
            <w:pPr>
              <w:rPr>
                <w:rFonts w:ascii="Calibri" w:eastAsia="Calibri" w:hAnsi="Calibri" w:cs="Times New Roman"/>
                <w:b w:val="0"/>
                <w:bCs w:val="0"/>
                <w:lang w:bidi="fa-IR"/>
              </w:rPr>
            </w:pPr>
            <w:r w:rsidRPr="00696B47">
              <w:rPr>
                <w:rFonts w:ascii="Calibri" w:eastAsia="Calibri" w:hAnsi="Calibri" w:cs="Times New Roman"/>
                <w:b w:val="0"/>
                <w:bCs w:val="0"/>
                <w:lang w:bidi="fa-IR"/>
              </w:rPr>
              <w:t>Tehran</w:t>
            </w:r>
          </w:p>
        </w:tc>
        <w:tc>
          <w:tcPr>
            <w:tcW w:w="8522" w:type="dxa"/>
            <w:vAlign w:val="center"/>
          </w:tcPr>
          <w:p w:rsidR="00E067E3" w:rsidRPr="00BD68A9" w:rsidRDefault="00E067E3" w:rsidP="00E067E3">
            <w:pPr>
              <w:cnfStyle w:val="000000000000" w:firstRow="0" w:lastRow="0" w:firstColumn="0" w:lastColumn="0" w:oddVBand="0" w:evenVBand="0" w:oddHBand="0" w:evenHBand="0" w:firstRowFirstColumn="0" w:firstRowLastColumn="0" w:lastRowFirstColumn="0" w:lastRowLastColumn="0"/>
              <w:rPr>
                <w:rFonts w:ascii="Calibri" w:eastAsia="Calibri" w:hAnsi="Calibri" w:cs="B Nazanin"/>
                <w:lang w:bidi="fa-IR"/>
              </w:rPr>
            </w:pPr>
            <w:r w:rsidRPr="00BD68A9">
              <w:rPr>
                <w:rFonts w:ascii="Calibri" w:eastAsia="Calibri" w:hAnsi="Calibri" w:cs="B Nazanin"/>
                <w:lang w:bidi="fa-IR"/>
              </w:rPr>
              <w:t>Dilapidated housing</w:t>
            </w:r>
          </w:p>
        </w:tc>
      </w:tr>
      <w:tr w:rsidR="00E067E3" w:rsidRPr="00EE564F" w:rsidTr="00E067E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68" w:type="dxa"/>
            <w:vAlign w:val="center"/>
          </w:tcPr>
          <w:p w:rsidR="00E067E3" w:rsidRPr="00696B47" w:rsidRDefault="00E067E3" w:rsidP="00E067E3">
            <w:pPr>
              <w:rPr>
                <w:rFonts w:ascii="Calibri" w:eastAsia="Calibri" w:hAnsi="Calibri" w:cs="Times New Roman"/>
                <w:b w:val="0"/>
                <w:bCs w:val="0"/>
                <w:lang w:bidi="fa-IR"/>
              </w:rPr>
            </w:pPr>
            <w:r w:rsidRPr="00696B47">
              <w:rPr>
                <w:rFonts w:ascii="Calibri" w:eastAsia="Calibri" w:hAnsi="Calibri" w:cs="Times New Roman"/>
                <w:b w:val="0"/>
                <w:bCs w:val="0"/>
                <w:lang w:bidi="fa-IR"/>
              </w:rPr>
              <w:t>Mashhad</w:t>
            </w:r>
          </w:p>
        </w:tc>
        <w:tc>
          <w:tcPr>
            <w:tcW w:w="8522" w:type="dxa"/>
            <w:vAlign w:val="center"/>
          </w:tcPr>
          <w:p w:rsidR="00E067E3" w:rsidRPr="00BD68A9" w:rsidRDefault="00E067E3" w:rsidP="00E067E3">
            <w:pPr>
              <w:cnfStyle w:val="000000100000" w:firstRow="0" w:lastRow="0" w:firstColumn="0" w:lastColumn="0" w:oddVBand="0" w:evenVBand="0" w:oddHBand="1" w:evenHBand="0" w:firstRowFirstColumn="0" w:firstRowLastColumn="0" w:lastRowFirstColumn="0" w:lastRowLastColumn="0"/>
              <w:rPr>
                <w:rFonts w:ascii="Calibri" w:eastAsia="Calibri" w:hAnsi="Calibri" w:cs="B Nazanin"/>
                <w:lang w:bidi="fa-IR"/>
              </w:rPr>
            </w:pPr>
            <w:r w:rsidRPr="00BD68A9">
              <w:rPr>
                <w:rFonts w:ascii="Calibri" w:eastAsia="Calibri" w:hAnsi="Calibri" w:cs="B Nazanin"/>
                <w:lang w:bidi="fa-IR"/>
              </w:rPr>
              <w:t>Total illiteracy rate, Divorce rate, Dilapidated housing</w:t>
            </w:r>
          </w:p>
        </w:tc>
      </w:tr>
      <w:tr w:rsidR="00E067E3" w:rsidRPr="00EE564F" w:rsidTr="00E067E3">
        <w:trPr>
          <w:trHeight w:val="350"/>
        </w:trPr>
        <w:tc>
          <w:tcPr>
            <w:cnfStyle w:val="001000000000" w:firstRow="0" w:lastRow="0" w:firstColumn="1" w:lastColumn="0" w:oddVBand="0" w:evenVBand="0" w:oddHBand="0" w:evenHBand="0" w:firstRowFirstColumn="0" w:firstRowLastColumn="0" w:lastRowFirstColumn="0" w:lastRowLastColumn="0"/>
            <w:tcW w:w="1468" w:type="dxa"/>
            <w:vAlign w:val="center"/>
          </w:tcPr>
          <w:p w:rsidR="00E067E3" w:rsidRPr="00696B47" w:rsidRDefault="00E067E3" w:rsidP="00E067E3">
            <w:pPr>
              <w:rPr>
                <w:rFonts w:ascii="Calibri" w:eastAsia="Calibri" w:hAnsi="Calibri" w:cs="Times New Roman"/>
                <w:b w:val="0"/>
                <w:bCs w:val="0"/>
                <w:lang w:bidi="fa-IR"/>
              </w:rPr>
            </w:pPr>
            <w:r w:rsidRPr="00696B47">
              <w:rPr>
                <w:rFonts w:ascii="Calibri" w:eastAsia="Calibri" w:hAnsi="Calibri" w:cs="Times New Roman"/>
                <w:b w:val="0"/>
                <w:bCs w:val="0"/>
                <w:lang w:bidi="fa-IR"/>
              </w:rPr>
              <w:t>Isfahan</w:t>
            </w:r>
          </w:p>
        </w:tc>
        <w:tc>
          <w:tcPr>
            <w:tcW w:w="8522" w:type="dxa"/>
            <w:vAlign w:val="center"/>
          </w:tcPr>
          <w:p w:rsidR="00E067E3" w:rsidRPr="00BD68A9" w:rsidRDefault="00E067E3" w:rsidP="00E067E3">
            <w:pPr>
              <w:cnfStyle w:val="000000000000" w:firstRow="0" w:lastRow="0" w:firstColumn="0" w:lastColumn="0" w:oddVBand="0" w:evenVBand="0" w:oddHBand="0" w:evenHBand="0" w:firstRowFirstColumn="0" w:firstRowLastColumn="0" w:lastRowFirstColumn="0" w:lastRowLastColumn="0"/>
              <w:rPr>
                <w:rFonts w:ascii="Calibri" w:eastAsia="Calibri" w:hAnsi="Calibri" w:cs="B Nazanin"/>
                <w:lang w:bidi="fa-IR"/>
              </w:rPr>
            </w:pPr>
            <w:r w:rsidRPr="00BD68A9">
              <w:rPr>
                <w:rFonts w:ascii="Calibri" w:eastAsia="Calibri" w:hAnsi="Calibri" w:cs="B Nazanin"/>
                <w:lang w:bidi="fa-IR"/>
              </w:rPr>
              <w:t>Divorce rate, Dilapidated housing,</w:t>
            </w:r>
            <w:r w:rsidRPr="00BD68A9">
              <w:rPr>
                <w:rFonts w:ascii="Calibri" w:eastAsia="Calibri" w:hAnsi="Calibri" w:cs="Arial"/>
                <w:lang w:val="en-GB"/>
              </w:rPr>
              <w:t xml:space="preserve"> </w:t>
            </w:r>
            <w:r w:rsidRPr="00BD68A9">
              <w:rPr>
                <w:rFonts w:ascii="Calibri" w:eastAsia="Calibri" w:hAnsi="Calibri" w:cs="B Nazanin"/>
                <w:lang w:bidi="fa-IR"/>
              </w:rPr>
              <w:t>Housing with 50 square meters and less</w:t>
            </w:r>
          </w:p>
        </w:tc>
      </w:tr>
      <w:tr w:rsidR="00E067E3" w:rsidRPr="00EE564F" w:rsidTr="00E067E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68" w:type="dxa"/>
            <w:vAlign w:val="center"/>
          </w:tcPr>
          <w:p w:rsidR="00E067E3" w:rsidRPr="00696B47" w:rsidRDefault="00E067E3" w:rsidP="00E067E3">
            <w:pPr>
              <w:rPr>
                <w:rFonts w:ascii="Calibri" w:eastAsia="Calibri" w:hAnsi="Calibri" w:cs="Times New Roman"/>
                <w:b w:val="0"/>
                <w:bCs w:val="0"/>
                <w:lang w:bidi="fa-IR"/>
              </w:rPr>
            </w:pPr>
            <w:r w:rsidRPr="00696B47">
              <w:rPr>
                <w:rFonts w:ascii="Calibri" w:eastAsia="Calibri" w:hAnsi="Calibri" w:cs="Times New Roman"/>
                <w:b w:val="0"/>
                <w:bCs w:val="0"/>
                <w:lang w:bidi="fa-IR"/>
              </w:rPr>
              <w:t>Karaj</w:t>
            </w:r>
          </w:p>
        </w:tc>
        <w:tc>
          <w:tcPr>
            <w:tcW w:w="8522" w:type="dxa"/>
            <w:vAlign w:val="center"/>
          </w:tcPr>
          <w:p w:rsidR="00E067E3" w:rsidRPr="00BD68A9" w:rsidRDefault="00E067E3" w:rsidP="00E067E3">
            <w:pPr>
              <w:cnfStyle w:val="000000100000" w:firstRow="0" w:lastRow="0" w:firstColumn="0" w:lastColumn="0" w:oddVBand="0" w:evenVBand="0" w:oddHBand="1" w:evenHBand="0" w:firstRowFirstColumn="0" w:firstRowLastColumn="0" w:lastRowFirstColumn="0" w:lastRowLastColumn="0"/>
              <w:rPr>
                <w:rFonts w:ascii="Calibri" w:eastAsia="Calibri" w:hAnsi="Calibri" w:cs="B Nazanin"/>
                <w:lang w:bidi="fa-IR"/>
              </w:rPr>
            </w:pPr>
            <w:r w:rsidRPr="00BD68A9">
              <w:rPr>
                <w:rFonts w:ascii="Calibri" w:eastAsia="Calibri" w:hAnsi="Calibri" w:cs="B Nazanin"/>
                <w:lang w:bidi="fa-IR"/>
              </w:rPr>
              <w:t>Total illiteracy rate, Divorce rate, Dilapidated housing</w:t>
            </w:r>
          </w:p>
        </w:tc>
      </w:tr>
      <w:tr w:rsidR="00E067E3" w:rsidRPr="00EE564F" w:rsidTr="00E067E3">
        <w:trPr>
          <w:trHeight w:val="350"/>
        </w:trPr>
        <w:tc>
          <w:tcPr>
            <w:cnfStyle w:val="001000000000" w:firstRow="0" w:lastRow="0" w:firstColumn="1" w:lastColumn="0" w:oddVBand="0" w:evenVBand="0" w:oddHBand="0" w:evenHBand="0" w:firstRowFirstColumn="0" w:firstRowLastColumn="0" w:lastRowFirstColumn="0" w:lastRowLastColumn="0"/>
            <w:tcW w:w="1468" w:type="dxa"/>
            <w:vAlign w:val="center"/>
          </w:tcPr>
          <w:p w:rsidR="00E067E3" w:rsidRPr="00696B47" w:rsidRDefault="00E067E3" w:rsidP="00E067E3">
            <w:pPr>
              <w:rPr>
                <w:rFonts w:ascii="Calibri" w:eastAsia="Calibri" w:hAnsi="Calibri" w:cs="Times New Roman"/>
                <w:b w:val="0"/>
                <w:bCs w:val="0"/>
                <w:lang w:bidi="fa-IR"/>
              </w:rPr>
            </w:pPr>
            <w:r w:rsidRPr="00696B47">
              <w:rPr>
                <w:rFonts w:ascii="Calibri" w:eastAsia="Calibri" w:hAnsi="Calibri" w:cs="Times New Roman"/>
                <w:b w:val="0"/>
                <w:bCs w:val="0"/>
                <w:lang w:bidi="fa-IR"/>
              </w:rPr>
              <w:t>Shiraz</w:t>
            </w:r>
          </w:p>
        </w:tc>
        <w:tc>
          <w:tcPr>
            <w:tcW w:w="8522" w:type="dxa"/>
            <w:vAlign w:val="center"/>
          </w:tcPr>
          <w:p w:rsidR="00E067E3" w:rsidRPr="00BD68A9" w:rsidRDefault="00E067E3" w:rsidP="00E067E3">
            <w:pPr>
              <w:cnfStyle w:val="000000000000" w:firstRow="0" w:lastRow="0" w:firstColumn="0" w:lastColumn="0" w:oddVBand="0" w:evenVBand="0" w:oddHBand="0" w:evenHBand="0" w:firstRowFirstColumn="0" w:firstRowLastColumn="0" w:lastRowFirstColumn="0" w:lastRowLastColumn="0"/>
              <w:rPr>
                <w:rFonts w:ascii="Calibri" w:eastAsia="Calibri" w:hAnsi="Calibri" w:cs="B Nazanin"/>
                <w:lang w:bidi="fa-IR"/>
              </w:rPr>
            </w:pPr>
            <w:r w:rsidRPr="00BD68A9">
              <w:rPr>
                <w:rFonts w:ascii="Calibri" w:eastAsia="Calibri" w:hAnsi="Calibri" w:cs="B Nazanin"/>
                <w:lang w:bidi="fa-IR"/>
              </w:rPr>
              <w:t>Housing with 50 square meters and less</w:t>
            </w:r>
          </w:p>
        </w:tc>
      </w:tr>
      <w:tr w:rsidR="00E067E3" w:rsidRPr="00EE564F" w:rsidTr="00E067E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68" w:type="dxa"/>
            <w:vAlign w:val="center"/>
          </w:tcPr>
          <w:p w:rsidR="00E067E3" w:rsidRPr="00696B47" w:rsidRDefault="00E067E3" w:rsidP="00E067E3">
            <w:pPr>
              <w:rPr>
                <w:rFonts w:ascii="Calibri" w:eastAsia="Calibri" w:hAnsi="Calibri" w:cs="Times New Roman"/>
                <w:b w:val="0"/>
                <w:bCs w:val="0"/>
                <w:lang w:bidi="fa-IR"/>
              </w:rPr>
            </w:pPr>
            <w:r w:rsidRPr="00696B47">
              <w:rPr>
                <w:rFonts w:ascii="Calibri" w:eastAsia="Calibri" w:hAnsi="Calibri" w:cs="Times New Roman"/>
                <w:b w:val="0"/>
                <w:bCs w:val="0"/>
                <w:lang w:bidi="fa-IR"/>
              </w:rPr>
              <w:t>Tabriz</w:t>
            </w:r>
          </w:p>
        </w:tc>
        <w:tc>
          <w:tcPr>
            <w:tcW w:w="8522" w:type="dxa"/>
            <w:vAlign w:val="center"/>
          </w:tcPr>
          <w:p w:rsidR="00E067E3" w:rsidRPr="00BD68A9" w:rsidRDefault="00E067E3" w:rsidP="00E067E3">
            <w:pPr>
              <w:cnfStyle w:val="000000100000" w:firstRow="0" w:lastRow="0" w:firstColumn="0" w:lastColumn="0" w:oddVBand="0" w:evenVBand="0" w:oddHBand="1" w:evenHBand="0" w:firstRowFirstColumn="0" w:firstRowLastColumn="0" w:lastRowFirstColumn="0" w:lastRowLastColumn="0"/>
              <w:rPr>
                <w:rFonts w:ascii="Calibri" w:eastAsia="Calibri" w:hAnsi="Calibri" w:cs="B Nazanin"/>
                <w:lang w:bidi="fa-IR"/>
              </w:rPr>
            </w:pPr>
            <w:r w:rsidRPr="00BD68A9">
              <w:rPr>
                <w:rFonts w:ascii="Calibri" w:eastAsia="Calibri" w:hAnsi="Calibri" w:cs="B Nazanin"/>
                <w:lang w:bidi="fa-IR"/>
              </w:rPr>
              <w:t>Divorce rate</w:t>
            </w:r>
          </w:p>
        </w:tc>
      </w:tr>
      <w:tr w:rsidR="00E067E3" w:rsidRPr="00EE564F" w:rsidTr="00E067E3">
        <w:trPr>
          <w:trHeight w:val="350"/>
        </w:trPr>
        <w:tc>
          <w:tcPr>
            <w:cnfStyle w:val="001000000000" w:firstRow="0" w:lastRow="0" w:firstColumn="1" w:lastColumn="0" w:oddVBand="0" w:evenVBand="0" w:oddHBand="0" w:evenHBand="0" w:firstRowFirstColumn="0" w:firstRowLastColumn="0" w:lastRowFirstColumn="0" w:lastRowLastColumn="0"/>
            <w:tcW w:w="1468" w:type="dxa"/>
            <w:vAlign w:val="center"/>
          </w:tcPr>
          <w:p w:rsidR="00E067E3" w:rsidRPr="00696B47" w:rsidRDefault="00E067E3" w:rsidP="00E067E3">
            <w:pPr>
              <w:rPr>
                <w:rFonts w:ascii="Calibri" w:eastAsia="Calibri" w:hAnsi="Calibri" w:cs="Times New Roman"/>
                <w:b w:val="0"/>
                <w:bCs w:val="0"/>
                <w:lang w:bidi="fa-IR"/>
              </w:rPr>
            </w:pPr>
            <w:r w:rsidRPr="00696B47">
              <w:rPr>
                <w:rFonts w:ascii="Calibri" w:eastAsia="Calibri" w:hAnsi="Calibri" w:cs="Times New Roman"/>
                <w:b w:val="0"/>
                <w:bCs w:val="0"/>
                <w:lang w:bidi="fa-IR"/>
              </w:rPr>
              <w:t>Qom</w:t>
            </w:r>
          </w:p>
        </w:tc>
        <w:tc>
          <w:tcPr>
            <w:tcW w:w="8522" w:type="dxa"/>
            <w:vAlign w:val="center"/>
          </w:tcPr>
          <w:p w:rsidR="00E067E3" w:rsidRPr="00BD68A9" w:rsidRDefault="00E067E3" w:rsidP="00E067E3">
            <w:pPr>
              <w:cnfStyle w:val="000000000000" w:firstRow="0" w:lastRow="0" w:firstColumn="0" w:lastColumn="0" w:oddVBand="0" w:evenVBand="0" w:oddHBand="0" w:evenHBand="0" w:firstRowFirstColumn="0" w:firstRowLastColumn="0" w:lastRowFirstColumn="0" w:lastRowLastColumn="0"/>
              <w:rPr>
                <w:rFonts w:ascii="Calibri" w:eastAsia="Calibri" w:hAnsi="Calibri" w:cs="B Nazanin"/>
                <w:lang w:bidi="fa-IR"/>
              </w:rPr>
            </w:pPr>
            <w:r w:rsidRPr="00BD68A9">
              <w:rPr>
                <w:rFonts w:ascii="Calibri" w:eastAsia="Calibri" w:hAnsi="Calibri" w:cs="B Nazanin"/>
                <w:lang w:bidi="fa-IR"/>
              </w:rPr>
              <w:t>Dilapidated housing, Divorce rate,</w:t>
            </w:r>
            <w:r w:rsidRPr="00BD68A9">
              <w:rPr>
                <w:rFonts w:ascii="Calibri" w:eastAsia="Calibri" w:hAnsi="Calibri" w:cs="Arial"/>
                <w:lang w:val="en-GB"/>
              </w:rPr>
              <w:t xml:space="preserve"> </w:t>
            </w:r>
            <w:r w:rsidRPr="00BD68A9">
              <w:rPr>
                <w:rFonts w:ascii="Calibri" w:eastAsia="Calibri" w:hAnsi="Calibri" w:cs="B Nazanin"/>
                <w:lang w:bidi="fa-IR"/>
              </w:rPr>
              <w:t>Percentage of women never married,  Total illiteracy rate</w:t>
            </w:r>
          </w:p>
        </w:tc>
      </w:tr>
      <w:tr w:rsidR="00E067E3" w:rsidRPr="00EE564F" w:rsidTr="00E067E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68" w:type="dxa"/>
            <w:vAlign w:val="center"/>
          </w:tcPr>
          <w:p w:rsidR="00E067E3" w:rsidRPr="00696B47" w:rsidRDefault="00E067E3" w:rsidP="00E067E3">
            <w:pPr>
              <w:rPr>
                <w:rFonts w:ascii="Calibri" w:eastAsia="Calibri" w:hAnsi="Calibri" w:cs="Times New Roman"/>
                <w:b w:val="0"/>
                <w:bCs w:val="0"/>
                <w:lang w:bidi="fa-IR"/>
              </w:rPr>
            </w:pPr>
            <w:r w:rsidRPr="00696B47">
              <w:rPr>
                <w:rFonts w:ascii="Calibri" w:eastAsia="Calibri" w:hAnsi="Calibri" w:cs="Times New Roman"/>
                <w:b w:val="0"/>
                <w:bCs w:val="0"/>
                <w:lang w:bidi="fa-IR"/>
              </w:rPr>
              <w:t>Ahvaz</w:t>
            </w:r>
          </w:p>
        </w:tc>
        <w:tc>
          <w:tcPr>
            <w:tcW w:w="8522" w:type="dxa"/>
            <w:vAlign w:val="center"/>
          </w:tcPr>
          <w:p w:rsidR="00E067E3" w:rsidRPr="00BD68A9" w:rsidRDefault="00E067E3" w:rsidP="00E067E3">
            <w:pPr>
              <w:cnfStyle w:val="000000100000" w:firstRow="0" w:lastRow="0" w:firstColumn="0" w:lastColumn="0" w:oddVBand="0" w:evenVBand="0" w:oddHBand="1" w:evenHBand="0" w:firstRowFirstColumn="0" w:firstRowLastColumn="0" w:lastRowFirstColumn="0" w:lastRowLastColumn="0"/>
              <w:rPr>
                <w:rFonts w:ascii="Calibri" w:eastAsia="Calibri" w:hAnsi="Calibri" w:cs="B Nazanin"/>
                <w:lang w:bidi="fa-IR"/>
              </w:rPr>
            </w:pPr>
            <w:r w:rsidRPr="00BD68A9">
              <w:rPr>
                <w:rFonts w:ascii="Calibri" w:eastAsia="Calibri" w:hAnsi="Calibri" w:cs="B Nazanin"/>
                <w:lang w:bidi="fa-IR"/>
              </w:rPr>
              <w:t>Divorce rate</w:t>
            </w:r>
          </w:p>
        </w:tc>
      </w:tr>
      <w:tr w:rsidR="00E067E3" w:rsidRPr="00EE564F" w:rsidTr="00E067E3">
        <w:trPr>
          <w:trHeight w:val="350"/>
        </w:trPr>
        <w:tc>
          <w:tcPr>
            <w:cnfStyle w:val="001000000000" w:firstRow="0" w:lastRow="0" w:firstColumn="1" w:lastColumn="0" w:oddVBand="0" w:evenVBand="0" w:oddHBand="0" w:evenHBand="0" w:firstRowFirstColumn="0" w:firstRowLastColumn="0" w:lastRowFirstColumn="0" w:lastRowLastColumn="0"/>
            <w:tcW w:w="1468" w:type="dxa"/>
            <w:vAlign w:val="center"/>
          </w:tcPr>
          <w:p w:rsidR="00E067E3" w:rsidRPr="00696B47" w:rsidRDefault="00E067E3" w:rsidP="00E067E3">
            <w:pPr>
              <w:rPr>
                <w:rFonts w:ascii="Calibri" w:eastAsia="Calibri" w:hAnsi="Calibri" w:cs="Times New Roman"/>
                <w:b w:val="0"/>
                <w:bCs w:val="0"/>
                <w:lang w:bidi="fa-IR"/>
              </w:rPr>
            </w:pPr>
            <w:r w:rsidRPr="00696B47">
              <w:rPr>
                <w:rFonts w:ascii="Calibri" w:eastAsia="Calibri" w:hAnsi="Calibri" w:cs="Times New Roman"/>
                <w:b w:val="0"/>
                <w:bCs w:val="0"/>
                <w:lang w:bidi="fa-IR"/>
              </w:rPr>
              <w:t>Kermanshah</w:t>
            </w:r>
          </w:p>
        </w:tc>
        <w:tc>
          <w:tcPr>
            <w:tcW w:w="8522" w:type="dxa"/>
            <w:vAlign w:val="center"/>
          </w:tcPr>
          <w:p w:rsidR="00E067E3" w:rsidRPr="00BD68A9" w:rsidRDefault="00E067E3" w:rsidP="00E067E3">
            <w:pPr>
              <w:cnfStyle w:val="000000000000" w:firstRow="0" w:lastRow="0" w:firstColumn="0" w:lastColumn="0" w:oddVBand="0" w:evenVBand="0" w:oddHBand="0" w:evenHBand="0" w:firstRowFirstColumn="0" w:firstRowLastColumn="0" w:lastRowFirstColumn="0" w:lastRowLastColumn="0"/>
              <w:rPr>
                <w:rFonts w:ascii="Calibri" w:eastAsia="Calibri" w:hAnsi="Calibri" w:cs="B Nazanin"/>
                <w:lang w:bidi="fa-IR"/>
              </w:rPr>
            </w:pPr>
            <w:r w:rsidRPr="00BD68A9">
              <w:rPr>
                <w:rFonts w:ascii="Calibri" w:eastAsia="Calibri" w:hAnsi="Calibri" w:cs="B Nazanin"/>
                <w:lang w:bidi="fa-IR"/>
              </w:rPr>
              <w:t>-</w:t>
            </w:r>
          </w:p>
        </w:tc>
      </w:tr>
    </w:tbl>
    <w:p w:rsidR="00AF0C59" w:rsidRDefault="00AF0C59" w:rsidP="0028797B">
      <w:pPr>
        <w:spacing w:after="0" w:line="480" w:lineRule="auto"/>
        <w:jc w:val="both"/>
        <w:rPr>
          <w:rFonts w:ascii="Calibri" w:eastAsia="Calibri" w:hAnsi="Calibri" w:cs="B Nazanin"/>
          <w:sz w:val="24"/>
          <w:szCs w:val="24"/>
          <w:lang w:bidi="fa-IR"/>
        </w:rPr>
      </w:pPr>
      <w:r w:rsidRPr="00AF0C59">
        <w:rPr>
          <w:rFonts w:ascii="Calibri" w:eastAsia="Calibri" w:hAnsi="Calibri" w:cs="B Nazanin"/>
          <w:sz w:val="24"/>
          <w:szCs w:val="24"/>
          <w:lang w:bidi="fa-IR"/>
        </w:rPr>
        <w:t>urban poverty in Iran's metropolises.</w:t>
      </w:r>
    </w:p>
    <w:p w:rsidR="00E067E3" w:rsidRDefault="00E067E3" w:rsidP="00EE564F">
      <w:pPr>
        <w:spacing w:after="0" w:line="480" w:lineRule="auto"/>
        <w:jc w:val="both"/>
        <w:rPr>
          <w:rFonts w:ascii="Calibri" w:eastAsia="Calibri" w:hAnsi="Calibri" w:cs="B Nazanin"/>
          <w:b/>
          <w:bCs/>
          <w:sz w:val="24"/>
          <w:szCs w:val="24"/>
          <w:lang w:bidi="fa-IR"/>
        </w:rPr>
      </w:pPr>
    </w:p>
    <w:p w:rsidR="00EE564F" w:rsidRPr="00EE564F" w:rsidRDefault="00EE564F" w:rsidP="00EE564F">
      <w:pPr>
        <w:spacing w:after="0" w:line="480" w:lineRule="auto"/>
        <w:jc w:val="both"/>
        <w:rPr>
          <w:rFonts w:ascii="Calibri" w:eastAsia="Calibri" w:hAnsi="Calibri" w:cs="B Nazanin"/>
          <w:b/>
          <w:bCs/>
          <w:sz w:val="24"/>
          <w:szCs w:val="24"/>
          <w:lang w:bidi="fa-IR"/>
        </w:rPr>
      </w:pPr>
      <w:r w:rsidRPr="00EE564F">
        <w:rPr>
          <w:rFonts w:ascii="Calibri" w:eastAsia="Calibri" w:hAnsi="Calibri" w:cs="B Nazanin"/>
          <w:b/>
          <w:bCs/>
          <w:sz w:val="24"/>
          <w:szCs w:val="24"/>
          <w:lang w:bidi="fa-IR"/>
        </w:rPr>
        <w:t xml:space="preserve">5.1.2. Factor extraction </w:t>
      </w:r>
    </w:p>
    <w:p w:rsidR="00BD68A9" w:rsidRPr="00EE564F" w:rsidRDefault="00EE564F" w:rsidP="0028797B">
      <w:pPr>
        <w:spacing w:after="0" w:line="480" w:lineRule="auto"/>
        <w:jc w:val="both"/>
        <w:rPr>
          <w:rFonts w:ascii="Calibri" w:eastAsia="Calibri" w:hAnsi="Calibri" w:cs="B Nazanin"/>
          <w:sz w:val="24"/>
          <w:szCs w:val="24"/>
          <w:lang w:bidi="fa-IR"/>
        </w:rPr>
      </w:pPr>
      <w:r w:rsidRPr="00EE564F">
        <w:rPr>
          <w:rFonts w:ascii="Calibri" w:eastAsia="Calibri" w:hAnsi="Calibri" w:cs="B Nazanin"/>
          <w:sz w:val="24"/>
          <w:szCs w:val="24"/>
          <w:lang w:bidi="fa-IR"/>
        </w:rPr>
        <w:t>After performing the above steps, the number of poverty factors in each metropolis was extracted. In this regard, there are several rules to determine the number of factors that should be extracted, although Kaiser's rule is used more than others (Henson &amp; Roberts, 2006). According to this rule, the number of factors whose eigenvalue equals one or more than one should be extracted (Kaiser, 1960). Another criterion considered in determining the number of factors is the percentage of changes the extracted factors cumulatively explain. Most researchers believe that the number of factors should be extracted whose cumulative variance explains at least 60% of the changes in the data (Howard, 2016).</w:t>
      </w:r>
      <w:r w:rsidR="0028797B">
        <w:rPr>
          <w:rFonts w:ascii="Calibri" w:eastAsia="Calibri" w:hAnsi="Calibri" w:cs="B Nazanin"/>
          <w:sz w:val="24"/>
          <w:szCs w:val="24"/>
          <w:lang w:bidi="fa-IR"/>
        </w:rPr>
        <w:t xml:space="preserve"> </w:t>
      </w:r>
      <w:r w:rsidRPr="00EE564F">
        <w:rPr>
          <w:rFonts w:ascii="Calibri" w:eastAsia="Calibri" w:hAnsi="Calibri" w:cs="B Nazanin"/>
          <w:sz w:val="24"/>
          <w:szCs w:val="24"/>
          <w:lang w:bidi="fa-IR"/>
        </w:rPr>
        <w:t>In this research, the number of factors extracted in the cities have shown that they can explain the phenomenon of poverty well. Among the cities, Isfahan has the highest amount by identifying four main factors and explaining 82% of the variance. Tehran has the lowest amount compared to other cities by identifying five main factors and explaining 70% of the variance (Table 6).</w:t>
      </w:r>
    </w:p>
    <w:tbl>
      <w:tblPr>
        <w:tblStyle w:val="PlainTable2"/>
        <w:tblW w:w="9498" w:type="dxa"/>
        <w:jc w:val="center"/>
        <w:tblLook w:val="04A0" w:firstRow="1" w:lastRow="0" w:firstColumn="1" w:lastColumn="0" w:noHBand="0" w:noVBand="1"/>
      </w:tblPr>
      <w:tblGrid>
        <w:gridCol w:w="1439"/>
        <w:gridCol w:w="2490"/>
        <w:gridCol w:w="1814"/>
        <w:gridCol w:w="1534"/>
        <w:gridCol w:w="2221"/>
      </w:tblGrid>
      <w:tr w:rsidR="00EE564F" w:rsidRPr="00EE564F" w:rsidTr="003F3AC1">
        <w:trPr>
          <w:cnfStyle w:val="100000000000" w:firstRow="1" w:lastRow="0" w:firstColumn="0" w:lastColumn="0" w:oddVBand="0" w:evenVBand="0" w:oddHBand="0"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9498" w:type="dxa"/>
            <w:gridSpan w:val="5"/>
          </w:tcPr>
          <w:p w:rsidR="00EE564F" w:rsidRPr="00EE564F" w:rsidRDefault="00EE564F" w:rsidP="00EE564F">
            <w:pPr>
              <w:contextualSpacing/>
              <w:jc w:val="both"/>
              <w:rPr>
                <w:rFonts w:ascii="Calibri" w:eastAsia="Calibri" w:hAnsi="Calibri" w:cs="B Nazanin"/>
                <w:lang w:bidi="fa-IR"/>
              </w:rPr>
            </w:pPr>
            <w:r w:rsidRPr="00EE564F">
              <w:rPr>
                <w:rFonts w:ascii="Calibri" w:eastAsia="Calibri" w:hAnsi="Calibri" w:cs="B Nazanin"/>
                <w:lang w:bidi="fa-IR"/>
              </w:rPr>
              <w:lastRenderedPageBreak/>
              <w:t>Table 6</w:t>
            </w:r>
          </w:p>
          <w:p w:rsidR="00EE564F" w:rsidRPr="00EE564F" w:rsidRDefault="00EE564F" w:rsidP="00EE564F">
            <w:pPr>
              <w:contextualSpacing/>
              <w:jc w:val="both"/>
              <w:rPr>
                <w:rFonts w:ascii="Calibri" w:eastAsia="Calibri" w:hAnsi="Calibri" w:cs="B Nazanin"/>
                <w:b w:val="0"/>
                <w:bCs w:val="0"/>
                <w:lang w:bidi="fa-IR"/>
              </w:rPr>
            </w:pPr>
            <w:r w:rsidRPr="00EE564F">
              <w:rPr>
                <w:rFonts w:ascii="Calibri" w:eastAsia="Calibri" w:hAnsi="Calibri" w:cs="B Nazanin"/>
                <w:b w:val="0"/>
                <w:bCs w:val="0"/>
                <w:lang w:bidi="fa-IR"/>
              </w:rPr>
              <w:t>Factors extracted in each metropolis</w:t>
            </w:r>
          </w:p>
        </w:tc>
      </w:tr>
      <w:tr w:rsidR="00EE564F" w:rsidRPr="00EE564F" w:rsidTr="003F3AC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439" w:type="dxa"/>
            <w:tcBorders>
              <w:bottom w:val="single" w:sz="4" w:space="0" w:color="auto"/>
            </w:tcBorders>
            <w:vAlign w:val="center"/>
          </w:tcPr>
          <w:p w:rsidR="00EE564F" w:rsidRPr="00285F53" w:rsidRDefault="00EE564F" w:rsidP="00EE564F">
            <w:pPr>
              <w:contextualSpacing/>
              <w:jc w:val="center"/>
              <w:rPr>
                <w:rFonts w:ascii="Calibri" w:eastAsia="Calibri" w:hAnsi="Calibri" w:cs="B Nazanin"/>
                <w:lang w:bidi="fa-IR"/>
              </w:rPr>
            </w:pPr>
            <w:r w:rsidRPr="00285F53">
              <w:rPr>
                <w:rFonts w:ascii="Calibri" w:eastAsia="Calibri" w:hAnsi="Calibri" w:cs="B Nazanin"/>
                <w:lang w:bidi="fa-IR"/>
              </w:rPr>
              <w:t>City</w:t>
            </w:r>
          </w:p>
        </w:tc>
        <w:tc>
          <w:tcPr>
            <w:tcW w:w="2490" w:type="dxa"/>
            <w:tcBorders>
              <w:bottom w:val="single" w:sz="4" w:space="0" w:color="auto"/>
            </w:tcBorders>
            <w:vAlign w:val="center"/>
          </w:tcPr>
          <w:p w:rsidR="00EE564F" w:rsidRPr="00285F53"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lang w:bidi="fa-IR"/>
              </w:rPr>
            </w:pPr>
            <w:r w:rsidRPr="00285F53">
              <w:rPr>
                <w:rFonts w:ascii="Calibri" w:eastAsia="Calibri" w:hAnsi="Calibri" w:cs="B Nazanin"/>
                <w:b/>
                <w:bCs/>
                <w:lang w:bidi="fa-IR"/>
              </w:rPr>
              <w:t>Number of components</w:t>
            </w:r>
          </w:p>
        </w:tc>
        <w:tc>
          <w:tcPr>
            <w:tcW w:w="1814" w:type="dxa"/>
            <w:tcBorders>
              <w:bottom w:val="single" w:sz="4" w:space="0" w:color="auto"/>
            </w:tcBorders>
            <w:vAlign w:val="center"/>
          </w:tcPr>
          <w:p w:rsidR="00EE564F" w:rsidRPr="00285F53"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lang w:bidi="fa-IR"/>
              </w:rPr>
            </w:pPr>
            <w:r w:rsidRPr="00285F53">
              <w:rPr>
                <w:rFonts w:ascii="Calibri" w:eastAsia="Calibri" w:hAnsi="Calibri" w:cs="B Nazanin"/>
                <w:b/>
                <w:bCs/>
                <w:lang w:bidi="fa-IR"/>
              </w:rPr>
              <w:t>Total Eigenvalue</w:t>
            </w:r>
          </w:p>
        </w:tc>
        <w:tc>
          <w:tcPr>
            <w:tcW w:w="1534" w:type="dxa"/>
            <w:tcBorders>
              <w:bottom w:val="single" w:sz="4" w:space="0" w:color="auto"/>
            </w:tcBorders>
            <w:vAlign w:val="center"/>
          </w:tcPr>
          <w:p w:rsidR="00EE564F" w:rsidRPr="00285F53"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lang w:bidi="fa-IR"/>
              </w:rPr>
            </w:pPr>
            <w:r w:rsidRPr="00285F53">
              <w:rPr>
                <w:rFonts w:ascii="Calibri" w:eastAsia="Calibri" w:hAnsi="Calibri" w:cs="B Nazanin"/>
                <w:b/>
                <w:bCs/>
                <w:lang w:bidi="fa-IR"/>
              </w:rPr>
              <w:t>% of Variance</w:t>
            </w:r>
          </w:p>
        </w:tc>
        <w:tc>
          <w:tcPr>
            <w:tcW w:w="2221" w:type="dxa"/>
            <w:tcBorders>
              <w:bottom w:val="single" w:sz="4" w:space="0" w:color="auto"/>
            </w:tcBorders>
            <w:vAlign w:val="center"/>
          </w:tcPr>
          <w:p w:rsidR="00EE564F" w:rsidRPr="00285F53"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lang w:bidi="fa-IR"/>
              </w:rPr>
            </w:pPr>
            <w:r w:rsidRPr="00285F53">
              <w:rPr>
                <w:rFonts w:ascii="Calibri" w:eastAsia="Calibri" w:hAnsi="Calibri" w:cs="B Nazanin"/>
                <w:b/>
                <w:bCs/>
                <w:lang w:bidi="fa-IR"/>
              </w:rPr>
              <w:t>Cumulative Variance</w:t>
            </w:r>
          </w:p>
        </w:tc>
      </w:tr>
      <w:tr w:rsidR="00EE564F" w:rsidRPr="00EE564F" w:rsidTr="003F3AC1">
        <w:trPr>
          <w:jc w:val="center"/>
        </w:trPr>
        <w:tc>
          <w:tcPr>
            <w:cnfStyle w:val="001000000000" w:firstRow="0" w:lastRow="0" w:firstColumn="1" w:lastColumn="0" w:oddVBand="0" w:evenVBand="0" w:oddHBand="0" w:evenHBand="0" w:firstRowFirstColumn="0" w:firstRowLastColumn="0" w:lastRowFirstColumn="0" w:lastRowLastColumn="0"/>
            <w:tcW w:w="1439" w:type="dxa"/>
            <w:vMerge w:val="restart"/>
            <w:tcBorders>
              <w:top w:val="single" w:sz="4"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r w:rsidRPr="00EE564F">
              <w:rPr>
                <w:rFonts w:ascii="Calibri" w:eastAsia="Calibri" w:hAnsi="Calibri" w:cs="B Nazanin"/>
                <w:sz w:val="20"/>
                <w:szCs w:val="20"/>
                <w:lang w:bidi="fa-IR"/>
              </w:rPr>
              <w:t>Tehran</w:t>
            </w:r>
          </w:p>
          <w:p w:rsidR="00EE564F" w:rsidRPr="00EE564F" w:rsidRDefault="00EE564F" w:rsidP="00EE564F">
            <w:pPr>
              <w:jc w:val="center"/>
              <w:rPr>
                <w:rFonts w:ascii="Calibri" w:eastAsia="Calibri" w:hAnsi="Calibri" w:cs="Arial"/>
                <w:sz w:val="20"/>
                <w:szCs w:val="20"/>
                <w:lang w:bidi="fa-IR"/>
              </w:rPr>
            </w:pPr>
          </w:p>
        </w:tc>
        <w:tc>
          <w:tcPr>
            <w:tcW w:w="2490" w:type="dxa"/>
            <w:tcBorders>
              <w:top w:val="single" w:sz="4" w:space="0" w:color="auto"/>
            </w:tcBorders>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1</w:t>
            </w:r>
          </w:p>
        </w:tc>
        <w:tc>
          <w:tcPr>
            <w:tcW w:w="1814" w:type="dxa"/>
            <w:tcBorders>
              <w:top w:val="single" w:sz="4" w:space="0" w:color="auto"/>
            </w:tcBorders>
          </w:tcPr>
          <w:p w:rsidR="00EE564F" w:rsidRPr="00EE564F" w:rsidRDefault="00EE564F" w:rsidP="00EE56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EE564F">
              <w:rPr>
                <w:rFonts w:ascii="Calibri" w:eastAsia="Calibri" w:hAnsi="Calibri" w:cs="Arial"/>
                <w:sz w:val="20"/>
                <w:szCs w:val="20"/>
                <w:lang w:val="en-GB"/>
              </w:rPr>
              <w:t>3/123</w:t>
            </w:r>
          </w:p>
        </w:tc>
        <w:tc>
          <w:tcPr>
            <w:tcW w:w="1534" w:type="dxa"/>
            <w:tcBorders>
              <w:top w:val="single" w:sz="4" w:space="0" w:color="auto"/>
            </w:tcBorders>
          </w:tcPr>
          <w:p w:rsidR="00EE564F" w:rsidRPr="00EE564F" w:rsidRDefault="00EE564F" w:rsidP="00EE56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17/384</w:t>
            </w:r>
          </w:p>
        </w:tc>
        <w:tc>
          <w:tcPr>
            <w:tcW w:w="2221" w:type="dxa"/>
            <w:tcBorders>
              <w:top w:val="single" w:sz="4" w:space="0" w:color="auto"/>
            </w:tcBorders>
          </w:tcPr>
          <w:p w:rsidR="00EE564F" w:rsidRPr="00EE564F" w:rsidRDefault="00EE564F" w:rsidP="00EE56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17/384</w:t>
            </w:r>
          </w:p>
        </w:tc>
      </w:tr>
      <w:tr w:rsidR="00EE564F" w:rsidRPr="00EE564F"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2</w:t>
            </w:r>
          </w:p>
        </w:tc>
        <w:tc>
          <w:tcPr>
            <w:tcW w:w="1814" w:type="dxa"/>
          </w:tcPr>
          <w:p w:rsidR="00EE564F" w:rsidRPr="00EE564F" w:rsidRDefault="00EE564F" w:rsidP="00EE56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EE564F">
              <w:rPr>
                <w:rFonts w:ascii="Calibri" w:eastAsia="Calibri" w:hAnsi="Calibri" w:cs="Arial"/>
                <w:sz w:val="20"/>
                <w:szCs w:val="20"/>
                <w:lang w:val="en-GB"/>
              </w:rPr>
              <w:t>2/597</w:t>
            </w:r>
          </w:p>
        </w:tc>
        <w:tc>
          <w:tcPr>
            <w:tcW w:w="1534" w:type="dxa"/>
          </w:tcPr>
          <w:p w:rsidR="00EE564F" w:rsidRPr="00EE564F" w:rsidRDefault="00EE564F" w:rsidP="00EE56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14/429</w:t>
            </w:r>
          </w:p>
        </w:tc>
        <w:tc>
          <w:tcPr>
            <w:tcW w:w="2221" w:type="dxa"/>
          </w:tcPr>
          <w:p w:rsidR="00EE564F" w:rsidRPr="00EE564F" w:rsidRDefault="00EE564F" w:rsidP="00EE56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31/778</w:t>
            </w:r>
          </w:p>
        </w:tc>
      </w:tr>
      <w:tr w:rsidR="00EE564F" w:rsidRPr="00EE564F" w:rsidTr="003F3AC1">
        <w:trPr>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3</w:t>
            </w:r>
          </w:p>
        </w:tc>
        <w:tc>
          <w:tcPr>
            <w:tcW w:w="1814" w:type="dxa"/>
          </w:tcPr>
          <w:p w:rsidR="00EE564F" w:rsidRPr="00EE564F" w:rsidRDefault="00EE564F" w:rsidP="00EE56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EE564F">
              <w:rPr>
                <w:rFonts w:ascii="Calibri" w:eastAsia="Calibri" w:hAnsi="Calibri" w:cs="Arial"/>
                <w:sz w:val="20"/>
                <w:szCs w:val="20"/>
                <w:lang w:val="en-GB"/>
              </w:rPr>
              <w:t>2/465</w:t>
            </w:r>
          </w:p>
        </w:tc>
        <w:tc>
          <w:tcPr>
            <w:tcW w:w="1534" w:type="dxa"/>
          </w:tcPr>
          <w:p w:rsidR="00EE564F" w:rsidRPr="00EE564F" w:rsidRDefault="00EE564F" w:rsidP="00EE56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13/692</w:t>
            </w:r>
          </w:p>
        </w:tc>
        <w:tc>
          <w:tcPr>
            <w:tcW w:w="2221" w:type="dxa"/>
          </w:tcPr>
          <w:p w:rsidR="00EE564F" w:rsidRPr="00EE564F" w:rsidRDefault="00EE564F" w:rsidP="00EE56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45/469</w:t>
            </w:r>
          </w:p>
        </w:tc>
      </w:tr>
      <w:tr w:rsidR="00EE564F" w:rsidRPr="00EE564F"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4</w:t>
            </w:r>
          </w:p>
        </w:tc>
        <w:tc>
          <w:tcPr>
            <w:tcW w:w="1814" w:type="dxa"/>
          </w:tcPr>
          <w:p w:rsidR="00EE564F" w:rsidRPr="00EE564F" w:rsidRDefault="00EE564F" w:rsidP="00EE56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val="en-GB"/>
              </w:rPr>
            </w:pPr>
            <w:r w:rsidRPr="00EE564F">
              <w:rPr>
                <w:rFonts w:ascii="Calibri" w:eastAsia="Calibri" w:hAnsi="Calibri" w:cs="Arial"/>
                <w:sz w:val="20"/>
                <w:szCs w:val="20"/>
                <w:lang w:val="en-GB"/>
              </w:rPr>
              <w:t>2/304</w:t>
            </w:r>
          </w:p>
        </w:tc>
        <w:tc>
          <w:tcPr>
            <w:tcW w:w="1534" w:type="dxa"/>
          </w:tcPr>
          <w:p w:rsidR="00EE564F" w:rsidRPr="00EE564F" w:rsidRDefault="00EE564F" w:rsidP="00EE56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12/801</w:t>
            </w:r>
          </w:p>
        </w:tc>
        <w:tc>
          <w:tcPr>
            <w:tcW w:w="2221" w:type="dxa"/>
          </w:tcPr>
          <w:p w:rsidR="00EE564F" w:rsidRPr="00EE564F" w:rsidRDefault="00EE564F" w:rsidP="00EE564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58/271</w:t>
            </w:r>
          </w:p>
        </w:tc>
      </w:tr>
      <w:tr w:rsidR="00EE564F" w:rsidRPr="00EE564F" w:rsidTr="001668BA">
        <w:trPr>
          <w:jc w:val="center"/>
        </w:trPr>
        <w:tc>
          <w:tcPr>
            <w:cnfStyle w:val="001000000000" w:firstRow="0" w:lastRow="0" w:firstColumn="1" w:lastColumn="0" w:oddVBand="0" w:evenVBand="0" w:oddHBand="0" w:evenHBand="0" w:firstRowFirstColumn="0" w:firstRowLastColumn="0" w:lastRowFirstColumn="0" w:lastRowLastColumn="0"/>
            <w:tcW w:w="1439" w:type="dxa"/>
            <w:vMerge/>
            <w:tcBorders>
              <w:bottom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Borders>
              <w:bottom w:val="single" w:sz="8" w:space="0" w:color="auto"/>
            </w:tcBorders>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5</w:t>
            </w:r>
          </w:p>
        </w:tc>
        <w:tc>
          <w:tcPr>
            <w:tcW w:w="1814" w:type="dxa"/>
            <w:tcBorders>
              <w:bottom w:val="single" w:sz="8" w:space="0" w:color="auto"/>
            </w:tcBorders>
            <w:shd w:val="clear" w:color="auto" w:fill="auto"/>
          </w:tcPr>
          <w:p w:rsidR="00EE564F" w:rsidRPr="00EE564F" w:rsidRDefault="00EE564F" w:rsidP="00EE56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val="en-GB"/>
              </w:rPr>
            </w:pPr>
            <w:r w:rsidRPr="00EE564F">
              <w:rPr>
                <w:rFonts w:ascii="Calibri" w:eastAsia="Calibri" w:hAnsi="Calibri" w:cs="Arial"/>
                <w:sz w:val="20"/>
                <w:szCs w:val="20"/>
                <w:lang w:val="en-GB"/>
              </w:rPr>
              <w:t>2/179</w:t>
            </w:r>
          </w:p>
        </w:tc>
        <w:tc>
          <w:tcPr>
            <w:tcW w:w="1534" w:type="dxa"/>
            <w:tcBorders>
              <w:bottom w:val="single" w:sz="8" w:space="0" w:color="auto"/>
            </w:tcBorders>
            <w:shd w:val="clear" w:color="auto" w:fill="auto"/>
          </w:tcPr>
          <w:p w:rsidR="00EE564F" w:rsidRPr="00EE564F" w:rsidRDefault="00EE564F" w:rsidP="00EE56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12/106</w:t>
            </w:r>
          </w:p>
        </w:tc>
        <w:tc>
          <w:tcPr>
            <w:tcW w:w="2221" w:type="dxa"/>
            <w:tcBorders>
              <w:bottom w:val="single" w:sz="8" w:space="0" w:color="auto"/>
            </w:tcBorders>
            <w:shd w:val="clear" w:color="auto" w:fill="auto"/>
          </w:tcPr>
          <w:p w:rsidR="00EE564F" w:rsidRPr="00EE564F" w:rsidRDefault="00EE564F" w:rsidP="00EE564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70/377</w:t>
            </w:r>
          </w:p>
        </w:tc>
      </w:tr>
      <w:tr w:rsidR="00EE564F" w:rsidRPr="00EE564F" w:rsidTr="00166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val="restart"/>
            <w:tcBorders>
              <w:top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r w:rsidRPr="00EE564F">
              <w:rPr>
                <w:rFonts w:ascii="Calibri" w:eastAsia="Calibri" w:hAnsi="Calibri" w:cs="B Nazanin"/>
                <w:sz w:val="20"/>
                <w:szCs w:val="20"/>
                <w:lang w:bidi="fa-IR"/>
              </w:rPr>
              <w:t>Mashhad</w:t>
            </w:r>
          </w:p>
        </w:tc>
        <w:tc>
          <w:tcPr>
            <w:tcW w:w="2490" w:type="dxa"/>
            <w:tcBorders>
              <w:top w:val="single" w:sz="8" w:space="0" w:color="auto"/>
            </w:tcBorders>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1</w:t>
            </w:r>
          </w:p>
        </w:tc>
        <w:tc>
          <w:tcPr>
            <w:tcW w:w="1814" w:type="dxa"/>
            <w:tcBorders>
              <w:top w:val="single" w:sz="8" w:space="0" w:color="auto"/>
            </w:tcBorders>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3/668</w:t>
            </w:r>
          </w:p>
        </w:tc>
        <w:tc>
          <w:tcPr>
            <w:tcW w:w="1534" w:type="dxa"/>
            <w:tcBorders>
              <w:top w:val="single" w:sz="8" w:space="0" w:color="auto"/>
            </w:tcBorders>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21/575</w:t>
            </w:r>
          </w:p>
        </w:tc>
        <w:tc>
          <w:tcPr>
            <w:tcW w:w="2221" w:type="dxa"/>
            <w:tcBorders>
              <w:top w:val="single" w:sz="8" w:space="0" w:color="auto"/>
            </w:tcBorders>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21/575</w:t>
            </w:r>
          </w:p>
        </w:tc>
      </w:tr>
      <w:tr w:rsidR="00EE564F" w:rsidRPr="00EE564F" w:rsidTr="003F3AC1">
        <w:trPr>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2</w:t>
            </w:r>
          </w:p>
        </w:tc>
        <w:tc>
          <w:tcPr>
            <w:tcW w:w="1814" w:type="dxa"/>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2/265</w:t>
            </w:r>
          </w:p>
        </w:tc>
        <w:tc>
          <w:tcPr>
            <w:tcW w:w="1534" w:type="dxa"/>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13/322</w:t>
            </w:r>
          </w:p>
        </w:tc>
        <w:tc>
          <w:tcPr>
            <w:tcW w:w="2221" w:type="dxa"/>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34/897</w:t>
            </w:r>
          </w:p>
        </w:tc>
      </w:tr>
      <w:tr w:rsidR="00EE564F" w:rsidRPr="00EE564F"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3</w:t>
            </w:r>
          </w:p>
        </w:tc>
        <w:tc>
          <w:tcPr>
            <w:tcW w:w="1814" w:type="dxa"/>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2/198</w:t>
            </w:r>
          </w:p>
        </w:tc>
        <w:tc>
          <w:tcPr>
            <w:tcW w:w="1534" w:type="dxa"/>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12/929</w:t>
            </w:r>
          </w:p>
        </w:tc>
        <w:tc>
          <w:tcPr>
            <w:tcW w:w="2221" w:type="dxa"/>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47/825</w:t>
            </w:r>
          </w:p>
        </w:tc>
      </w:tr>
      <w:tr w:rsidR="00EE564F" w:rsidRPr="00EE564F" w:rsidTr="003F3AC1">
        <w:trPr>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4</w:t>
            </w:r>
          </w:p>
        </w:tc>
        <w:tc>
          <w:tcPr>
            <w:tcW w:w="1814" w:type="dxa"/>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1/881</w:t>
            </w:r>
          </w:p>
        </w:tc>
        <w:tc>
          <w:tcPr>
            <w:tcW w:w="1534" w:type="dxa"/>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11/067</w:t>
            </w:r>
          </w:p>
        </w:tc>
        <w:tc>
          <w:tcPr>
            <w:tcW w:w="2221" w:type="dxa"/>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58/893</w:t>
            </w:r>
          </w:p>
        </w:tc>
      </w:tr>
      <w:tr w:rsidR="00EE564F" w:rsidRPr="00EE564F"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5</w:t>
            </w:r>
          </w:p>
        </w:tc>
        <w:tc>
          <w:tcPr>
            <w:tcW w:w="1814" w:type="dxa"/>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1321</w:t>
            </w:r>
          </w:p>
        </w:tc>
        <w:tc>
          <w:tcPr>
            <w:tcW w:w="1534" w:type="dxa"/>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7/773</w:t>
            </w:r>
          </w:p>
        </w:tc>
        <w:tc>
          <w:tcPr>
            <w:tcW w:w="2221" w:type="dxa"/>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66/665</w:t>
            </w:r>
          </w:p>
        </w:tc>
      </w:tr>
      <w:tr w:rsidR="00EE564F" w:rsidRPr="00EE564F" w:rsidTr="003F3AC1">
        <w:trPr>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6</w:t>
            </w:r>
          </w:p>
        </w:tc>
        <w:tc>
          <w:tcPr>
            <w:tcW w:w="1814" w:type="dxa"/>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1/168</w:t>
            </w:r>
          </w:p>
        </w:tc>
        <w:tc>
          <w:tcPr>
            <w:tcW w:w="1534" w:type="dxa"/>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6/870</w:t>
            </w:r>
          </w:p>
        </w:tc>
        <w:tc>
          <w:tcPr>
            <w:tcW w:w="2221" w:type="dxa"/>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73/535</w:t>
            </w:r>
          </w:p>
        </w:tc>
      </w:tr>
      <w:tr w:rsidR="00EE564F" w:rsidRPr="00EE564F" w:rsidTr="003C1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Borders>
              <w:bottom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Borders>
              <w:bottom w:val="single" w:sz="8" w:space="0" w:color="auto"/>
            </w:tcBorders>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7</w:t>
            </w:r>
          </w:p>
        </w:tc>
        <w:tc>
          <w:tcPr>
            <w:tcW w:w="181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1/092</w:t>
            </w:r>
          </w:p>
        </w:tc>
        <w:tc>
          <w:tcPr>
            <w:tcW w:w="153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6/424</w:t>
            </w:r>
          </w:p>
        </w:tc>
        <w:tc>
          <w:tcPr>
            <w:tcW w:w="2221"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79/959</w:t>
            </w:r>
          </w:p>
        </w:tc>
      </w:tr>
      <w:tr w:rsidR="00EE564F" w:rsidRPr="00EE564F" w:rsidTr="003C1E27">
        <w:trPr>
          <w:jc w:val="center"/>
        </w:trPr>
        <w:tc>
          <w:tcPr>
            <w:cnfStyle w:val="001000000000" w:firstRow="0" w:lastRow="0" w:firstColumn="1" w:lastColumn="0" w:oddVBand="0" w:evenVBand="0" w:oddHBand="0" w:evenHBand="0" w:firstRowFirstColumn="0" w:firstRowLastColumn="0" w:lastRowFirstColumn="0" w:lastRowLastColumn="0"/>
            <w:tcW w:w="1439" w:type="dxa"/>
            <w:vMerge w:val="restart"/>
            <w:tcBorders>
              <w:top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r w:rsidRPr="00EE564F">
              <w:rPr>
                <w:rFonts w:ascii="Calibri" w:eastAsia="Calibri" w:hAnsi="Calibri" w:cs="B Nazanin"/>
                <w:sz w:val="20"/>
                <w:szCs w:val="20"/>
                <w:lang w:bidi="fa-IR"/>
              </w:rPr>
              <w:t>Isfahan</w:t>
            </w:r>
          </w:p>
        </w:tc>
        <w:tc>
          <w:tcPr>
            <w:tcW w:w="2490" w:type="dxa"/>
            <w:tcBorders>
              <w:top w:val="single" w:sz="8" w:space="0" w:color="auto"/>
            </w:tcBorders>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1</w:t>
            </w:r>
          </w:p>
        </w:tc>
        <w:tc>
          <w:tcPr>
            <w:tcW w:w="1814"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5/170</w:t>
            </w:r>
          </w:p>
        </w:tc>
        <w:tc>
          <w:tcPr>
            <w:tcW w:w="1534"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30/411</w:t>
            </w:r>
          </w:p>
        </w:tc>
        <w:tc>
          <w:tcPr>
            <w:tcW w:w="2221"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30/411</w:t>
            </w:r>
          </w:p>
        </w:tc>
      </w:tr>
      <w:tr w:rsidR="00EE564F" w:rsidRPr="00EE564F" w:rsidTr="00991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2</w:t>
            </w:r>
          </w:p>
        </w:tc>
        <w:tc>
          <w:tcPr>
            <w:tcW w:w="181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3/170</w:t>
            </w:r>
          </w:p>
        </w:tc>
        <w:tc>
          <w:tcPr>
            <w:tcW w:w="153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18/646</w:t>
            </w:r>
          </w:p>
        </w:tc>
        <w:tc>
          <w:tcPr>
            <w:tcW w:w="2221"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49/057</w:t>
            </w:r>
          </w:p>
        </w:tc>
      </w:tr>
      <w:tr w:rsidR="00EE564F" w:rsidRPr="00EE564F" w:rsidTr="00991B14">
        <w:trPr>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3</w:t>
            </w:r>
          </w:p>
        </w:tc>
        <w:tc>
          <w:tcPr>
            <w:tcW w:w="181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2/982</w:t>
            </w:r>
          </w:p>
        </w:tc>
        <w:tc>
          <w:tcPr>
            <w:tcW w:w="153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17/538</w:t>
            </w:r>
          </w:p>
        </w:tc>
        <w:tc>
          <w:tcPr>
            <w:tcW w:w="2221"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66/595</w:t>
            </w:r>
          </w:p>
        </w:tc>
      </w:tr>
      <w:tr w:rsidR="00EE564F" w:rsidRPr="00EE564F" w:rsidTr="003C1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Borders>
              <w:bottom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Borders>
              <w:bottom w:val="single" w:sz="8" w:space="0" w:color="auto"/>
            </w:tcBorders>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4</w:t>
            </w:r>
          </w:p>
        </w:tc>
        <w:tc>
          <w:tcPr>
            <w:tcW w:w="181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2/605</w:t>
            </w:r>
          </w:p>
        </w:tc>
        <w:tc>
          <w:tcPr>
            <w:tcW w:w="153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15/323</w:t>
            </w:r>
          </w:p>
        </w:tc>
        <w:tc>
          <w:tcPr>
            <w:tcW w:w="2221"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81/918</w:t>
            </w:r>
          </w:p>
        </w:tc>
      </w:tr>
      <w:tr w:rsidR="00EE564F" w:rsidRPr="00EE564F" w:rsidTr="003C1E27">
        <w:trPr>
          <w:jc w:val="center"/>
        </w:trPr>
        <w:tc>
          <w:tcPr>
            <w:cnfStyle w:val="001000000000" w:firstRow="0" w:lastRow="0" w:firstColumn="1" w:lastColumn="0" w:oddVBand="0" w:evenVBand="0" w:oddHBand="0" w:evenHBand="0" w:firstRowFirstColumn="0" w:firstRowLastColumn="0" w:lastRowFirstColumn="0" w:lastRowLastColumn="0"/>
            <w:tcW w:w="1439" w:type="dxa"/>
            <w:vMerge w:val="restart"/>
            <w:tcBorders>
              <w:top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r w:rsidRPr="00EE564F">
              <w:rPr>
                <w:rFonts w:ascii="Calibri" w:eastAsia="Calibri" w:hAnsi="Calibri" w:cs="B Nazanin"/>
                <w:sz w:val="20"/>
                <w:szCs w:val="20"/>
                <w:lang w:bidi="fa-IR"/>
              </w:rPr>
              <w:t>Karaj</w:t>
            </w:r>
          </w:p>
        </w:tc>
        <w:tc>
          <w:tcPr>
            <w:tcW w:w="2490" w:type="dxa"/>
            <w:tcBorders>
              <w:top w:val="single" w:sz="8" w:space="0" w:color="auto"/>
            </w:tcBorders>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1</w:t>
            </w:r>
          </w:p>
        </w:tc>
        <w:tc>
          <w:tcPr>
            <w:tcW w:w="1814"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5/141</w:t>
            </w:r>
          </w:p>
        </w:tc>
        <w:tc>
          <w:tcPr>
            <w:tcW w:w="1534"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30/243</w:t>
            </w:r>
          </w:p>
        </w:tc>
        <w:tc>
          <w:tcPr>
            <w:tcW w:w="2221"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30/243</w:t>
            </w:r>
          </w:p>
        </w:tc>
      </w:tr>
      <w:tr w:rsidR="00EE564F" w:rsidRPr="00EE564F" w:rsidTr="00991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Borders>
              <w:top w:val="single" w:sz="4"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2</w:t>
            </w:r>
          </w:p>
        </w:tc>
        <w:tc>
          <w:tcPr>
            <w:tcW w:w="181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3/454</w:t>
            </w:r>
          </w:p>
        </w:tc>
        <w:tc>
          <w:tcPr>
            <w:tcW w:w="153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20/315</w:t>
            </w:r>
          </w:p>
        </w:tc>
        <w:tc>
          <w:tcPr>
            <w:tcW w:w="2221"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50/558</w:t>
            </w:r>
          </w:p>
        </w:tc>
      </w:tr>
      <w:tr w:rsidR="00EE564F" w:rsidRPr="00EE564F" w:rsidTr="00991B14">
        <w:trPr>
          <w:jc w:val="center"/>
        </w:trPr>
        <w:tc>
          <w:tcPr>
            <w:cnfStyle w:val="001000000000" w:firstRow="0" w:lastRow="0" w:firstColumn="1" w:lastColumn="0" w:oddVBand="0" w:evenVBand="0" w:oddHBand="0" w:evenHBand="0" w:firstRowFirstColumn="0" w:firstRowLastColumn="0" w:lastRowFirstColumn="0" w:lastRowLastColumn="0"/>
            <w:tcW w:w="1439" w:type="dxa"/>
            <w:vMerge/>
            <w:tcBorders>
              <w:top w:val="single" w:sz="4"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3</w:t>
            </w:r>
          </w:p>
        </w:tc>
        <w:tc>
          <w:tcPr>
            <w:tcW w:w="181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2/604</w:t>
            </w:r>
          </w:p>
        </w:tc>
        <w:tc>
          <w:tcPr>
            <w:tcW w:w="153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15/318</w:t>
            </w:r>
          </w:p>
        </w:tc>
        <w:tc>
          <w:tcPr>
            <w:tcW w:w="2221"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65/876</w:t>
            </w:r>
          </w:p>
        </w:tc>
      </w:tr>
      <w:tr w:rsidR="00EE564F" w:rsidRPr="00EE564F" w:rsidTr="003C1E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Borders>
              <w:top w:val="single" w:sz="4" w:space="0" w:color="auto"/>
              <w:bottom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Borders>
              <w:bottom w:val="single" w:sz="8" w:space="0" w:color="auto"/>
            </w:tcBorders>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4</w:t>
            </w:r>
          </w:p>
        </w:tc>
        <w:tc>
          <w:tcPr>
            <w:tcW w:w="181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2/384</w:t>
            </w:r>
          </w:p>
        </w:tc>
        <w:tc>
          <w:tcPr>
            <w:tcW w:w="153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14/024</w:t>
            </w:r>
          </w:p>
        </w:tc>
        <w:tc>
          <w:tcPr>
            <w:tcW w:w="2221"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79/900</w:t>
            </w:r>
          </w:p>
        </w:tc>
      </w:tr>
      <w:tr w:rsidR="00EE564F" w:rsidRPr="00EE564F" w:rsidTr="003C1E27">
        <w:trPr>
          <w:jc w:val="center"/>
        </w:trPr>
        <w:tc>
          <w:tcPr>
            <w:cnfStyle w:val="001000000000" w:firstRow="0" w:lastRow="0" w:firstColumn="1" w:lastColumn="0" w:oddVBand="0" w:evenVBand="0" w:oddHBand="0" w:evenHBand="0" w:firstRowFirstColumn="0" w:firstRowLastColumn="0" w:lastRowFirstColumn="0" w:lastRowLastColumn="0"/>
            <w:tcW w:w="1439" w:type="dxa"/>
            <w:vMerge w:val="restart"/>
            <w:tcBorders>
              <w:top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r w:rsidRPr="00EE564F">
              <w:rPr>
                <w:rFonts w:ascii="Calibri" w:eastAsia="Calibri" w:hAnsi="Calibri" w:cs="B Nazanin"/>
                <w:sz w:val="20"/>
                <w:szCs w:val="20"/>
                <w:lang w:bidi="fa-IR"/>
              </w:rPr>
              <w:t>Shiraz</w:t>
            </w:r>
          </w:p>
        </w:tc>
        <w:tc>
          <w:tcPr>
            <w:tcW w:w="2490" w:type="dxa"/>
            <w:tcBorders>
              <w:top w:val="single" w:sz="8" w:space="0" w:color="auto"/>
            </w:tcBorders>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1</w:t>
            </w:r>
          </w:p>
        </w:tc>
        <w:tc>
          <w:tcPr>
            <w:tcW w:w="1814"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3/879</w:t>
            </w:r>
          </w:p>
        </w:tc>
        <w:tc>
          <w:tcPr>
            <w:tcW w:w="1534"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20/417</w:t>
            </w:r>
          </w:p>
        </w:tc>
        <w:tc>
          <w:tcPr>
            <w:tcW w:w="2221"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20/417</w:t>
            </w:r>
          </w:p>
        </w:tc>
      </w:tr>
      <w:tr w:rsidR="00EE564F" w:rsidRPr="00EE564F" w:rsidTr="00991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2</w:t>
            </w:r>
          </w:p>
        </w:tc>
        <w:tc>
          <w:tcPr>
            <w:tcW w:w="181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3/462</w:t>
            </w:r>
          </w:p>
        </w:tc>
        <w:tc>
          <w:tcPr>
            <w:tcW w:w="153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18/223</w:t>
            </w:r>
          </w:p>
        </w:tc>
        <w:tc>
          <w:tcPr>
            <w:tcW w:w="2221"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38/640</w:t>
            </w:r>
          </w:p>
        </w:tc>
      </w:tr>
      <w:tr w:rsidR="00EE564F" w:rsidRPr="00EE564F" w:rsidTr="00991B14">
        <w:trPr>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3</w:t>
            </w:r>
          </w:p>
        </w:tc>
        <w:tc>
          <w:tcPr>
            <w:tcW w:w="181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2/831</w:t>
            </w:r>
          </w:p>
        </w:tc>
        <w:tc>
          <w:tcPr>
            <w:tcW w:w="153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14/898</w:t>
            </w:r>
          </w:p>
        </w:tc>
        <w:tc>
          <w:tcPr>
            <w:tcW w:w="2221"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53/537</w:t>
            </w:r>
          </w:p>
        </w:tc>
      </w:tr>
      <w:tr w:rsidR="00EE564F" w:rsidRPr="00EE564F" w:rsidTr="00991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4</w:t>
            </w:r>
          </w:p>
        </w:tc>
        <w:tc>
          <w:tcPr>
            <w:tcW w:w="181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2/494</w:t>
            </w:r>
          </w:p>
        </w:tc>
        <w:tc>
          <w:tcPr>
            <w:tcW w:w="153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13/125</w:t>
            </w:r>
          </w:p>
        </w:tc>
        <w:tc>
          <w:tcPr>
            <w:tcW w:w="2221"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66/662</w:t>
            </w:r>
          </w:p>
        </w:tc>
      </w:tr>
      <w:tr w:rsidR="00EE564F" w:rsidRPr="00EE564F" w:rsidTr="00991B14">
        <w:trPr>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5</w:t>
            </w:r>
          </w:p>
        </w:tc>
        <w:tc>
          <w:tcPr>
            <w:tcW w:w="181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1/382</w:t>
            </w:r>
          </w:p>
        </w:tc>
        <w:tc>
          <w:tcPr>
            <w:tcW w:w="153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7/274</w:t>
            </w:r>
          </w:p>
        </w:tc>
        <w:tc>
          <w:tcPr>
            <w:tcW w:w="2221"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73/935</w:t>
            </w:r>
          </w:p>
        </w:tc>
      </w:tr>
      <w:tr w:rsidR="00EE564F" w:rsidRPr="00EE564F" w:rsidTr="00166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Borders>
              <w:bottom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Borders>
              <w:bottom w:val="single" w:sz="8" w:space="0" w:color="auto"/>
            </w:tcBorders>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6</w:t>
            </w:r>
          </w:p>
        </w:tc>
        <w:tc>
          <w:tcPr>
            <w:tcW w:w="181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1/187</w:t>
            </w:r>
          </w:p>
        </w:tc>
        <w:tc>
          <w:tcPr>
            <w:tcW w:w="153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6/249</w:t>
            </w:r>
          </w:p>
        </w:tc>
        <w:tc>
          <w:tcPr>
            <w:tcW w:w="2221"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80/185</w:t>
            </w:r>
          </w:p>
        </w:tc>
      </w:tr>
      <w:tr w:rsidR="00EE564F" w:rsidRPr="00EE564F" w:rsidTr="001668BA">
        <w:trPr>
          <w:jc w:val="center"/>
        </w:trPr>
        <w:tc>
          <w:tcPr>
            <w:cnfStyle w:val="001000000000" w:firstRow="0" w:lastRow="0" w:firstColumn="1" w:lastColumn="0" w:oddVBand="0" w:evenVBand="0" w:oddHBand="0" w:evenHBand="0" w:firstRowFirstColumn="0" w:firstRowLastColumn="0" w:lastRowFirstColumn="0" w:lastRowLastColumn="0"/>
            <w:tcW w:w="1439" w:type="dxa"/>
            <w:vMerge w:val="restart"/>
            <w:tcBorders>
              <w:top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r w:rsidRPr="00EE564F">
              <w:rPr>
                <w:rFonts w:ascii="Calibri" w:eastAsia="Calibri" w:hAnsi="Calibri" w:cs="B Nazanin"/>
                <w:sz w:val="20"/>
                <w:szCs w:val="20"/>
                <w:lang w:bidi="fa-IR"/>
              </w:rPr>
              <w:t>Tabriz</w:t>
            </w:r>
          </w:p>
        </w:tc>
        <w:tc>
          <w:tcPr>
            <w:tcW w:w="2490" w:type="dxa"/>
            <w:tcBorders>
              <w:top w:val="single" w:sz="8" w:space="0" w:color="auto"/>
            </w:tcBorders>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1</w:t>
            </w:r>
          </w:p>
        </w:tc>
        <w:tc>
          <w:tcPr>
            <w:tcW w:w="1814"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8/243</w:t>
            </w:r>
          </w:p>
        </w:tc>
        <w:tc>
          <w:tcPr>
            <w:tcW w:w="1534"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43/382</w:t>
            </w:r>
          </w:p>
        </w:tc>
        <w:tc>
          <w:tcPr>
            <w:tcW w:w="2221"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43/382</w:t>
            </w:r>
          </w:p>
        </w:tc>
      </w:tr>
      <w:tr w:rsidR="00EE564F" w:rsidRPr="00EE564F" w:rsidTr="00991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2</w:t>
            </w:r>
          </w:p>
        </w:tc>
        <w:tc>
          <w:tcPr>
            <w:tcW w:w="181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4/139</w:t>
            </w:r>
          </w:p>
        </w:tc>
        <w:tc>
          <w:tcPr>
            <w:tcW w:w="153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21/784</w:t>
            </w:r>
          </w:p>
        </w:tc>
        <w:tc>
          <w:tcPr>
            <w:tcW w:w="2221"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65/166</w:t>
            </w:r>
          </w:p>
        </w:tc>
      </w:tr>
      <w:tr w:rsidR="00EE564F" w:rsidRPr="00EE564F" w:rsidTr="001668BA">
        <w:trPr>
          <w:jc w:val="center"/>
        </w:trPr>
        <w:tc>
          <w:tcPr>
            <w:cnfStyle w:val="001000000000" w:firstRow="0" w:lastRow="0" w:firstColumn="1" w:lastColumn="0" w:oddVBand="0" w:evenVBand="0" w:oddHBand="0" w:evenHBand="0" w:firstRowFirstColumn="0" w:firstRowLastColumn="0" w:lastRowFirstColumn="0" w:lastRowLastColumn="0"/>
            <w:tcW w:w="1439" w:type="dxa"/>
            <w:vMerge/>
            <w:tcBorders>
              <w:bottom w:val="single" w:sz="8" w:space="0" w:color="auto"/>
            </w:tcBorders>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Borders>
              <w:bottom w:val="single" w:sz="8" w:space="0" w:color="auto"/>
            </w:tcBorders>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3</w:t>
            </w:r>
          </w:p>
        </w:tc>
        <w:tc>
          <w:tcPr>
            <w:tcW w:w="1814" w:type="dxa"/>
            <w:tcBorders>
              <w:bottom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2/639</w:t>
            </w:r>
          </w:p>
        </w:tc>
        <w:tc>
          <w:tcPr>
            <w:tcW w:w="1534" w:type="dxa"/>
            <w:tcBorders>
              <w:bottom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13/887</w:t>
            </w:r>
          </w:p>
        </w:tc>
        <w:tc>
          <w:tcPr>
            <w:tcW w:w="2221" w:type="dxa"/>
            <w:tcBorders>
              <w:bottom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79/053</w:t>
            </w:r>
          </w:p>
        </w:tc>
      </w:tr>
      <w:tr w:rsidR="00EE564F" w:rsidRPr="00EE564F" w:rsidTr="00166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val="restart"/>
            <w:tcBorders>
              <w:top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r w:rsidRPr="00EE564F">
              <w:rPr>
                <w:rFonts w:ascii="Calibri" w:eastAsia="Calibri" w:hAnsi="Calibri" w:cs="B Nazanin"/>
                <w:sz w:val="20"/>
                <w:szCs w:val="20"/>
                <w:lang w:bidi="fa-IR"/>
              </w:rPr>
              <w:t>Qom</w:t>
            </w:r>
          </w:p>
        </w:tc>
        <w:tc>
          <w:tcPr>
            <w:tcW w:w="2490" w:type="dxa"/>
            <w:tcBorders>
              <w:top w:val="single" w:sz="8" w:space="0" w:color="auto"/>
            </w:tcBorders>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1</w:t>
            </w:r>
          </w:p>
        </w:tc>
        <w:tc>
          <w:tcPr>
            <w:tcW w:w="1814" w:type="dxa"/>
            <w:tcBorders>
              <w:top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3/125</w:t>
            </w:r>
          </w:p>
        </w:tc>
        <w:tc>
          <w:tcPr>
            <w:tcW w:w="1534" w:type="dxa"/>
            <w:tcBorders>
              <w:top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19/531</w:t>
            </w:r>
          </w:p>
        </w:tc>
        <w:tc>
          <w:tcPr>
            <w:tcW w:w="2221" w:type="dxa"/>
            <w:tcBorders>
              <w:top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19/531</w:t>
            </w:r>
          </w:p>
        </w:tc>
      </w:tr>
      <w:tr w:rsidR="00EE564F" w:rsidRPr="00EE564F" w:rsidTr="00991B14">
        <w:trPr>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2</w:t>
            </w:r>
          </w:p>
        </w:tc>
        <w:tc>
          <w:tcPr>
            <w:tcW w:w="181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3/066</w:t>
            </w:r>
          </w:p>
        </w:tc>
        <w:tc>
          <w:tcPr>
            <w:tcW w:w="153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19/161</w:t>
            </w:r>
          </w:p>
        </w:tc>
        <w:tc>
          <w:tcPr>
            <w:tcW w:w="2221"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38/692</w:t>
            </w:r>
          </w:p>
        </w:tc>
      </w:tr>
      <w:tr w:rsidR="00EE564F" w:rsidRPr="00EE564F" w:rsidTr="00991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3</w:t>
            </w:r>
          </w:p>
        </w:tc>
        <w:tc>
          <w:tcPr>
            <w:tcW w:w="181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2/711</w:t>
            </w:r>
          </w:p>
        </w:tc>
        <w:tc>
          <w:tcPr>
            <w:tcW w:w="153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16945</w:t>
            </w:r>
          </w:p>
        </w:tc>
        <w:tc>
          <w:tcPr>
            <w:tcW w:w="2221"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55/637</w:t>
            </w:r>
          </w:p>
        </w:tc>
      </w:tr>
      <w:tr w:rsidR="00EE564F" w:rsidRPr="00EE564F" w:rsidTr="00991B14">
        <w:trPr>
          <w:jc w:val="center"/>
        </w:trPr>
        <w:tc>
          <w:tcPr>
            <w:cnfStyle w:val="001000000000" w:firstRow="0" w:lastRow="0" w:firstColumn="1" w:lastColumn="0" w:oddVBand="0" w:evenVBand="0" w:oddHBand="0" w:evenHBand="0" w:firstRowFirstColumn="0" w:firstRowLastColumn="0" w:lastRowFirstColumn="0" w:lastRowLastColumn="0"/>
            <w:tcW w:w="1439" w:type="dxa"/>
            <w:vMerge/>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4</w:t>
            </w:r>
          </w:p>
        </w:tc>
        <w:tc>
          <w:tcPr>
            <w:tcW w:w="181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2/132</w:t>
            </w:r>
          </w:p>
        </w:tc>
        <w:tc>
          <w:tcPr>
            <w:tcW w:w="153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13/323</w:t>
            </w:r>
          </w:p>
        </w:tc>
        <w:tc>
          <w:tcPr>
            <w:tcW w:w="2221"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68/960</w:t>
            </w:r>
          </w:p>
        </w:tc>
      </w:tr>
      <w:tr w:rsidR="00EE564F" w:rsidRPr="00EE564F" w:rsidTr="00166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Borders>
              <w:bottom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p>
        </w:tc>
        <w:tc>
          <w:tcPr>
            <w:tcW w:w="2490" w:type="dxa"/>
            <w:tcBorders>
              <w:bottom w:val="single" w:sz="8" w:space="0" w:color="auto"/>
            </w:tcBorders>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5</w:t>
            </w:r>
          </w:p>
        </w:tc>
        <w:tc>
          <w:tcPr>
            <w:tcW w:w="181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1/551</w:t>
            </w:r>
          </w:p>
        </w:tc>
        <w:tc>
          <w:tcPr>
            <w:tcW w:w="153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9/691</w:t>
            </w:r>
          </w:p>
        </w:tc>
        <w:tc>
          <w:tcPr>
            <w:tcW w:w="2221"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78/651</w:t>
            </w:r>
          </w:p>
        </w:tc>
      </w:tr>
      <w:tr w:rsidR="00EE564F" w:rsidRPr="00EE564F" w:rsidTr="001668BA">
        <w:trPr>
          <w:jc w:val="center"/>
        </w:trPr>
        <w:tc>
          <w:tcPr>
            <w:cnfStyle w:val="001000000000" w:firstRow="0" w:lastRow="0" w:firstColumn="1" w:lastColumn="0" w:oddVBand="0" w:evenVBand="0" w:oddHBand="0" w:evenHBand="0" w:firstRowFirstColumn="0" w:firstRowLastColumn="0" w:lastRowFirstColumn="0" w:lastRowLastColumn="0"/>
            <w:tcW w:w="1439" w:type="dxa"/>
            <w:vMerge w:val="restart"/>
            <w:tcBorders>
              <w:top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r w:rsidRPr="00EE564F">
              <w:rPr>
                <w:rFonts w:ascii="Calibri" w:eastAsia="Calibri" w:hAnsi="Calibri" w:cs="B Nazanin"/>
                <w:sz w:val="20"/>
                <w:szCs w:val="20"/>
                <w:lang w:bidi="fa-IR"/>
              </w:rPr>
              <w:t>Ahvaz</w:t>
            </w:r>
          </w:p>
        </w:tc>
        <w:tc>
          <w:tcPr>
            <w:tcW w:w="2490" w:type="dxa"/>
            <w:tcBorders>
              <w:top w:val="single" w:sz="8" w:space="0" w:color="auto"/>
            </w:tcBorders>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1</w:t>
            </w:r>
          </w:p>
        </w:tc>
        <w:tc>
          <w:tcPr>
            <w:tcW w:w="1814"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5/692</w:t>
            </w:r>
          </w:p>
        </w:tc>
        <w:tc>
          <w:tcPr>
            <w:tcW w:w="1534"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29/956</w:t>
            </w:r>
          </w:p>
        </w:tc>
        <w:tc>
          <w:tcPr>
            <w:tcW w:w="2221"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29/956</w:t>
            </w:r>
          </w:p>
        </w:tc>
      </w:tr>
      <w:tr w:rsidR="00EE564F" w:rsidRPr="00EE564F" w:rsidTr="00991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Pr>
          <w:p w:rsidR="00EE564F" w:rsidRPr="00EE564F" w:rsidRDefault="00EE564F" w:rsidP="00EE564F">
            <w:pPr>
              <w:contextualSpacing/>
              <w:jc w:val="both"/>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2</w:t>
            </w:r>
          </w:p>
        </w:tc>
        <w:tc>
          <w:tcPr>
            <w:tcW w:w="181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2/601</w:t>
            </w:r>
          </w:p>
        </w:tc>
        <w:tc>
          <w:tcPr>
            <w:tcW w:w="153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13/687</w:t>
            </w:r>
          </w:p>
        </w:tc>
        <w:tc>
          <w:tcPr>
            <w:tcW w:w="2221"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43/643</w:t>
            </w:r>
          </w:p>
        </w:tc>
      </w:tr>
      <w:tr w:rsidR="00EE564F" w:rsidRPr="00EE564F" w:rsidTr="00991B14">
        <w:trPr>
          <w:jc w:val="center"/>
        </w:trPr>
        <w:tc>
          <w:tcPr>
            <w:cnfStyle w:val="001000000000" w:firstRow="0" w:lastRow="0" w:firstColumn="1" w:lastColumn="0" w:oddVBand="0" w:evenVBand="0" w:oddHBand="0" w:evenHBand="0" w:firstRowFirstColumn="0" w:firstRowLastColumn="0" w:lastRowFirstColumn="0" w:lastRowLastColumn="0"/>
            <w:tcW w:w="1439" w:type="dxa"/>
            <w:vMerge/>
          </w:tcPr>
          <w:p w:rsidR="00EE564F" w:rsidRPr="00EE564F" w:rsidRDefault="00EE564F" w:rsidP="00EE564F">
            <w:pPr>
              <w:contextualSpacing/>
              <w:jc w:val="both"/>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3</w:t>
            </w:r>
          </w:p>
        </w:tc>
        <w:tc>
          <w:tcPr>
            <w:tcW w:w="181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2/176</w:t>
            </w:r>
          </w:p>
        </w:tc>
        <w:tc>
          <w:tcPr>
            <w:tcW w:w="153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11/453</w:t>
            </w:r>
          </w:p>
        </w:tc>
        <w:tc>
          <w:tcPr>
            <w:tcW w:w="2221"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55/096</w:t>
            </w:r>
          </w:p>
        </w:tc>
      </w:tr>
      <w:tr w:rsidR="00EE564F" w:rsidRPr="00EE564F" w:rsidTr="00991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Pr>
          <w:p w:rsidR="00EE564F" w:rsidRPr="00EE564F" w:rsidRDefault="00EE564F" w:rsidP="00EE564F">
            <w:pPr>
              <w:contextualSpacing/>
              <w:jc w:val="both"/>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4</w:t>
            </w:r>
          </w:p>
        </w:tc>
        <w:tc>
          <w:tcPr>
            <w:tcW w:w="181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1/687</w:t>
            </w:r>
          </w:p>
        </w:tc>
        <w:tc>
          <w:tcPr>
            <w:tcW w:w="153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8/879</w:t>
            </w:r>
          </w:p>
        </w:tc>
        <w:tc>
          <w:tcPr>
            <w:tcW w:w="2221"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63/976</w:t>
            </w:r>
          </w:p>
        </w:tc>
      </w:tr>
      <w:tr w:rsidR="00EE564F" w:rsidRPr="00EE564F" w:rsidTr="00991B14">
        <w:trPr>
          <w:jc w:val="center"/>
        </w:trPr>
        <w:tc>
          <w:tcPr>
            <w:cnfStyle w:val="001000000000" w:firstRow="0" w:lastRow="0" w:firstColumn="1" w:lastColumn="0" w:oddVBand="0" w:evenVBand="0" w:oddHBand="0" w:evenHBand="0" w:firstRowFirstColumn="0" w:firstRowLastColumn="0" w:lastRowFirstColumn="0" w:lastRowLastColumn="0"/>
            <w:tcW w:w="1439" w:type="dxa"/>
            <w:vMerge/>
          </w:tcPr>
          <w:p w:rsidR="00EE564F" w:rsidRPr="00EE564F" w:rsidRDefault="00EE564F" w:rsidP="00EE564F">
            <w:pPr>
              <w:contextualSpacing/>
              <w:jc w:val="both"/>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5</w:t>
            </w:r>
          </w:p>
        </w:tc>
        <w:tc>
          <w:tcPr>
            <w:tcW w:w="181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1/682</w:t>
            </w:r>
          </w:p>
        </w:tc>
        <w:tc>
          <w:tcPr>
            <w:tcW w:w="153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8/854</w:t>
            </w:r>
          </w:p>
        </w:tc>
        <w:tc>
          <w:tcPr>
            <w:tcW w:w="2221"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72/830</w:t>
            </w:r>
          </w:p>
        </w:tc>
      </w:tr>
      <w:tr w:rsidR="00EE564F" w:rsidRPr="00EE564F" w:rsidTr="001668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Borders>
              <w:bottom w:val="single" w:sz="8" w:space="0" w:color="auto"/>
            </w:tcBorders>
          </w:tcPr>
          <w:p w:rsidR="00EE564F" w:rsidRPr="00EE564F" w:rsidRDefault="00EE564F" w:rsidP="00EE564F">
            <w:pPr>
              <w:contextualSpacing/>
              <w:jc w:val="both"/>
              <w:rPr>
                <w:rFonts w:ascii="Calibri" w:eastAsia="Calibri" w:hAnsi="Calibri" w:cs="B Nazanin"/>
                <w:sz w:val="20"/>
                <w:szCs w:val="20"/>
                <w:lang w:bidi="fa-IR"/>
              </w:rPr>
            </w:pPr>
          </w:p>
        </w:tc>
        <w:tc>
          <w:tcPr>
            <w:tcW w:w="2490" w:type="dxa"/>
            <w:tcBorders>
              <w:bottom w:val="single" w:sz="8" w:space="0" w:color="auto"/>
            </w:tcBorders>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6</w:t>
            </w:r>
          </w:p>
        </w:tc>
        <w:tc>
          <w:tcPr>
            <w:tcW w:w="181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1/149</w:t>
            </w:r>
          </w:p>
        </w:tc>
        <w:tc>
          <w:tcPr>
            <w:tcW w:w="1534"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6/048</w:t>
            </w:r>
          </w:p>
        </w:tc>
        <w:tc>
          <w:tcPr>
            <w:tcW w:w="2221" w:type="dxa"/>
            <w:tcBorders>
              <w:bottom w:val="single" w:sz="8" w:space="0" w:color="auto"/>
            </w:tcBorders>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78/878</w:t>
            </w:r>
          </w:p>
        </w:tc>
      </w:tr>
      <w:tr w:rsidR="00EE564F" w:rsidRPr="00EE564F" w:rsidTr="001668BA">
        <w:trPr>
          <w:jc w:val="center"/>
        </w:trPr>
        <w:tc>
          <w:tcPr>
            <w:cnfStyle w:val="001000000000" w:firstRow="0" w:lastRow="0" w:firstColumn="1" w:lastColumn="0" w:oddVBand="0" w:evenVBand="0" w:oddHBand="0" w:evenHBand="0" w:firstRowFirstColumn="0" w:firstRowLastColumn="0" w:lastRowFirstColumn="0" w:lastRowLastColumn="0"/>
            <w:tcW w:w="1439" w:type="dxa"/>
            <w:vMerge w:val="restart"/>
            <w:tcBorders>
              <w:top w:val="single" w:sz="8" w:space="0" w:color="auto"/>
            </w:tcBorders>
            <w:vAlign w:val="center"/>
          </w:tcPr>
          <w:p w:rsidR="00EE564F" w:rsidRPr="00EE564F" w:rsidRDefault="00EE564F" w:rsidP="00EE564F">
            <w:pPr>
              <w:contextualSpacing/>
              <w:jc w:val="center"/>
              <w:rPr>
                <w:rFonts w:ascii="Calibri" w:eastAsia="Calibri" w:hAnsi="Calibri" w:cs="B Nazanin"/>
                <w:sz w:val="20"/>
                <w:szCs w:val="20"/>
                <w:lang w:bidi="fa-IR"/>
              </w:rPr>
            </w:pPr>
            <w:r w:rsidRPr="00EE564F">
              <w:rPr>
                <w:rFonts w:ascii="Calibri" w:eastAsia="Calibri" w:hAnsi="Calibri" w:cs="B Nazanin"/>
                <w:sz w:val="20"/>
                <w:szCs w:val="20"/>
                <w:lang w:bidi="fa-IR"/>
              </w:rPr>
              <w:t>Kermanshah</w:t>
            </w:r>
          </w:p>
        </w:tc>
        <w:tc>
          <w:tcPr>
            <w:tcW w:w="2490" w:type="dxa"/>
            <w:tcBorders>
              <w:top w:val="single" w:sz="8" w:space="0" w:color="auto"/>
            </w:tcBorders>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1</w:t>
            </w:r>
          </w:p>
        </w:tc>
        <w:tc>
          <w:tcPr>
            <w:tcW w:w="1814" w:type="dxa"/>
            <w:tcBorders>
              <w:top w:val="single" w:sz="8" w:space="0" w:color="auto"/>
            </w:tcBorders>
            <w:shd w:val="clear" w:color="auto" w:fill="auto"/>
          </w:tcPr>
          <w:p w:rsidR="00EE564F" w:rsidRPr="00EE564F" w:rsidRDefault="00EE564F" w:rsidP="00EE564F">
            <w:pPr>
              <w:tabs>
                <w:tab w:val="left" w:pos="481"/>
                <w:tab w:val="center" w:pos="773"/>
              </w:tabs>
              <w:bidi/>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val="en-GB"/>
              </w:rPr>
              <w:tab/>
            </w:r>
            <w:r w:rsidRPr="00EE564F">
              <w:rPr>
                <w:rFonts w:ascii="Calibri" w:eastAsia="Calibri" w:hAnsi="Calibri" w:cs="Arial"/>
                <w:sz w:val="20"/>
                <w:szCs w:val="20"/>
                <w:lang w:val="en-GB"/>
              </w:rPr>
              <w:tab/>
            </w:r>
            <w:r w:rsidRPr="00EE564F">
              <w:rPr>
                <w:rFonts w:ascii="Calibri" w:eastAsia="Calibri" w:hAnsi="Calibri" w:cs="Arial"/>
                <w:sz w:val="20"/>
                <w:szCs w:val="20"/>
                <w:lang w:bidi="fa-IR"/>
              </w:rPr>
              <w:t>2/995</w:t>
            </w:r>
          </w:p>
        </w:tc>
        <w:tc>
          <w:tcPr>
            <w:tcW w:w="1534"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14/977</w:t>
            </w:r>
          </w:p>
        </w:tc>
        <w:tc>
          <w:tcPr>
            <w:tcW w:w="2221" w:type="dxa"/>
            <w:tcBorders>
              <w:top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14/977</w:t>
            </w:r>
          </w:p>
        </w:tc>
      </w:tr>
      <w:tr w:rsidR="00EE564F" w:rsidRPr="00EE564F" w:rsidTr="00991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Pr>
          <w:p w:rsidR="00EE564F" w:rsidRPr="00EE564F" w:rsidRDefault="00EE564F" w:rsidP="00EE564F">
            <w:pPr>
              <w:contextualSpacing/>
              <w:jc w:val="both"/>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2</w:t>
            </w:r>
          </w:p>
        </w:tc>
        <w:tc>
          <w:tcPr>
            <w:tcW w:w="181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2/840</w:t>
            </w:r>
          </w:p>
        </w:tc>
        <w:tc>
          <w:tcPr>
            <w:tcW w:w="153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14/199</w:t>
            </w:r>
          </w:p>
        </w:tc>
        <w:tc>
          <w:tcPr>
            <w:tcW w:w="2221"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29/176</w:t>
            </w:r>
          </w:p>
        </w:tc>
      </w:tr>
      <w:tr w:rsidR="00EE564F" w:rsidRPr="00EE564F" w:rsidTr="00991B14">
        <w:trPr>
          <w:jc w:val="center"/>
        </w:trPr>
        <w:tc>
          <w:tcPr>
            <w:cnfStyle w:val="001000000000" w:firstRow="0" w:lastRow="0" w:firstColumn="1" w:lastColumn="0" w:oddVBand="0" w:evenVBand="0" w:oddHBand="0" w:evenHBand="0" w:firstRowFirstColumn="0" w:firstRowLastColumn="0" w:lastRowFirstColumn="0" w:lastRowLastColumn="0"/>
            <w:tcW w:w="1439" w:type="dxa"/>
            <w:vMerge/>
          </w:tcPr>
          <w:p w:rsidR="00EE564F" w:rsidRPr="00EE564F" w:rsidRDefault="00EE564F" w:rsidP="00EE564F">
            <w:pPr>
              <w:contextualSpacing/>
              <w:jc w:val="both"/>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3</w:t>
            </w:r>
          </w:p>
        </w:tc>
        <w:tc>
          <w:tcPr>
            <w:tcW w:w="181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2/783</w:t>
            </w:r>
          </w:p>
        </w:tc>
        <w:tc>
          <w:tcPr>
            <w:tcW w:w="153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13/917</w:t>
            </w:r>
          </w:p>
        </w:tc>
        <w:tc>
          <w:tcPr>
            <w:tcW w:w="2221"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43/093</w:t>
            </w:r>
          </w:p>
        </w:tc>
      </w:tr>
      <w:tr w:rsidR="00EE564F" w:rsidRPr="00EE564F" w:rsidTr="00991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Pr>
          <w:p w:rsidR="00EE564F" w:rsidRPr="00EE564F" w:rsidRDefault="00EE564F" w:rsidP="00EE564F">
            <w:pPr>
              <w:contextualSpacing/>
              <w:jc w:val="both"/>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4</w:t>
            </w:r>
          </w:p>
        </w:tc>
        <w:tc>
          <w:tcPr>
            <w:tcW w:w="181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2/197</w:t>
            </w:r>
          </w:p>
        </w:tc>
        <w:tc>
          <w:tcPr>
            <w:tcW w:w="153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10/984</w:t>
            </w:r>
          </w:p>
        </w:tc>
        <w:tc>
          <w:tcPr>
            <w:tcW w:w="2221"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54/077</w:t>
            </w:r>
          </w:p>
        </w:tc>
      </w:tr>
      <w:tr w:rsidR="00EE564F" w:rsidRPr="00EE564F" w:rsidTr="00991B14">
        <w:trPr>
          <w:jc w:val="center"/>
        </w:trPr>
        <w:tc>
          <w:tcPr>
            <w:cnfStyle w:val="001000000000" w:firstRow="0" w:lastRow="0" w:firstColumn="1" w:lastColumn="0" w:oddVBand="0" w:evenVBand="0" w:oddHBand="0" w:evenHBand="0" w:firstRowFirstColumn="0" w:firstRowLastColumn="0" w:lastRowFirstColumn="0" w:lastRowLastColumn="0"/>
            <w:tcW w:w="1439" w:type="dxa"/>
            <w:vMerge/>
          </w:tcPr>
          <w:p w:rsidR="00EE564F" w:rsidRPr="00EE564F" w:rsidRDefault="00EE564F" w:rsidP="00EE564F">
            <w:pPr>
              <w:contextualSpacing/>
              <w:jc w:val="both"/>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5</w:t>
            </w:r>
          </w:p>
        </w:tc>
        <w:tc>
          <w:tcPr>
            <w:tcW w:w="181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1/257</w:t>
            </w:r>
          </w:p>
        </w:tc>
        <w:tc>
          <w:tcPr>
            <w:tcW w:w="1534"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6/283</w:t>
            </w:r>
          </w:p>
        </w:tc>
        <w:tc>
          <w:tcPr>
            <w:tcW w:w="2221" w:type="dxa"/>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60/360</w:t>
            </w:r>
          </w:p>
        </w:tc>
      </w:tr>
      <w:tr w:rsidR="00EE564F" w:rsidRPr="00EE564F" w:rsidTr="00991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9" w:type="dxa"/>
            <w:vMerge/>
          </w:tcPr>
          <w:p w:rsidR="00EE564F" w:rsidRPr="00EE564F" w:rsidRDefault="00EE564F" w:rsidP="00EE564F">
            <w:pPr>
              <w:contextualSpacing/>
              <w:jc w:val="both"/>
              <w:rPr>
                <w:rFonts w:ascii="Calibri" w:eastAsia="Calibri" w:hAnsi="Calibri" w:cs="B Nazanin"/>
                <w:sz w:val="20"/>
                <w:szCs w:val="20"/>
                <w:lang w:bidi="fa-IR"/>
              </w:rPr>
            </w:pPr>
          </w:p>
        </w:tc>
        <w:tc>
          <w:tcPr>
            <w:tcW w:w="2490" w:type="dxa"/>
            <w:shd w:val="clear" w:color="auto" w:fill="auto"/>
          </w:tcPr>
          <w:p w:rsidR="00EE564F" w:rsidRPr="00EE564F" w:rsidRDefault="00EE564F" w:rsidP="00EE564F">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6</w:t>
            </w:r>
          </w:p>
        </w:tc>
        <w:tc>
          <w:tcPr>
            <w:tcW w:w="181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1/071</w:t>
            </w:r>
          </w:p>
        </w:tc>
        <w:tc>
          <w:tcPr>
            <w:tcW w:w="1534"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5/357</w:t>
            </w:r>
          </w:p>
        </w:tc>
        <w:tc>
          <w:tcPr>
            <w:tcW w:w="2221" w:type="dxa"/>
            <w:shd w:val="clear" w:color="auto" w:fill="auto"/>
          </w:tcPr>
          <w:p w:rsidR="00EE564F" w:rsidRPr="00EE564F" w:rsidRDefault="00EE564F" w:rsidP="00EE564F">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65/717</w:t>
            </w:r>
          </w:p>
        </w:tc>
      </w:tr>
      <w:tr w:rsidR="00EE564F" w:rsidRPr="00EE564F" w:rsidTr="003C1E27">
        <w:trPr>
          <w:jc w:val="center"/>
        </w:trPr>
        <w:tc>
          <w:tcPr>
            <w:cnfStyle w:val="001000000000" w:firstRow="0" w:lastRow="0" w:firstColumn="1" w:lastColumn="0" w:oddVBand="0" w:evenVBand="0" w:oddHBand="0" w:evenHBand="0" w:firstRowFirstColumn="0" w:firstRowLastColumn="0" w:lastRowFirstColumn="0" w:lastRowLastColumn="0"/>
            <w:tcW w:w="1439" w:type="dxa"/>
            <w:vMerge/>
            <w:tcBorders>
              <w:bottom w:val="single" w:sz="8" w:space="0" w:color="auto"/>
            </w:tcBorders>
          </w:tcPr>
          <w:p w:rsidR="00EE564F" w:rsidRPr="00EE564F" w:rsidRDefault="00EE564F" w:rsidP="00EE564F">
            <w:pPr>
              <w:contextualSpacing/>
              <w:jc w:val="both"/>
              <w:rPr>
                <w:rFonts w:ascii="Calibri" w:eastAsia="Calibri" w:hAnsi="Calibri" w:cs="B Nazanin"/>
                <w:sz w:val="20"/>
                <w:szCs w:val="20"/>
                <w:lang w:bidi="fa-IR"/>
              </w:rPr>
            </w:pPr>
          </w:p>
        </w:tc>
        <w:tc>
          <w:tcPr>
            <w:tcW w:w="2490" w:type="dxa"/>
            <w:tcBorders>
              <w:bottom w:val="single" w:sz="8" w:space="0" w:color="auto"/>
            </w:tcBorders>
            <w:shd w:val="clear" w:color="auto" w:fill="auto"/>
          </w:tcPr>
          <w:p w:rsidR="00EE564F" w:rsidRPr="00EE564F" w:rsidRDefault="00EE564F" w:rsidP="00EE564F">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0"/>
                <w:szCs w:val="20"/>
                <w:lang w:bidi="fa-IR"/>
              </w:rPr>
            </w:pPr>
            <w:r w:rsidRPr="00EE564F">
              <w:rPr>
                <w:rFonts w:ascii="Calibri" w:eastAsia="Calibri" w:hAnsi="Calibri" w:cs="B Nazanin"/>
                <w:sz w:val="20"/>
                <w:szCs w:val="20"/>
                <w:lang w:bidi="fa-IR"/>
              </w:rPr>
              <w:t>7</w:t>
            </w:r>
          </w:p>
        </w:tc>
        <w:tc>
          <w:tcPr>
            <w:tcW w:w="1814" w:type="dxa"/>
            <w:tcBorders>
              <w:bottom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1/054</w:t>
            </w:r>
          </w:p>
        </w:tc>
        <w:tc>
          <w:tcPr>
            <w:tcW w:w="1534" w:type="dxa"/>
            <w:tcBorders>
              <w:bottom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5/271</w:t>
            </w:r>
          </w:p>
        </w:tc>
        <w:tc>
          <w:tcPr>
            <w:tcW w:w="2221" w:type="dxa"/>
            <w:tcBorders>
              <w:bottom w:val="single" w:sz="8" w:space="0" w:color="auto"/>
            </w:tcBorders>
            <w:shd w:val="clear" w:color="auto" w:fill="auto"/>
          </w:tcPr>
          <w:p w:rsidR="00EE564F" w:rsidRPr="00EE564F" w:rsidRDefault="00EE564F" w:rsidP="00EE564F">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0"/>
                <w:szCs w:val="20"/>
                <w:lang w:bidi="fa-IR"/>
              </w:rPr>
            </w:pPr>
            <w:r w:rsidRPr="00EE564F">
              <w:rPr>
                <w:rFonts w:ascii="Calibri" w:eastAsia="Calibri" w:hAnsi="Calibri" w:cs="Arial"/>
                <w:sz w:val="20"/>
                <w:szCs w:val="20"/>
                <w:lang w:bidi="fa-IR"/>
              </w:rPr>
              <w:t>70/988</w:t>
            </w:r>
          </w:p>
        </w:tc>
      </w:tr>
    </w:tbl>
    <w:p w:rsidR="00C9442C" w:rsidRPr="00C9442C" w:rsidRDefault="00C9442C" w:rsidP="00C9442C">
      <w:pPr>
        <w:tabs>
          <w:tab w:val="left" w:pos="2558"/>
          <w:tab w:val="left" w:pos="4578"/>
        </w:tabs>
        <w:spacing w:after="0" w:line="480" w:lineRule="auto"/>
        <w:jc w:val="both"/>
        <w:rPr>
          <w:rFonts w:ascii="Calibri" w:eastAsia="Calibri" w:hAnsi="Calibri" w:cs="B Nazanin"/>
          <w:b/>
          <w:bCs/>
          <w:sz w:val="24"/>
          <w:szCs w:val="24"/>
          <w:lang w:bidi="fa-IR"/>
        </w:rPr>
      </w:pPr>
      <w:r w:rsidRPr="00C9442C">
        <w:rPr>
          <w:rFonts w:ascii="Calibri" w:eastAsia="Calibri" w:hAnsi="Calibri" w:cs="B Nazanin"/>
          <w:b/>
          <w:bCs/>
          <w:sz w:val="24"/>
          <w:szCs w:val="24"/>
          <w:lang w:bidi="fa-IR"/>
        </w:rPr>
        <w:lastRenderedPageBreak/>
        <w:t>5.1.3. Effective indicators in poverty rate</w:t>
      </w:r>
      <w:r w:rsidRPr="00C9442C">
        <w:rPr>
          <w:rFonts w:ascii="Calibri" w:eastAsia="Calibri" w:hAnsi="Calibri" w:cs="B Nazanin"/>
          <w:b/>
          <w:bCs/>
          <w:sz w:val="24"/>
          <w:szCs w:val="24"/>
          <w:lang w:bidi="fa-IR"/>
        </w:rPr>
        <w:tab/>
      </w:r>
    </w:p>
    <w:p w:rsidR="00C9442C" w:rsidRDefault="00C9442C" w:rsidP="00C9442C">
      <w:pPr>
        <w:tabs>
          <w:tab w:val="left" w:pos="2558"/>
          <w:tab w:val="left" w:pos="4578"/>
        </w:tabs>
        <w:spacing w:after="0" w:line="480" w:lineRule="auto"/>
        <w:jc w:val="both"/>
        <w:rPr>
          <w:rFonts w:ascii="Calibri" w:eastAsia="Calibri" w:hAnsi="Calibri" w:cs="B Nazanin"/>
          <w:sz w:val="24"/>
          <w:szCs w:val="24"/>
          <w:lang w:bidi="fa-IR"/>
        </w:rPr>
      </w:pPr>
      <w:r w:rsidRPr="00C9442C">
        <w:rPr>
          <w:rFonts w:ascii="Calibri" w:eastAsia="Calibri" w:hAnsi="Calibri" w:cs="B Nazanin"/>
          <w:sz w:val="24"/>
          <w:szCs w:val="24"/>
          <w:lang w:bidi="fa-IR"/>
        </w:rPr>
        <w:t>In this section, the score of factor loadings in the previous phase was used to specify effective indicators of urban poverty in each metropolis. In this regard, only three indicators in each city with the highest value were selected as influential indicators, as shown in Table 7. According to the results, among all the indicators used in the research, three indicators, including population burden, economic burden, and dependency rate (net), were most repeated and gained the highest value as effective indicators.</w:t>
      </w:r>
    </w:p>
    <w:tbl>
      <w:tblPr>
        <w:tblStyle w:val="PlainTable2"/>
        <w:tblW w:w="0" w:type="auto"/>
        <w:jc w:val="center"/>
        <w:tblLook w:val="04A0" w:firstRow="1" w:lastRow="0" w:firstColumn="1" w:lastColumn="0" w:noHBand="0" w:noVBand="1"/>
      </w:tblPr>
      <w:tblGrid>
        <w:gridCol w:w="1438"/>
        <w:gridCol w:w="4047"/>
        <w:gridCol w:w="1530"/>
      </w:tblGrid>
      <w:tr w:rsidR="00C9442C" w:rsidRPr="00C9442C" w:rsidTr="003F3AC1">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7015" w:type="dxa"/>
            <w:gridSpan w:val="3"/>
          </w:tcPr>
          <w:p w:rsidR="00C9442C" w:rsidRPr="00C9442C" w:rsidRDefault="00C9442C" w:rsidP="00C9442C">
            <w:pPr>
              <w:rPr>
                <w:rFonts w:ascii="Calibri" w:eastAsia="Calibri" w:hAnsi="Calibri" w:cs="Arial"/>
              </w:rPr>
            </w:pPr>
            <w:r w:rsidRPr="00C9442C">
              <w:rPr>
                <w:rFonts w:ascii="Calibri" w:eastAsia="Calibri" w:hAnsi="Calibri" w:cs="Arial"/>
              </w:rPr>
              <w:t>Table 7</w:t>
            </w:r>
          </w:p>
          <w:p w:rsidR="00C9442C" w:rsidRPr="00C9442C" w:rsidRDefault="00C9442C" w:rsidP="00C9442C">
            <w:pPr>
              <w:rPr>
                <w:rFonts w:ascii="Calibri" w:eastAsia="Calibri" w:hAnsi="Calibri" w:cs="Arial"/>
                <w:b w:val="0"/>
                <w:bCs w:val="0"/>
              </w:rPr>
            </w:pPr>
            <w:r w:rsidRPr="00C9442C">
              <w:rPr>
                <w:rFonts w:ascii="Calibri" w:eastAsia="Calibri" w:hAnsi="Calibri" w:cs="Arial"/>
                <w:b w:val="0"/>
                <w:bCs w:val="0"/>
              </w:rPr>
              <w:t>Top three Effective indicators in each metropolis</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438" w:type="dxa"/>
            <w:tcBorders>
              <w:bottom w:val="single" w:sz="12" w:space="0" w:color="auto"/>
            </w:tcBorders>
            <w:vAlign w:val="center"/>
          </w:tcPr>
          <w:p w:rsidR="00C9442C" w:rsidRPr="00646211" w:rsidRDefault="00C9442C" w:rsidP="00C9442C">
            <w:pPr>
              <w:jc w:val="center"/>
              <w:rPr>
                <w:rFonts w:ascii="Calibri" w:eastAsia="Calibri" w:hAnsi="Calibri" w:cs="Arial"/>
              </w:rPr>
            </w:pPr>
            <w:r w:rsidRPr="00646211">
              <w:rPr>
                <w:rFonts w:ascii="Calibri" w:eastAsia="Calibri" w:hAnsi="Calibri" w:cs="Arial"/>
              </w:rPr>
              <w:t>City</w:t>
            </w:r>
          </w:p>
        </w:tc>
        <w:tc>
          <w:tcPr>
            <w:tcW w:w="4047" w:type="dxa"/>
            <w:tcBorders>
              <w:bottom w:val="single" w:sz="12" w:space="0" w:color="auto"/>
            </w:tcBorders>
            <w:vAlign w:val="center"/>
          </w:tcPr>
          <w:p w:rsidR="00C9442C" w:rsidRPr="00646211"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Pr>
            </w:pPr>
            <w:r w:rsidRPr="00646211">
              <w:rPr>
                <w:rFonts w:ascii="Calibri" w:eastAsia="Calibri" w:hAnsi="Calibri" w:cs="B Nazanin"/>
                <w:b/>
                <w:bCs/>
                <w:lang w:bidi="fa-IR"/>
              </w:rPr>
              <w:t>Effective indicators</w:t>
            </w:r>
          </w:p>
        </w:tc>
        <w:tc>
          <w:tcPr>
            <w:tcW w:w="1530" w:type="dxa"/>
            <w:tcBorders>
              <w:bottom w:val="single" w:sz="12" w:space="0" w:color="auto"/>
            </w:tcBorders>
            <w:vAlign w:val="center"/>
          </w:tcPr>
          <w:p w:rsidR="00C9442C" w:rsidRPr="00646211"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rtl/>
                <w:lang w:bidi="fa-IR"/>
              </w:rPr>
            </w:pPr>
            <w:r w:rsidRPr="00646211">
              <w:rPr>
                <w:rFonts w:ascii="Calibri" w:eastAsia="Calibri" w:hAnsi="Calibri" w:cs="Arial"/>
                <w:b/>
                <w:bCs/>
                <w:lang w:bidi="fa-IR"/>
              </w:rPr>
              <w:t>Factor loading</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val="restart"/>
            <w:tcBorders>
              <w:top w:val="single" w:sz="12" w:space="0" w:color="auto"/>
            </w:tcBorders>
            <w:vAlign w:val="center"/>
          </w:tcPr>
          <w:p w:rsidR="00C9442C" w:rsidRPr="00696B47" w:rsidRDefault="00C9442C" w:rsidP="00C9442C">
            <w:pPr>
              <w:jc w:val="center"/>
              <w:rPr>
                <w:rFonts w:ascii="Calibri" w:eastAsia="Calibri" w:hAnsi="Calibri" w:cs="Arial"/>
                <w:b w:val="0"/>
                <w:bCs w:val="0"/>
                <w:sz w:val="28"/>
                <w:szCs w:val="28"/>
              </w:rPr>
            </w:pPr>
            <w:r w:rsidRPr="00696B47">
              <w:rPr>
                <w:rFonts w:ascii="Calibri" w:eastAsia="Calibri" w:hAnsi="Calibri" w:cs="Arial"/>
                <w:b w:val="0"/>
                <w:bCs w:val="0"/>
              </w:rPr>
              <w:t>Tehran</w:t>
            </w:r>
          </w:p>
        </w:tc>
        <w:tc>
          <w:tcPr>
            <w:tcW w:w="4047" w:type="dxa"/>
            <w:tcBorders>
              <w:top w:val="single" w:sz="12" w:space="0" w:color="auto"/>
            </w:tcBorders>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Dependency rate (net)</w:t>
            </w:r>
          </w:p>
        </w:tc>
        <w:tc>
          <w:tcPr>
            <w:tcW w:w="1530" w:type="dxa"/>
            <w:tcBorders>
              <w:top w:val="single" w:sz="12" w:space="0" w:color="auto"/>
            </w:tcBorders>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0.95</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vAlign w:val="center"/>
          </w:tcPr>
          <w:p w:rsidR="00C9442C" w:rsidRPr="00696B47" w:rsidRDefault="00C9442C" w:rsidP="00C9442C">
            <w:pPr>
              <w:jc w:val="center"/>
              <w:rPr>
                <w:rFonts w:ascii="Calibri" w:eastAsia="Calibri" w:hAnsi="Calibri" w:cs="Arial"/>
                <w:b w:val="0"/>
                <w:bCs w:val="0"/>
              </w:rPr>
            </w:pPr>
          </w:p>
        </w:tc>
        <w:tc>
          <w:tcPr>
            <w:tcW w:w="4047" w:type="dxa"/>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Economic burden</w:t>
            </w:r>
          </w:p>
        </w:tc>
        <w:tc>
          <w:tcPr>
            <w:tcW w:w="1530" w:type="dxa"/>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0.919</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tcBorders>
              <w:bottom w:val="single" w:sz="12" w:space="0" w:color="auto"/>
            </w:tcBorders>
            <w:vAlign w:val="center"/>
          </w:tcPr>
          <w:p w:rsidR="00C9442C" w:rsidRPr="00696B47" w:rsidRDefault="00C9442C" w:rsidP="00C9442C">
            <w:pPr>
              <w:jc w:val="center"/>
              <w:rPr>
                <w:rFonts w:ascii="Calibri" w:eastAsia="Calibri" w:hAnsi="Calibri" w:cs="Arial"/>
                <w:b w:val="0"/>
                <w:bCs w:val="0"/>
              </w:rPr>
            </w:pPr>
          </w:p>
        </w:tc>
        <w:tc>
          <w:tcPr>
            <w:tcW w:w="4047" w:type="dxa"/>
            <w:tcBorders>
              <w:bottom w:val="single" w:sz="12" w:space="0" w:color="auto"/>
            </w:tcBorders>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Population burden</w:t>
            </w:r>
          </w:p>
        </w:tc>
        <w:tc>
          <w:tcPr>
            <w:tcW w:w="1530" w:type="dxa"/>
            <w:tcBorders>
              <w:bottom w:val="single" w:sz="12" w:space="0" w:color="auto"/>
            </w:tcBorders>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0.876</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val="restart"/>
            <w:tcBorders>
              <w:top w:val="single" w:sz="12" w:space="0" w:color="auto"/>
            </w:tcBorders>
            <w:vAlign w:val="center"/>
          </w:tcPr>
          <w:p w:rsidR="00C9442C" w:rsidRPr="00696B47" w:rsidRDefault="00C9442C" w:rsidP="00C9442C">
            <w:pPr>
              <w:jc w:val="center"/>
              <w:rPr>
                <w:rFonts w:ascii="Calibri" w:eastAsia="Calibri" w:hAnsi="Calibri" w:cs="Arial"/>
                <w:b w:val="0"/>
                <w:bCs w:val="0"/>
              </w:rPr>
            </w:pPr>
            <w:r w:rsidRPr="00696B47">
              <w:rPr>
                <w:rFonts w:ascii="Calibri" w:eastAsia="Calibri" w:hAnsi="Calibri" w:cs="Arial"/>
                <w:b w:val="0"/>
                <w:bCs w:val="0"/>
              </w:rPr>
              <w:t>Mashhad</w:t>
            </w:r>
          </w:p>
        </w:tc>
        <w:tc>
          <w:tcPr>
            <w:tcW w:w="4047" w:type="dxa"/>
            <w:tcBorders>
              <w:top w:val="single" w:sz="12" w:space="0" w:color="auto"/>
            </w:tcBorders>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Economic burden</w:t>
            </w:r>
          </w:p>
        </w:tc>
        <w:tc>
          <w:tcPr>
            <w:tcW w:w="1530" w:type="dxa"/>
            <w:tcBorders>
              <w:top w:val="single" w:sz="12" w:space="0" w:color="auto"/>
            </w:tcBorders>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0.97</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tcBorders>
              <w:top w:val="single" w:sz="4" w:space="0" w:color="auto"/>
            </w:tcBorders>
            <w:vAlign w:val="center"/>
          </w:tcPr>
          <w:p w:rsidR="00C9442C" w:rsidRPr="00696B47" w:rsidRDefault="00C9442C" w:rsidP="00C9442C">
            <w:pPr>
              <w:jc w:val="center"/>
              <w:rPr>
                <w:rFonts w:ascii="Calibri" w:eastAsia="Calibri" w:hAnsi="Calibri" w:cs="Arial"/>
                <w:b w:val="0"/>
                <w:bCs w:val="0"/>
              </w:rPr>
            </w:pPr>
          </w:p>
        </w:tc>
        <w:tc>
          <w:tcPr>
            <w:tcW w:w="4047" w:type="dxa"/>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rPr>
              <w:t>Dependency rate (net)</w:t>
            </w:r>
            <w:r w:rsidRPr="00C9442C">
              <w:rPr>
                <w:rFonts w:ascii="Calibri" w:eastAsia="Calibri" w:hAnsi="Calibri" w:cs="Arial"/>
              </w:rPr>
              <w:tab/>
            </w:r>
          </w:p>
        </w:tc>
        <w:tc>
          <w:tcPr>
            <w:tcW w:w="1530" w:type="dxa"/>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rPr>
              <w:t>0.981</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tcBorders>
              <w:top w:val="single" w:sz="4" w:space="0" w:color="auto"/>
              <w:bottom w:val="single" w:sz="12" w:space="0" w:color="auto"/>
            </w:tcBorders>
            <w:vAlign w:val="center"/>
          </w:tcPr>
          <w:p w:rsidR="00C9442C" w:rsidRPr="00696B47" w:rsidRDefault="00C9442C" w:rsidP="00C9442C">
            <w:pPr>
              <w:jc w:val="center"/>
              <w:rPr>
                <w:rFonts w:ascii="Calibri" w:eastAsia="Calibri" w:hAnsi="Calibri" w:cs="Arial"/>
                <w:b w:val="0"/>
                <w:bCs w:val="0"/>
              </w:rPr>
            </w:pPr>
          </w:p>
        </w:tc>
        <w:tc>
          <w:tcPr>
            <w:tcW w:w="4047" w:type="dxa"/>
            <w:tcBorders>
              <w:bottom w:val="single" w:sz="12" w:space="0" w:color="auto"/>
            </w:tcBorders>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Population burden</w:t>
            </w:r>
          </w:p>
        </w:tc>
        <w:tc>
          <w:tcPr>
            <w:tcW w:w="1530" w:type="dxa"/>
            <w:tcBorders>
              <w:bottom w:val="single" w:sz="12" w:space="0" w:color="auto"/>
            </w:tcBorders>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0.974</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val="restart"/>
            <w:tcBorders>
              <w:top w:val="single" w:sz="12" w:space="0" w:color="auto"/>
            </w:tcBorders>
            <w:vAlign w:val="center"/>
          </w:tcPr>
          <w:p w:rsidR="00C9442C" w:rsidRPr="00696B47" w:rsidRDefault="00C9442C" w:rsidP="00C9442C">
            <w:pPr>
              <w:jc w:val="center"/>
              <w:rPr>
                <w:rFonts w:ascii="Calibri" w:eastAsia="Calibri" w:hAnsi="Calibri" w:cs="Arial"/>
                <w:b w:val="0"/>
                <w:bCs w:val="0"/>
              </w:rPr>
            </w:pPr>
            <w:r w:rsidRPr="00696B47">
              <w:rPr>
                <w:rFonts w:ascii="Calibri" w:eastAsia="Calibri" w:hAnsi="Calibri" w:cs="Arial"/>
                <w:b w:val="0"/>
                <w:bCs w:val="0"/>
              </w:rPr>
              <w:t>Isfahan</w:t>
            </w:r>
          </w:p>
        </w:tc>
        <w:tc>
          <w:tcPr>
            <w:tcW w:w="4047" w:type="dxa"/>
            <w:tcBorders>
              <w:top w:val="single" w:sz="12" w:space="0" w:color="auto"/>
            </w:tcBorders>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rPr>
              <w:t>Household density in residential unit</w:t>
            </w:r>
          </w:p>
        </w:tc>
        <w:tc>
          <w:tcPr>
            <w:tcW w:w="1530" w:type="dxa"/>
            <w:tcBorders>
              <w:top w:val="single" w:sz="12" w:space="0" w:color="auto"/>
            </w:tcBorders>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rPr>
              <w:t>0.826</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vAlign w:val="center"/>
          </w:tcPr>
          <w:p w:rsidR="00C9442C" w:rsidRPr="00696B47" w:rsidRDefault="00C9442C" w:rsidP="00C9442C">
            <w:pPr>
              <w:jc w:val="center"/>
              <w:rPr>
                <w:rFonts w:ascii="Calibri" w:eastAsia="Calibri" w:hAnsi="Calibri" w:cs="Arial"/>
                <w:b w:val="0"/>
                <w:bCs w:val="0"/>
              </w:rPr>
            </w:pPr>
          </w:p>
        </w:tc>
        <w:tc>
          <w:tcPr>
            <w:tcW w:w="4047" w:type="dxa"/>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rPr>
              <w:t>Dependency rate (gross)</w:t>
            </w:r>
          </w:p>
        </w:tc>
        <w:tc>
          <w:tcPr>
            <w:tcW w:w="1530" w:type="dxa"/>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rPr>
              <w:t>0.769</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tcBorders>
              <w:bottom w:val="single" w:sz="12" w:space="0" w:color="auto"/>
            </w:tcBorders>
            <w:vAlign w:val="center"/>
          </w:tcPr>
          <w:p w:rsidR="00C9442C" w:rsidRPr="00696B47" w:rsidRDefault="00C9442C" w:rsidP="00C9442C">
            <w:pPr>
              <w:jc w:val="center"/>
              <w:rPr>
                <w:rFonts w:ascii="Calibri" w:eastAsia="Calibri" w:hAnsi="Calibri" w:cs="Arial"/>
                <w:b w:val="0"/>
                <w:bCs w:val="0"/>
              </w:rPr>
            </w:pPr>
          </w:p>
        </w:tc>
        <w:tc>
          <w:tcPr>
            <w:tcW w:w="4047" w:type="dxa"/>
            <w:tcBorders>
              <w:bottom w:val="single" w:sz="12" w:space="0" w:color="auto"/>
            </w:tcBorders>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rPr>
              <w:t>Population burden</w:t>
            </w:r>
          </w:p>
        </w:tc>
        <w:tc>
          <w:tcPr>
            <w:tcW w:w="1530" w:type="dxa"/>
            <w:tcBorders>
              <w:bottom w:val="single" w:sz="12" w:space="0" w:color="auto"/>
            </w:tcBorders>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rPr>
              <w:t>0.700</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val="restart"/>
            <w:tcBorders>
              <w:top w:val="single" w:sz="12" w:space="0" w:color="auto"/>
            </w:tcBorders>
            <w:vAlign w:val="center"/>
          </w:tcPr>
          <w:p w:rsidR="00C9442C" w:rsidRPr="00696B47" w:rsidRDefault="00C9442C" w:rsidP="00C9442C">
            <w:pPr>
              <w:jc w:val="center"/>
              <w:rPr>
                <w:rFonts w:ascii="Calibri" w:eastAsia="Calibri" w:hAnsi="Calibri" w:cs="Arial"/>
                <w:b w:val="0"/>
                <w:bCs w:val="0"/>
              </w:rPr>
            </w:pPr>
            <w:r w:rsidRPr="00696B47">
              <w:rPr>
                <w:rFonts w:ascii="Calibri" w:eastAsia="Calibri" w:hAnsi="Calibri" w:cs="Arial"/>
                <w:b w:val="0"/>
                <w:bCs w:val="0"/>
              </w:rPr>
              <w:t>Karaj</w:t>
            </w:r>
          </w:p>
        </w:tc>
        <w:tc>
          <w:tcPr>
            <w:tcW w:w="4047" w:type="dxa"/>
            <w:tcBorders>
              <w:top w:val="single" w:sz="12" w:space="0" w:color="auto"/>
            </w:tcBorders>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Percentage of women never married</w:t>
            </w:r>
          </w:p>
        </w:tc>
        <w:tc>
          <w:tcPr>
            <w:tcW w:w="1530" w:type="dxa"/>
            <w:tcBorders>
              <w:top w:val="single" w:sz="12" w:space="0" w:color="auto"/>
            </w:tcBorders>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0.988</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vAlign w:val="center"/>
          </w:tcPr>
          <w:p w:rsidR="00C9442C" w:rsidRPr="00696B47" w:rsidRDefault="00C9442C" w:rsidP="00C9442C">
            <w:pPr>
              <w:jc w:val="center"/>
              <w:rPr>
                <w:rFonts w:ascii="Calibri" w:eastAsia="Calibri" w:hAnsi="Calibri" w:cs="Arial"/>
                <w:b w:val="0"/>
                <w:bCs w:val="0"/>
              </w:rPr>
            </w:pPr>
          </w:p>
        </w:tc>
        <w:tc>
          <w:tcPr>
            <w:tcW w:w="4047" w:type="dxa"/>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Population burden</w:t>
            </w:r>
          </w:p>
        </w:tc>
        <w:tc>
          <w:tcPr>
            <w:tcW w:w="1530" w:type="dxa"/>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0.982</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tcBorders>
              <w:bottom w:val="single" w:sz="12" w:space="0" w:color="auto"/>
            </w:tcBorders>
            <w:vAlign w:val="center"/>
          </w:tcPr>
          <w:p w:rsidR="00C9442C" w:rsidRPr="00696B47" w:rsidRDefault="00C9442C" w:rsidP="00C9442C">
            <w:pPr>
              <w:jc w:val="center"/>
              <w:rPr>
                <w:rFonts w:ascii="Calibri" w:eastAsia="Calibri" w:hAnsi="Calibri" w:cs="Arial"/>
                <w:b w:val="0"/>
                <w:bCs w:val="0"/>
              </w:rPr>
            </w:pPr>
          </w:p>
        </w:tc>
        <w:tc>
          <w:tcPr>
            <w:tcW w:w="4047" w:type="dxa"/>
            <w:tcBorders>
              <w:bottom w:val="single" w:sz="12" w:space="0" w:color="auto"/>
            </w:tcBorders>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Dependency rate (net)</w:t>
            </w:r>
          </w:p>
        </w:tc>
        <w:tc>
          <w:tcPr>
            <w:tcW w:w="1530" w:type="dxa"/>
            <w:tcBorders>
              <w:bottom w:val="single" w:sz="12" w:space="0" w:color="auto"/>
            </w:tcBorders>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0.981</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val="restart"/>
            <w:tcBorders>
              <w:top w:val="single" w:sz="12" w:space="0" w:color="auto"/>
            </w:tcBorders>
            <w:vAlign w:val="center"/>
          </w:tcPr>
          <w:p w:rsidR="00C9442C" w:rsidRPr="00696B47" w:rsidRDefault="00C9442C" w:rsidP="00C9442C">
            <w:pPr>
              <w:jc w:val="center"/>
              <w:rPr>
                <w:rFonts w:ascii="Calibri" w:eastAsia="Calibri" w:hAnsi="Calibri" w:cs="Arial"/>
                <w:b w:val="0"/>
                <w:bCs w:val="0"/>
              </w:rPr>
            </w:pPr>
            <w:r w:rsidRPr="00696B47">
              <w:rPr>
                <w:rFonts w:ascii="Calibri" w:eastAsia="Calibri" w:hAnsi="Calibri" w:cs="Arial"/>
                <w:b w:val="0"/>
                <w:bCs w:val="0"/>
              </w:rPr>
              <w:t>Shiraz</w:t>
            </w:r>
          </w:p>
        </w:tc>
        <w:tc>
          <w:tcPr>
            <w:tcW w:w="4047" w:type="dxa"/>
            <w:tcBorders>
              <w:top w:val="single" w:sz="12" w:space="0" w:color="auto"/>
            </w:tcBorders>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Household density in residential unit</w:t>
            </w:r>
          </w:p>
        </w:tc>
        <w:tc>
          <w:tcPr>
            <w:tcW w:w="1530" w:type="dxa"/>
            <w:tcBorders>
              <w:top w:val="single" w:sz="12" w:space="0" w:color="auto"/>
            </w:tcBorders>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0.849</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vAlign w:val="center"/>
          </w:tcPr>
          <w:p w:rsidR="00C9442C" w:rsidRPr="00696B47" w:rsidRDefault="00C9442C" w:rsidP="00C9442C">
            <w:pPr>
              <w:jc w:val="center"/>
              <w:rPr>
                <w:rFonts w:ascii="Calibri" w:eastAsia="Calibri" w:hAnsi="Calibri" w:cs="Arial"/>
                <w:b w:val="0"/>
                <w:bCs w:val="0"/>
              </w:rPr>
            </w:pPr>
          </w:p>
        </w:tc>
        <w:tc>
          <w:tcPr>
            <w:tcW w:w="4047" w:type="dxa"/>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Dependency rate (UN)</w:t>
            </w:r>
          </w:p>
        </w:tc>
        <w:tc>
          <w:tcPr>
            <w:tcW w:w="1530" w:type="dxa"/>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0.824</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tcBorders>
              <w:bottom w:val="single" w:sz="12" w:space="0" w:color="auto"/>
            </w:tcBorders>
            <w:vAlign w:val="center"/>
          </w:tcPr>
          <w:p w:rsidR="00C9442C" w:rsidRPr="00696B47" w:rsidRDefault="00C9442C" w:rsidP="00C9442C">
            <w:pPr>
              <w:jc w:val="center"/>
              <w:rPr>
                <w:rFonts w:ascii="Calibri" w:eastAsia="Calibri" w:hAnsi="Calibri" w:cs="Arial"/>
                <w:b w:val="0"/>
                <w:bCs w:val="0"/>
              </w:rPr>
            </w:pPr>
          </w:p>
        </w:tc>
        <w:tc>
          <w:tcPr>
            <w:tcW w:w="4047" w:type="dxa"/>
            <w:tcBorders>
              <w:bottom w:val="single" w:sz="12" w:space="0" w:color="auto"/>
            </w:tcBorders>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Household size</w:t>
            </w:r>
          </w:p>
        </w:tc>
        <w:tc>
          <w:tcPr>
            <w:tcW w:w="1530" w:type="dxa"/>
            <w:tcBorders>
              <w:bottom w:val="single" w:sz="12" w:space="0" w:color="auto"/>
            </w:tcBorders>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0.772</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val="restart"/>
            <w:tcBorders>
              <w:top w:val="single" w:sz="12" w:space="0" w:color="auto"/>
            </w:tcBorders>
            <w:vAlign w:val="center"/>
          </w:tcPr>
          <w:p w:rsidR="00C9442C" w:rsidRPr="00696B47" w:rsidRDefault="00C9442C" w:rsidP="00C9442C">
            <w:pPr>
              <w:jc w:val="center"/>
              <w:rPr>
                <w:rFonts w:ascii="Calibri" w:eastAsia="Calibri" w:hAnsi="Calibri" w:cs="Arial"/>
                <w:b w:val="0"/>
                <w:bCs w:val="0"/>
              </w:rPr>
            </w:pPr>
            <w:r w:rsidRPr="00696B47">
              <w:rPr>
                <w:rFonts w:ascii="Calibri" w:eastAsia="Calibri" w:hAnsi="Calibri" w:cs="Arial"/>
                <w:b w:val="0"/>
                <w:bCs w:val="0"/>
              </w:rPr>
              <w:t>Tabriz</w:t>
            </w:r>
          </w:p>
        </w:tc>
        <w:tc>
          <w:tcPr>
            <w:tcW w:w="4047" w:type="dxa"/>
            <w:tcBorders>
              <w:top w:val="single" w:sz="12" w:space="0" w:color="auto"/>
            </w:tcBorders>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Population burden</w:t>
            </w:r>
          </w:p>
        </w:tc>
        <w:tc>
          <w:tcPr>
            <w:tcW w:w="1530" w:type="dxa"/>
            <w:tcBorders>
              <w:top w:val="single" w:sz="12" w:space="0" w:color="auto"/>
            </w:tcBorders>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0.944</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vAlign w:val="center"/>
          </w:tcPr>
          <w:p w:rsidR="00C9442C" w:rsidRPr="00696B47" w:rsidRDefault="00C9442C" w:rsidP="00C9442C">
            <w:pPr>
              <w:jc w:val="center"/>
              <w:rPr>
                <w:rFonts w:ascii="Calibri" w:eastAsia="Calibri" w:hAnsi="Calibri" w:cs="Arial"/>
                <w:b w:val="0"/>
                <w:bCs w:val="0"/>
              </w:rPr>
            </w:pPr>
          </w:p>
        </w:tc>
        <w:tc>
          <w:tcPr>
            <w:tcW w:w="4047" w:type="dxa"/>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Household size</w:t>
            </w:r>
          </w:p>
        </w:tc>
        <w:tc>
          <w:tcPr>
            <w:tcW w:w="1530" w:type="dxa"/>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0.891</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tcBorders>
              <w:bottom w:val="single" w:sz="12" w:space="0" w:color="auto"/>
            </w:tcBorders>
            <w:vAlign w:val="center"/>
          </w:tcPr>
          <w:p w:rsidR="00C9442C" w:rsidRPr="00696B47" w:rsidRDefault="00C9442C" w:rsidP="00C9442C">
            <w:pPr>
              <w:jc w:val="center"/>
              <w:rPr>
                <w:rFonts w:ascii="Calibri" w:eastAsia="Calibri" w:hAnsi="Calibri" w:cs="Arial"/>
                <w:b w:val="0"/>
                <w:bCs w:val="0"/>
              </w:rPr>
            </w:pPr>
          </w:p>
        </w:tc>
        <w:tc>
          <w:tcPr>
            <w:tcW w:w="4047" w:type="dxa"/>
            <w:tcBorders>
              <w:bottom w:val="single" w:sz="12" w:space="0" w:color="auto"/>
            </w:tcBorders>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Household density in residential unit</w:t>
            </w:r>
          </w:p>
        </w:tc>
        <w:tc>
          <w:tcPr>
            <w:tcW w:w="1530" w:type="dxa"/>
            <w:tcBorders>
              <w:bottom w:val="single" w:sz="12" w:space="0" w:color="auto"/>
            </w:tcBorders>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0.887</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val="restart"/>
            <w:tcBorders>
              <w:top w:val="single" w:sz="12" w:space="0" w:color="auto"/>
            </w:tcBorders>
            <w:vAlign w:val="center"/>
          </w:tcPr>
          <w:p w:rsidR="00C9442C" w:rsidRPr="00696B47" w:rsidRDefault="00C9442C" w:rsidP="00C9442C">
            <w:pPr>
              <w:jc w:val="center"/>
              <w:rPr>
                <w:rFonts w:ascii="Calibri" w:eastAsia="Calibri" w:hAnsi="Calibri" w:cs="Arial"/>
                <w:b w:val="0"/>
                <w:bCs w:val="0"/>
              </w:rPr>
            </w:pPr>
            <w:r w:rsidRPr="00696B47">
              <w:rPr>
                <w:rFonts w:ascii="Calibri" w:eastAsia="Calibri" w:hAnsi="Calibri" w:cs="Arial"/>
                <w:b w:val="0"/>
                <w:bCs w:val="0"/>
              </w:rPr>
              <w:t>Qom</w:t>
            </w:r>
          </w:p>
        </w:tc>
        <w:tc>
          <w:tcPr>
            <w:tcW w:w="4047" w:type="dxa"/>
            <w:tcBorders>
              <w:top w:val="single" w:sz="12" w:space="0" w:color="auto"/>
            </w:tcBorders>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Dependency rate (gross)</w:t>
            </w:r>
          </w:p>
        </w:tc>
        <w:tc>
          <w:tcPr>
            <w:tcW w:w="1530" w:type="dxa"/>
            <w:tcBorders>
              <w:top w:val="single" w:sz="12" w:space="0" w:color="auto"/>
            </w:tcBorders>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0.982</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vAlign w:val="center"/>
          </w:tcPr>
          <w:p w:rsidR="00C9442C" w:rsidRPr="00696B47" w:rsidRDefault="00C9442C" w:rsidP="00C9442C">
            <w:pPr>
              <w:jc w:val="center"/>
              <w:rPr>
                <w:rFonts w:ascii="Calibri" w:eastAsia="Calibri" w:hAnsi="Calibri" w:cs="Arial"/>
                <w:b w:val="0"/>
                <w:bCs w:val="0"/>
              </w:rPr>
            </w:pPr>
          </w:p>
        </w:tc>
        <w:tc>
          <w:tcPr>
            <w:tcW w:w="4047" w:type="dxa"/>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Household density in residential unit</w:t>
            </w:r>
          </w:p>
        </w:tc>
        <w:tc>
          <w:tcPr>
            <w:tcW w:w="1530" w:type="dxa"/>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0.804</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tcBorders>
              <w:bottom w:val="single" w:sz="12" w:space="0" w:color="auto"/>
            </w:tcBorders>
            <w:vAlign w:val="center"/>
          </w:tcPr>
          <w:p w:rsidR="00C9442C" w:rsidRPr="00696B47" w:rsidRDefault="00C9442C" w:rsidP="00C9442C">
            <w:pPr>
              <w:jc w:val="center"/>
              <w:rPr>
                <w:rFonts w:ascii="Calibri" w:eastAsia="Calibri" w:hAnsi="Calibri" w:cs="Arial"/>
                <w:b w:val="0"/>
                <w:bCs w:val="0"/>
              </w:rPr>
            </w:pPr>
          </w:p>
        </w:tc>
        <w:tc>
          <w:tcPr>
            <w:tcW w:w="4047" w:type="dxa"/>
            <w:tcBorders>
              <w:bottom w:val="single" w:sz="12" w:space="0" w:color="auto"/>
            </w:tcBorders>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Rental housing</w:t>
            </w:r>
          </w:p>
        </w:tc>
        <w:tc>
          <w:tcPr>
            <w:tcW w:w="1530" w:type="dxa"/>
            <w:tcBorders>
              <w:bottom w:val="single" w:sz="12" w:space="0" w:color="auto"/>
            </w:tcBorders>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0.793</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val="restart"/>
            <w:tcBorders>
              <w:top w:val="single" w:sz="12" w:space="0" w:color="auto"/>
            </w:tcBorders>
            <w:vAlign w:val="center"/>
          </w:tcPr>
          <w:p w:rsidR="00C9442C" w:rsidRPr="00696B47" w:rsidRDefault="00C9442C" w:rsidP="00C9442C">
            <w:pPr>
              <w:jc w:val="center"/>
              <w:rPr>
                <w:rFonts w:ascii="Calibri" w:eastAsia="Calibri" w:hAnsi="Calibri" w:cs="Arial"/>
                <w:b w:val="0"/>
                <w:bCs w:val="0"/>
              </w:rPr>
            </w:pPr>
            <w:r w:rsidRPr="00696B47">
              <w:rPr>
                <w:rFonts w:ascii="Calibri" w:eastAsia="Calibri" w:hAnsi="Calibri" w:cs="Arial"/>
                <w:b w:val="0"/>
                <w:bCs w:val="0"/>
              </w:rPr>
              <w:t>Ahvaz</w:t>
            </w:r>
          </w:p>
        </w:tc>
        <w:tc>
          <w:tcPr>
            <w:tcW w:w="4047" w:type="dxa"/>
            <w:tcBorders>
              <w:top w:val="single" w:sz="12" w:space="0" w:color="auto"/>
            </w:tcBorders>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Aging population</w:t>
            </w:r>
          </w:p>
        </w:tc>
        <w:tc>
          <w:tcPr>
            <w:tcW w:w="1530" w:type="dxa"/>
            <w:tcBorders>
              <w:top w:val="single" w:sz="12" w:space="0" w:color="auto"/>
            </w:tcBorders>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0.952</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vAlign w:val="center"/>
          </w:tcPr>
          <w:p w:rsidR="00C9442C" w:rsidRPr="00C9442C" w:rsidRDefault="00C9442C" w:rsidP="00C9442C">
            <w:pPr>
              <w:jc w:val="center"/>
              <w:rPr>
                <w:rFonts w:ascii="Calibri" w:eastAsia="Calibri" w:hAnsi="Calibri" w:cs="Arial"/>
              </w:rPr>
            </w:pPr>
          </w:p>
        </w:tc>
        <w:tc>
          <w:tcPr>
            <w:tcW w:w="4047" w:type="dxa"/>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Percentage of women never married</w:t>
            </w:r>
          </w:p>
        </w:tc>
        <w:tc>
          <w:tcPr>
            <w:tcW w:w="1530" w:type="dxa"/>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0.949</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tcBorders>
              <w:bottom w:val="single" w:sz="4" w:space="0" w:color="auto"/>
            </w:tcBorders>
            <w:vAlign w:val="center"/>
          </w:tcPr>
          <w:p w:rsidR="00C9442C" w:rsidRPr="00C9442C" w:rsidRDefault="00C9442C" w:rsidP="00C9442C">
            <w:pPr>
              <w:jc w:val="center"/>
              <w:rPr>
                <w:rFonts w:ascii="Calibri" w:eastAsia="Calibri" w:hAnsi="Calibri" w:cs="Arial"/>
              </w:rPr>
            </w:pPr>
          </w:p>
        </w:tc>
        <w:tc>
          <w:tcPr>
            <w:tcW w:w="4047" w:type="dxa"/>
            <w:tcBorders>
              <w:bottom w:val="single" w:sz="12" w:space="0" w:color="auto"/>
            </w:tcBorders>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Dependency rate (gross)</w:t>
            </w:r>
          </w:p>
        </w:tc>
        <w:tc>
          <w:tcPr>
            <w:tcW w:w="1530" w:type="dxa"/>
            <w:tcBorders>
              <w:bottom w:val="single" w:sz="12" w:space="0" w:color="auto"/>
            </w:tcBorders>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0.939</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val="restart"/>
            <w:tcBorders>
              <w:top w:val="single" w:sz="12" w:space="0" w:color="auto"/>
            </w:tcBorders>
            <w:vAlign w:val="center"/>
          </w:tcPr>
          <w:p w:rsidR="00C9442C" w:rsidRPr="00696B47" w:rsidRDefault="00C9442C" w:rsidP="00C9442C">
            <w:pPr>
              <w:jc w:val="center"/>
              <w:rPr>
                <w:rFonts w:ascii="Calibri" w:eastAsia="Calibri" w:hAnsi="Calibri" w:cs="Arial"/>
                <w:b w:val="0"/>
                <w:bCs w:val="0"/>
              </w:rPr>
            </w:pPr>
            <w:r w:rsidRPr="00696B47">
              <w:rPr>
                <w:rFonts w:ascii="Calibri" w:eastAsia="Calibri" w:hAnsi="Calibri" w:cs="Arial"/>
                <w:b w:val="0"/>
                <w:bCs w:val="0"/>
              </w:rPr>
              <w:t>Kermanshah</w:t>
            </w:r>
          </w:p>
        </w:tc>
        <w:tc>
          <w:tcPr>
            <w:tcW w:w="4047" w:type="dxa"/>
            <w:tcBorders>
              <w:top w:val="single" w:sz="12" w:space="0" w:color="auto"/>
            </w:tcBorders>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Dependency rate (net)</w:t>
            </w:r>
          </w:p>
        </w:tc>
        <w:tc>
          <w:tcPr>
            <w:tcW w:w="1530" w:type="dxa"/>
            <w:tcBorders>
              <w:top w:val="single" w:sz="12" w:space="0" w:color="auto"/>
            </w:tcBorders>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0.875</w:t>
            </w:r>
          </w:p>
        </w:tc>
      </w:tr>
      <w:tr w:rsidR="00C9442C" w:rsidRPr="00C9442C" w:rsidTr="003F3A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8" w:type="dxa"/>
            <w:vMerge/>
          </w:tcPr>
          <w:p w:rsidR="00C9442C" w:rsidRPr="00C9442C" w:rsidRDefault="00C9442C" w:rsidP="00C9442C">
            <w:pPr>
              <w:rPr>
                <w:rFonts w:ascii="Calibri" w:eastAsia="Calibri" w:hAnsi="Calibri" w:cs="Arial"/>
              </w:rPr>
            </w:pPr>
          </w:p>
        </w:tc>
        <w:tc>
          <w:tcPr>
            <w:tcW w:w="4047" w:type="dxa"/>
          </w:tcPr>
          <w:p w:rsidR="00C9442C" w:rsidRPr="00C9442C" w:rsidRDefault="00C9442C" w:rsidP="00C9442C">
            <w:pP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Economic burden</w:t>
            </w:r>
          </w:p>
        </w:tc>
        <w:tc>
          <w:tcPr>
            <w:tcW w:w="1530" w:type="dxa"/>
          </w:tcPr>
          <w:p w:rsidR="00C9442C" w:rsidRPr="00C9442C" w:rsidRDefault="00C9442C" w:rsidP="00C9442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0.863</w:t>
            </w:r>
          </w:p>
        </w:tc>
      </w:tr>
      <w:tr w:rsidR="00C9442C" w:rsidRPr="00C9442C" w:rsidTr="003F3AC1">
        <w:trPr>
          <w:jc w:val="center"/>
        </w:trPr>
        <w:tc>
          <w:tcPr>
            <w:cnfStyle w:val="001000000000" w:firstRow="0" w:lastRow="0" w:firstColumn="1" w:lastColumn="0" w:oddVBand="0" w:evenVBand="0" w:oddHBand="0" w:evenHBand="0" w:firstRowFirstColumn="0" w:firstRowLastColumn="0" w:lastRowFirstColumn="0" w:lastRowLastColumn="0"/>
            <w:tcW w:w="1438" w:type="dxa"/>
            <w:vMerge/>
          </w:tcPr>
          <w:p w:rsidR="00C9442C" w:rsidRPr="00C9442C" w:rsidRDefault="00C9442C" w:rsidP="00C9442C">
            <w:pPr>
              <w:rPr>
                <w:rFonts w:ascii="Calibri" w:eastAsia="Calibri" w:hAnsi="Calibri" w:cs="Arial"/>
              </w:rPr>
            </w:pPr>
          </w:p>
        </w:tc>
        <w:tc>
          <w:tcPr>
            <w:tcW w:w="4047" w:type="dxa"/>
          </w:tcPr>
          <w:p w:rsidR="00C9442C" w:rsidRPr="00C9442C" w:rsidRDefault="00C9442C" w:rsidP="00C9442C">
            <w:pP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Population burden</w:t>
            </w:r>
          </w:p>
        </w:tc>
        <w:tc>
          <w:tcPr>
            <w:tcW w:w="1530" w:type="dxa"/>
          </w:tcPr>
          <w:p w:rsidR="00C9442C" w:rsidRPr="00C9442C" w:rsidRDefault="00C9442C" w:rsidP="00C9442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C9442C">
              <w:rPr>
                <w:rFonts w:ascii="Calibri" w:eastAsia="Calibri" w:hAnsi="Calibri" w:cs="Arial"/>
                <w:lang w:val="en-GB"/>
              </w:rPr>
              <w:t>0.849</w:t>
            </w:r>
          </w:p>
        </w:tc>
      </w:tr>
    </w:tbl>
    <w:p w:rsidR="00C9442C" w:rsidRPr="00C9442C" w:rsidRDefault="00C9442C" w:rsidP="00C9442C">
      <w:pPr>
        <w:spacing w:after="0" w:line="480" w:lineRule="auto"/>
        <w:jc w:val="both"/>
        <w:rPr>
          <w:rFonts w:ascii="Calibri" w:eastAsia="Calibri" w:hAnsi="Calibri" w:cs="B Nazanin"/>
          <w:b/>
          <w:bCs/>
          <w:sz w:val="24"/>
          <w:szCs w:val="24"/>
          <w:lang w:bidi="fa-IR"/>
        </w:rPr>
      </w:pPr>
      <w:r w:rsidRPr="00C9442C">
        <w:rPr>
          <w:rFonts w:ascii="Calibri" w:eastAsia="Calibri" w:hAnsi="Calibri" w:cs="B Nazanin"/>
          <w:b/>
          <w:bCs/>
          <w:sz w:val="24"/>
          <w:szCs w:val="24"/>
          <w:lang w:bidi="fa-IR"/>
        </w:rPr>
        <w:lastRenderedPageBreak/>
        <w:t>5.2. Spatial analysis</w:t>
      </w:r>
    </w:p>
    <w:p w:rsidR="00C9442C" w:rsidRPr="00C9442C" w:rsidRDefault="00C9442C" w:rsidP="00C9442C">
      <w:pPr>
        <w:spacing w:after="0" w:line="480" w:lineRule="auto"/>
        <w:jc w:val="both"/>
        <w:rPr>
          <w:rFonts w:ascii="Calibri" w:eastAsia="Calibri" w:hAnsi="Calibri" w:cs="B Nazanin"/>
          <w:b/>
          <w:bCs/>
          <w:sz w:val="24"/>
          <w:szCs w:val="24"/>
          <w:lang w:bidi="fa-IR"/>
        </w:rPr>
      </w:pPr>
      <w:r w:rsidRPr="00C9442C">
        <w:rPr>
          <w:rFonts w:ascii="Calibri" w:eastAsia="Calibri" w:hAnsi="Calibri" w:cs="B Nazanin"/>
          <w:b/>
          <w:bCs/>
          <w:sz w:val="24"/>
          <w:szCs w:val="24"/>
          <w:lang w:bidi="fa-IR"/>
        </w:rPr>
        <w:t>5.2.1. Urban Poverty Cores</w:t>
      </w:r>
    </w:p>
    <w:p w:rsidR="00C9442C" w:rsidRPr="00C9442C" w:rsidRDefault="00C9442C" w:rsidP="00646211">
      <w:pPr>
        <w:spacing w:after="0" w:line="480" w:lineRule="auto"/>
        <w:jc w:val="both"/>
        <w:rPr>
          <w:rFonts w:ascii="Calibri" w:eastAsia="Calibri" w:hAnsi="Calibri" w:cs="B Nazanin"/>
          <w:sz w:val="24"/>
          <w:szCs w:val="24"/>
          <w:lang w:bidi="fa-IR"/>
        </w:rPr>
      </w:pPr>
      <w:r w:rsidRPr="00C9442C">
        <w:rPr>
          <w:rFonts w:ascii="Calibri" w:eastAsia="Calibri" w:hAnsi="Calibri" w:cs="B Nazanin"/>
          <w:sz w:val="24"/>
          <w:szCs w:val="24"/>
          <w:lang w:bidi="fa-IR"/>
        </w:rPr>
        <w:t>After reducing the volume of data through FA, the obtained data and information have transferred to the GIS environment, and the Kernel Density Estimation (KDE) method has</w:t>
      </w:r>
      <w:r w:rsidR="000A5058">
        <w:rPr>
          <w:rFonts w:ascii="Calibri" w:eastAsia="Calibri" w:hAnsi="Calibri" w:cs="B Nazanin"/>
          <w:sz w:val="24"/>
          <w:szCs w:val="24"/>
          <w:lang w:bidi="fa-IR"/>
        </w:rPr>
        <w:t xml:space="preserve"> been used to depict the cores</w:t>
      </w:r>
      <w:r w:rsidRPr="00C9442C">
        <w:rPr>
          <w:rFonts w:ascii="Calibri" w:eastAsia="Calibri" w:hAnsi="Calibri" w:cs="B Nazanin"/>
          <w:sz w:val="24"/>
          <w:szCs w:val="24"/>
          <w:lang w:bidi="fa-IR"/>
        </w:rPr>
        <w:t xml:space="preserve"> of urban poverty as a continuous surface. KDE is one of the most well-known approaches to estimating a data set's underlying probability density function and, due to the flexibility of its nonparametric nature, is a popular approach for data drawn from a complicated distribution (Chen, 2017). In addition, it is one of the important spatial analysis functions in the geographic information system environment, as it can draw the density of a geographical complication in a region in a spatial image. This function is used in many planning and can depict an area and a smooth surface according to the variable area and type at the regional level. It is also one of the suitable tests for displaying linear and especially point data continuously (</w:t>
      </w:r>
      <w:proofErr w:type="spellStart"/>
      <w:r w:rsidRPr="00C9442C">
        <w:rPr>
          <w:rFonts w:ascii="Calibri" w:eastAsia="Calibri" w:hAnsi="Calibri" w:cs="B Nazanin"/>
          <w:sz w:val="24"/>
          <w:szCs w:val="24"/>
          <w:lang w:bidi="fa-IR"/>
        </w:rPr>
        <w:t>Fazelniya</w:t>
      </w:r>
      <w:proofErr w:type="spellEnd"/>
      <w:r w:rsidRPr="00C9442C">
        <w:rPr>
          <w:rFonts w:ascii="Calibri" w:eastAsia="Calibri" w:hAnsi="Calibri" w:cs="B Nazanin"/>
          <w:sz w:val="24"/>
          <w:szCs w:val="24"/>
          <w:lang w:bidi="fa-IR"/>
        </w:rPr>
        <w:t xml:space="preserve"> et al., 2012). Furthermore, this method is used for many studies due to its visual aspects, high availability and ac</w:t>
      </w:r>
      <w:r w:rsidR="00646211">
        <w:rPr>
          <w:rFonts w:ascii="Calibri" w:eastAsia="Calibri" w:hAnsi="Calibri" w:cs="B Nazanin"/>
          <w:sz w:val="24"/>
          <w:szCs w:val="24"/>
          <w:lang w:bidi="fa-IR"/>
        </w:rPr>
        <w:t>curacy (</w:t>
      </w:r>
      <w:proofErr w:type="spellStart"/>
      <w:r w:rsidR="00646211">
        <w:rPr>
          <w:rFonts w:ascii="Calibri" w:eastAsia="Calibri" w:hAnsi="Calibri" w:cs="B Nazanin"/>
          <w:sz w:val="24"/>
          <w:szCs w:val="24"/>
          <w:lang w:bidi="fa-IR"/>
        </w:rPr>
        <w:t>Sargazi</w:t>
      </w:r>
      <w:proofErr w:type="spellEnd"/>
      <w:r w:rsidR="00646211">
        <w:rPr>
          <w:rFonts w:ascii="Calibri" w:eastAsia="Calibri" w:hAnsi="Calibri" w:cs="B Nazanin"/>
          <w:sz w:val="24"/>
          <w:szCs w:val="24"/>
          <w:lang w:bidi="fa-IR"/>
        </w:rPr>
        <w:t xml:space="preserve"> et al., 2021). </w:t>
      </w:r>
      <w:r w:rsidRPr="00C9442C">
        <w:rPr>
          <w:rFonts w:ascii="Calibri" w:eastAsia="Calibri" w:hAnsi="Calibri" w:cs="B Nazanin"/>
          <w:sz w:val="24"/>
          <w:szCs w:val="24"/>
          <w:lang w:bidi="fa-IR"/>
        </w:rPr>
        <w:t>Based on the findings related to this method, three types of poverty cores have been formed in Iran</w:t>
      </w:r>
      <w:r w:rsidR="0073343D">
        <w:rPr>
          <w:rFonts w:ascii="Calibri" w:eastAsia="Calibri" w:hAnsi="Calibri" w:cs="B Nazanin"/>
          <w:sz w:val="24"/>
          <w:szCs w:val="24"/>
          <w:lang w:bidi="fa-IR"/>
        </w:rPr>
        <w:t xml:space="preserve">'s metropolises, which include: </w:t>
      </w:r>
      <w:r w:rsidRPr="00C9442C">
        <w:rPr>
          <w:rFonts w:ascii="Calibri" w:eastAsia="Calibri" w:hAnsi="Calibri" w:cs="B Nazanin"/>
          <w:sz w:val="24"/>
          <w:szCs w:val="24"/>
          <w:lang w:bidi="fa-IR"/>
        </w:rPr>
        <w:t xml:space="preserve">The main core of poverty </w:t>
      </w:r>
      <w:r w:rsidR="0073343D">
        <w:rPr>
          <w:rFonts w:ascii="Calibri" w:eastAsia="Calibri" w:hAnsi="Calibri" w:cs="B Nazanin"/>
          <w:sz w:val="24"/>
          <w:szCs w:val="24"/>
          <w:lang w:bidi="fa-IR"/>
        </w:rPr>
        <w:t xml:space="preserve">which </w:t>
      </w:r>
      <w:r w:rsidRPr="00C9442C">
        <w:rPr>
          <w:rFonts w:ascii="Calibri" w:eastAsia="Calibri" w:hAnsi="Calibri" w:cs="B Nazanin"/>
          <w:sz w:val="24"/>
          <w:szCs w:val="24"/>
          <w:lang w:bidi="fa-IR"/>
        </w:rPr>
        <w:t xml:space="preserve">has the highest poverty concentration </w:t>
      </w:r>
      <w:r w:rsidR="0073343D">
        <w:rPr>
          <w:rFonts w:ascii="Calibri" w:eastAsia="Calibri" w:hAnsi="Calibri" w:cs="B Nazanin"/>
          <w:sz w:val="24"/>
          <w:szCs w:val="24"/>
          <w:lang w:bidi="fa-IR"/>
        </w:rPr>
        <w:t xml:space="preserve">and is illustrated in red; </w:t>
      </w:r>
      <w:r w:rsidRPr="00C9442C">
        <w:rPr>
          <w:rFonts w:ascii="Calibri" w:eastAsia="Calibri" w:hAnsi="Calibri" w:cs="B Nazanin"/>
          <w:sz w:val="24"/>
          <w:szCs w:val="24"/>
          <w:lang w:bidi="fa-IR"/>
        </w:rPr>
        <w:t>The secondary core of poverty, with a lower concentration than the first co</w:t>
      </w:r>
      <w:r w:rsidR="0073343D">
        <w:rPr>
          <w:rFonts w:ascii="Calibri" w:eastAsia="Calibri" w:hAnsi="Calibri" w:cs="B Nazanin"/>
          <w:sz w:val="24"/>
          <w:szCs w:val="24"/>
          <w:lang w:bidi="fa-IR"/>
        </w:rPr>
        <w:t xml:space="preserve">re, is depicted in </w:t>
      </w:r>
      <w:r w:rsidR="00C7711A">
        <w:rPr>
          <w:rFonts w:ascii="Calibri" w:eastAsia="Calibri" w:hAnsi="Calibri" w:cs="B Nazanin"/>
          <w:sz w:val="24"/>
          <w:szCs w:val="24"/>
          <w:lang w:bidi="fa-IR"/>
        </w:rPr>
        <w:t>orange, and</w:t>
      </w:r>
      <w:r w:rsidR="0073343D">
        <w:rPr>
          <w:rFonts w:ascii="Calibri" w:eastAsia="Calibri" w:hAnsi="Calibri" w:cs="B Nazanin"/>
          <w:sz w:val="24"/>
          <w:szCs w:val="24"/>
          <w:lang w:bidi="fa-IR"/>
        </w:rPr>
        <w:t xml:space="preserve"> t</w:t>
      </w:r>
      <w:r w:rsidRPr="00C9442C">
        <w:rPr>
          <w:rFonts w:ascii="Calibri" w:eastAsia="Calibri" w:hAnsi="Calibri" w:cs="B Nazanin"/>
          <w:sz w:val="24"/>
          <w:szCs w:val="24"/>
          <w:lang w:bidi="fa-IR"/>
        </w:rPr>
        <w:t>he tertiary core has a lower concentration of</w:t>
      </w:r>
      <w:r w:rsidR="00ED3BE0">
        <w:rPr>
          <w:rFonts w:ascii="Calibri" w:eastAsia="Calibri" w:hAnsi="Calibri" w:cs="B Nazanin"/>
          <w:sz w:val="24"/>
          <w:szCs w:val="24"/>
          <w:lang w:bidi="fa-IR"/>
        </w:rPr>
        <w:t xml:space="preserve"> </w:t>
      </w:r>
      <w:r w:rsidRPr="00C9442C">
        <w:rPr>
          <w:rFonts w:ascii="Calibri" w:eastAsia="Calibri" w:hAnsi="Calibri" w:cs="B Nazanin"/>
          <w:sz w:val="24"/>
          <w:szCs w:val="24"/>
          <w:lang w:bidi="fa-IR"/>
        </w:rPr>
        <w:t>poverty than the first and sec</w:t>
      </w:r>
      <w:r w:rsidR="0073343D">
        <w:rPr>
          <w:rFonts w:ascii="Calibri" w:eastAsia="Calibri" w:hAnsi="Calibri" w:cs="B Nazanin"/>
          <w:sz w:val="24"/>
          <w:szCs w:val="24"/>
          <w:lang w:bidi="fa-IR"/>
        </w:rPr>
        <w:t>ond cores, shown in green.</w:t>
      </w:r>
      <w:r w:rsidR="00C7711A">
        <w:rPr>
          <w:rFonts w:ascii="Calibri" w:eastAsia="Calibri" w:hAnsi="Calibri" w:cs="B Nazanin"/>
          <w:sz w:val="24"/>
          <w:szCs w:val="24"/>
          <w:lang w:bidi="fa-IR"/>
        </w:rPr>
        <w:t xml:space="preserve"> </w:t>
      </w:r>
      <w:r w:rsidRPr="00C9442C">
        <w:rPr>
          <w:rFonts w:ascii="Calibri" w:eastAsia="Calibri" w:hAnsi="Calibri" w:cs="B Nazanin"/>
          <w:sz w:val="24"/>
          <w:szCs w:val="24"/>
          <w:lang w:bidi="fa-IR"/>
        </w:rPr>
        <w:t xml:space="preserve">Figure 2 shows these poverty cores in Iran's metropolises. </w:t>
      </w:r>
    </w:p>
    <w:p w:rsidR="00D27CF1" w:rsidRDefault="00D27CF1" w:rsidP="00C7711A">
      <w:pPr>
        <w:spacing w:after="0" w:line="480" w:lineRule="auto"/>
        <w:jc w:val="center"/>
        <w:rPr>
          <w:rFonts w:ascii="Calibri" w:eastAsia="Calibri" w:hAnsi="Calibri" w:cs="B Nazanin"/>
          <w:sz w:val="24"/>
          <w:szCs w:val="24"/>
          <w:lang w:bidi="fa-IR"/>
        </w:rPr>
      </w:pPr>
    </w:p>
    <w:p w:rsidR="00D27CF1" w:rsidRDefault="00D27CF1" w:rsidP="00C7711A">
      <w:pPr>
        <w:spacing w:after="0" w:line="480" w:lineRule="auto"/>
        <w:jc w:val="center"/>
        <w:rPr>
          <w:rFonts w:ascii="Calibri" w:eastAsia="Calibri" w:hAnsi="Calibri" w:cs="B Nazanin"/>
          <w:sz w:val="24"/>
          <w:szCs w:val="24"/>
          <w:lang w:bidi="fa-IR"/>
        </w:rPr>
      </w:pPr>
    </w:p>
    <w:p w:rsidR="00D27CF1" w:rsidRDefault="00D27CF1" w:rsidP="00C7711A">
      <w:pPr>
        <w:spacing w:after="0" w:line="480" w:lineRule="auto"/>
        <w:jc w:val="center"/>
        <w:rPr>
          <w:rFonts w:ascii="Calibri" w:eastAsia="Calibri" w:hAnsi="Calibri" w:cs="B Nazanin"/>
          <w:sz w:val="24"/>
          <w:szCs w:val="24"/>
          <w:lang w:bidi="fa-IR"/>
        </w:rPr>
      </w:pPr>
    </w:p>
    <w:p w:rsidR="00C7711A" w:rsidRDefault="00D27CF1" w:rsidP="00C7711A">
      <w:pPr>
        <w:spacing w:after="0" w:line="480" w:lineRule="auto"/>
        <w:jc w:val="center"/>
        <w:rPr>
          <w:rFonts w:ascii="Calibri" w:eastAsia="Calibri" w:hAnsi="Calibri" w:cs="B Nazanin"/>
          <w:sz w:val="24"/>
          <w:szCs w:val="24"/>
          <w:lang w:bidi="fa-IR"/>
        </w:rPr>
      </w:pPr>
      <w:r w:rsidRPr="00C9442C">
        <w:rPr>
          <w:rFonts w:ascii="Calibri" w:eastAsia="Calibri" w:hAnsi="Calibri" w:cs="B Nazanin"/>
          <w:noProof/>
          <w:sz w:val="24"/>
          <w:szCs w:val="24"/>
        </w:rPr>
        <w:lastRenderedPageBreak/>
        <w:drawing>
          <wp:anchor distT="0" distB="0" distL="114300" distR="114300" simplePos="0" relativeHeight="251661312" behindDoc="0" locked="0" layoutInCell="1" allowOverlap="1" wp14:anchorId="33EC66D2" wp14:editId="0F31478E">
            <wp:simplePos x="0" y="0"/>
            <wp:positionH relativeFrom="margin">
              <wp:posOffset>-676275</wp:posOffset>
            </wp:positionH>
            <wp:positionV relativeFrom="margin">
              <wp:posOffset>-349212</wp:posOffset>
            </wp:positionV>
            <wp:extent cx="7315200" cy="5572125"/>
            <wp:effectExtent l="19050" t="19050" r="19050" b="28575"/>
            <wp:wrapSquare wrapText="bothSides"/>
            <wp:docPr id="3" name="Picture 3" descr="C:\Users\ARG\Desktop\Graphi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Desktop\Graphic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0" cy="5572125"/>
                    </a:xfrm>
                    <a:prstGeom prst="rect">
                      <a:avLst/>
                    </a:prstGeom>
                    <a:ln w="127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C7711A" w:rsidRPr="00C7711A">
        <w:rPr>
          <w:rFonts w:ascii="Calibri" w:eastAsia="Calibri" w:hAnsi="Calibri" w:cs="B Nazanin"/>
          <w:sz w:val="24"/>
          <w:szCs w:val="24"/>
          <w:lang w:bidi="fa-IR"/>
        </w:rPr>
        <w:t>Fig.2. Urban poverty cores in Iran's metropolises</w:t>
      </w:r>
    </w:p>
    <w:p w:rsidR="00C9442C" w:rsidRDefault="00900558" w:rsidP="009A09B2">
      <w:pPr>
        <w:spacing w:after="0" w:line="480" w:lineRule="auto"/>
        <w:jc w:val="both"/>
        <w:rPr>
          <w:rFonts w:ascii="Calibri" w:eastAsia="Calibri" w:hAnsi="Calibri" w:cs="B Nazanin"/>
          <w:sz w:val="24"/>
          <w:szCs w:val="24"/>
          <w:lang w:bidi="fa-IR"/>
        </w:rPr>
      </w:pPr>
      <w:r w:rsidRPr="00900558">
        <w:rPr>
          <w:rFonts w:ascii="Calibri" w:eastAsia="Calibri" w:hAnsi="Calibri" w:cs="B Nazanin"/>
          <w:sz w:val="24"/>
          <w:szCs w:val="24"/>
          <w:lang w:bidi="fa-IR"/>
        </w:rPr>
        <w:t>According to this map, cities, including Tehran, Isfahan, Karaj, Ahvaz, and Kermanshah, have</w:t>
      </w:r>
      <w:r w:rsidR="000A5058">
        <w:rPr>
          <w:rFonts w:ascii="Calibri" w:eastAsia="Calibri" w:hAnsi="Calibri" w:cs="B Nazanin"/>
          <w:sz w:val="24"/>
          <w:szCs w:val="24"/>
          <w:lang w:bidi="fa-IR"/>
        </w:rPr>
        <w:t xml:space="preserve"> several main and robust cores</w:t>
      </w:r>
      <w:r w:rsidRPr="00900558">
        <w:rPr>
          <w:rFonts w:ascii="Calibri" w:eastAsia="Calibri" w:hAnsi="Calibri" w:cs="B Nazanin"/>
          <w:sz w:val="24"/>
          <w:szCs w:val="24"/>
          <w:lang w:bidi="fa-IR"/>
        </w:rPr>
        <w:t>. However, Mashhad, Shiraz, and Tabriz cities have only one poverty intense center. Moreover, Qom seems to be in the early</w:t>
      </w:r>
      <w:r w:rsidR="000A5058">
        <w:rPr>
          <w:rFonts w:ascii="Calibri" w:eastAsia="Calibri" w:hAnsi="Calibri" w:cs="B Nazanin"/>
          <w:sz w:val="24"/>
          <w:szCs w:val="24"/>
          <w:lang w:bidi="fa-IR"/>
        </w:rPr>
        <w:t xml:space="preserve"> stages of forming a main core</w:t>
      </w:r>
      <w:r w:rsidRPr="00900558">
        <w:rPr>
          <w:rFonts w:ascii="Calibri" w:eastAsia="Calibri" w:hAnsi="Calibri" w:cs="B Nazanin"/>
          <w:sz w:val="24"/>
          <w:szCs w:val="24"/>
          <w:lang w:bidi="fa-IR"/>
        </w:rPr>
        <w:t xml:space="preserve">. In terms of geographical distribution, the cores of poverty in the cities of Tehran, Isfahan, and Shiraz have primarily formed in the central and middle areas, although the cities of Mashhad, Karaj, Tabriz, Qom, Ahvaz, and Kermanshah have created in marginal and edge contexts. By considering the dynamic character of poverty and based on the map of urban poverty cores, it is </w:t>
      </w:r>
      <w:r w:rsidRPr="00900558">
        <w:rPr>
          <w:rFonts w:ascii="Calibri" w:eastAsia="Calibri" w:hAnsi="Calibri" w:cs="B Nazanin"/>
          <w:sz w:val="24"/>
          <w:szCs w:val="24"/>
          <w:lang w:bidi="fa-IR"/>
        </w:rPr>
        <w:lastRenderedPageBreak/>
        <w:t>possible to identify the process of developing poverty in each metropolis.</w:t>
      </w:r>
      <w:r w:rsidR="009A09B2">
        <w:rPr>
          <w:rFonts w:ascii="Calibri" w:eastAsia="Calibri" w:hAnsi="Calibri" w:cs="B Nazanin"/>
          <w:sz w:val="24"/>
          <w:szCs w:val="24"/>
          <w:lang w:bidi="fa-IR"/>
        </w:rPr>
        <w:t xml:space="preserve"> </w:t>
      </w:r>
      <w:r w:rsidR="00C9442C" w:rsidRPr="00C9442C">
        <w:rPr>
          <w:rFonts w:ascii="Calibri" w:eastAsia="Calibri" w:hAnsi="Calibri" w:cs="B Nazanin"/>
          <w:sz w:val="24"/>
          <w:szCs w:val="24"/>
          <w:lang w:bidi="fa-IR"/>
        </w:rPr>
        <w:t>The stages of development are as follows:</w:t>
      </w:r>
      <w:r w:rsidR="00C9442C">
        <w:rPr>
          <w:rFonts w:ascii="Calibri" w:eastAsia="Calibri" w:hAnsi="Calibri" w:cs="B Nazanin"/>
          <w:sz w:val="24"/>
          <w:szCs w:val="24"/>
          <w:lang w:bidi="fa-IR"/>
        </w:rPr>
        <w:t xml:space="preserve"> </w:t>
      </w:r>
      <w:r w:rsidR="000A5058">
        <w:rPr>
          <w:rFonts w:ascii="Calibri" w:eastAsia="Calibri" w:hAnsi="Calibri" w:cs="B Nazanin"/>
          <w:sz w:val="24"/>
          <w:szCs w:val="24"/>
          <w:lang w:bidi="fa-IR"/>
        </w:rPr>
        <w:t xml:space="preserve">1) Cores </w:t>
      </w:r>
      <w:r w:rsidR="00C9442C" w:rsidRPr="00C9442C">
        <w:rPr>
          <w:rFonts w:ascii="Calibri" w:eastAsia="Calibri" w:hAnsi="Calibri" w:cs="B Nazanin"/>
          <w:sz w:val="24"/>
          <w:szCs w:val="24"/>
          <w:lang w:bidi="fa-IR"/>
        </w:rPr>
        <w:t>with 3rd degree of poverty are created. 2)The inten</w:t>
      </w:r>
      <w:r w:rsidR="000A5058">
        <w:rPr>
          <w:rFonts w:ascii="Calibri" w:eastAsia="Calibri" w:hAnsi="Calibri" w:cs="B Nazanin"/>
          <w:sz w:val="24"/>
          <w:szCs w:val="24"/>
          <w:lang w:bidi="fa-IR"/>
        </w:rPr>
        <w:t>sity of poverty in these cores</w:t>
      </w:r>
      <w:r w:rsidR="00C9442C" w:rsidRPr="00C9442C">
        <w:rPr>
          <w:rFonts w:ascii="Calibri" w:eastAsia="Calibri" w:hAnsi="Calibri" w:cs="B Nazanin"/>
          <w:sz w:val="24"/>
          <w:szCs w:val="24"/>
          <w:lang w:bidi="fa-IR"/>
        </w:rPr>
        <w:t xml:space="preserve"> increases, and they become 2nd degree. 3)They became the most severe concentration of povert</w:t>
      </w:r>
      <w:r w:rsidR="000A5058">
        <w:rPr>
          <w:rFonts w:ascii="Calibri" w:eastAsia="Calibri" w:hAnsi="Calibri" w:cs="B Nazanin"/>
          <w:sz w:val="24"/>
          <w:szCs w:val="24"/>
          <w:lang w:bidi="fa-IR"/>
        </w:rPr>
        <w:t>y and created 1st-degree cores</w:t>
      </w:r>
      <w:r w:rsidR="00C9442C" w:rsidRPr="00C9442C">
        <w:rPr>
          <w:rFonts w:ascii="Calibri" w:eastAsia="Calibri" w:hAnsi="Calibri" w:cs="B Nazanin"/>
          <w:sz w:val="24"/>
          <w:szCs w:val="24"/>
          <w:lang w:bidi="fa-IR"/>
        </w:rPr>
        <w:t>. The noteworthy point in the map of urban poverty cores is that different centers are continuously surrounded by each other, which means that the first-level cores are formed. The second core is created around them immediately. Finally, the third core covered the previous two cores</w:t>
      </w:r>
      <w:r w:rsidR="00C9442C">
        <w:rPr>
          <w:rFonts w:ascii="Calibri" w:eastAsia="Calibri" w:hAnsi="Calibri" w:cs="B Nazanin"/>
          <w:sz w:val="24"/>
          <w:szCs w:val="24"/>
          <w:lang w:bidi="fa-IR"/>
        </w:rPr>
        <w:t>.</w:t>
      </w:r>
      <w:r w:rsidR="009A09B2">
        <w:rPr>
          <w:rFonts w:ascii="Calibri" w:eastAsia="Calibri" w:hAnsi="Calibri" w:cs="B Nazanin"/>
          <w:sz w:val="24"/>
          <w:szCs w:val="24"/>
          <w:lang w:bidi="fa-IR"/>
        </w:rPr>
        <w:t xml:space="preserve"> </w:t>
      </w:r>
      <w:r w:rsidR="00C9442C" w:rsidRPr="00C9442C">
        <w:rPr>
          <w:rFonts w:ascii="Calibri" w:eastAsia="Calibri" w:hAnsi="Calibri" w:cs="B Nazanin"/>
          <w:sz w:val="24"/>
          <w:szCs w:val="24"/>
          <w:lang w:bidi="fa-IR"/>
        </w:rPr>
        <w:t>After identifying the urban poverty cores in each metropolis, in Table 8, their population and area also have been calculated to determine the amount of population and the area affected by poverty in each metropolis.</w:t>
      </w:r>
      <w:r w:rsidR="00C9442C">
        <w:rPr>
          <w:rFonts w:ascii="Calibri" w:eastAsia="Calibri" w:hAnsi="Calibri" w:cs="B Nazanin"/>
          <w:sz w:val="24"/>
          <w:szCs w:val="24"/>
          <w:lang w:bidi="fa-IR"/>
        </w:rPr>
        <w:t xml:space="preserve"> </w:t>
      </w:r>
      <w:r w:rsidR="00C9442C" w:rsidRPr="00C9442C">
        <w:rPr>
          <w:rFonts w:ascii="Calibri" w:eastAsia="Calibri" w:hAnsi="Calibri" w:cs="B Nazanin"/>
          <w:sz w:val="24"/>
          <w:szCs w:val="24"/>
          <w:lang w:bidi="fa-IR"/>
        </w:rPr>
        <w:t>According to the findings, Isfahan has the most area in the first and second poverty cores, and Mashhad in the third center. In comparison, the lowest area is allocated to Qom, Tabriz, and Mashhad, respectively. Regarding population, Isfahan has the highest population</w:t>
      </w:r>
      <w:r w:rsidR="000A5058">
        <w:rPr>
          <w:rFonts w:ascii="Calibri" w:eastAsia="Calibri" w:hAnsi="Calibri" w:cs="B Nazanin"/>
          <w:sz w:val="24"/>
          <w:szCs w:val="24"/>
          <w:lang w:bidi="fa-IR"/>
        </w:rPr>
        <w:t xml:space="preserve"> in the first and second cores</w:t>
      </w:r>
      <w:r w:rsidR="00C9442C" w:rsidRPr="00C9442C">
        <w:rPr>
          <w:rFonts w:ascii="Calibri" w:eastAsia="Calibri" w:hAnsi="Calibri" w:cs="B Nazanin"/>
          <w:sz w:val="24"/>
          <w:szCs w:val="24"/>
          <w:lang w:bidi="fa-IR"/>
        </w:rPr>
        <w:t>, while Qom has the highes</w:t>
      </w:r>
      <w:r w:rsidR="000A5058">
        <w:rPr>
          <w:rFonts w:ascii="Calibri" w:eastAsia="Calibri" w:hAnsi="Calibri" w:cs="B Nazanin"/>
          <w:sz w:val="24"/>
          <w:szCs w:val="24"/>
          <w:lang w:bidi="fa-IR"/>
        </w:rPr>
        <w:t>t population in the third core</w:t>
      </w:r>
      <w:r w:rsidR="00C9442C" w:rsidRPr="00C9442C">
        <w:rPr>
          <w:rFonts w:ascii="Calibri" w:eastAsia="Calibri" w:hAnsi="Calibri" w:cs="B Nazanin"/>
          <w:sz w:val="24"/>
          <w:szCs w:val="24"/>
          <w:lang w:bidi="fa-IR"/>
        </w:rPr>
        <w:t>. Moreover, the lowest population of poverty centers settles in Qom, Mashhad, and Shiraz, respectively.</w:t>
      </w:r>
    </w:p>
    <w:tbl>
      <w:tblPr>
        <w:tblStyle w:val="PlainTable2"/>
        <w:tblpPr w:leftFromText="180" w:rightFromText="180" w:vertAnchor="text" w:horzAnchor="margin" w:tblpY="73"/>
        <w:tblW w:w="9535" w:type="dxa"/>
        <w:tblLook w:val="04A0" w:firstRow="1" w:lastRow="0" w:firstColumn="1" w:lastColumn="0" w:noHBand="0" w:noVBand="1"/>
      </w:tblPr>
      <w:tblGrid>
        <w:gridCol w:w="1364"/>
        <w:gridCol w:w="1217"/>
        <w:gridCol w:w="377"/>
        <w:gridCol w:w="647"/>
        <w:gridCol w:w="377"/>
        <w:gridCol w:w="1217"/>
        <w:gridCol w:w="440"/>
        <w:gridCol w:w="663"/>
        <w:gridCol w:w="440"/>
        <w:gridCol w:w="1217"/>
        <w:gridCol w:w="440"/>
        <w:gridCol w:w="663"/>
        <w:gridCol w:w="473"/>
      </w:tblGrid>
      <w:tr w:rsidR="009A09B2" w:rsidRPr="00C9442C" w:rsidTr="009A09B2">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9535" w:type="dxa"/>
            <w:gridSpan w:val="13"/>
          </w:tcPr>
          <w:p w:rsidR="009A09B2" w:rsidRPr="00C9442C" w:rsidRDefault="009A09B2" w:rsidP="009A09B2">
            <w:pPr>
              <w:rPr>
                <w:rFonts w:ascii="Calibri" w:eastAsia="Calibri" w:hAnsi="Calibri" w:cs="Arial"/>
              </w:rPr>
            </w:pPr>
            <w:r w:rsidRPr="00C9442C">
              <w:rPr>
                <w:rFonts w:ascii="Calibri" w:eastAsia="Calibri" w:hAnsi="Calibri" w:cs="Arial"/>
                <w:lang w:val="en-GB"/>
              </w:rPr>
              <w:t>Table 8</w:t>
            </w:r>
          </w:p>
          <w:p w:rsidR="009A09B2" w:rsidRPr="00C9442C" w:rsidRDefault="009A09B2" w:rsidP="009A09B2">
            <w:pPr>
              <w:rPr>
                <w:rFonts w:ascii="Calibri" w:eastAsia="Calibri" w:hAnsi="Calibri" w:cs="Arial"/>
                <w:b w:val="0"/>
                <w:bCs w:val="0"/>
                <w:lang w:val="en-GB"/>
              </w:rPr>
            </w:pPr>
            <w:r w:rsidRPr="00C9442C">
              <w:rPr>
                <w:rFonts w:ascii="Calibri" w:eastAsia="Calibri" w:hAnsi="Calibri" w:cs="Arial"/>
                <w:b w:val="0"/>
                <w:bCs w:val="0"/>
                <w:lang w:val="en-GB"/>
              </w:rPr>
              <w:t>The area and population in each of the poverty core</w:t>
            </w:r>
          </w:p>
        </w:tc>
      </w:tr>
      <w:tr w:rsidR="009A09B2" w:rsidRPr="00C9442C" w:rsidTr="009A09B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64" w:type="dxa"/>
            <w:vMerge w:val="restart"/>
            <w:vAlign w:val="center"/>
          </w:tcPr>
          <w:p w:rsidR="009A09B2" w:rsidRPr="00C9442C" w:rsidRDefault="009A09B2" w:rsidP="009A09B2">
            <w:pPr>
              <w:jc w:val="center"/>
              <w:rPr>
                <w:rFonts w:ascii="Calibri" w:eastAsia="Calibri" w:hAnsi="Calibri" w:cs="Calibri"/>
                <w:b w:val="0"/>
                <w:bCs w:val="0"/>
                <w:lang w:bidi="fa-IR"/>
              </w:rPr>
            </w:pPr>
            <w:r w:rsidRPr="00C9442C">
              <w:rPr>
                <w:rFonts w:ascii="Calibri" w:eastAsia="Calibri" w:hAnsi="Calibri" w:cs="Calibri"/>
                <w:b w:val="0"/>
                <w:bCs w:val="0"/>
                <w:lang w:bidi="fa-IR"/>
              </w:rPr>
              <w:t>City</w:t>
            </w:r>
          </w:p>
        </w:tc>
        <w:tc>
          <w:tcPr>
            <w:tcW w:w="2618" w:type="dxa"/>
            <w:gridSpan w:val="4"/>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bidi="fa-IR"/>
              </w:rPr>
            </w:pPr>
            <w:r w:rsidRPr="00C9442C">
              <w:rPr>
                <w:rFonts w:ascii="Calibri" w:eastAsia="Calibri" w:hAnsi="Calibri" w:cs="Calibri"/>
                <w:b/>
                <w:bCs/>
                <w:lang w:bidi="fa-IR"/>
              </w:rPr>
              <w:t>Poverty Core 1</w:t>
            </w:r>
          </w:p>
        </w:tc>
        <w:tc>
          <w:tcPr>
            <w:tcW w:w="2760" w:type="dxa"/>
            <w:gridSpan w:val="4"/>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bidi="fa-IR"/>
              </w:rPr>
            </w:pPr>
            <w:r w:rsidRPr="00C9442C">
              <w:rPr>
                <w:rFonts w:ascii="Calibri" w:eastAsia="Calibri" w:hAnsi="Calibri" w:cs="Calibri"/>
                <w:b/>
                <w:bCs/>
                <w:lang w:bidi="fa-IR"/>
              </w:rPr>
              <w:t>Poverty Core 2</w:t>
            </w:r>
          </w:p>
        </w:tc>
        <w:tc>
          <w:tcPr>
            <w:tcW w:w="2793" w:type="dxa"/>
            <w:gridSpan w:val="4"/>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bidi="fa-IR"/>
              </w:rPr>
            </w:pPr>
            <w:r w:rsidRPr="00C9442C">
              <w:rPr>
                <w:rFonts w:ascii="Calibri" w:eastAsia="Calibri" w:hAnsi="Calibri" w:cs="Calibri"/>
                <w:b/>
                <w:bCs/>
                <w:lang w:bidi="fa-IR"/>
              </w:rPr>
              <w:t>Poverty Core 3</w:t>
            </w:r>
          </w:p>
        </w:tc>
      </w:tr>
      <w:tr w:rsidR="009A09B2" w:rsidRPr="00C9442C" w:rsidTr="009A09B2">
        <w:tc>
          <w:tcPr>
            <w:cnfStyle w:val="001000000000" w:firstRow="0" w:lastRow="0" w:firstColumn="1" w:lastColumn="0" w:oddVBand="0" w:evenVBand="0" w:oddHBand="0" w:evenHBand="0" w:firstRowFirstColumn="0" w:firstRowLastColumn="0" w:lastRowFirstColumn="0" w:lastRowLastColumn="0"/>
            <w:tcW w:w="1364" w:type="dxa"/>
            <w:vMerge/>
            <w:vAlign w:val="center"/>
          </w:tcPr>
          <w:p w:rsidR="009A09B2" w:rsidRPr="00C9442C" w:rsidRDefault="009A09B2" w:rsidP="009A09B2">
            <w:pPr>
              <w:jc w:val="center"/>
              <w:rPr>
                <w:rFonts w:ascii="Calibri" w:eastAsia="Calibri" w:hAnsi="Calibri" w:cs="Calibri"/>
                <w:lang w:bidi="fa-IR"/>
              </w:rPr>
            </w:pPr>
          </w:p>
        </w:tc>
        <w:tc>
          <w:tcPr>
            <w:tcW w:w="1217"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Population</w:t>
            </w:r>
          </w:p>
        </w:tc>
        <w:tc>
          <w:tcPr>
            <w:tcW w:w="377"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w:t>
            </w:r>
          </w:p>
        </w:tc>
        <w:tc>
          <w:tcPr>
            <w:tcW w:w="647"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Area</w:t>
            </w:r>
          </w:p>
        </w:tc>
        <w:tc>
          <w:tcPr>
            <w:tcW w:w="377"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w:t>
            </w:r>
          </w:p>
        </w:tc>
        <w:tc>
          <w:tcPr>
            <w:tcW w:w="1217"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Population</w:t>
            </w:r>
          </w:p>
        </w:tc>
        <w:tc>
          <w:tcPr>
            <w:tcW w:w="440"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w:t>
            </w:r>
          </w:p>
        </w:tc>
        <w:tc>
          <w:tcPr>
            <w:tcW w:w="663"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Area</w:t>
            </w:r>
          </w:p>
        </w:tc>
        <w:tc>
          <w:tcPr>
            <w:tcW w:w="440"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w:t>
            </w:r>
          </w:p>
        </w:tc>
        <w:tc>
          <w:tcPr>
            <w:tcW w:w="1217"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Population</w:t>
            </w:r>
          </w:p>
        </w:tc>
        <w:tc>
          <w:tcPr>
            <w:tcW w:w="440"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w:t>
            </w:r>
          </w:p>
        </w:tc>
        <w:tc>
          <w:tcPr>
            <w:tcW w:w="663"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Area</w:t>
            </w:r>
          </w:p>
        </w:tc>
        <w:tc>
          <w:tcPr>
            <w:tcW w:w="473" w:type="dxa"/>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w:t>
            </w:r>
          </w:p>
        </w:tc>
      </w:tr>
      <w:tr w:rsidR="009A09B2" w:rsidRPr="00C9442C" w:rsidTr="000A505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64" w:type="dxa"/>
            <w:tcBorders>
              <w:right w:val="single" w:sz="8" w:space="0" w:color="auto"/>
            </w:tcBorders>
            <w:vAlign w:val="center"/>
          </w:tcPr>
          <w:p w:rsidR="009A09B2" w:rsidRPr="0073343D" w:rsidRDefault="009A09B2" w:rsidP="009A09B2">
            <w:pPr>
              <w:rPr>
                <w:rFonts w:ascii="Calibri" w:eastAsia="Calibri" w:hAnsi="Calibri" w:cs="Calibri"/>
                <w:b w:val="0"/>
                <w:bCs w:val="0"/>
                <w:lang w:bidi="fa-IR"/>
              </w:rPr>
            </w:pPr>
            <w:r w:rsidRPr="0073343D">
              <w:rPr>
                <w:rFonts w:ascii="Calibri" w:eastAsia="Calibri" w:hAnsi="Calibri" w:cs="Calibri"/>
                <w:b w:val="0"/>
                <w:bCs w:val="0"/>
                <w:lang w:bidi="fa-IR"/>
              </w:rPr>
              <w:t>Tehran</w:t>
            </w:r>
          </w:p>
        </w:tc>
        <w:tc>
          <w:tcPr>
            <w:tcW w:w="1217" w:type="dxa"/>
            <w:tcBorders>
              <w:left w:val="single" w:sz="8" w:space="0" w:color="auto"/>
            </w:tcBorders>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334612</w:t>
            </w:r>
          </w:p>
        </w:tc>
        <w:tc>
          <w:tcPr>
            <w:tcW w:w="377"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w:t>
            </w:r>
          </w:p>
        </w:tc>
        <w:tc>
          <w:tcPr>
            <w:tcW w:w="647"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682</w:t>
            </w:r>
          </w:p>
        </w:tc>
        <w:tc>
          <w:tcPr>
            <w:tcW w:w="377"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725426</w:t>
            </w:r>
          </w:p>
        </w:tc>
        <w:tc>
          <w:tcPr>
            <w:tcW w:w="440"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8</w:t>
            </w:r>
          </w:p>
        </w:tc>
        <w:tc>
          <w:tcPr>
            <w:tcW w:w="663"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1611</w:t>
            </w:r>
          </w:p>
        </w:tc>
        <w:tc>
          <w:tcPr>
            <w:tcW w:w="440"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1799238</w:t>
            </w:r>
          </w:p>
        </w:tc>
        <w:tc>
          <w:tcPr>
            <w:tcW w:w="440"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21</w:t>
            </w:r>
          </w:p>
        </w:tc>
        <w:tc>
          <w:tcPr>
            <w:tcW w:w="663"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5043</w:t>
            </w:r>
          </w:p>
        </w:tc>
        <w:tc>
          <w:tcPr>
            <w:tcW w:w="473"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11</w:t>
            </w:r>
          </w:p>
        </w:tc>
      </w:tr>
      <w:tr w:rsidR="009A09B2" w:rsidRPr="00C9442C" w:rsidTr="000A5058">
        <w:trPr>
          <w:trHeight w:val="350"/>
        </w:trPr>
        <w:tc>
          <w:tcPr>
            <w:cnfStyle w:val="001000000000" w:firstRow="0" w:lastRow="0" w:firstColumn="1" w:lastColumn="0" w:oddVBand="0" w:evenVBand="0" w:oddHBand="0" w:evenHBand="0" w:firstRowFirstColumn="0" w:firstRowLastColumn="0" w:lastRowFirstColumn="0" w:lastRowLastColumn="0"/>
            <w:tcW w:w="1364" w:type="dxa"/>
            <w:tcBorders>
              <w:right w:val="single" w:sz="8" w:space="0" w:color="auto"/>
            </w:tcBorders>
            <w:vAlign w:val="center"/>
          </w:tcPr>
          <w:p w:rsidR="009A09B2" w:rsidRPr="0073343D" w:rsidRDefault="009A09B2" w:rsidP="009A09B2">
            <w:pPr>
              <w:rPr>
                <w:rFonts w:ascii="Calibri" w:eastAsia="Calibri" w:hAnsi="Calibri" w:cs="Calibri"/>
                <w:b w:val="0"/>
                <w:bCs w:val="0"/>
                <w:lang w:bidi="fa-IR"/>
              </w:rPr>
            </w:pPr>
            <w:r w:rsidRPr="0073343D">
              <w:rPr>
                <w:rFonts w:ascii="Calibri" w:eastAsia="Calibri" w:hAnsi="Calibri" w:cs="Calibri"/>
                <w:b w:val="0"/>
                <w:bCs w:val="0"/>
                <w:lang w:bidi="fa-IR"/>
              </w:rPr>
              <w:t>Mashhad</w:t>
            </w:r>
          </w:p>
        </w:tc>
        <w:tc>
          <w:tcPr>
            <w:tcW w:w="1217" w:type="dxa"/>
            <w:tcBorders>
              <w:left w:val="single" w:sz="8" w:space="0" w:color="auto"/>
            </w:tcBorders>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41306</w:t>
            </w:r>
          </w:p>
        </w:tc>
        <w:tc>
          <w:tcPr>
            <w:tcW w:w="377"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w:t>
            </w:r>
          </w:p>
        </w:tc>
        <w:tc>
          <w:tcPr>
            <w:tcW w:w="647"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155</w:t>
            </w:r>
          </w:p>
        </w:tc>
        <w:tc>
          <w:tcPr>
            <w:tcW w:w="377"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468496</w:t>
            </w:r>
          </w:p>
        </w:tc>
        <w:tc>
          <w:tcPr>
            <w:tcW w:w="440"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16</w:t>
            </w:r>
          </w:p>
        </w:tc>
        <w:tc>
          <w:tcPr>
            <w:tcW w:w="663"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1358</w:t>
            </w:r>
          </w:p>
        </w:tc>
        <w:tc>
          <w:tcPr>
            <w:tcW w:w="440"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9</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1223759</w:t>
            </w:r>
          </w:p>
        </w:tc>
        <w:tc>
          <w:tcPr>
            <w:tcW w:w="440"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41</w:t>
            </w:r>
          </w:p>
        </w:tc>
        <w:tc>
          <w:tcPr>
            <w:tcW w:w="663"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4719</w:t>
            </w:r>
          </w:p>
        </w:tc>
        <w:tc>
          <w:tcPr>
            <w:tcW w:w="473"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30</w:t>
            </w:r>
          </w:p>
        </w:tc>
      </w:tr>
      <w:tr w:rsidR="009A09B2" w:rsidRPr="00C9442C" w:rsidTr="000A505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64" w:type="dxa"/>
            <w:tcBorders>
              <w:right w:val="single" w:sz="8" w:space="0" w:color="auto"/>
            </w:tcBorders>
            <w:vAlign w:val="center"/>
          </w:tcPr>
          <w:p w:rsidR="009A09B2" w:rsidRPr="0073343D" w:rsidRDefault="009A09B2" w:rsidP="009A09B2">
            <w:pPr>
              <w:rPr>
                <w:rFonts w:ascii="Calibri" w:eastAsia="Calibri" w:hAnsi="Calibri" w:cs="Calibri"/>
                <w:b w:val="0"/>
                <w:bCs w:val="0"/>
                <w:lang w:bidi="fa-IR"/>
              </w:rPr>
            </w:pPr>
            <w:r w:rsidRPr="0073343D">
              <w:rPr>
                <w:rFonts w:ascii="Calibri" w:eastAsia="Calibri" w:hAnsi="Calibri" w:cs="Calibri"/>
                <w:b w:val="0"/>
                <w:bCs w:val="0"/>
                <w:lang w:bidi="fa-IR"/>
              </w:rPr>
              <w:t>Isfahan</w:t>
            </w:r>
          </w:p>
        </w:tc>
        <w:tc>
          <w:tcPr>
            <w:tcW w:w="1217" w:type="dxa"/>
            <w:tcBorders>
              <w:left w:val="single" w:sz="8" w:space="0" w:color="auto"/>
            </w:tcBorders>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120876</w:t>
            </w:r>
          </w:p>
        </w:tc>
        <w:tc>
          <w:tcPr>
            <w:tcW w:w="377"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6</w:t>
            </w:r>
          </w:p>
        </w:tc>
        <w:tc>
          <w:tcPr>
            <w:tcW w:w="647"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673</w:t>
            </w:r>
          </w:p>
        </w:tc>
        <w:tc>
          <w:tcPr>
            <w:tcW w:w="377"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439278</w:t>
            </w:r>
          </w:p>
        </w:tc>
        <w:tc>
          <w:tcPr>
            <w:tcW w:w="440"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23</w:t>
            </w:r>
          </w:p>
        </w:tc>
        <w:tc>
          <w:tcPr>
            <w:tcW w:w="663"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2434</w:t>
            </w:r>
          </w:p>
        </w:tc>
        <w:tc>
          <w:tcPr>
            <w:tcW w:w="440"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11</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623728</w:t>
            </w:r>
          </w:p>
        </w:tc>
        <w:tc>
          <w:tcPr>
            <w:tcW w:w="440"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32</w:t>
            </w:r>
          </w:p>
        </w:tc>
        <w:tc>
          <w:tcPr>
            <w:tcW w:w="663"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4451</w:t>
            </w:r>
          </w:p>
        </w:tc>
        <w:tc>
          <w:tcPr>
            <w:tcW w:w="473"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20</w:t>
            </w:r>
          </w:p>
        </w:tc>
      </w:tr>
      <w:tr w:rsidR="009A09B2" w:rsidRPr="00C9442C" w:rsidTr="000A5058">
        <w:trPr>
          <w:trHeight w:val="350"/>
        </w:trPr>
        <w:tc>
          <w:tcPr>
            <w:cnfStyle w:val="001000000000" w:firstRow="0" w:lastRow="0" w:firstColumn="1" w:lastColumn="0" w:oddVBand="0" w:evenVBand="0" w:oddHBand="0" w:evenHBand="0" w:firstRowFirstColumn="0" w:firstRowLastColumn="0" w:lastRowFirstColumn="0" w:lastRowLastColumn="0"/>
            <w:tcW w:w="1364" w:type="dxa"/>
            <w:tcBorders>
              <w:right w:val="single" w:sz="8" w:space="0" w:color="auto"/>
            </w:tcBorders>
            <w:vAlign w:val="center"/>
          </w:tcPr>
          <w:p w:rsidR="009A09B2" w:rsidRPr="0073343D" w:rsidRDefault="009A09B2" w:rsidP="009A09B2">
            <w:pPr>
              <w:rPr>
                <w:rFonts w:ascii="Calibri" w:eastAsia="Calibri" w:hAnsi="Calibri" w:cs="Calibri"/>
                <w:b w:val="0"/>
                <w:bCs w:val="0"/>
                <w:lang w:bidi="fa-IR"/>
              </w:rPr>
            </w:pPr>
            <w:r w:rsidRPr="0073343D">
              <w:rPr>
                <w:rFonts w:ascii="Calibri" w:eastAsia="Calibri" w:hAnsi="Calibri" w:cs="Calibri"/>
                <w:b w:val="0"/>
                <w:bCs w:val="0"/>
                <w:lang w:bidi="fa-IR"/>
              </w:rPr>
              <w:t>Karaj</w:t>
            </w:r>
          </w:p>
        </w:tc>
        <w:tc>
          <w:tcPr>
            <w:tcW w:w="1217" w:type="dxa"/>
            <w:tcBorders>
              <w:left w:val="single" w:sz="8" w:space="0" w:color="auto"/>
            </w:tcBorders>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43342</w:t>
            </w:r>
          </w:p>
        </w:tc>
        <w:tc>
          <w:tcPr>
            <w:tcW w:w="377"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w:t>
            </w:r>
          </w:p>
        </w:tc>
        <w:tc>
          <w:tcPr>
            <w:tcW w:w="647"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123</w:t>
            </w:r>
          </w:p>
        </w:tc>
        <w:tc>
          <w:tcPr>
            <w:tcW w:w="377"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168714</w:t>
            </w:r>
          </w:p>
        </w:tc>
        <w:tc>
          <w:tcPr>
            <w:tcW w:w="440"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11</w:t>
            </w:r>
          </w:p>
        </w:tc>
        <w:tc>
          <w:tcPr>
            <w:tcW w:w="663"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539</w:t>
            </w:r>
          </w:p>
        </w:tc>
        <w:tc>
          <w:tcPr>
            <w:tcW w:w="440"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5</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468075</w:t>
            </w:r>
          </w:p>
        </w:tc>
        <w:tc>
          <w:tcPr>
            <w:tcW w:w="440"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30</w:t>
            </w:r>
          </w:p>
        </w:tc>
        <w:tc>
          <w:tcPr>
            <w:tcW w:w="663"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1887</w:t>
            </w:r>
          </w:p>
        </w:tc>
        <w:tc>
          <w:tcPr>
            <w:tcW w:w="473"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18</w:t>
            </w:r>
          </w:p>
        </w:tc>
      </w:tr>
      <w:tr w:rsidR="009A09B2" w:rsidRPr="00C9442C" w:rsidTr="000A505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64" w:type="dxa"/>
            <w:tcBorders>
              <w:right w:val="single" w:sz="8" w:space="0" w:color="auto"/>
            </w:tcBorders>
            <w:vAlign w:val="center"/>
          </w:tcPr>
          <w:p w:rsidR="009A09B2" w:rsidRPr="0073343D" w:rsidRDefault="009A09B2" w:rsidP="009A09B2">
            <w:pPr>
              <w:rPr>
                <w:rFonts w:ascii="Calibri" w:eastAsia="Calibri" w:hAnsi="Calibri" w:cs="Calibri"/>
                <w:b w:val="0"/>
                <w:bCs w:val="0"/>
                <w:lang w:bidi="fa-IR"/>
              </w:rPr>
            </w:pPr>
            <w:r w:rsidRPr="0073343D">
              <w:rPr>
                <w:rFonts w:ascii="Calibri" w:eastAsia="Calibri" w:hAnsi="Calibri" w:cs="Calibri"/>
                <w:b w:val="0"/>
                <w:bCs w:val="0"/>
                <w:lang w:bidi="fa-IR"/>
              </w:rPr>
              <w:t>Shiraz</w:t>
            </w:r>
          </w:p>
        </w:tc>
        <w:tc>
          <w:tcPr>
            <w:tcW w:w="1217" w:type="dxa"/>
            <w:tcBorders>
              <w:left w:val="single" w:sz="8" w:space="0" w:color="auto"/>
            </w:tcBorders>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30669</w:t>
            </w:r>
          </w:p>
        </w:tc>
        <w:tc>
          <w:tcPr>
            <w:tcW w:w="377"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w:t>
            </w:r>
          </w:p>
        </w:tc>
        <w:tc>
          <w:tcPr>
            <w:tcW w:w="647"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241</w:t>
            </w:r>
          </w:p>
        </w:tc>
        <w:tc>
          <w:tcPr>
            <w:tcW w:w="377"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136144</w:t>
            </w:r>
          </w:p>
        </w:tc>
        <w:tc>
          <w:tcPr>
            <w:tcW w:w="440"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9</w:t>
            </w:r>
          </w:p>
        </w:tc>
        <w:tc>
          <w:tcPr>
            <w:tcW w:w="663"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817</w:t>
            </w:r>
          </w:p>
        </w:tc>
        <w:tc>
          <w:tcPr>
            <w:tcW w:w="440"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5</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472235</w:t>
            </w:r>
          </w:p>
        </w:tc>
        <w:tc>
          <w:tcPr>
            <w:tcW w:w="440"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31</w:t>
            </w:r>
          </w:p>
        </w:tc>
        <w:tc>
          <w:tcPr>
            <w:tcW w:w="663"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2685</w:t>
            </w:r>
          </w:p>
        </w:tc>
        <w:tc>
          <w:tcPr>
            <w:tcW w:w="473"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17</w:t>
            </w:r>
          </w:p>
        </w:tc>
      </w:tr>
      <w:tr w:rsidR="009A09B2" w:rsidRPr="00C9442C" w:rsidTr="000A5058">
        <w:trPr>
          <w:trHeight w:val="350"/>
        </w:trPr>
        <w:tc>
          <w:tcPr>
            <w:cnfStyle w:val="001000000000" w:firstRow="0" w:lastRow="0" w:firstColumn="1" w:lastColumn="0" w:oddVBand="0" w:evenVBand="0" w:oddHBand="0" w:evenHBand="0" w:firstRowFirstColumn="0" w:firstRowLastColumn="0" w:lastRowFirstColumn="0" w:lastRowLastColumn="0"/>
            <w:tcW w:w="1364" w:type="dxa"/>
            <w:tcBorders>
              <w:right w:val="single" w:sz="8" w:space="0" w:color="auto"/>
            </w:tcBorders>
            <w:vAlign w:val="center"/>
          </w:tcPr>
          <w:p w:rsidR="009A09B2" w:rsidRPr="0073343D" w:rsidRDefault="009A09B2" w:rsidP="009A09B2">
            <w:pPr>
              <w:rPr>
                <w:rFonts w:ascii="Calibri" w:eastAsia="Calibri" w:hAnsi="Calibri" w:cs="Calibri"/>
                <w:b w:val="0"/>
                <w:bCs w:val="0"/>
                <w:lang w:bidi="fa-IR"/>
              </w:rPr>
            </w:pPr>
            <w:r w:rsidRPr="0073343D">
              <w:rPr>
                <w:rFonts w:ascii="Calibri" w:eastAsia="Calibri" w:hAnsi="Calibri" w:cs="Calibri"/>
                <w:b w:val="0"/>
                <w:bCs w:val="0"/>
                <w:lang w:bidi="fa-IR"/>
              </w:rPr>
              <w:t>Tabriz</w:t>
            </w:r>
          </w:p>
        </w:tc>
        <w:tc>
          <w:tcPr>
            <w:tcW w:w="1217" w:type="dxa"/>
            <w:tcBorders>
              <w:left w:val="single" w:sz="8" w:space="0" w:color="auto"/>
            </w:tcBorders>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45803</w:t>
            </w:r>
          </w:p>
        </w:tc>
        <w:tc>
          <w:tcPr>
            <w:tcW w:w="377"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w:t>
            </w:r>
          </w:p>
        </w:tc>
        <w:tc>
          <w:tcPr>
            <w:tcW w:w="647"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101</w:t>
            </w:r>
          </w:p>
        </w:tc>
        <w:tc>
          <w:tcPr>
            <w:tcW w:w="377"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45259</w:t>
            </w:r>
          </w:p>
        </w:tc>
        <w:tc>
          <w:tcPr>
            <w:tcW w:w="440"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w:t>
            </w:r>
          </w:p>
        </w:tc>
        <w:tc>
          <w:tcPr>
            <w:tcW w:w="663"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105</w:t>
            </w:r>
          </w:p>
        </w:tc>
        <w:tc>
          <w:tcPr>
            <w:tcW w:w="440"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115131</w:t>
            </w:r>
          </w:p>
        </w:tc>
        <w:tc>
          <w:tcPr>
            <w:tcW w:w="440"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7</w:t>
            </w:r>
          </w:p>
        </w:tc>
        <w:tc>
          <w:tcPr>
            <w:tcW w:w="663"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292</w:t>
            </w:r>
          </w:p>
        </w:tc>
        <w:tc>
          <w:tcPr>
            <w:tcW w:w="473"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w:t>
            </w:r>
          </w:p>
        </w:tc>
      </w:tr>
      <w:tr w:rsidR="009A09B2" w:rsidRPr="00C9442C" w:rsidTr="000A505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64" w:type="dxa"/>
            <w:tcBorders>
              <w:right w:val="single" w:sz="8" w:space="0" w:color="auto"/>
            </w:tcBorders>
            <w:vAlign w:val="center"/>
          </w:tcPr>
          <w:p w:rsidR="009A09B2" w:rsidRPr="0073343D" w:rsidRDefault="009A09B2" w:rsidP="009A09B2">
            <w:pPr>
              <w:rPr>
                <w:rFonts w:ascii="Calibri" w:eastAsia="Calibri" w:hAnsi="Calibri" w:cs="Calibri"/>
                <w:b w:val="0"/>
                <w:bCs w:val="0"/>
                <w:lang w:bidi="fa-IR"/>
              </w:rPr>
            </w:pPr>
            <w:r w:rsidRPr="0073343D">
              <w:rPr>
                <w:rFonts w:ascii="Calibri" w:eastAsia="Calibri" w:hAnsi="Calibri" w:cs="Calibri"/>
                <w:b w:val="0"/>
                <w:bCs w:val="0"/>
                <w:lang w:bidi="fa-IR"/>
              </w:rPr>
              <w:t>Qom</w:t>
            </w:r>
          </w:p>
        </w:tc>
        <w:tc>
          <w:tcPr>
            <w:tcW w:w="1217" w:type="dxa"/>
            <w:tcBorders>
              <w:left w:val="single" w:sz="8" w:space="0" w:color="auto"/>
            </w:tcBorders>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13801</w:t>
            </w:r>
          </w:p>
        </w:tc>
        <w:tc>
          <w:tcPr>
            <w:tcW w:w="377"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w:t>
            </w:r>
          </w:p>
        </w:tc>
        <w:tc>
          <w:tcPr>
            <w:tcW w:w="647"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24</w:t>
            </w:r>
          </w:p>
        </w:tc>
        <w:tc>
          <w:tcPr>
            <w:tcW w:w="377"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0</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93981</w:t>
            </w:r>
          </w:p>
        </w:tc>
        <w:tc>
          <w:tcPr>
            <w:tcW w:w="440"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8</w:t>
            </w:r>
          </w:p>
        </w:tc>
        <w:tc>
          <w:tcPr>
            <w:tcW w:w="663"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277</w:t>
            </w:r>
          </w:p>
        </w:tc>
        <w:tc>
          <w:tcPr>
            <w:tcW w:w="440"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561267</w:t>
            </w:r>
          </w:p>
        </w:tc>
        <w:tc>
          <w:tcPr>
            <w:tcW w:w="440"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47</w:t>
            </w:r>
          </w:p>
        </w:tc>
        <w:tc>
          <w:tcPr>
            <w:tcW w:w="663"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1584</w:t>
            </w:r>
          </w:p>
        </w:tc>
        <w:tc>
          <w:tcPr>
            <w:tcW w:w="473"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23</w:t>
            </w:r>
          </w:p>
        </w:tc>
      </w:tr>
      <w:tr w:rsidR="009A09B2" w:rsidRPr="00C9442C" w:rsidTr="000A5058">
        <w:trPr>
          <w:trHeight w:val="350"/>
        </w:trPr>
        <w:tc>
          <w:tcPr>
            <w:cnfStyle w:val="001000000000" w:firstRow="0" w:lastRow="0" w:firstColumn="1" w:lastColumn="0" w:oddVBand="0" w:evenVBand="0" w:oddHBand="0" w:evenHBand="0" w:firstRowFirstColumn="0" w:firstRowLastColumn="0" w:lastRowFirstColumn="0" w:lastRowLastColumn="0"/>
            <w:tcW w:w="1364" w:type="dxa"/>
            <w:tcBorders>
              <w:right w:val="single" w:sz="8" w:space="0" w:color="auto"/>
            </w:tcBorders>
            <w:vAlign w:val="center"/>
          </w:tcPr>
          <w:p w:rsidR="009A09B2" w:rsidRPr="0073343D" w:rsidRDefault="009A09B2" w:rsidP="009A09B2">
            <w:pPr>
              <w:rPr>
                <w:rFonts w:ascii="Calibri" w:eastAsia="Calibri" w:hAnsi="Calibri" w:cs="Calibri"/>
                <w:b w:val="0"/>
                <w:bCs w:val="0"/>
                <w:lang w:bidi="fa-IR"/>
              </w:rPr>
            </w:pPr>
            <w:r w:rsidRPr="0073343D">
              <w:rPr>
                <w:rFonts w:ascii="Calibri" w:eastAsia="Calibri" w:hAnsi="Calibri" w:cs="Calibri"/>
                <w:b w:val="0"/>
                <w:bCs w:val="0"/>
                <w:lang w:bidi="fa-IR"/>
              </w:rPr>
              <w:t>Ahvaz</w:t>
            </w:r>
          </w:p>
        </w:tc>
        <w:tc>
          <w:tcPr>
            <w:tcW w:w="1217" w:type="dxa"/>
            <w:tcBorders>
              <w:left w:val="single" w:sz="8" w:space="0" w:color="auto"/>
            </w:tcBorders>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44292</w:t>
            </w:r>
          </w:p>
        </w:tc>
        <w:tc>
          <w:tcPr>
            <w:tcW w:w="377"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w:t>
            </w:r>
          </w:p>
        </w:tc>
        <w:tc>
          <w:tcPr>
            <w:tcW w:w="647"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138</w:t>
            </w:r>
          </w:p>
        </w:tc>
        <w:tc>
          <w:tcPr>
            <w:tcW w:w="377"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184504</w:t>
            </w:r>
          </w:p>
        </w:tc>
        <w:tc>
          <w:tcPr>
            <w:tcW w:w="440"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16</w:t>
            </w:r>
          </w:p>
        </w:tc>
        <w:tc>
          <w:tcPr>
            <w:tcW w:w="663"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765</w:t>
            </w:r>
          </w:p>
        </w:tc>
        <w:tc>
          <w:tcPr>
            <w:tcW w:w="440"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8</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467908</w:t>
            </w:r>
          </w:p>
        </w:tc>
        <w:tc>
          <w:tcPr>
            <w:tcW w:w="440"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40</w:t>
            </w:r>
          </w:p>
        </w:tc>
        <w:tc>
          <w:tcPr>
            <w:tcW w:w="663" w:type="dxa"/>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2180</w:t>
            </w:r>
          </w:p>
        </w:tc>
        <w:tc>
          <w:tcPr>
            <w:tcW w:w="473" w:type="dxa"/>
            <w:tcBorders>
              <w:right w:val="single" w:sz="8" w:space="0" w:color="auto"/>
            </w:tcBorders>
            <w:shd w:val="clear" w:color="auto" w:fill="auto"/>
            <w:vAlign w:val="center"/>
          </w:tcPr>
          <w:p w:rsidR="009A09B2" w:rsidRPr="00C9442C" w:rsidRDefault="009A09B2" w:rsidP="009A09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24</w:t>
            </w:r>
          </w:p>
        </w:tc>
      </w:tr>
      <w:tr w:rsidR="009A09B2" w:rsidRPr="00C9442C" w:rsidTr="000A505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64" w:type="dxa"/>
            <w:tcBorders>
              <w:right w:val="single" w:sz="8" w:space="0" w:color="auto"/>
            </w:tcBorders>
            <w:vAlign w:val="center"/>
          </w:tcPr>
          <w:p w:rsidR="009A09B2" w:rsidRPr="0073343D" w:rsidRDefault="009A09B2" w:rsidP="009A09B2">
            <w:pPr>
              <w:rPr>
                <w:rFonts w:ascii="Calibri" w:eastAsia="Calibri" w:hAnsi="Calibri" w:cs="Calibri"/>
                <w:b w:val="0"/>
                <w:bCs w:val="0"/>
                <w:lang w:bidi="fa-IR"/>
              </w:rPr>
            </w:pPr>
            <w:r w:rsidRPr="0073343D">
              <w:rPr>
                <w:rFonts w:ascii="Calibri" w:eastAsia="Calibri" w:hAnsi="Calibri" w:cs="Calibri"/>
                <w:b w:val="0"/>
                <w:bCs w:val="0"/>
                <w:lang w:bidi="fa-IR"/>
              </w:rPr>
              <w:t>Kermanshah</w:t>
            </w:r>
          </w:p>
        </w:tc>
        <w:tc>
          <w:tcPr>
            <w:tcW w:w="1217" w:type="dxa"/>
            <w:tcBorders>
              <w:left w:val="single" w:sz="8" w:space="0" w:color="auto"/>
            </w:tcBorders>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53351</w:t>
            </w:r>
          </w:p>
        </w:tc>
        <w:tc>
          <w:tcPr>
            <w:tcW w:w="377"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6</w:t>
            </w:r>
          </w:p>
        </w:tc>
        <w:tc>
          <w:tcPr>
            <w:tcW w:w="647"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178</w:t>
            </w:r>
          </w:p>
        </w:tc>
        <w:tc>
          <w:tcPr>
            <w:tcW w:w="377"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145618</w:t>
            </w:r>
          </w:p>
        </w:tc>
        <w:tc>
          <w:tcPr>
            <w:tcW w:w="440"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15</w:t>
            </w:r>
          </w:p>
        </w:tc>
        <w:tc>
          <w:tcPr>
            <w:tcW w:w="663"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664</w:t>
            </w:r>
          </w:p>
        </w:tc>
        <w:tc>
          <w:tcPr>
            <w:tcW w:w="440"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11</w:t>
            </w:r>
          </w:p>
        </w:tc>
        <w:tc>
          <w:tcPr>
            <w:tcW w:w="1217" w:type="dxa"/>
            <w:tcBorders>
              <w:lef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331299</w:t>
            </w:r>
          </w:p>
        </w:tc>
        <w:tc>
          <w:tcPr>
            <w:tcW w:w="440"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35</w:t>
            </w:r>
          </w:p>
        </w:tc>
        <w:tc>
          <w:tcPr>
            <w:tcW w:w="663" w:type="dxa"/>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1516</w:t>
            </w:r>
          </w:p>
        </w:tc>
        <w:tc>
          <w:tcPr>
            <w:tcW w:w="473" w:type="dxa"/>
            <w:tcBorders>
              <w:right w:val="single" w:sz="8" w:space="0" w:color="auto"/>
            </w:tcBorders>
            <w:shd w:val="clear" w:color="auto" w:fill="auto"/>
            <w:vAlign w:val="center"/>
          </w:tcPr>
          <w:p w:rsidR="009A09B2" w:rsidRPr="00C9442C" w:rsidRDefault="009A09B2" w:rsidP="009A09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C9442C">
              <w:rPr>
                <w:rFonts w:ascii="Calibri" w:eastAsia="Calibri" w:hAnsi="Calibri" w:cs="Calibri"/>
                <w:lang w:bidi="fa-IR"/>
              </w:rPr>
              <w:t>25</w:t>
            </w:r>
          </w:p>
        </w:tc>
      </w:tr>
    </w:tbl>
    <w:p w:rsidR="003F3AC1" w:rsidRDefault="003F3AC1" w:rsidP="00BB619C">
      <w:pPr>
        <w:spacing w:after="0" w:line="480" w:lineRule="auto"/>
        <w:jc w:val="both"/>
        <w:rPr>
          <w:rFonts w:ascii="Calibri" w:eastAsia="Calibri" w:hAnsi="Calibri" w:cs="B Nazanin"/>
          <w:sz w:val="24"/>
          <w:szCs w:val="24"/>
          <w:lang w:bidi="fa-IR"/>
        </w:rPr>
      </w:pPr>
      <w:r w:rsidRPr="003F3AC1">
        <w:rPr>
          <w:rFonts w:ascii="Calibri" w:eastAsia="Calibri" w:hAnsi="Calibri" w:cs="B Nazanin"/>
          <w:sz w:val="24"/>
          <w:szCs w:val="24"/>
          <w:lang w:bidi="fa-IR"/>
        </w:rPr>
        <w:lastRenderedPageBreak/>
        <w:t>Concerning the total area of all cores of poverty, the most significant area is related to the cities of Mashhad and Kermanshah, and the lowest area belongs to Tabriz and Tehran.</w:t>
      </w:r>
      <w:r w:rsidR="00BB619C">
        <w:rPr>
          <w:rFonts w:ascii="Calibri" w:eastAsia="Calibri" w:hAnsi="Calibri" w:cs="B Nazanin"/>
          <w:sz w:val="24"/>
          <w:szCs w:val="24"/>
          <w:lang w:bidi="fa-IR"/>
        </w:rPr>
        <w:t xml:space="preserve"> </w:t>
      </w:r>
      <w:r w:rsidRPr="003F3AC1">
        <w:rPr>
          <w:rFonts w:ascii="Calibri" w:eastAsia="Calibri" w:hAnsi="Calibri" w:cs="B Nazanin"/>
          <w:sz w:val="24"/>
          <w:szCs w:val="24"/>
          <w:lang w:bidi="fa-IR"/>
        </w:rPr>
        <w:t>In general, poverty cores occupy significant areas of all metropolises, for example, in Mashhad (39%), Kermanshah (38%), Isfahan (34%), Ahvaz (33%), and Qom (27%) of the city area is located in urban poverty centers. Regarding the total population, the highest poverty is settled in Isfahan and Ahvaz, and the lowest is in Tabriz and Tehran. In addition, a significant share of the population in each metropolis is put in the poverty class; for example, in Isfahan (61%), Ahvaz (60 %), Mashhad (58 %), Qom (56 %), and Kermanshah (56 %) of the city population is allocated to povert</w:t>
      </w:r>
      <w:r w:rsidR="004824B9">
        <w:rPr>
          <w:rFonts w:ascii="Calibri" w:eastAsia="Calibri" w:hAnsi="Calibri" w:cs="B Nazanin"/>
          <w:sz w:val="24"/>
          <w:szCs w:val="24"/>
          <w:lang w:bidi="fa-IR"/>
        </w:rPr>
        <w:t>y cores</w:t>
      </w:r>
      <w:r w:rsidRPr="003F3AC1">
        <w:rPr>
          <w:rFonts w:ascii="Calibri" w:eastAsia="Calibri" w:hAnsi="Calibri" w:cs="B Nazanin"/>
          <w:sz w:val="24"/>
          <w:szCs w:val="24"/>
          <w:lang w:bidi="fa-IR"/>
        </w:rPr>
        <w:t>.</w:t>
      </w:r>
      <w:r w:rsidR="00BB619C">
        <w:rPr>
          <w:rFonts w:ascii="Calibri" w:eastAsia="Calibri" w:hAnsi="Calibri" w:cs="B Nazanin"/>
          <w:sz w:val="24"/>
          <w:szCs w:val="24"/>
          <w:lang w:bidi="fa-IR"/>
        </w:rPr>
        <w:t xml:space="preserve"> </w:t>
      </w:r>
      <w:r w:rsidRPr="003F3AC1">
        <w:rPr>
          <w:rFonts w:ascii="Calibri" w:eastAsia="Calibri" w:hAnsi="Calibri" w:cs="B Nazanin"/>
          <w:sz w:val="24"/>
          <w:szCs w:val="24"/>
          <w:lang w:bidi="fa-IR"/>
        </w:rPr>
        <w:t>By comparing the ratio of the area and populati</w:t>
      </w:r>
      <w:r w:rsidR="004824B9">
        <w:rPr>
          <w:rFonts w:ascii="Calibri" w:eastAsia="Calibri" w:hAnsi="Calibri" w:cs="B Nazanin"/>
          <w:sz w:val="24"/>
          <w:szCs w:val="24"/>
          <w:lang w:bidi="fa-IR"/>
        </w:rPr>
        <w:t>on covered by the poverty core</w:t>
      </w:r>
      <w:r w:rsidRPr="003F3AC1">
        <w:rPr>
          <w:rFonts w:ascii="Calibri" w:eastAsia="Calibri" w:hAnsi="Calibri" w:cs="B Nazanin"/>
          <w:sz w:val="24"/>
          <w:szCs w:val="24"/>
          <w:lang w:bidi="fa-IR"/>
        </w:rPr>
        <w:t>s in Iran's metropolises, it has been determined that the highest proportion of the urban poverty area is allocated to Mashhad while the lowest is in Tabriz. Concerning the poverty population, Isfahan has first place with 61%, and Tabriz has last place with 13%. (Table 9) (Fig.3)</w:t>
      </w:r>
    </w:p>
    <w:p w:rsidR="004313D4" w:rsidRDefault="004313D4" w:rsidP="00BB619C">
      <w:pPr>
        <w:spacing w:after="0" w:line="480" w:lineRule="auto"/>
        <w:jc w:val="both"/>
        <w:rPr>
          <w:rFonts w:ascii="Calibri" w:eastAsia="Calibri" w:hAnsi="Calibri" w:cs="B Nazanin"/>
          <w:sz w:val="24"/>
          <w:szCs w:val="24"/>
          <w:lang w:bidi="fa-IR"/>
        </w:rPr>
      </w:pPr>
      <w:r w:rsidRPr="003F3AC1">
        <w:rPr>
          <w:rFonts w:ascii="Calibri" w:eastAsia="Calibri" w:hAnsi="Calibri" w:cs="Arial"/>
          <w:noProof/>
        </w:rPr>
        <w:drawing>
          <wp:anchor distT="0" distB="0" distL="114300" distR="114300" simplePos="0" relativeHeight="251671552" behindDoc="0" locked="0" layoutInCell="1" allowOverlap="1" wp14:anchorId="01AED8C8" wp14:editId="2BBF16F2">
            <wp:simplePos x="0" y="0"/>
            <wp:positionH relativeFrom="margin">
              <wp:posOffset>-129540</wp:posOffset>
            </wp:positionH>
            <wp:positionV relativeFrom="margin">
              <wp:posOffset>4789170</wp:posOffset>
            </wp:positionV>
            <wp:extent cx="6200775" cy="2797175"/>
            <wp:effectExtent l="0" t="0" r="9525" b="317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4313D4" w:rsidRDefault="004313D4" w:rsidP="004313D4">
      <w:pPr>
        <w:tabs>
          <w:tab w:val="left" w:pos="3045"/>
        </w:tabs>
        <w:spacing w:after="0" w:line="480" w:lineRule="auto"/>
        <w:jc w:val="center"/>
        <w:rPr>
          <w:rFonts w:ascii="Calibri" w:eastAsia="Calibri" w:hAnsi="Calibri" w:cs="B Nazanin"/>
          <w:sz w:val="24"/>
          <w:szCs w:val="24"/>
          <w:lang w:bidi="fa-IR"/>
        </w:rPr>
      </w:pPr>
      <w:r w:rsidRPr="003F3AC1">
        <w:rPr>
          <w:rFonts w:ascii="Calibri" w:eastAsia="Calibri" w:hAnsi="Calibri" w:cs="B Nazanin"/>
          <w:sz w:val="24"/>
          <w:szCs w:val="24"/>
          <w:lang w:bidi="fa-IR"/>
        </w:rPr>
        <w:t>Fig 3. The total percentage of poor area and population in Iranian metropolises</w:t>
      </w:r>
      <w:r>
        <w:rPr>
          <w:rFonts w:ascii="Calibri" w:eastAsia="Calibri" w:hAnsi="Calibri" w:cs="B Nazanin"/>
          <w:sz w:val="24"/>
          <w:szCs w:val="24"/>
          <w:lang w:bidi="fa-IR"/>
        </w:rPr>
        <w:t>.</w:t>
      </w:r>
    </w:p>
    <w:p w:rsidR="00BB619C" w:rsidRDefault="00BB619C" w:rsidP="00BB619C">
      <w:pPr>
        <w:spacing w:after="0" w:line="480" w:lineRule="auto"/>
        <w:jc w:val="both"/>
        <w:rPr>
          <w:rFonts w:ascii="Calibri" w:eastAsia="Calibri" w:hAnsi="Calibri" w:cs="B Nazanin"/>
          <w:sz w:val="24"/>
          <w:szCs w:val="24"/>
          <w:lang w:bidi="fa-IR"/>
        </w:rPr>
      </w:pPr>
    </w:p>
    <w:tbl>
      <w:tblPr>
        <w:tblStyle w:val="PlainTable22"/>
        <w:tblpPr w:leftFromText="180" w:rightFromText="180" w:vertAnchor="text" w:horzAnchor="margin" w:tblpY="70"/>
        <w:tblW w:w="9450" w:type="dxa"/>
        <w:tblLayout w:type="fixed"/>
        <w:tblLook w:val="04A0" w:firstRow="1" w:lastRow="0" w:firstColumn="1" w:lastColumn="0" w:noHBand="0" w:noVBand="1"/>
      </w:tblPr>
      <w:tblGrid>
        <w:gridCol w:w="1435"/>
        <w:gridCol w:w="1350"/>
        <w:gridCol w:w="1710"/>
        <w:gridCol w:w="2255"/>
        <w:gridCol w:w="445"/>
        <w:gridCol w:w="1715"/>
        <w:gridCol w:w="540"/>
      </w:tblGrid>
      <w:tr w:rsidR="00BE4C0C" w:rsidRPr="00BE4C0C" w:rsidTr="008C3845">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9450" w:type="dxa"/>
            <w:gridSpan w:val="7"/>
          </w:tcPr>
          <w:p w:rsidR="00BE4C0C" w:rsidRPr="00BE4C0C" w:rsidRDefault="00BE4C0C" w:rsidP="00BE4C0C">
            <w:pPr>
              <w:tabs>
                <w:tab w:val="left" w:pos="1080"/>
              </w:tabs>
              <w:bidi/>
              <w:jc w:val="right"/>
              <w:rPr>
                <w:rFonts w:ascii="Calibri" w:eastAsia="Calibri" w:hAnsi="Calibri" w:cs="Calibri"/>
                <w:lang w:bidi="fa-IR"/>
              </w:rPr>
            </w:pPr>
            <w:r w:rsidRPr="00BE4C0C">
              <w:rPr>
                <w:rFonts w:ascii="Calibri" w:eastAsia="Calibri" w:hAnsi="Calibri" w:cs="Calibri"/>
                <w:lang w:bidi="fa-IR"/>
              </w:rPr>
              <w:lastRenderedPageBreak/>
              <w:t>Table 9</w:t>
            </w:r>
          </w:p>
          <w:p w:rsidR="00BE4C0C" w:rsidRPr="00BE4C0C" w:rsidRDefault="00BE4C0C" w:rsidP="00BE4C0C">
            <w:pPr>
              <w:tabs>
                <w:tab w:val="left" w:pos="1080"/>
              </w:tabs>
              <w:bidi/>
              <w:jc w:val="right"/>
              <w:rPr>
                <w:rFonts w:ascii="Calibri" w:eastAsia="Calibri" w:hAnsi="Calibri" w:cs="Calibri"/>
                <w:b w:val="0"/>
                <w:bCs w:val="0"/>
                <w:lang w:bidi="fa-IR"/>
              </w:rPr>
            </w:pPr>
            <w:r w:rsidRPr="00BE4C0C">
              <w:rPr>
                <w:rFonts w:ascii="Calibri" w:eastAsia="Calibri" w:hAnsi="Calibri" w:cs="Calibri"/>
                <w:b w:val="0"/>
                <w:bCs w:val="0"/>
                <w:lang w:bidi="fa-IR"/>
              </w:rPr>
              <w:t xml:space="preserve">The total population and area of Iran’s metropolises </w:t>
            </w:r>
          </w:p>
        </w:tc>
      </w:tr>
      <w:tr w:rsidR="00BE4C0C" w:rsidRPr="00BE4C0C" w:rsidTr="008C384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35" w:type="dxa"/>
            <w:vAlign w:val="center"/>
          </w:tcPr>
          <w:p w:rsidR="00BE4C0C" w:rsidRPr="00BB431D" w:rsidRDefault="00BE4C0C" w:rsidP="00BE4C0C">
            <w:pPr>
              <w:tabs>
                <w:tab w:val="left" w:pos="1080"/>
              </w:tabs>
              <w:bidi/>
              <w:jc w:val="center"/>
              <w:rPr>
                <w:rFonts w:ascii="Calibri" w:eastAsia="Calibri" w:hAnsi="Calibri" w:cs="Calibri"/>
                <w:rtl/>
                <w:lang w:bidi="fa-IR"/>
              </w:rPr>
            </w:pPr>
            <w:r w:rsidRPr="00BB431D">
              <w:rPr>
                <w:rFonts w:ascii="Calibri" w:eastAsia="Calibri" w:hAnsi="Calibri" w:cs="Calibri"/>
                <w:lang w:bidi="fa-IR"/>
              </w:rPr>
              <w:t>City</w:t>
            </w:r>
          </w:p>
        </w:tc>
        <w:tc>
          <w:tcPr>
            <w:tcW w:w="1350" w:type="dxa"/>
            <w:vAlign w:val="center"/>
          </w:tcPr>
          <w:p w:rsidR="00BE4C0C" w:rsidRPr="00BB431D"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bidi="fa-IR"/>
              </w:rPr>
            </w:pPr>
            <w:r w:rsidRPr="00BB431D">
              <w:rPr>
                <w:rFonts w:ascii="Calibri" w:eastAsia="Calibri" w:hAnsi="Calibri" w:cs="Calibri"/>
                <w:b/>
                <w:bCs/>
                <w:lang w:bidi="fa-IR"/>
              </w:rPr>
              <w:t>population</w:t>
            </w:r>
          </w:p>
        </w:tc>
        <w:tc>
          <w:tcPr>
            <w:tcW w:w="1710" w:type="dxa"/>
            <w:vAlign w:val="center"/>
          </w:tcPr>
          <w:p w:rsidR="00BE4C0C" w:rsidRPr="00BB431D"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bidi="fa-IR"/>
              </w:rPr>
            </w:pPr>
            <w:r w:rsidRPr="00BB431D">
              <w:rPr>
                <w:rFonts w:ascii="Calibri" w:eastAsia="Calibri" w:hAnsi="Calibri" w:cs="Calibri"/>
                <w:b/>
                <w:bCs/>
                <w:lang w:bidi="fa-IR"/>
              </w:rPr>
              <w:t>Area (Hectares)</w:t>
            </w:r>
          </w:p>
        </w:tc>
        <w:tc>
          <w:tcPr>
            <w:tcW w:w="2255" w:type="dxa"/>
            <w:vAlign w:val="center"/>
          </w:tcPr>
          <w:p w:rsidR="00BE4C0C" w:rsidRPr="00BB431D"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bidi="fa-IR"/>
              </w:rPr>
            </w:pPr>
            <w:r w:rsidRPr="00BB431D">
              <w:rPr>
                <w:rFonts w:ascii="Calibri" w:eastAsia="Calibri" w:hAnsi="Calibri" w:cs="Calibri"/>
                <w:b/>
                <w:bCs/>
                <w:lang w:bidi="fa-IR"/>
              </w:rPr>
              <w:t>Population of Poverty</w:t>
            </w:r>
          </w:p>
        </w:tc>
        <w:tc>
          <w:tcPr>
            <w:tcW w:w="445" w:type="dxa"/>
            <w:vAlign w:val="center"/>
          </w:tcPr>
          <w:p w:rsidR="00BE4C0C" w:rsidRPr="00BB431D"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bidi="fa-IR"/>
              </w:rPr>
            </w:pPr>
            <w:r w:rsidRPr="00BB431D">
              <w:rPr>
                <w:rFonts w:ascii="Calibri" w:eastAsia="Calibri" w:hAnsi="Calibri" w:cs="Calibri"/>
                <w:b/>
                <w:bCs/>
              </w:rPr>
              <w:t>%</w:t>
            </w:r>
          </w:p>
        </w:tc>
        <w:tc>
          <w:tcPr>
            <w:tcW w:w="1715" w:type="dxa"/>
            <w:vAlign w:val="center"/>
          </w:tcPr>
          <w:p w:rsidR="00BE4C0C" w:rsidRPr="00BB431D"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bidi="fa-IR"/>
              </w:rPr>
            </w:pPr>
            <w:r w:rsidRPr="00BB431D">
              <w:rPr>
                <w:rFonts w:ascii="Calibri" w:eastAsia="Calibri" w:hAnsi="Calibri" w:cs="Calibri"/>
                <w:b/>
                <w:bCs/>
              </w:rPr>
              <w:t>Area of Poverty</w:t>
            </w:r>
          </w:p>
        </w:tc>
        <w:tc>
          <w:tcPr>
            <w:tcW w:w="540" w:type="dxa"/>
            <w:vAlign w:val="center"/>
          </w:tcPr>
          <w:p w:rsidR="00BE4C0C" w:rsidRPr="00BB431D"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BB431D">
              <w:rPr>
                <w:rFonts w:ascii="Calibri" w:eastAsia="Calibri" w:hAnsi="Calibri" w:cs="Calibri"/>
                <w:b/>
                <w:bCs/>
              </w:rPr>
              <w:t>%</w:t>
            </w:r>
          </w:p>
        </w:tc>
      </w:tr>
      <w:tr w:rsidR="00BE4C0C" w:rsidRPr="00BE4C0C" w:rsidTr="0073343D">
        <w:trPr>
          <w:trHeight w:val="347"/>
        </w:trPr>
        <w:tc>
          <w:tcPr>
            <w:cnfStyle w:val="001000000000" w:firstRow="0" w:lastRow="0" w:firstColumn="1" w:lastColumn="0" w:oddVBand="0" w:evenVBand="0" w:oddHBand="0" w:evenHBand="0" w:firstRowFirstColumn="0" w:firstRowLastColumn="0" w:lastRowFirstColumn="0" w:lastRowLastColumn="0"/>
            <w:tcW w:w="1435" w:type="dxa"/>
            <w:vAlign w:val="center"/>
          </w:tcPr>
          <w:p w:rsidR="00BE4C0C" w:rsidRPr="0073343D" w:rsidRDefault="00BE4C0C" w:rsidP="0073343D">
            <w:pPr>
              <w:tabs>
                <w:tab w:val="left" w:pos="1080"/>
              </w:tabs>
              <w:bidi/>
              <w:jc w:val="right"/>
              <w:rPr>
                <w:rFonts w:ascii="Calibri" w:eastAsia="Calibri" w:hAnsi="Calibri" w:cs="Calibri"/>
                <w:b w:val="0"/>
                <w:bCs w:val="0"/>
                <w:lang w:bidi="fa-IR"/>
              </w:rPr>
            </w:pPr>
            <w:r w:rsidRPr="0073343D">
              <w:rPr>
                <w:rFonts w:ascii="Calibri" w:eastAsia="Calibri" w:hAnsi="Calibri" w:cs="Calibri"/>
                <w:b w:val="0"/>
                <w:bCs w:val="0"/>
                <w:lang w:bidi="fa-IR"/>
              </w:rPr>
              <w:t>Tehran</w:t>
            </w:r>
          </w:p>
        </w:tc>
        <w:tc>
          <w:tcPr>
            <w:tcW w:w="135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8,693,706</w:t>
            </w:r>
          </w:p>
        </w:tc>
        <w:tc>
          <w:tcPr>
            <w:tcW w:w="171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47572</w:t>
            </w:r>
          </w:p>
        </w:tc>
        <w:tc>
          <w:tcPr>
            <w:tcW w:w="225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2859276</w:t>
            </w:r>
          </w:p>
        </w:tc>
        <w:tc>
          <w:tcPr>
            <w:tcW w:w="44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33</w:t>
            </w:r>
          </w:p>
        </w:tc>
        <w:tc>
          <w:tcPr>
            <w:tcW w:w="171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7336</w:t>
            </w:r>
          </w:p>
        </w:tc>
        <w:tc>
          <w:tcPr>
            <w:tcW w:w="54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15</w:t>
            </w:r>
          </w:p>
        </w:tc>
      </w:tr>
      <w:tr w:rsidR="00BE4C0C" w:rsidRPr="00BE4C0C" w:rsidTr="0073343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435" w:type="dxa"/>
            <w:vAlign w:val="center"/>
          </w:tcPr>
          <w:p w:rsidR="00BE4C0C" w:rsidRPr="0073343D" w:rsidRDefault="00BE4C0C" w:rsidP="0073343D">
            <w:pPr>
              <w:tabs>
                <w:tab w:val="left" w:pos="1080"/>
              </w:tabs>
              <w:bidi/>
              <w:jc w:val="right"/>
              <w:rPr>
                <w:rFonts w:ascii="Calibri" w:eastAsia="Calibri" w:hAnsi="Calibri" w:cs="Calibri"/>
                <w:b w:val="0"/>
                <w:bCs w:val="0"/>
                <w:lang w:bidi="fa-IR"/>
              </w:rPr>
            </w:pPr>
            <w:r w:rsidRPr="0073343D">
              <w:rPr>
                <w:rFonts w:ascii="Calibri" w:eastAsia="Calibri" w:hAnsi="Calibri" w:cs="Calibri"/>
                <w:b w:val="0"/>
                <w:bCs w:val="0"/>
                <w:lang w:bidi="fa-IR"/>
              </w:rPr>
              <w:t>Mashhad</w:t>
            </w:r>
          </w:p>
        </w:tc>
        <w:tc>
          <w:tcPr>
            <w:tcW w:w="135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3,001,184</w:t>
            </w:r>
          </w:p>
        </w:tc>
        <w:tc>
          <w:tcPr>
            <w:tcW w:w="171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15919</w:t>
            </w:r>
          </w:p>
        </w:tc>
        <w:tc>
          <w:tcPr>
            <w:tcW w:w="225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1733561</w:t>
            </w:r>
          </w:p>
        </w:tc>
        <w:tc>
          <w:tcPr>
            <w:tcW w:w="44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58</w:t>
            </w:r>
          </w:p>
        </w:tc>
        <w:tc>
          <w:tcPr>
            <w:tcW w:w="171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tl/>
                <w:lang w:bidi="fa-IR"/>
              </w:rPr>
            </w:pPr>
            <w:r w:rsidRPr="00BE4C0C">
              <w:rPr>
                <w:rFonts w:ascii="Calibri" w:eastAsia="Calibri" w:hAnsi="Calibri" w:cs="Arial"/>
              </w:rPr>
              <w:t>6232</w:t>
            </w:r>
          </w:p>
        </w:tc>
        <w:tc>
          <w:tcPr>
            <w:tcW w:w="54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39</w:t>
            </w:r>
          </w:p>
        </w:tc>
      </w:tr>
      <w:tr w:rsidR="00BE4C0C" w:rsidRPr="00BE4C0C" w:rsidTr="0073343D">
        <w:trPr>
          <w:trHeight w:val="347"/>
        </w:trPr>
        <w:tc>
          <w:tcPr>
            <w:cnfStyle w:val="001000000000" w:firstRow="0" w:lastRow="0" w:firstColumn="1" w:lastColumn="0" w:oddVBand="0" w:evenVBand="0" w:oddHBand="0" w:evenHBand="0" w:firstRowFirstColumn="0" w:firstRowLastColumn="0" w:lastRowFirstColumn="0" w:lastRowLastColumn="0"/>
            <w:tcW w:w="1435" w:type="dxa"/>
            <w:vAlign w:val="center"/>
          </w:tcPr>
          <w:p w:rsidR="00BE4C0C" w:rsidRPr="0073343D" w:rsidRDefault="00BE4C0C" w:rsidP="0073343D">
            <w:pPr>
              <w:tabs>
                <w:tab w:val="left" w:pos="1080"/>
              </w:tabs>
              <w:bidi/>
              <w:jc w:val="right"/>
              <w:rPr>
                <w:rFonts w:ascii="Calibri" w:eastAsia="Calibri" w:hAnsi="Calibri" w:cs="Calibri"/>
                <w:b w:val="0"/>
                <w:bCs w:val="0"/>
                <w:lang w:bidi="fa-IR"/>
              </w:rPr>
            </w:pPr>
            <w:r w:rsidRPr="0073343D">
              <w:rPr>
                <w:rFonts w:ascii="Calibri" w:eastAsia="Calibri" w:hAnsi="Calibri" w:cs="Calibri"/>
                <w:b w:val="0"/>
                <w:bCs w:val="0"/>
                <w:lang w:bidi="fa-IR"/>
              </w:rPr>
              <w:t>Isfahan</w:t>
            </w:r>
          </w:p>
        </w:tc>
        <w:tc>
          <w:tcPr>
            <w:tcW w:w="135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1,961,260</w:t>
            </w:r>
          </w:p>
        </w:tc>
        <w:tc>
          <w:tcPr>
            <w:tcW w:w="171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21898</w:t>
            </w:r>
          </w:p>
        </w:tc>
        <w:tc>
          <w:tcPr>
            <w:tcW w:w="225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1183882</w:t>
            </w:r>
          </w:p>
        </w:tc>
        <w:tc>
          <w:tcPr>
            <w:tcW w:w="44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61</w:t>
            </w:r>
          </w:p>
        </w:tc>
        <w:tc>
          <w:tcPr>
            <w:tcW w:w="171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7558</w:t>
            </w:r>
          </w:p>
        </w:tc>
        <w:tc>
          <w:tcPr>
            <w:tcW w:w="54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34</w:t>
            </w:r>
          </w:p>
        </w:tc>
      </w:tr>
      <w:tr w:rsidR="00BE4C0C" w:rsidRPr="00BE4C0C" w:rsidTr="0073343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435" w:type="dxa"/>
            <w:vAlign w:val="center"/>
          </w:tcPr>
          <w:p w:rsidR="00BE4C0C" w:rsidRPr="0073343D" w:rsidRDefault="00BE4C0C" w:rsidP="0073343D">
            <w:pPr>
              <w:tabs>
                <w:tab w:val="left" w:pos="1080"/>
              </w:tabs>
              <w:bidi/>
              <w:jc w:val="right"/>
              <w:rPr>
                <w:rFonts w:ascii="Calibri" w:eastAsia="Calibri" w:hAnsi="Calibri" w:cs="Calibri"/>
                <w:b w:val="0"/>
                <w:bCs w:val="0"/>
                <w:lang w:bidi="fa-IR"/>
              </w:rPr>
            </w:pPr>
            <w:r w:rsidRPr="0073343D">
              <w:rPr>
                <w:rFonts w:ascii="Calibri" w:eastAsia="Calibri" w:hAnsi="Calibri" w:cs="Calibri"/>
                <w:b w:val="0"/>
                <w:bCs w:val="0"/>
                <w:lang w:bidi="fa-IR"/>
              </w:rPr>
              <w:t>Karaj</w:t>
            </w:r>
          </w:p>
        </w:tc>
        <w:tc>
          <w:tcPr>
            <w:tcW w:w="135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1,592,492</w:t>
            </w:r>
          </w:p>
        </w:tc>
        <w:tc>
          <w:tcPr>
            <w:tcW w:w="171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10292</w:t>
            </w:r>
          </w:p>
        </w:tc>
        <w:tc>
          <w:tcPr>
            <w:tcW w:w="225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680131</w:t>
            </w:r>
          </w:p>
        </w:tc>
        <w:tc>
          <w:tcPr>
            <w:tcW w:w="44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43</w:t>
            </w:r>
          </w:p>
        </w:tc>
        <w:tc>
          <w:tcPr>
            <w:tcW w:w="171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2549</w:t>
            </w:r>
          </w:p>
        </w:tc>
        <w:tc>
          <w:tcPr>
            <w:tcW w:w="54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25</w:t>
            </w:r>
          </w:p>
        </w:tc>
      </w:tr>
      <w:tr w:rsidR="00BE4C0C" w:rsidRPr="00BE4C0C" w:rsidTr="0073343D">
        <w:trPr>
          <w:trHeight w:val="347"/>
        </w:trPr>
        <w:tc>
          <w:tcPr>
            <w:cnfStyle w:val="001000000000" w:firstRow="0" w:lastRow="0" w:firstColumn="1" w:lastColumn="0" w:oddVBand="0" w:evenVBand="0" w:oddHBand="0" w:evenHBand="0" w:firstRowFirstColumn="0" w:firstRowLastColumn="0" w:lastRowFirstColumn="0" w:lastRowLastColumn="0"/>
            <w:tcW w:w="1435" w:type="dxa"/>
            <w:vAlign w:val="center"/>
          </w:tcPr>
          <w:p w:rsidR="00BE4C0C" w:rsidRPr="0073343D" w:rsidRDefault="00BE4C0C" w:rsidP="0073343D">
            <w:pPr>
              <w:tabs>
                <w:tab w:val="left" w:pos="1080"/>
              </w:tabs>
              <w:bidi/>
              <w:jc w:val="right"/>
              <w:rPr>
                <w:rFonts w:ascii="Calibri" w:eastAsia="Calibri" w:hAnsi="Calibri" w:cs="Calibri"/>
                <w:b w:val="0"/>
                <w:bCs w:val="0"/>
                <w:lang w:bidi="fa-IR"/>
              </w:rPr>
            </w:pPr>
            <w:r w:rsidRPr="0073343D">
              <w:rPr>
                <w:rFonts w:ascii="Calibri" w:eastAsia="Calibri" w:hAnsi="Calibri" w:cs="Calibri"/>
                <w:b w:val="0"/>
                <w:bCs w:val="0"/>
                <w:lang w:bidi="fa-IR"/>
              </w:rPr>
              <w:t>Shiraz</w:t>
            </w:r>
          </w:p>
        </w:tc>
        <w:tc>
          <w:tcPr>
            <w:tcW w:w="135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1,565,572</w:t>
            </w:r>
          </w:p>
        </w:tc>
        <w:tc>
          <w:tcPr>
            <w:tcW w:w="171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15930</w:t>
            </w:r>
          </w:p>
        </w:tc>
        <w:tc>
          <w:tcPr>
            <w:tcW w:w="225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639048</w:t>
            </w:r>
          </w:p>
        </w:tc>
        <w:tc>
          <w:tcPr>
            <w:tcW w:w="44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41</w:t>
            </w:r>
          </w:p>
        </w:tc>
        <w:tc>
          <w:tcPr>
            <w:tcW w:w="171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3743</w:t>
            </w:r>
          </w:p>
        </w:tc>
        <w:tc>
          <w:tcPr>
            <w:tcW w:w="54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23</w:t>
            </w:r>
          </w:p>
        </w:tc>
      </w:tr>
      <w:tr w:rsidR="00BE4C0C" w:rsidRPr="00BE4C0C" w:rsidTr="0073343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435" w:type="dxa"/>
            <w:vAlign w:val="center"/>
          </w:tcPr>
          <w:p w:rsidR="00BE4C0C" w:rsidRPr="0073343D" w:rsidRDefault="00BE4C0C" w:rsidP="0073343D">
            <w:pPr>
              <w:tabs>
                <w:tab w:val="left" w:pos="1080"/>
              </w:tabs>
              <w:bidi/>
              <w:jc w:val="right"/>
              <w:rPr>
                <w:rFonts w:ascii="Calibri" w:eastAsia="Calibri" w:hAnsi="Calibri" w:cs="Calibri"/>
                <w:b w:val="0"/>
                <w:bCs w:val="0"/>
                <w:lang w:bidi="fa-IR"/>
              </w:rPr>
            </w:pPr>
            <w:r w:rsidRPr="0073343D">
              <w:rPr>
                <w:rFonts w:ascii="Calibri" w:eastAsia="Calibri" w:hAnsi="Calibri" w:cs="Calibri"/>
                <w:b w:val="0"/>
                <w:bCs w:val="0"/>
                <w:lang w:bidi="fa-IR"/>
              </w:rPr>
              <w:t>Tabriz</w:t>
            </w:r>
          </w:p>
        </w:tc>
        <w:tc>
          <w:tcPr>
            <w:tcW w:w="135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1,558,693</w:t>
            </w:r>
          </w:p>
        </w:tc>
        <w:tc>
          <w:tcPr>
            <w:tcW w:w="171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12810</w:t>
            </w:r>
          </w:p>
        </w:tc>
        <w:tc>
          <w:tcPr>
            <w:tcW w:w="225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206193</w:t>
            </w:r>
          </w:p>
        </w:tc>
        <w:tc>
          <w:tcPr>
            <w:tcW w:w="44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13</w:t>
            </w:r>
          </w:p>
        </w:tc>
        <w:tc>
          <w:tcPr>
            <w:tcW w:w="171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498</w:t>
            </w:r>
          </w:p>
        </w:tc>
        <w:tc>
          <w:tcPr>
            <w:tcW w:w="54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3</w:t>
            </w:r>
          </w:p>
        </w:tc>
      </w:tr>
      <w:tr w:rsidR="00BE4C0C" w:rsidRPr="00BE4C0C" w:rsidTr="0073343D">
        <w:trPr>
          <w:trHeight w:val="347"/>
        </w:trPr>
        <w:tc>
          <w:tcPr>
            <w:cnfStyle w:val="001000000000" w:firstRow="0" w:lastRow="0" w:firstColumn="1" w:lastColumn="0" w:oddVBand="0" w:evenVBand="0" w:oddHBand="0" w:evenHBand="0" w:firstRowFirstColumn="0" w:firstRowLastColumn="0" w:lastRowFirstColumn="0" w:lastRowLastColumn="0"/>
            <w:tcW w:w="1435" w:type="dxa"/>
            <w:vAlign w:val="center"/>
          </w:tcPr>
          <w:p w:rsidR="00BE4C0C" w:rsidRPr="0073343D" w:rsidRDefault="00BE4C0C" w:rsidP="0073343D">
            <w:pPr>
              <w:tabs>
                <w:tab w:val="left" w:pos="1080"/>
              </w:tabs>
              <w:bidi/>
              <w:jc w:val="right"/>
              <w:rPr>
                <w:rFonts w:ascii="Calibri" w:eastAsia="Calibri" w:hAnsi="Calibri" w:cs="Calibri"/>
                <w:b w:val="0"/>
                <w:bCs w:val="0"/>
                <w:lang w:bidi="fa-IR"/>
              </w:rPr>
            </w:pPr>
            <w:r w:rsidRPr="0073343D">
              <w:rPr>
                <w:rFonts w:ascii="Calibri" w:eastAsia="Calibri" w:hAnsi="Calibri" w:cs="Calibri"/>
                <w:b w:val="0"/>
                <w:bCs w:val="0"/>
                <w:lang w:bidi="fa-IR"/>
              </w:rPr>
              <w:t>Qom</w:t>
            </w:r>
          </w:p>
        </w:tc>
        <w:tc>
          <w:tcPr>
            <w:tcW w:w="135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1,201,158</w:t>
            </w:r>
          </w:p>
        </w:tc>
        <w:tc>
          <w:tcPr>
            <w:tcW w:w="171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6931</w:t>
            </w:r>
          </w:p>
        </w:tc>
        <w:tc>
          <w:tcPr>
            <w:tcW w:w="225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669049</w:t>
            </w:r>
          </w:p>
        </w:tc>
        <w:tc>
          <w:tcPr>
            <w:tcW w:w="44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56</w:t>
            </w:r>
          </w:p>
        </w:tc>
        <w:tc>
          <w:tcPr>
            <w:tcW w:w="171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1885</w:t>
            </w:r>
          </w:p>
        </w:tc>
        <w:tc>
          <w:tcPr>
            <w:tcW w:w="54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27</w:t>
            </w:r>
          </w:p>
        </w:tc>
      </w:tr>
      <w:tr w:rsidR="00BE4C0C" w:rsidRPr="00BE4C0C" w:rsidTr="0073343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435" w:type="dxa"/>
            <w:vAlign w:val="center"/>
          </w:tcPr>
          <w:p w:rsidR="00BE4C0C" w:rsidRPr="0073343D" w:rsidRDefault="00BE4C0C" w:rsidP="0073343D">
            <w:pPr>
              <w:tabs>
                <w:tab w:val="left" w:pos="1080"/>
              </w:tabs>
              <w:bidi/>
              <w:jc w:val="right"/>
              <w:rPr>
                <w:rFonts w:ascii="Calibri" w:eastAsia="Calibri" w:hAnsi="Calibri" w:cs="Calibri"/>
                <w:b w:val="0"/>
                <w:bCs w:val="0"/>
                <w:lang w:bidi="fa-IR"/>
              </w:rPr>
            </w:pPr>
            <w:r w:rsidRPr="0073343D">
              <w:rPr>
                <w:rFonts w:ascii="Calibri" w:eastAsia="Calibri" w:hAnsi="Calibri" w:cs="Calibri"/>
                <w:b w:val="0"/>
                <w:bCs w:val="0"/>
                <w:lang w:bidi="fa-IR"/>
              </w:rPr>
              <w:t>Ahvaz</w:t>
            </w:r>
          </w:p>
        </w:tc>
        <w:tc>
          <w:tcPr>
            <w:tcW w:w="135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1,200,000</w:t>
            </w:r>
          </w:p>
        </w:tc>
        <w:tc>
          <w:tcPr>
            <w:tcW w:w="171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9251</w:t>
            </w:r>
          </w:p>
        </w:tc>
        <w:tc>
          <w:tcPr>
            <w:tcW w:w="225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696704</w:t>
            </w:r>
          </w:p>
        </w:tc>
        <w:tc>
          <w:tcPr>
            <w:tcW w:w="44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60</w:t>
            </w:r>
          </w:p>
        </w:tc>
        <w:tc>
          <w:tcPr>
            <w:tcW w:w="1715"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3083</w:t>
            </w:r>
          </w:p>
        </w:tc>
        <w:tc>
          <w:tcPr>
            <w:tcW w:w="540" w:type="dxa"/>
            <w:vAlign w:val="center"/>
          </w:tcPr>
          <w:p w:rsidR="00BE4C0C" w:rsidRPr="00BE4C0C" w:rsidRDefault="00BE4C0C" w:rsidP="00BE4C0C">
            <w:pPr>
              <w:tabs>
                <w:tab w:val="left" w:pos="1080"/>
              </w:tabs>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33</w:t>
            </w:r>
          </w:p>
        </w:tc>
      </w:tr>
      <w:tr w:rsidR="00BE4C0C" w:rsidRPr="00BE4C0C" w:rsidTr="0073343D">
        <w:trPr>
          <w:trHeight w:val="347"/>
        </w:trPr>
        <w:tc>
          <w:tcPr>
            <w:cnfStyle w:val="001000000000" w:firstRow="0" w:lastRow="0" w:firstColumn="1" w:lastColumn="0" w:oddVBand="0" w:evenVBand="0" w:oddHBand="0" w:evenHBand="0" w:firstRowFirstColumn="0" w:firstRowLastColumn="0" w:lastRowFirstColumn="0" w:lastRowLastColumn="0"/>
            <w:tcW w:w="1435" w:type="dxa"/>
            <w:vAlign w:val="center"/>
          </w:tcPr>
          <w:p w:rsidR="00BE4C0C" w:rsidRPr="0073343D" w:rsidRDefault="00BE4C0C" w:rsidP="0073343D">
            <w:pPr>
              <w:tabs>
                <w:tab w:val="left" w:pos="1080"/>
              </w:tabs>
              <w:bidi/>
              <w:jc w:val="right"/>
              <w:rPr>
                <w:rFonts w:ascii="Calibri" w:eastAsia="Calibri" w:hAnsi="Calibri" w:cs="Calibri"/>
                <w:b w:val="0"/>
                <w:bCs w:val="0"/>
                <w:lang w:bidi="fa-IR"/>
              </w:rPr>
            </w:pPr>
            <w:r w:rsidRPr="0073343D">
              <w:rPr>
                <w:rFonts w:ascii="Calibri" w:eastAsia="Calibri" w:hAnsi="Calibri" w:cs="Calibri"/>
                <w:b w:val="0"/>
                <w:bCs w:val="0"/>
                <w:lang w:bidi="fa-IR"/>
              </w:rPr>
              <w:t>Kermanshah</w:t>
            </w:r>
          </w:p>
        </w:tc>
        <w:tc>
          <w:tcPr>
            <w:tcW w:w="135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1,146,651</w:t>
            </w:r>
          </w:p>
        </w:tc>
        <w:tc>
          <w:tcPr>
            <w:tcW w:w="171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6110</w:t>
            </w:r>
          </w:p>
        </w:tc>
        <w:tc>
          <w:tcPr>
            <w:tcW w:w="225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530268</w:t>
            </w:r>
          </w:p>
        </w:tc>
        <w:tc>
          <w:tcPr>
            <w:tcW w:w="44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56</w:t>
            </w:r>
          </w:p>
        </w:tc>
        <w:tc>
          <w:tcPr>
            <w:tcW w:w="1715"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Arial"/>
              </w:rPr>
              <w:t>2358</w:t>
            </w:r>
          </w:p>
        </w:tc>
        <w:tc>
          <w:tcPr>
            <w:tcW w:w="540" w:type="dxa"/>
            <w:vAlign w:val="center"/>
          </w:tcPr>
          <w:p w:rsidR="00BE4C0C" w:rsidRPr="00BE4C0C" w:rsidRDefault="00BE4C0C" w:rsidP="00BE4C0C">
            <w:pPr>
              <w:tabs>
                <w:tab w:val="left" w:pos="1080"/>
              </w:tabs>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bidi="fa-IR"/>
              </w:rPr>
            </w:pPr>
            <w:r w:rsidRPr="00BE4C0C">
              <w:rPr>
                <w:rFonts w:ascii="Calibri" w:eastAsia="Calibri" w:hAnsi="Calibri" w:cs="Calibri"/>
                <w:lang w:bidi="fa-IR"/>
              </w:rPr>
              <w:t>38</w:t>
            </w:r>
          </w:p>
        </w:tc>
      </w:tr>
    </w:tbl>
    <w:p w:rsidR="003F3AC1" w:rsidRPr="003F3AC1" w:rsidRDefault="00BE4C0C" w:rsidP="00BB431D">
      <w:pPr>
        <w:spacing w:line="480" w:lineRule="auto"/>
        <w:jc w:val="center"/>
        <w:rPr>
          <w:rFonts w:ascii="Calibri" w:eastAsia="Calibri" w:hAnsi="Calibri" w:cs="B Nazanin"/>
          <w:sz w:val="24"/>
          <w:szCs w:val="24"/>
          <w:lang w:bidi="fa-IR"/>
        </w:rPr>
      </w:pPr>
      <w:r w:rsidRPr="00BE4C0C">
        <w:rPr>
          <w:rFonts w:ascii="Calibri" w:eastAsia="Calibri" w:hAnsi="Calibri" w:cs="B Nazanin"/>
          <w:sz w:val="24"/>
          <w:szCs w:val="24"/>
          <w:lang w:bidi="fa-IR"/>
        </w:rPr>
        <w:t>Source: General population and housing census (2016), and findings of the authors.</w:t>
      </w:r>
    </w:p>
    <w:p w:rsidR="007604E0" w:rsidRPr="007604E0" w:rsidRDefault="007604E0" w:rsidP="00BB431D">
      <w:pPr>
        <w:tabs>
          <w:tab w:val="left" w:pos="3045"/>
        </w:tabs>
        <w:spacing w:after="0" w:line="480" w:lineRule="auto"/>
        <w:jc w:val="both"/>
        <w:rPr>
          <w:rFonts w:ascii="Calibri" w:eastAsia="Calibri" w:hAnsi="Calibri" w:cs="B Nazanin"/>
          <w:b/>
          <w:bCs/>
          <w:sz w:val="24"/>
          <w:szCs w:val="24"/>
          <w:lang w:bidi="fa-IR"/>
        </w:rPr>
      </w:pPr>
      <w:r w:rsidRPr="007604E0">
        <w:rPr>
          <w:rFonts w:ascii="Calibri" w:eastAsia="Calibri" w:hAnsi="Calibri" w:cs="B Nazanin"/>
          <w:b/>
          <w:bCs/>
          <w:sz w:val="24"/>
          <w:szCs w:val="24"/>
          <w:lang w:bidi="fa-IR"/>
        </w:rPr>
        <w:t>5.2.2. Spatial pattern of urban poverty</w:t>
      </w:r>
    </w:p>
    <w:p w:rsidR="00BB431D" w:rsidRDefault="007604E0" w:rsidP="00F61F89">
      <w:pPr>
        <w:tabs>
          <w:tab w:val="left" w:pos="3045"/>
        </w:tabs>
        <w:spacing w:after="0" w:line="480" w:lineRule="auto"/>
        <w:jc w:val="both"/>
        <w:rPr>
          <w:rFonts w:ascii="Calibri" w:eastAsia="Calibri" w:hAnsi="Calibri" w:cs="B Nazanin"/>
          <w:sz w:val="24"/>
          <w:szCs w:val="24"/>
          <w:lang w:bidi="fa-IR"/>
        </w:rPr>
      </w:pPr>
      <w:r w:rsidRPr="007604E0">
        <w:rPr>
          <w:rFonts w:ascii="Calibri" w:eastAsia="Calibri" w:hAnsi="Calibri" w:cs="B Nazanin"/>
          <w:sz w:val="24"/>
          <w:szCs w:val="24"/>
          <w:lang w:bidi="fa-IR"/>
        </w:rPr>
        <w:t>This section investigated the distribution pattern of poverty in Iran's metropolises using spatial autocorrelation. In definition terms, "Spatial autocorrelation analysis examines whether the observed value of a variable at a particular point is significantly dependent on the values of the variable at neighboring points or not." In this vein, Moran's I is a measure of spatial correlation statistics designed to test this dependence (</w:t>
      </w:r>
      <w:proofErr w:type="spellStart"/>
      <w:r w:rsidRPr="007604E0">
        <w:rPr>
          <w:rFonts w:ascii="Calibri" w:eastAsia="Calibri" w:hAnsi="Calibri" w:cs="B Nazanin"/>
          <w:sz w:val="24"/>
          <w:szCs w:val="24"/>
          <w:lang w:bidi="fa-IR"/>
        </w:rPr>
        <w:t>Darand</w:t>
      </w:r>
      <w:proofErr w:type="spellEnd"/>
      <w:r w:rsidRPr="007604E0">
        <w:rPr>
          <w:rFonts w:ascii="Calibri" w:eastAsia="Calibri" w:hAnsi="Calibri" w:cs="B Nazanin"/>
          <w:sz w:val="24"/>
          <w:szCs w:val="24"/>
          <w:lang w:bidi="fa-IR"/>
        </w:rPr>
        <w:t xml:space="preserve"> et al., 2017). This method generally discovers "the patterns and the levels of spatial clustering among neighboring districts" (Tsai et al., 2009,13).</w:t>
      </w:r>
      <w:r w:rsidR="00CE6524">
        <w:rPr>
          <w:rFonts w:ascii="Calibri" w:eastAsia="Calibri" w:hAnsi="Calibri" w:cs="B Nazanin"/>
          <w:sz w:val="24"/>
          <w:szCs w:val="24"/>
          <w:lang w:bidi="fa-IR"/>
        </w:rPr>
        <w:t xml:space="preserve"> </w:t>
      </w:r>
      <w:r w:rsidRPr="007604E0">
        <w:rPr>
          <w:rFonts w:ascii="Calibri" w:eastAsia="Calibri" w:hAnsi="Calibri" w:cs="B Nazanin"/>
          <w:sz w:val="24"/>
          <w:szCs w:val="24"/>
          <w:lang w:bidi="fa-IR"/>
        </w:rPr>
        <w:t>This tool compares the resemblance of every object to its neighbors and presents a general view of the variable spatial pattern through an average of all comparisons. However, Local Moran's I explores which objects are similar or different to the objects in their neighborhood and considers more details.</w:t>
      </w:r>
      <w:r w:rsidRPr="007604E0">
        <w:rPr>
          <w:rFonts w:ascii="Calibri" w:eastAsia="Calibri" w:hAnsi="Calibri" w:cs="B Nazanin"/>
          <w:sz w:val="24"/>
          <w:szCs w:val="24"/>
          <w:lang w:val="en-GB" w:bidi="fa-IR"/>
        </w:rPr>
        <w:t xml:space="preserve"> </w:t>
      </w:r>
      <w:r w:rsidRPr="007604E0">
        <w:rPr>
          <w:rFonts w:ascii="Calibri" w:eastAsia="Calibri" w:hAnsi="Calibri" w:cs="B Nazanin"/>
          <w:sz w:val="24"/>
          <w:szCs w:val="24"/>
          <w:lang w:bidi="fa-IR"/>
        </w:rPr>
        <w:t xml:space="preserve">In the local Moran statistic, the map and the distribution diagram of complications are divided into four clusters, showing the local correlation pattern between the regions and their neighbors. The High-High cluster represents areas where </w:t>
      </w:r>
      <w:r w:rsidRPr="007604E0">
        <w:rPr>
          <w:rFonts w:ascii="Calibri" w:eastAsia="Calibri" w:hAnsi="Calibri" w:cs="B Nazanin"/>
          <w:sz w:val="24"/>
          <w:szCs w:val="24"/>
          <w:lang w:bidi="fa-IR"/>
        </w:rPr>
        <w:lastRenderedPageBreak/>
        <w:t>poverty is spatially self-correlated, and other poor blocks surround an inferior block. The High-Low cluster represents areas where a poor block is surrounded by other blocks that do not have poverty. The Low-Low cluster display the absence of poverty in a region and its neighboring regions. Finally, the Low-High cluster illustrates the areas where other poor blocks surround a non-poverty block (</w:t>
      </w:r>
      <w:proofErr w:type="spellStart"/>
      <w:r w:rsidRPr="007604E0">
        <w:rPr>
          <w:rFonts w:ascii="Calibri" w:eastAsia="Calibri" w:hAnsi="Calibri" w:cs="B Nazanin"/>
          <w:sz w:val="24"/>
          <w:szCs w:val="24"/>
          <w:lang w:bidi="fa-IR"/>
        </w:rPr>
        <w:t>Nikpour</w:t>
      </w:r>
      <w:proofErr w:type="spellEnd"/>
      <w:r w:rsidRPr="007604E0">
        <w:rPr>
          <w:rFonts w:ascii="Calibri" w:eastAsia="Calibri" w:hAnsi="Calibri" w:cs="B Nazanin"/>
          <w:sz w:val="24"/>
          <w:szCs w:val="24"/>
          <w:lang w:bidi="fa-IR"/>
        </w:rPr>
        <w:t xml:space="preserve"> et al., 2022). In this study, Local Moran's I tool was utilized to determine the pattern of poverty distribution, and ba</w:t>
      </w:r>
      <w:r w:rsidR="004313D4">
        <w:rPr>
          <w:rFonts w:ascii="Calibri" w:eastAsia="Calibri" w:hAnsi="Calibri" w:cs="B Nazanin"/>
          <w:sz w:val="24"/>
          <w:szCs w:val="24"/>
          <w:lang w:bidi="fa-IR"/>
        </w:rPr>
        <w:t xml:space="preserve">sed on the </w:t>
      </w:r>
      <w:r w:rsidR="004313D4" w:rsidRPr="0020279F">
        <w:rPr>
          <w:rFonts w:ascii="Calibri" w:eastAsia="Calibri" w:hAnsi="Calibri" w:cs="B Nazanin"/>
          <w:sz w:val="24"/>
          <w:szCs w:val="24"/>
          <w:lang w:bidi="fa-IR"/>
        </w:rPr>
        <w:t>results (Fig. 4, Fig. 5</w:t>
      </w:r>
      <w:r w:rsidRPr="0020279F">
        <w:rPr>
          <w:rFonts w:ascii="Calibri" w:eastAsia="Calibri" w:hAnsi="Calibri" w:cs="B Nazanin"/>
          <w:sz w:val="24"/>
          <w:szCs w:val="24"/>
          <w:lang w:bidi="fa-IR"/>
        </w:rPr>
        <w:t>),</w:t>
      </w:r>
      <w:r w:rsidRPr="007604E0">
        <w:rPr>
          <w:rFonts w:ascii="Calibri" w:eastAsia="Calibri" w:hAnsi="Calibri" w:cs="B Nazanin"/>
          <w:sz w:val="24"/>
          <w:szCs w:val="24"/>
          <w:lang w:bidi="fa-IR"/>
        </w:rPr>
        <w:t xml:space="preserve"> the poverty clusters in the cities of Isfahan, Tabriz, Tehran, Shiraz, and Qom consist of one or two extensive clusters. However, these clusters do not follow a regular spatial pattern despite their formation in cities such as Mashhad, Karaj, Ahvaz, and Kermanshah. They are seen in a scattered form throughout the city. Moran's scatter diagram in Iran's metropolises shows many urban blocks within the High-High cluster. This situation indicates that many city blocks in the vicinity of each other have caused the formation of poverty clusters. This graph shows that many urban blocks in Isfahan and Tabriz are located in the High-Low area. The location of the blocks in this range indicates that some urban poor blocks are in the neighborhood of non-poverty blocks; Therefore, they could not form a cluster and became single-celled (non-clustered). Based on this diagram, it was found that several urban blocks, especially in Tabriz and Isfahan, are in the Low-High range; this shows that the number of non-clusters of poverty in these two cities is higher than in other cities. Finally, there is the Low-Low cluster; except for Isfahan and Tabriz, other cities have almost </w:t>
      </w:r>
    </w:p>
    <w:p w:rsidR="00CE6524" w:rsidRDefault="007604E0" w:rsidP="00F61F89">
      <w:pPr>
        <w:tabs>
          <w:tab w:val="left" w:pos="3045"/>
        </w:tabs>
        <w:spacing w:after="0" w:line="480" w:lineRule="auto"/>
        <w:jc w:val="both"/>
        <w:rPr>
          <w:rFonts w:ascii="Calibri" w:eastAsia="Calibri" w:hAnsi="Calibri" w:cs="B Nazanin"/>
          <w:sz w:val="24"/>
          <w:szCs w:val="24"/>
          <w:lang w:bidi="fa-IR"/>
        </w:rPr>
      </w:pPr>
      <w:r w:rsidRPr="007604E0">
        <w:rPr>
          <w:rFonts w:ascii="Calibri" w:eastAsia="Calibri" w:hAnsi="Calibri" w:cs="B Nazanin"/>
          <w:sz w:val="24"/>
          <w:szCs w:val="24"/>
          <w:lang w:bidi="fa-IR"/>
        </w:rPr>
        <w:t>the same situation. The location of the blocks in this cluster shows that several blocks without poverty have formed a cluster in the vicinity of other blocks without poverty.</w:t>
      </w:r>
    </w:p>
    <w:p w:rsidR="00BB431D" w:rsidRDefault="00BB431D" w:rsidP="00CE6524">
      <w:pPr>
        <w:tabs>
          <w:tab w:val="left" w:pos="3045"/>
        </w:tabs>
        <w:spacing w:after="0" w:line="480" w:lineRule="auto"/>
        <w:jc w:val="center"/>
        <w:rPr>
          <w:rFonts w:ascii="Calibri" w:eastAsia="Calibri" w:hAnsi="Calibri" w:cs="B Nazanin"/>
          <w:sz w:val="24"/>
          <w:szCs w:val="24"/>
          <w:lang w:bidi="fa-IR"/>
        </w:rPr>
      </w:pPr>
    </w:p>
    <w:p w:rsidR="00BB431D" w:rsidRDefault="00BB431D" w:rsidP="00CE6524">
      <w:pPr>
        <w:tabs>
          <w:tab w:val="left" w:pos="3045"/>
        </w:tabs>
        <w:spacing w:after="0" w:line="480" w:lineRule="auto"/>
        <w:jc w:val="center"/>
        <w:rPr>
          <w:rFonts w:ascii="Calibri" w:eastAsia="Calibri" w:hAnsi="Calibri" w:cs="B Nazanin"/>
          <w:sz w:val="24"/>
          <w:szCs w:val="24"/>
          <w:lang w:bidi="fa-IR"/>
        </w:rPr>
      </w:pPr>
    </w:p>
    <w:p w:rsidR="00CE6524" w:rsidRPr="00CE6524" w:rsidRDefault="009A64D9" w:rsidP="00BB431D">
      <w:pPr>
        <w:tabs>
          <w:tab w:val="left" w:pos="3045"/>
        </w:tabs>
        <w:spacing w:after="0" w:line="480" w:lineRule="auto"/>
        <w:jc w:val="center"/>
        <w:rPr>
          <w:rFonts w:ascii="Calibri" w:eastAsia="Calibri" w:hAnsi="Calibri" w:cs="B Nazanin"/>
          <w:sz w:val="24"/>
          <w:szCs w:val="24"/>
          <w:lang w:bidi="fa-IR"/>
        </w:rPr>
      </w:pPr>
      <w:r w:rsidRPr="00CE6524">
        <w:rPr>
          <w:rFonts w:ascii="Calibri" w:eastAsia="Calibri" w:hAnsi="Calibri" w:cs="Arial"/>
          <w:noProof/>
        </w:rPr>
        <w:lastRenderedPageBreak/>
        <w:drawing>
          <wp:anchor distT="0" distB="0" distL="114300" distR="114300" simplePos="0" relativeHeight="251667456" behindDoc="0" locked="0" layoutInCell="1" allowOverlap="1" wp14:anchorId="3EAE8261" wp14:editId="47CC9895">
            <wp:simplePos x="0" y="0"/>
            <wp:positionH relativeFrom="margin">
              <wp:posOffset>-628015</wp:posOffset>
            </wp:positionH>
            <wp:positionV relativeFrom="margin">
              <wp:posOffset>-614680</wp:posOffset>
            </wp:positionV>
            <wp:extent cx="7233285" cy="4039235"/>
            <wp:effectExtent l="19050" t="19050" r="24765" b="18415"/>
            <wp:wrapSquare wrapText="bothSides"/>
            <wp:docPr id="7" name="Picture 7" descr="C:\Users\ARG\Desktop\Graphi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Desktop\Graphic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3285" cy="4039235"/>
                    </a:xfrm>
                    <a:prstGeom prst="rect">
                      <a:avLst/>
                    </a:prstGeom>
                    <a:ln w="127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Pr="00052062">
        <w:rPr>
          <w:rFonts w:ascii="Calibri" w:eastAsia="Calibri" w:hAnsi="Calibri" w:cs="B Nazanin"/>
          <w:noProof/>
          <w:sz w:val="24"/>
          <w:szCs w:val="24"/>
        </w:rPr>
        <w:drawing>
          <wp:anchor distT="0" distB="0" distL="114300" distR="114300" simplePos="0" relativeHeight="251669504" behindDoc="0" locked="0" layoutInCell="1" allowOverlap="1" wp14:anchorId="2485D075" wp14:editId="3C9AE59B">
            <wp:simplePos x="0" y="0"/>
            <wp:positionH relativeFrom="margin">
              <wp:posOffset>-628015</wp:posOffset>
            </wp:positionH>
            <wp:positionV relativeFrom="margin">
              <wp:posOffset>3834765</wp:posOffset>
            </wp:positionV>
            <wp:extent cx="7232650" cy="4160520"/>
            <wp:effectExtent l="19050" t="19050" r="25400" b="11430"/>
            <wp:wrapSquare wrapText="bothSides"/>
            <wp:docPr id="8" name="Picture 8" descr="C:\Users\ARG\Desktop\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Desktop\b.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2650" cy="4160520"/>
                    </a:xfrm>
                    <a:prstGeom prst="rect">
                      <a:avLst/>
                    </a:prstGeom>
                    <a:ln w="1905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CE6524">
        <w:rPr>
          <w:rFonts w:ascii="Calibri" w:eastAsia="Calibri" w:hAnsi="Calibri" w:cs="B Nazanin"/>
          <w:sz w:val="24"/>
          <w:szCs w:val="24"/>
          <w:lang w:bidi="fa-IR"/>
        </w:rPr>
        <w:t>Fig</w:t>
      </w:r>
      <w:r w:rsidR="004313D4">
        <w:rPr>
          <w:rFonts w:ascii="Calibri" w:eastAsia="Calibri" w:hAnsi="Calibri" w:cs="B Nazanin"/>
          <w:sz w:val="24"/>
          <w:szCs w:val="24"/>
          <w:lang w:bidi="fa-IR"/>
        </w:rPr>
        <w:t>.4</w:t>
      </w:r>
      <w:r w:rsidR="00CE6524" w:rsidRPr="00CE6524">
        <w:rPr>
          <w:rFonts w:ascii="Calibri" w:eastAsia="Calibri" w:hAnsi="Calibri" w:cs="B Nazanin"/>
          <w:sz w:val="24"/>
          <w:szCs w:val="24"/>
          <w:lang w:bidi="fa-IR"/>
        </w:rPr>
        <w:t>. Urban poverty clusters based on Moran's autocorrelation test</w:t>
      </w:r>
    </w:p>
    <w:p w:rsidR="00C9442C" w:rsidRDefault="00052062" w:rsidP="00052062">
      <w:pPr>
        <w:tabs>
          <w:tab w:val="left" w:pos="3045"/>
        </w:tabs>
        <w:spacing w:after="0" w:line="480" w:lineRule="auto"/>
        <w:jc w:val="center"/>
        <w:rPr>
          <w:rFonts w:ascii="Calibri" w:eastAsia="Calibri" w:hAnsi="Calibri" w:cs="B Nazanin"/>
          <w:sz w:val="24"/>
          <w:szCs w:val="24"/>
          <w:lang w:bidi="fa-IR"/>
        </w:rPr>
      </w:pPr>
      <w:r>
        <w:rPr>
          <w:rFonts w:ascii="Calibri" w:eastAsia="Calibri" w:hAnsi="Calibri" w:cs="B Nazanin"/>
          <w:sz w:val="24"/>
          <w:szCs w:val="24"/>
          <w:lang w:bidi="fa-IR"/>
        </w:rPr>
        <w:t>Fig</w:t>
      </w:r>
      <w:r w:rsidR="004313D4">
        <w:rPr>
          <w:rFonts w:ascii="Calibri" w:eastAsia="Calibri" w:hAnsi="Calibri" w:cs="B Nazanin"/>
          <w:sz w:val="24"/>
          <w:szCs w:val="24"/>
          <w:lang w:bidi="fa-IR"/>
        </w:rPr>
        <w:t>.5</w:t>
      </w:r>
      <w:r w:rsidRPr="00052062">
        <w:rPr>
          <w:rFonts w:ascii="Calibri" w:eastAsia="Calibri" w:hAnsi="Calibri" w:cs="B Nazanin"/>
          <w:sz w:val="24"/>
          <w:szCs w:val="24"/>
          <w:lang w:bidi="fa-IR"/>
        </w:rPr>
        <w:t>.</w:t>
      </w:r>
      <w:r w:rsidRPr="00052062">
        <w:rPr>
          <w:rFonts w:ascii="Calibri" w:eastAsia="Calibri" w:hAnsi="Calibri" w:cs="Arial"/>
          <w:lang w:val="en-GB"/>
        </w:rPr>
        <w:t xml:space="preserve"> </w:t>
      </w:r>
      <w:r w:rsidRPr="00052062">
        <w:rPr>
          <w:rFonts w:ascii="Calibri" w:eastAsia="Calibri" w:hAnsi="Calibri" w:cs="B Nazanin"/>
          <w:sz w:val="24"/>
          <w:szCs w:val="24"/>
          <w:lang w:bidi="fa-IR"/>
        </w:rPr>
        <w:t>Spatial distribution diagram of urban poverty</w:t>
      </w:r>
    </w:p>
    <w:p w:rsidR="00E442AE" w:rsidRPr="00E442AE" w:rsidRDefault="00E442AE" w:rsidP="00E442AE">
      <w:pPr>
        <w:numPr>
          <w:ilvl w:val="0"/>
          <w:numId w:val="4"/>
        </w:numPr>
        <w:spacing w:line="480" w:lineRule="auto"/>
        <w:contextualSpacing/>
        <w:jc w:val="both"/>
        <w:rPr>
          <w:rFonts w:ascii="Calibri" w:eastAsia="Calibri" w:hAnsi="Calibri" w:cs="Arial"/>
          <w:b/>
          <w:bCs/>
          <w:sz w:val="24"/>
          <w:szCs w:val="24"/>
        </w:rPr>
      </w:pPr>
      <w:r w:rsidRPr="00E442AE">
        <w:rPr>
          <w:rFonts w:ascii="Calibri" w:eastAsia="Calibri" w:hAnsi="Calibri" w:cs="Arial"/>
          <w:b/>
          <w:bCs/>
          <w:sz w:val="24"/>
          <w:szCs w:val="24"/>
        </w:rPr>
        <w:lastRenderedPageBreak/>
        <w:t>Conclusion</w:t>
      </w:r>
    </w:p>
    <w:p w:rsidR="00E442AE" w:rsidRPr="00E442AE" w:rsidRDefault="00E442AE" w:rsidP="00E442AE">
      <w:pPr>
        <w:spacing w:line="480" w:lineRule="auto"/>
        <w:jc w:val="both"/>
        <w:rPr>
          <w:rFonts w:ascii="Calibri" w:eastAsia="Calibri" w:hAnsi="Calibri" w:cs="Arial"/>
          <w:sz w:val="24"/>
          <w:szCs w:val="24"/>
        </w:rPr>
      </w:pPr>
      <w:r w:rsidRPr="00E442AE">
        <w:rPr>
          <w:rFonts w:ascii="Calibri" w:eastAsia="Calibri" w:hAnsi="Calibri" w:cs="Arial"/>
          <w:sz w:val="24"/>
          <w:szCs w:val="24"/>
        </w:rPr>
        <w:t>In recent decades, the issue of poverty and its measurement has found a special place in the development policies of the world, especially in developing countries. Poverty has a complex and multidimensional nature and measures in developing countries based on different perspectives, including lack of opportunities, inability to eliminate basic needs, lack of social services, low income, inequalities, and marginalization. Considering the significant extent of poverty in Iran's metropolises, identifying the cores of poverty to reduce poverty and improve the welfare of society is essential.</w:t>
      </w:r>
    </w:p>
    <w:p w:rsidR="00E442AE" w:rsidRPr="00E442AE" w:rsidRDefault="00E442AE" w:rsidP="00E442AE">
      <w:pPr>
        <w:spacing w:line="480" w:lineRule="auto"/>
        <w:jc w:val="both"/>
        <w:rPr>
          <w:rFonts w:ascii="Calibri" w:eastAsia="Calibri" w:hAnsi="Calibri" w:cs="Arial"/>
          <w:sz w:val="24"/>
          <w:szCs w:val="24"/>
        </w:rPr>
      </w:pPr>
      <w:r w:rsidRPr="00E442AE">
        <w:rPr>
          <w:rFonts w:ascii="Calibri" w:eastAsia="Calibri" w:hAnsi="Calibri" w:cs="Arial"/>
          <w:sz w:val="24"/>
          <w:szCs w:val="24"/>
        </w:rPr>
        <w:t xml:space="preserve">This research considers three physical, social, and economic dimensions of 20 indicators to investigate urban poverty at nine metropolises in Iran. The results show that the geographical distribution of the studied indicators confirms the existence of social-spatial heterogeneity between the blocks of Iran's metropolises. The distribution pattern of slums has formed a cluster pattern. In this way, poverty clusters have created different but concentrated cores in each city scattered in different parts of that city. According to the results, poorest neighborhoods are compatible with the marginalized parts, the old and worn-out textures of the metropolises. The spatial reflection of poverty among urban neighborhoods shows significant spatial imbalances in the mother cities in three dimensions. It confirms that neighborhoods and urban areas in each metropolis are rapidly moving toward geographic inequality and social polarization as a significant percentage of the population and the area of the country's metropolis is covered by poverty. The outcomes have indicated that, on average, 44% of the total population of Iran's metropolises and 24% of their area are covered by poverty cores. In addition, among all the indicators used to measure the poverty areas, the indicators of population burden, economic </w:t>
      </w:r>
      <w:r w:rsidRPr="00E442AE">
        <w:rPr>
          <w:rFonts w:ascii="Calibri" w:eastAsia="Calibri" w:hAnsi="Calibri" w:cs="Arial"/>
          <w:sz w:val="24"/>
          <w:szCs w:val="24"/>
        </w:rPr>
        <w:lastRenderedPageBreak/>
        <w:t>burden, dependency rate (net), household density in a residential unit, and unemployment have the most significant impact on the spread of poverty in Iran's metropolises.</w:t>
      </w:r>
    </w:p>
    <w:p w:rsidR="00E442AE" w:rsidRPr="00E442AE" w:rsidRDefault="00E442AE" w:rsidP="00E442AE">
      <w:pPr>
        <w:spacing w:line="480" w:lineRule="auto"/>
        <w:jc w:val="both"/>
        <w:rPr>
          <w:rFonts w:ascii="Calibri" w:eastAsia="Calibri" w:hAnsi="Calibri" w:cs="Arial"/>
          <w:sz w:val="24"/>
          <w:szCs w:val="24"/>
        </w:rPr>
      </w:pPr>
      <w:r w:rsidRPr="00E442AE">
        <w:rPr>
          <w:rFonts w:ascii="Calibri" w:eastAsia="Calibri" w:hAnsi="Calibri" w:cs="Arial"/>
          <w:sz w:val="24"/>
          <w:szCs w:val="24"/>
        </w:rPr>
        <w:t>Comparing the consequences of this research with previous studies in this field displays the formation and concentration of poverty in the central areas of the cities and the speed of urban poverty, which is expanding rapidly.</w:t>
      </w:r>
    </w:p>
    <w:p w:rsidR="00052062" w:rsidRDefault="00E442AE" w:rsidP="00E442AE">
      <w:pPr>
        <w:tabs>
          <w:tab w:val="left" w:pos="3045"/>
        </w:tabs>
        <w:spacing w:after="0" w:line="480" w:lineRule="auto"/>
        <w:jc w:val="both"/>
        <w:rPr>
          <w:rFonts w:ascii="Calibri" w:eastAsia="Calibri" w:hAnsi="Calibri" w:cs="Arial"/>
          <w:sz w:val="24"/>
          <w:szCs w:val="24"/>
        </w:rPr>
      </w:pPr>
      <w:r w:rsidRPr="00E442AE">
        <w:rPr>
          <w:rFonts w:ascii="Calibri" w:eastAsia="Calibri" w:hAnsi="Calibri" w:cs="Arial"/>
          <w:sz w:val="24"/>
          <w:szCs w:val="24"/>
        </w:rPr>
        <w:t>The main reasons for the emergence of this phenomenon are the declining trend of the country's economic growth due to extensive international sanctions in recent years, unfavorable policies of the country's administration in the field of reducing poverty and inequality, and individual characteristics of the poor people (education, divorce rate, celibacy rate, Etc.) that led to poverty has become more prominent in the main cities of the country, and its spatial extent is increasing day by day.</w:t>
      </w:r>
    </w:p>
    <w:p w:rsidR="00E442AE" w:rsidRPr="00E442AE" w:rsidRDefault="00E442AE" w:rsidP="00E442AE">
      <w:pPr>
        <w:spacing w:line="480" w:lineRule="auto"/>
        <w:jc w:val="both"/>
        <w:rPr>
          <w:rFonts w:ascii="Calibri" w:eastAsia="Calibri" w:hAnsi="Calibri" w:cs="Arial"/>
          <w:b/>
          <w:bCs/>
          <w:sz w:val="24"/>
          <w:szCs w:val="24"/>
        </w:rPr>
      </w:pPr>
      <w:r w:rsidRPr="00E442AE">
        <w:rPr>
          <w:rFonts w:ascii="Calibri" w:eastAsia="Calibri" w:hAnsi="Calibri" w:cs="Arial"/>
          <w:b/>
          <w:bCs/>
          <w:sz w:val="24"/>
          <w:szCs w:val="24"/>
        </w:rPr>
        <w:t>Reference</w:t>
      </w:r>
    </w:p>
    <w:p w:rsidR="00E442AE" w:rsidRPr="00E442AE" w:rsidRDefault="00E442AE" w:rsidP="00632A5E">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Adams, E. A., </w:t>
      </w:r>
      <w:proofErr w:type="spellStart"/>
      <w:r w:rsidRPr="00E442AE">
        <w:rPr>
          <w:rFonts w:ascii="Calibri" w:eastAsia="Calibri" w:hAnsi="Calibri" w:cs="Arial"/>
          <w:sz w:val="24"/>
          <w:szCs w:val="24"/>
        </w:rPr>
        <w:t>Stoler</w:t>
      </w:r>
      <w:proofErr w:type="spellEnd"/>
      <w:r w:rsidRPr="00E442AE">
        <w:rPr>
          <w:rFonts w:ascii="Calibri" w:eastAsia="Calibri" w:hAnsi="Calibri" w:cs="Arial"/>
          <w:sz w:val="24"/>
          <w:szCs w:val="24"/>
        </w:rPr>
        <w:t>, J., &amp; Adams, Y. (2020). Water insecurity and urban poverty in the Global South: Implications for health and human biology. American Journal of Human Biology, 32(1), e23368.</w:t>
      </w:r>
      <w:r w:rsidR="000A1D54">
        <w:rPr>
          <w:rFonts w:ascii="Calibri" w:eastAsia="Calibri" w:hAnsi="Calibri" w:cs="Arial"/>
          <w:sz w:val="24"/>
          <w:szCs w:val="24"/>
        </w:rPr>
        <w:t xml:space="preserve"> </w:t>
      </w:r>
      <w:hyperlink r:id="rId14" w:history="1">
        <w:r w:rsidR="000A1D54" w:rsidRPr="0062355A">
          <w:rPr>
            <w:rStyle w:val="Hyperlink"/>
            <w:rFonts w:ascii="Calibri" w:eastAsia="Calibri" w:hAnsi="Calibri" w:cs="Arial"/>
            <w:sz w:val="24"/>
            <w:szCs w:val="24"/>
          </w:rPr>
          <w:t>https://doi.org/10.1002/ajhb.23368</w:t>
        </w:r>
      </w:hyperlink>
      <w:r w:rsidR="000A1D54">
        <w:rPr>
          <w:rFonts w:ascii="Calibri" w:eastAsia="Calibri" w:hAnsi="Calibri" w:cs="Arial"/>
          <w:sz w:val="24"/>
          <w:szCs w:val="24"/>
        </w:rPr>
        <w:t xml:space="preserve"> </w:t>
      </w:r>
    </w:p>
    <w:p w:rsidR="00E442AE" w:rsidRPr="000A1D54" w:rsidRDefault="00E442AE" w:rsidP="00632A5E">
      <w:pPr>
        <w:numPr>
          <w:ilvl w:val="0"/>
          <w:numId w:val="6"/>
        </w:numPr>
        <w:spacing w:line="480" w:lineRule="auto"/>
        <w:contextualSpacing/>
        <w:jc w:val="both"/>
        <w:rPr>
          <w:rFonts w:ascii="Calibri" w:eastAsia="Calibri" w:hAnsi="Calibri" w:cs="Arial"/>
          <w:color w:val="0070C0"/>
          <w:sz w:val="24"/>
          <w:szCs w:val="24"/>
        </w:rPr>
      </w:pPr>
      <w:proofErr w:type="spellStart"/>
      <w:r w:rsidRPr="00E442AE">
        <w:rPr>
          <w:rFonts w:ascii="Calibri" w:eastAsia="Calibri" w:hAnsi="Calibri" w:cs="Arial"/>
          <w:sz w:val="24"/>
          <w:szCs w:val="24"/>
        </w:rPr>
        <w:t>Adelowokan</w:t>
      </w:r>
      <w:proofErr w:type="spellEnd"/>
      <w:r w:rsidRPr="00E442AE">
        <w:rPr>
          <w:rFonts w:ascii="Calibri" w:eastAsia="Calibri" w:hAnsi="Calibri" w:cs="Arial"/>
          <w:sz w:val="24"/>
          <w:szCs w:val="24"/>
        </w:rPr>
        <w:t xml:space="preserve">, O. A., </w:t>
      </w:r>
      <w:proofErr w:type="spellStart"/>
      <w:r w:rsidRPr="00E442AE">
        <w:rPr>
          <w:rFonts w:ascii="Calibri" w:eastAsia="Calibri" w:hAnsi="Calibri" w:cs="Arial"/>
          <w:sz w:val="24"/>
          <w:szCs w:val="24"/>
        </w:rPr>
        <w:t>Maku</w:t>
      </w:r>
      <w:proofErr w:type="spellEnd"/>
      <w:r w:rsidRPr="00E442AE">
        <w:rPr>
          <w:rFonts w:ascii="Calibri" w:eastAsia="Calibri" w:hAnsi="Calibri" w:cs="Arial"/>
          <w:sz w:val="24"/>
          <w:szCs w:val="24"/>
        </w:rPr>
        <w:t xml:space="preserve">, O. E., </w:t>
      </w:r>
      <w:proofErr w:type="spellStart"/>
      <w:r w:rsidRPr="00E442AE">
        <w:rPr>
          <w:rFonts w:ascii="Calibri" w:eastAsia="Calibri" w:hAnsi="Calibri" w:cs="Arial"/>
          <w:sz w:val="24"/>
          <w:szCs w:val="24"/>
        </w:rPr>
        <w:t>Babasanya</w:t>
      </w:r>
      <w:proofErr w:type="spellEnd"/>
      <w:r w:rsidRPr="00E442AE">
        <w:rPr>
          <w:rFonts w:ascii="Calibri" w:eastAsia="Calibri" w:hAnsi="Calibri" w:cs="Arial"/>
          <w:sz w:val="24"/>
          <w:szCs w:val="24"/>
        </w:rPr>
        <w:t xml:space="preserve">, A. O., &amp; </w:t>
      </w:r>
      <w:proofErr w:type="spellStart"/>
      <w:r w:rsidRPr="00E442AE">
        <w:rPr>
          <w:rFonts w:ascii="Calibri" w:eastAsia="Calibri" w:hAnsi="Calibri" w:cs="Arial"/>
          <w:sz w:val="24"/>
          <w:szCs w:val="24"/>
        </w:rPr>
        <w:t>Adesoye</w:t>
      </w:r>
      <w:proofErr w:type="spellEnd"/>
      <w:r w:rsidRPr="00E442AE">
        <w:rPr>
          <w:rFonts w:ascii="Calibri" w:eastAsia="Calibri" w:hAnsi="Calibri" w:cs="Arial"/>
          <w:sz w:val="24"/>
          <w:szCs w:val="24"/>
        </w:rPr>
        <w:t>, A. B. (2019). Unemployment, poverty and economic growth in Nigeria. Journal of Economi</w:t>
      </w:r>
      <w:r w:rsidR="000A1D54">
        <w:rPr>
          <w:rFonts w:ascii="Calibri" w:eastAsia="Calibri" w:hAnsi="Calibri" w:cs="Arial"/>
          <w:sz w:val="24"/>
          <w:szCs w:val="24"/>
        </w:rPr>
        <w:t xml:space="preserve">cs and Management, 35(1), 5-17. </w:t>
      </w:r>
      <w:r w:rsidRPr="000A1D54">
        <w:rPr>
          <w:rFonts w:ascii="Calibri" w:eastAsia="Calibri" w:hAnsi="Calibri" w:cs="Arial"/>
          <w:color w:val="0070C0"/>
          <w:sz w:val="24"/>
          <w:szCs w:val="24"/>
          <w:u w:val="single"/>
        </w:rPr>
        <w:t>https://doi.org/10.22367/jem.2019.35.01</w:t>
      </w:r>
    </w:p>
    <w:p w:rsidR="00E442AE" w:rsidRPr="00E442AE" w:rsidRDefault="00E442AE" w:rsidP="00632A5E">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Afshani</w:t>
      </w:r>
      <w:proofErr w:type="spellEnd"/>
      <w:r w:rsidRPr="00E442AE">
        <w:rPr>
          <w:rFonts w:ascii="Calibri" w:eastAsia="Calibri" w:hAnsi="Calibri" w:cs="Arial"/>
          <w:sz w:val="24"/>
          <w:szCs w:val="24"/>
        </w:rPr>
        <w:t xml:space="preserve">, A., </w:t>
      </w:r>
      <w:proofErr w:type="spellStart"/>
      <w:r w:rsidRPr="00E442AE">
        <w:rPr>
          <w:rFonts w:ascii="Calibri" w:eastAsia="Calibri" w:hAnsi="Calibri" w:cs="Arial"/>
          <w:sz w:val="24"/>
          <w:szCs w:val="24"/>
        </w:rPr>
        <w:t>Nouriyan</w:t>
      </w:r>
      <w:proofErr w:type="spellEnd"/>
      <w:r w:rsidRPr="00E442AE">
        <w:rPr>
          <w:rFonts w:ascii="Calibri" w:eastAsia="Calibri" w:hAnsi="Calibri" w:cs="Arial"/>
          <w:sz w:val="24"/>
          <w:szCs w:val="24"/>
        </w:rPr>
        <w:t xml:space="preserve">, M., &amp; </w:t>
      </w:r>
      <w:proofErr w:type="spellStart"/>
      <w:r w:rsidRPr="00E442AE">
        <w:rPr>
          <w:rFonts w:ascii="Calibri" w:eastAsia="Calibri" w:hAnsi="Calibri" w:cs="Arial"/>
          <w:sz w:val="24"/>
          <w:szCs w:val="24"/>
        </w:rPr>
        <w:t>Pahlevansharif</w:t>
      </w:r>
      <w:proofErr w:type="spellEnd"/>
      <w:r w:rsidRPr="00E442AE">
        <w:rPr>
          <w:rFonts w:ascii="Calibri" w:eastAsia="Calibri" w:hAnsi="Calibri" w:cs="Arial"/>
          <w:sz w:val="24"/>
          <w:szCs w:val="24"/>
        </w:rPr>
        <w:t xml:space="preserve">, S. (2019). Analysis of statistical equations with SPSS and AMOS. Tehran: </w:t>
      </w:r>
      <w:proofErr w:type="spellStart"/>
      <w:r w:rsidRPr="00E442AE">
        <w:rPr>
          <w:rFonts w:ascii="Calibri" w:eastAsia="Calibri" w:hAnsi="Calibri" w:cs="Arial"/>
          <w:sz w:val="24"/>
          <w:szCs w:val="24"/>
        </w:rPr>
        <w:t>Andishefazel</w:t>
      </w:r>
      <w:proofErr w:type="spellEnd"/>
      <w:r w:rsidRPr="00E442AE">
        <w:rPr>
          <w:rFonts w:ascii="Calibri" w:eastAsia="Calibri" w:hAnsi="Calibri" w:cs="Arial"/>
          <w:sz w:val="24"/>
          <w:szCs w:val="24"/>
        </w:rPr>
        <w:t xml:space="preserve"> press.</w:t>
      </w:r>
    </w:p>
    <w:p w:rsidR="00E442AE" w:rsidRPr="00E442AE" w:rsidRDefault="00E442AE" w:rsidP="0061555E">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lastRenderedPageBreak/>
        <w:t xml:space="preserve">Ahluwalia, M. S., Carter, N. G., &amp; </w:t>
      </w:r>
      <w:proofErr w:type="spellStart"/>
      <w:r w:rsidRPr="00E442AE">
        <w:rPr>
          <w:rFonts w:ascii="Calibri" w:eastAsia="Calibri" w:hAnsi="Calibri" w:cs="Arial"/>
          <w:sz w:val="24"/>
          <w:szCs w:val="24"/>
        </w:rPr>
        <w:t>Chenery</w:t>
      </w:r>
      <w:proofErr w:type="spellEnd"/>
      <w:r w:rsidRPr="00E442AE">
        <w:rPr>
          <w:rFonts w:ascii="Calibri" w:eastAsia="Calibri" w:hAnsi="Calibri" w:cs="Arial"/>
          <w:sz w:val="24"/>
          <w:szCs w:val="24"/>
        </w:rPr>
        <w:t>, H. B. (1979). Growth and poverty in developing countries. Journal of development economics, 6(3), 299-341.</w:t>
      </w:r>
      <w:r w:rsidR="0061555E" w:rsidRPr="0061555E">
        <w:t xml:space="preserve"> </w:t>
      </w:r>
      <w:hyperlink r:id="rId15" w:history="1">
        <w:r w:rsidR="0061555E" w:rsidRPr="0062355A">
          <w:rPr>
            <w:rStyle w:val="Hyperlink"/>
            <w:rFonts w:ascii="Calibri" w:eastAsia="Calibri" w:hAnsi="Calibri" w:cs="Arial"/>
            <w:sz w:val="24"/>
            <w:szCs w:val="24"/>
          </w:rPr>
          <w:t>https://doi.org/10.1016/0304-3878(79)90020-8</w:t>
        </w:r>
      </w:hyperlink>
      <w:r w:rsidR="0061555E">
        <w:rPr>
          <w:rFonts w:ascii="Calibri" w:eastAsia="Calibri" w:hAnsi="Calibri" w:cs="Arial"/>
          <w:sz w:val="24"/>
          <w:szCs w:val="24"/>
        </w:rPr>
        <w:t xml:space="preserve"> </w:t>
      </w:r>
    </w:p>
    <w:p w:rsidR="00E442AE" w:rsidRPr="00E442AE" w:rsidRDefault="00E442AE" w:rsidP="00E442AE">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Aiyedogbon</w:t>
      </w:r>
      <w:proofErr w:type="spellEnd"/>
      <w:r w:rsidRPr="00E442AE">
        <w:rPr>
          <w:rFonts w:ascii="Calibri" w:eastAsia="Calibri" w:hAnsi="Calibri" w:cs="Arial"/>
          <w:sz w:val="24"/>
          <w:szCs w:val="24"/>
        </w:rPr>
        <w:t xml:space="preserve">, J. O., &amp; </w:t>
      </w:r>
      <w:proofErr w:type="spellStart"/>
      <w:r w:rsidRPr="00E442AE">
        <w:rPr>
          <w:rFonts w:ascii="Calibri" w:eastAsia="Calibri" w:hAnsi="Calibri" w:cs="Arial"/>
          <w:sz w:val="24"/>
          <w:szCs w:val="24"/>
        </w:rPr>
        <w:t>Ohwofasa</w:t>
      </w:r>
      <w:proofErr w:type="spellEnd"/>
      <w:r w:rsidRPr="00E442AE">
        <w:rPr>
          <w:rFonts w:ascii="Calibri" w:eastAsia="Calibri" w:hAnsi="Calibri" w:cs="Arial"/>
          <w:sz w:val="24"/>
          <w:szCs w:val="24"/>
        </w:rPr>
        <w:t xml:space="preserve">, B. O. (2012). Poverty and youth unemployment in Nigeria, 1987-2011. International journal of business and social science, 3(20). Retrieved from </w:t>
      </w:r>
      <w:hyperlink r:id="rId16" w:history="1">
        <w:r w:rsidRPr="0061555E">
          <w:rPr>
            <w:rFonts w:ascii="Calibri" w:eastAsia="Calibri" w:hAnsi="Calibri" w:cs="Arial"/>
            <w:color w:val="0070C0"/>
            <w:sz w:val="24"/>
            <w:szCs w:val="24"/>
            <w:u w:val="single"/>
          </w:rPr>
          <w:t>http://www.ijbssnet.com/</w:t>
        </w:r>
      </w:hyperlink>
      <w:r w:rsidRPr="0061555E">
        <w:rPr>
          <w:rFonts w:ascii="Calibri" w:eastAsia="Calibri" w:hAnsi="Calibri" w:cs="Arial"/>
          <w:color w:val="0070C0"/>
          <w:sz w:val="24"/>
          <w:szCs w:val="24"/>
        </w:rPr>
        <w:t xml:space="preserve"> </w:t>
      </w:r>
    </w:p>
    <w:p w:rsidR="00632A5E" w:rsidRDefault="00632A5E" w:rsidP="00632A5E">
      <w:pPr>
        <w:numPr>
          <w:ilvl w:val="0"/>
          <w:numId w:val="6"/>
        </w:numPr>
        <w:spacing w:line="480" w:lineRule="auto"/>
        <w:contextualSpacing/>
        <w:jc w:val="both"/>
        <w:rPr>
          <w:rFonts w:ascii="Calibri" w:eastAsia="Calibri" w:hAnsi="Calibri" w:cs="Arial"/>
          <w:sz w:val="24"/>
          <w:szCs w:val="24"/>
        </w:rPr>
      </w:pPr>
      <w:proofErr w:type="spellStart"/>
      <w:r w:rsidRPr="00632A5E">
        <w:rPr>
          <w:rFonts w:ascii="Calibri" w:eastAsia="Calibri" w:hAnsi="Calibri" w:cs="Arial"/>
          <w:sz w:val="24"/>
          <w:szCs w:val="24"/>
        </w:rPr>
        <w:t>Alkire</w:t>
      </w:r>
      <w:proofErr w:type="spellEnd"/>
      <w:r w:rsidRPr="00632A5E">
        <w:rPr>
          <w:rFonts w:ascii="Calibri" w:eastAsia="Calibri" w:hAnsi="Calibri" w:cs="Arial"/>
          <w:sz w:val="24"/>
          <w:szCs w:val="24"/>
        </w:rPr>
        <w:t xml:space="preserve">, S., et al. The Global Multidimensional Poverty Index (MPI) 2021. no. 51, Oxford Poverty and Human Development Initiative (OPHI), 2021, pp. 1–39. </w:t>
      </w:r>
      <w:r>
        <w:rPr>
          <w:rFonts w:ascii="Calibri" w:eastAsia="Calibri" w:hAnsi="Calibri" w:cs="Arial"/>
          <w:sz w:val="24"/>
          <w:szCs w:val="24"/>
        </w:rPr>
        <w:t xml:space="preserve">Retrieved from </w:t>
      </w:r>
      <w:hyperlink r:id="rId17" w:history="1">
        <w:r w:rsidRPr="0062355A">
          <w:rPr>
            <w:rStyle w:val="Hyperlink"/>
            <w:rFonts w:ascii="Calibri" w:eastAsia="Calibri" w:hAnsi="Calibri" w:cs="Arial"/>
            <w:sz w:val="24"/>
            <w:szCs w:val="24"/>
          </w:rPr>
          <w:t>https://ora.ox.ac.uk/objects/uuid:4e422c68-1921-45cf-89f0-74cdf0c87c4f/files/swp988k75h</w:t>
        </w:r>
      </w:hyperlink>
      <w:r>
        <w:rPr>
          <w:rFonts w:ascii="Calibri" w:eastAsia="Calibri" w:hAnsi="Calibri" w:cs="Arial"/>
          <w:sz w:val="24"/>
          <w:szCs w:val="24"/>
        </w:rPr>
        <w:t xml:space="preserve"> </w:t>
      </w:r>
    </w:p>
    <w:p w:rsidR="00E442AE" w:rsidRPr="00E442AE" w:rsidRDefault="00E442AE" w:rsidP="00632A5E">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Antony, G. M., &amp; Rao, K. V. (2007). A composite index to explain variations in poverty, health, nutritional status and standard of living: Use of multivariate statistical methods. Public Health, 121(8), 578-587. </w:t>
      </w:r>
      <w:hyperlink r:id="rId18" w:history="1">
        <w:r w:rsidR="00EC6CD8" w:rsidRPr="0062355A">
          <w:rPr>
            <w:rStyle w:val="Hyperlink"/>
            <w:rFonts w:ascii="Calibri" w:eastAsia="Calibri" w:hAnsi="Calibri" w:cs="Arial"/>
            <w:sz w:val="24"/>
            <w:szCs w:val="24"/>
          </w:rPr>
          <w:t>https://doi.org/10.1016/j.puhe.2006.10.018</w:t>
        </w:r>
      </w:hyperlink>
      <w:r w:rsidR="00EC6CD8">
        <w:rPr>
          <w:rFonts w:ascii="Calibri" w:eastAsia="Calibri" w:hAnsi="Calibri" w:cs="Arial"/>
          <w:sz w:val="24"/>
          <w:szCs w:val="24"/>
        </w:rPr>
        <w:t xml:space="preserve"> </w:t>
      </w:r>
    </w:p>
    <w:p w:rsidR="00E442AE" w:rsidRPr="00E442AE" w:rsidRDefault="00E442AE" w:rsidP="00FD74BC">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Arditti</w:t>
      </w:r>
      <w:proofErr w:type="spellEnd"/>
      <w:r w:rsidRPr="00E442AE">
        <w:rPr>
          <w:rFonts w:ascii="Calibri" w:eastAsia="Calibri" w:hAnsi="Calibri" w:cs="Arial"/>
          <w:sz w:val="24"/>
          <w:szCs w:val="24"/>
        </w:rPr>
        <w:t xml:space="preserve">, J. A. (1997). Women, divorce, and economic risk. Family Court Review, 35(1), 79-89. </w:t>
      </w:r>
      <w:hyperlink r:id="rId19" w:history="1">
        <w:r w:rsidR="00FD74BC" w:rsidRPr="0062355A">
          <w:rPr>
            <w:rStyle w:val="Hyperlink"/>
            <w:rFonts w:ascii="Calibri" w:eastAsia="Calibri" w:hAnsi="Calibri" w:cs="Arial"/>
            <w:sz w:val="24"/>
            <w:szCs w:val="24"/>
          </w:rPr>
          <w:t>https://doi.org/10.1111/j.174-1617.1997.tb00447.x</w:t>
        </w:r>
      </w:hyperlink>
      <w:r w:rsidR="00FD74BC">
        <w:rPr>
          <w:rFonts w:ascii="Calibri" w:eastAsia="Calibri" w:hAnsi="Calibri" w:cs="Arial"/>
          <w:sz w:val="24"/>
          <w:szCs w:val="24"/>
        </w:rPr>
        <w:t xml:space="preserve"> </w:t>
      </w:r>
    </w:p>
    <w:p w:rsidR="00E442AE" w:rsidRPr="00E442AE" w:rsidRDefault="00E442AE" w:rsidP="00E442AE">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Arzeromchiler</w:t>
      </w:r>
      <w:proofErr w:type="spellEnd"/>
      <w:r w:rsidRPr="00E442AE">
        <w:rPr>
          <w:rFonts w:ascii="Calibri" w:eastAsia="Calibri" w:hAnsi="Calibri" w:cs="Arial"/>
          <w:sz w:val="24"/>
          <w:szCs w:val="24"/>
        </w:rPr>
        <w:t xml:space="preserve">, N. (2005), Various dimensions of poverty in Iran, The process of economic research (27), 12- 36, SID. </w:t>
      </w:r>
      <w:hyperlink r:id="rId20" w:history="1">
        <w:r w:rsidRPr="00FD74BC">
          <w:rPr>
            <w:rFonts w:ascii="Calibri" w:eastAsia="Calibri" w:hAnsi="Calibri" w:cs="Arial"/>
            <w:color w:val="0070C0"/>
            <w:sz w:val="24"/>
            <w:szCs w:val="24"/>
            <w:u w:val="single"/>
          </w:rPr>
          <w:t>https://sid.ir/paper/481938/fa</w:t>
        </w:r>
      </w:hyperlink>
      <w:r w:rsidRPr="00FD74BC">
        <w:rPr>
          <w:rFonts w:ascii="Calibri" w:eastAsia="Calibri" w:hAnsi="Calibri" w:cs="Arial"/>
          <w:color w:val="0070C0"/>
          <w:sz w:val="24"/>
          <w:szCs w:val="24"/>
        </w:rPr>
        <w:t xml:space="preserve"> </w:t>
      </w:r>
    </w:p>
    <w:p w:rsidR="009070CE" w:rsidRDefault="00E442AE" w:rsidP="009070CE">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Awan, M. S., Malik, N., </w:t>
      </w:r>
      <w:proofErr w:type="spellStart"/>
      <w:r w:rsidRPr="00E442AE">
        <w:rPr>
          <w:rFonts w:ascii="Calibri" w:eastAsia="Calibri" w:hAnsi="Calibri" w:cs="Arial"/>
          <w:sz w:val="24"/>
          <w:szCs w:val="24"/>
        </w:rPr>
        <w:t>Sarwar</w:t>
      </w:r>
      <w:proofErr w:type="spellEnd"/>
      <w:r w:rsidRPr="00E442AE">
        <w:rPr>
          <w:rFonts w:ascii="Calibri" w:eastAsia="Calibri" w:hAnsi="Calibri" w:cs="Arial"/>
          <w:sz w:val="24"/>
          <w:szCs w:val="24"/>
        </w:rPr>
        <w:t xml:space="preserve">, H., &amp; </w:t>
      </w:r>
      <w:proofErr w:type="spellStart"/>
      <w:r w:rsidRPr="00E442AE">
        <w:rPr>
          <w:rFonts w:ascii="Calibri" w:eastAsia="Calibri" w:hAnsi="Calibri" w:cs="Arial"/>
          <w:sz w:val="24"/>
          <w:szCs w:val="24"/>
        </w:rPr>
        <w:t>Waqas</w:t>
      </w:r>
      <w:proofErr w:type="spellEnd"/>
      <w:r w:rsidRPr="00E442AE">
        <w:rPr>
          <w:rFonts w:ascii="Calibri" w:eastAsia="Calibri" w:hAnsi="Calibri" w:cs="Arial"/>
          <w:sz w:val="24"/>
          <w:szCs w:val="24"/>
        </w:rPr>
        <w:t xml:space="preserve">, M. (2011). Impact of education on poverty reduction. </w:t>
      </w:r>
      <w:hyperlink r:id="rId21" w:history="1">
        <w:r w:rsidR="00A43A76" w:rsidRPr="0062355A">
          <w:rPr>
            <w:rStyle w:val="Hyperlink"/>
            <w:rFonts w:ascii="Calibri" w:eastAsia="Calibri" w:hAnsi="Calibri" w:cs="Arial"/>
            <w:sz w:val="24"/>
            <w:szCs w:val="24"/>
          </w:rPr>
          <w:t>https://mpra.ub.uni-muenchen.de/id/eprint/31826</w:t>
        </w:r>
      </w:hyperlink>
      <w:r w:rsidR="00A43A76">
        <w:rPr>
          <w:rFonts w:ascii="Calibri" w:eastAsia="Calibri" w:hAnsi="Calibri" w:cs="Arial"/>
          <w:sz w:val="24"/>
          <w:szCs w:val="24"/>
        </w:rPr>
        <w:t xml:space="preserve"> </w:t>
      </w:r>
    </w:p>
    <w:p w:rsidR="00E442AE" w:rsidRPr="003C298F" w:rsidRDefault="00E442AE" w:rsidP="009715BB">
      <w:pPr>
        <w:numPr>
          <w:ilvl w:val="0"/>
          <w:numId w:val="7"/>
        </w:numPr>
        <w:spacing w:line="480" w:lineRule="auto"/>
        <w:contextualSpacing/>
        <w:jc w:val="both"/>
        <w:rPr>
          <w:rFonts w:ascii="Calibri" w:eastAsia="Calibri" w:hAnsi="Calibri" w:cs="Arial"/>
          <w:sz w:val="24"/>
          <w:szCs w:val="24"/>
        </w:rPr>
      </w:pPr>
      <w:proofErr w:type="spellStart"/>
      <w:r w:rsidRPr="003C298F">
        <w:rPr>
          <w:rFonts w:ascii="Calibri" w:eastAsia="Calibri" w:hAnsi="Calibri" w:cs="Arial"/>
          <w:sz w:val="24"/>
          <w:szCs w:val="24"/>
        </w:rPr>
        <w:t>Baharoglu</w:t>
      </w:r>
      <w:proofErr w:type="spellEnd"/>
      <w:r w:rsidRPr="003C298F">
        <w:rPr>
          <w:rFonts w:ascii="Calibri" w:eastAsia="Calibri" w:hAnsi="Calibri" w:cs="Arial"/>
          <w:sz w:val="24"/>
          <w:szCs w:val="24"/>
        </w:rPr>
        <w:t xml:space="preserve">, D., &amp; </w:t>
      </w:r>
      <w:proofErr w:type="spellStart"/>
      <w:r w:rsidRPr="003C298F">
        <w:rPr>
          <w:rFonts w:ascii="Calibri" w:eastAsia="Calibri" w:hAnsi="Calibri" w:cs="Arial"/>
          <w:sz w:val="24"/>
          <w:szCs w:val="24"/>
        </w:rPr>
        <w:t>Kessides</w:t>
      </w:r>
      <w:proofErr w:type="spellEnd"/>
      <w:r w:rsidRPr="003C298F">
        <w:rPr>
          <w:rFonts w:ascii="Calibri" w:eastAsia="Calibri" w:hAnsi="Calibri" w:cs="Arial"/>
          <w:sz w:val="24"/>
          <w:szCs w:val="24"/>
        </w:rPr>
        <w:t>, C. (2001). Urban poverty. Poverty Reduction Strategy Paper (PRSP) Sourcebook.</w:t>
      </w:r>
      <w:r w:rsidR="003C298F">
        <w:rPr>
          <w:rFonts w:ascii="Calibri" w:eastAsia="Calibri" w:hAnsi="Calibri" w:cs="Arial"/>
          <w:sz w:val="24"/>
          <w:szCs w:val="24"/>
        </w:rPr>
        <w:t xml:space="preserve"> Retrieved from </w:t>
      </w:r>
      <w:hyperlink r:id="rId22" w:history="1">
        <w:r w:rsidR="003C298F" w:rsidRPr="0062355A">
          <w:rPr>
            <w:rStyle w:val="Hyperlink"/>
            <w:rFonts w:ascii="Calibri" w:eastAsia="Calibri" w:hAnsi="Calibri" w:cs="Arial"/>
            <w:sz w:val="24"/>
            <w:szCs w:val="24"/>
          </w:rPr>
          <w:t>https://intussen.info/OldSite/Documenten/Noord/Internationaal/WB/PRSP%20Sourcebook/11%20Urban%20poverty.pdf</w:t>
        </w:r>
      </w:hyperlink>
      <w:r w:rsidR="003C298F">
        <w:rPr>
          <w:rFonts w:ascii="Calibri" w:eastAsia="Calibri" w:hAnsi="Calibri" w:cs="Arial"/>
          <w:sz w:val="24"/>
          <w:szCs w:val="24"/>
        </w:rPr>
        <w:t xml:space="preserve"> </w:t>
      </w:r>
    </w:p>
    <w:p w:rsidR="00E442AE" w:rsidRPr="00E442AE" w:rsidRDefault="00E442AE" w:rsidP="00A43A76">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Barrientos, A. (2002). Old age, poverty and social investment. Journal of International Development: The Journal of the Development Studies Association, 14(8), 1133-1141. </w:t>
      </w:r>
      <w:hyperlink r:id="rId23" w:history="1">
        <w:r w:rsidR="00A43A76" w:rsidRPr="0062355A">
          <w:rPr>
            <w:rStyle w:val="Hyperlink"/>
            <w:rFonts w:ascii="Calibri" w:eastAsia="Calibri" w:hAnsi="Calibri" w:cs="Arial"/>
            <w:sz w:val="24"/>
            <w:szCs w:val="24"/>
          </w:rPr>
          <w:t>https://doi.org/10.1002/jid.955</w:t>
        </w:r>
      </w:hyperlink>
      <w:r w:rsidR="00A43A76">
        <w:rPr>
          <w:rFonts w:ascii="Calibri" w:eastAsia="Calibri" w:hAnsi="Calibri" w:cs="Arial"/>
          <w:sz w:val="24"/>
          <w:szCs w:val="24"/>
        </w:rPr>
        <w:t xml:space="preserve"> </w:t>
      </w:r>
    </w:p>
    <w:p w:rsidR="006D7DB6" w:rsidRDefault="00E442AE" w:rsidP="00E17783">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Barrientos, A., Gorman, M., &amp; </w:t>
      </w:r>
      <w:proofErr w:type="spellStart"/>
      <w:r w:rsidRPr="00E442AE">
        <w:rPr>
          <w:rFonts w:ascii="Calibri" w:eastAsia="Calibri" w:hAnsi="Calibri" w:cs="Arial"/>
          <w:sz w:val="24"/>
          <w:szCs w:val="24"/>
        </w:rPr>
        <w:t>Heslop</w:t>
      </w:r>
      <w:proofErr w:type="spellEnd"/>
      <w:r w:rsidRPr="00E442AE">
        <w:rPr>
          <w:rFonts w:ascii="Calibri" w:eastAsia="Calibri" w:hAnsi="Calibri" w:cs="Arial"/>
          <w:sz w:val="24"/>
          <w:szCs w:val="24"/>
        </w:rPr>
        <w:t>, A. (2003). Old age poverty in developing countries: Contributions and dependence in later life. World development, 31(3), 555-570.</w:t>
      </w:r>
      <w:r w:rsidR="00E17783" w:rsidRPr="00E17783">
        <w:t xml:space="preserve"> </w:t>
      </w:r>
      <w:hyperlink r:id="rId24" w:history="1">
        <w:r w:rsidR="00E17783" w:rsidRPr="0062355A">
          <w:rPr>
            <w:rStyle w:val="Hyperlink"/>
            <w:rFonts w:ascii="Calibri" w:eastAsia="Calibri" w:hAnsi="Calibri" w:cs="Arial"/>
            <w:sz w:val="24"/>
            <w:szCs w:val="24"/>
          </w:rPr>
          <w:t>https://doi.org/10.1016/S0305-750X(02)00211-5</w:t>
        </w:r>
      </w:hyperlink>
      <w:r w:rsidR="00E17783">
        <w:rPr>
          <w:rFonts w:ascii="Calibri" w:eastAsia="Calibri" w:hAnsi="Calibri" w:cs="Arial"/>
          <w:sz w:val="24"/>
          <w:szCs w:val="24"/>
        </w:rPr>
        <w:t xml:space="preserve"> </w:t>
      </w:r>
    </w:p>
    <w:p w:rsidR="006D7DB6" w:rsidRPr="006D7DB6" w:rsidRDefault="006D7DB6" w:rsidP="00D67C87">
      <w:pPr>
        <w:numPr>
          <w:ilvl w:val="0"/>
          <w:numId w:val="6"/>
        </w:numPr>
        <w:spacing w:line="480" w:lineRule="auto"/>
        <w:contextualSpacing/>
        <w:jc w:val="both"/>
        <w:rPr>
          <w:rFonts w:ascii="Calibri" w:eastAsia="Calibri" w:hAnsi="Calibri" w:cs="Arial"/>
          <w:sz w:val="24"/>
          <w:szCs w:val="24"/>
        </w:rPr>
      </w:pPr>
      <w:r w:rsidRPr="006D7DB6">
        <w:rPr>
          <w:rFonts w:ascii="Calibri" w:eastAsia="Calibri" w:hAnsi="Calibri" w:cs="Arial"/>
          <w:sz w:val="24"/>
          <w:szCs w:val="24"/>
        </w:rPr>
        <w:t xml:space="preserve">Baud, I. S. A., </w:t>
      </w:r>
      <w:proofErr w:type="spellStart"/>
      <w:r w:rsidRPr="006D7DB6">
        <w:rPr>
          <w:rFonts w:ascii="Calibri" w:eastAsia="Calibri" w:hAnsi="Calibri" w:cs="Arial"/>
          <w:sz w:val="24"/>
          <w:szCs w:val="24"/>
        </w:rPr>
        <w:t>Sridharan</w:t>
      </w:r>
      <w:proofErr w:type="spellEnd"/>
      <w:r w:rsidRPr="006D7DB6">
        <w:rPr>
          <w:rFonts w:ascii="Calibri" w:eastAsia="Calibri" w:hAnsi="Calibri" w:cs="Arial"/>
          <w:sz w:val="24"/>
          <w:szCs w:val="24"/>
        </w:rPr>
        <w:t xml:space="preserve">, N., &amp; </w:t>
      </w:r>
      <w:proofErr w:type="spellStart"/>
      <w:r w:rsidRPr="006D7DB6">
        <w:rPr>
          <w:rFonts w:ascii="Calibri" w:eastAsia="Calibri" w:hAnsi="Calibri" w:cs="Arial"/>
          <w:sz w:val="24"/>
          <w:szCs w:val="24"/>
        </w:rPr>
        <w:t>Pfeffer</w:t>
      </w:r>
      <w:proofErr w:type="spellEnd"/>
      <w:r w:rsidRPr="006D7DB6">
        <w:rPr>
          <w:rFonts w:ascii="Calibri" w:eastAsia="Calibri" w:hAnsi="Calibri" w:cs="Arial"/>
          <w:sz w:val="24"/>
          <w:szCs w:val="24"/>
        </w:rPr>
        <w:t>, K. (2008). Mapping urban poverty for local governance in an Indian mega-city: The case of Delhi. Urban Studies, 45(7), 1385-1412.</w:t>
      </w:r>
      <w:r w:rsidR="00D67C87" w:rsidRPr="00D67C87">
        <w:t xml:space="preserve"> </w:t>
      </w:r>
      <w:hyperlink r:id="rId25" w:history="1">
        <w:r w:rsidR="00D67C87" w:rsidRPr="0062355A">
          <w:rPr>
            <w:rStyle w:val="Hyperlink"/>
            <w:rFonts w:ascii="Calibri" w:eastAsia="Calibri" w:hAnsi="Calibri" w:cs="Arial"/>
            <w:sz w:val="24"/>
            <w:szCs w:val="24"/>
          </w:rPr>
          <w:t>https://doi.org/10.1177/0042098008090679</w:t>
        </w:r>
      </w:hyperlink>
      <w:r w:rsidR="00D67C87">
        <w:rPr>
          <w:rFonts w:ascii="Calibri" w:eastAsia="Calibri" w:hAnsi="Calibri" w:cs="Arial"/>
          <w:sz w:val="24"/>
          <w:szCs w:val="24"/>
        </w:rPr>
        <w:t xml:space="preserve"> </w:t>
      </w:r>
    </w:p>
    <w:p w:rsidR="00E442AE" w:rsidRPr="00E442AE" w:rsidRDefault="00E442AE" w:rsidP="00E442AE">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Bemanian</w:t>
      </w:r>
      <w:proofErr w:type="spellEnd"/>
      <w:r w:rsidRPr="00E442AE">
        <w:rPr>
          <w:rFonts w:ascii="Calibri" w:eastAsia="Calibri" w:hAnsi="Calibri" w:cs="Arial"/>
          <w:sz w:val="24"/>
          <w:szCs w:val="24"/>
        </w:rPr>
        <w:t xml:space="preserve">, M.R., </w:t>
      </w:r>
      <w:proofErr w:type="spellStart"/>
      <w:r w:rsidRPr="00E442AE">
        <w:rPr>
          <w:rFonts w:ascii="Calibri" w:eastAsia="Calibri" w:hAnsi="Calibri" w:cs="Arial"/>
          <w:sz w:val="24"/>
          <w:szCs w:val="24"/>
        </w:rPr>
        <w:t>Rezaei</w:t>
      </w:r>
      <w:proofErr w:type="spellEnd"/>
      <w:r w:rsidRPr="00E442AE">
        <w:rPr>
          <w:rFonts w:ascii="Calibri" w:eastAsia="Calibri" w:hAnsi="Calibri" w:cs="Arial"/>
          <w:sz w:val="24"/>
          <w:szCs w:val="24"/>
        </w:rPr>
        <w:t xml:space="preserve"> Rad, H., and Mansour </w:t>
      </w:r>
      <w:proofErr w:type="spellStart"/>
      <w:r w:rsidRPr="00E442AE">
        <w:rPr>
          <w:rFonts w:ascii="Calibri" w:eastAsia="Calibri" w:hAnsi="Calibri" w:cs="Arial"/>
          <w:sz w:val="24"/>
          <w:szCs w:val="24"/>
        </w:rPr>
        <w:t>Rezaei</w:t>
      </w:r>
      <w:proofErr w:type="spellEnd"/>
      <w:r w:rsidRPr="00E442AE">
        <w:rPr>
          <w:rFonts w:ascii="Calibri" w:eastAsia="Calibri" w:hAnsi="Calibri" w:cs="Arial"/>
          <w:sz w:val="24"/>
          <w:szCs w:val="24"/>
        </w:rPr>
        <w:t xml:space="preserve">, M. (2011). Evaluation of economic characteristics in identifying the extent of urban poverty using Delphi and AHP techniques (case study: </w:t>
      </w:r>
      <w:proofErr w:type="spellStart"/>
      <w:r w:rsidRPr="00E442AE">
        <w:rPr>
          <w:rFonts w:ascii="Calibri" w:eastAsia="Calibri" w:hAnsi="Calibri" w:cs="Arial"/>
          <w:sz w:val="24"/>
          <w:szCs w:val="24"/>
        </w:rPr>
        <w:t>Kashmar</w:t>
      </w:r>
      <w:proofErr w:type="spellEnd"/>
      <w:r w:rsidRPr="00E442AE">
        <w:rPr>
          <w:rFonts w:ascii="Calibri" w:eastAsia="Calibri" w:hAnsi="Calibri" w:cs="Arial"/>
          <w:sz w:val="24"/>
          <w:szCs w:val="24"/>
        </w:rPr>
        <w:t xml:space="preserve"> city). Urban Management, 9 (special letter), 153-166. SID. </w:t>
      </w:r>
      <w:hyperlink r:id="rId26" w:history="1">
        <w:r w:rsidRPr="00D67C87">
          <w:rPr>
            <w:rFonts w:ascii="Calibri" w:eastAsia="Calibri" w:hAnsi="Calibri" w:cs="Arial"/>
            <w:color w:val="0070C0"/>
            <w:sz w:val="24"/>
            <w:szCs w:val="24"/>
            <w:u w:val="single"/>
          </w:rPr>
          <w:t>https://sid.ir/paper/470821/fa</w:t>
        </w:r>
      </w:hyperlink>
      <w:r w:rsidRPr="00D67C87">
        <w:rPr>
          <w:rFonts w:ascii="Calibri" w:eastAsia="Calibri" w:hAnsi="Calibri" w:cs="Arial"/>
          <w:color w:val="0070C0"/>
          <w:sz w:val="24"/>
          <w:szCs w:val="24"/>
        </w:rPr>
        <w:t xml:space="preserve"> </w:t>
      </w:r>
    </w:p>
    <w:p w:rsidR="00E442AE" w:rsidRPr="00E442AE" w:rsidRDefault="00E442AE" w:rsidP="00D67C87">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Benevenuto</w:t>
      </w:r>
      <w:proofErr w:type="spellEnd"/>
      <w:r w:rsidRPr="00E442AE">
        <w:rPr>
          <w:rFonts w:ascii="Calibri" w:eastAsia="Calibri" w:hAnsi="Calibri" w:cs="Arial"/>
          <w:sz w:val="24"/>
          <w:szCs w:val="24"/>
        </w:rPr>
        <w:t xml:space="preserve">, R., &amp; Caulfield, B. (2020). Measuring access to urban </w:t>
      </w:r>
      <w:proofErr w:type="spellStart"/>
      <w:r w:rsidRPr="00E442AE">
        <w:rPr>
          <w:rFonts w:ascii="Calibri" w:eastAsia="Calibri" w:hAnsi="Calibri" w:cs="Arial"/>
          <w:sz w:val="24"/>
          <w:szCs w:val="24"/>
        </w:rPr>
        <w:t>centres</w:t>
      </w:r>
      <w:proofErr w:type="spellEnd"/>
      <w:r w:rsidRPr="00E442AE">
        <w:rPr>
          <w:rFonts w:ascii="Calibri" w:eastAsia="Calibri" w:hAnsi="Calibri" w:cs="Arial"/>
          <w:sz w:val="24"/>
          <w:szCs w:val="24"/>
        </w:rPr>
        <w:t xml:space="preserve"> in rural Northeast Brazil: A spatial accessibility poverty index. Journal of Transport Geography, 82, 102553.</w:t>
      </w:r>
      <w:r w:rsidR="00D67C87" w:rsidRPr="00D67C87">
        <w:t xml:space="preserve"> </w:t>
      </w:r>
      <w:hyperlink r:id="rId27" w:history="1">
        <w:r w:rsidR="00D67C87" w:rsidRPr="0062355A">
          <w:rPr>
            <w:rStyle w:val="Hyperlink"/>
            <w:rFonts w:ascii="Calibri" w:eastAsia="Calibri" w:hAnsi="Calibri" w:cs="Arial"/>
            <w:sz w:val="24"/>
            <w:szCs w:val="24"/>
          </w:rPr>
          <w:t>https://doi.org/10.1016/j.jtrangeo.2019.102553</w:t>
        </w:r>
      </w:hyperlink>
      <w:r w:rsidR="00D67C87">
        <w:rPr>
          <w:rFonts w:ascii="Calibri" w:eastAsia="Calibri" w:hAnsi="Calibri" w:cs="Arial"/>
          <w:sz w:val="24"/>
          <w:szCs w:val="24"/>
        </w:rPr>
        <w:t xml:space="preserve"> </w:t>
      </w:r>
    </w:p>
    <w:p w:rsidR="00E442AE" w:rsidRPr="00E442AE" w:rsidRDefault="00E442AE" w:rsidP="00CF71F6">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Chamhuri</w:t>
      </w:r>
      <w:proofErr w:type="spellEnd"/>
      <w:r w:rsidRPr="00E442AE">
        <w:rPr>
          <w:rFonts w:ascii="Calibri" w:eastAsia="Calibri" w:hAnsi="Calibri" w:cs="Arial"/>
          <w:sz w:val="24"/>
          <w:szCs w:val="24"/>
        </w:rPr>
        <w:t xml:space="preserve">, N. H., Karim, H. A., &amp; </w:t>
      </w:r>
      <w:proofErr w:type="spellStart"/>
      <w:r w:rsidRPr="00E442AE">
        <w:rPr>
          <w:rFonts w:ascii="Calibri" w:eastAsia="Calibri" w:hAnsi="Calibri" w:cs="Arial"/>
          <w:sz w:val="24"/>
          <w:szCs w:val="24"/>
        </w:rPr>
        <w:t>Hamdan</w:t>
      </w:r>
      <w:proofErr w:type="spellEnd"/>
      <w:r w:rsidRPr="00E442AE">
        <w:rPr>
          <w:rFonts w:ascii="Calibri" w:eastAsia="Calibri" w:hAnsi="Calibri" w:cs="Arial"/>
          <w:sz w:val="24"/>
          <w:szCs w:val="24"/>
        </w:rPr>
        <w:t xml:space="preserve">, H. (2012). Conceptual framework of urban poverty reduction: A review of literature. Procedia-Social and Behavioral Sciences, 68, 804-814. </w:t>
      </w:r>
      <w:hyperlink r:id="rId28" w:history="1">
        <w:r w:rsidR="00CF71F6" w:rsidRPr="0062355A">
          <w:rPr>
            <w:rStyle w:val="Hyperlink"/>
            <w:rFonts w:ascii="Calibri" w:eastAsia="Calibri" w:hAnsi="Calibri" w:cs="Arial"/>
            <w:sz w:val="24"/>
            <w:szCs w:val="24"/>
          </w:rPr>
          <w:t>https://doi.org/10.1016/j.sbspro.2012.12.268</w:t>
        </w:r>
      </w:hyperlink>
      <w:r w:rsidR="00CF71F6">
        <w:rPr>
          <w:rFonts w:ascii="Calibri" w:eastAsia="Calibri" w:hAnsi="Calibri" w:cs="Arial"/>
          <w:sz w:val="24"/>
          <w:szCs w:val="24"/>
        </w:rPr>
        <w:t xml:space="preserve"> </w:t>
      </w:r>
    </w:p>
    <w:p w:rsidR="00E442AE" w:rsidRPr="00E442AE" w:rsidRDefault="00E442AE" w:rsidP="00CF71F6">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lastRenderedPageBreak/>
        <w:t>Chen, Y. C. (2017). A tutorial on kernel density estimation and recent advances. Biostatistics &amp; Epidemiology, 1(1), 161-187.</w:t>
      </w:r>
      <w:r w:rsidR="00CF71F6" w:rsidRPr="00CF71F6">
        <w:t xml:space="preserve"> </w:t>
      </w:r>
      <w:hyperlink r:id="rId29" w:history="1">
        <w:r w:rsidR="00CF71F6" w:rsidRPr="0062355A">
          <w:rPr>
            <w:rStyle w:val="Hyperlink"/>
            <w:rFonts w:ascii="Calibri" w:eastAsia="Calibri" w:hAnsi="Calibri" w:cs="Arial"/>
            <w:sz w:val="24"/>
            <w:szCs w:val="24"/>
          </w:rPr>
          <w:t>https://doi.org/10.1080/24709360.2017.1396742</w:t>
        </w:r>
      </w:hyperlink>
      <w:r w:rsidR="00CF71F6">
        <w:rPr>
          <w:rFonts w:ascii="Calibri" w:eastAsia="Calibri" w:hAnsi="Calibri" w:cs="Arial"/>
          <w:sz w:val="24"/>
          <w:szCs w:val="24"/>
        </w:rPr>
        <w:t xml:space="preserve"> </w:t>
      </w:r>
    </w:p>
    <w:p w:rsidR="00E442AE" w:rsidRPr="00E442AE" w:rsidRDefault="00E442AE" w:rsidP="0029047E">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Chen, M., </w:t>
      </w:r>
      <w:proofErr w:type="spellStart"/>
      <w:r w:rsidRPr="00E442AE">
        <w:rPr>
          <w:rFonts w:ascii="Calibri" w:eastAsia="Calibri" w:hAnsi="Calibri" w:cs="Arial"/>
          <w:sz w:val="24"/>
          <w:szCs w:val="24"/>
        </w:rPr>
        <w:t>Vanek</w:t>
      </w:r>
      <w:proofErr w:type="spellEnd"/>
      <w:r w:rsidRPr="00E442AE">
        <w:rPr>
          <w:rFonts w:ascii="Calibri" w:eastAsia="Calibri" w:hAnsi="Calibri" w:cs="Arial"/>
          <w:sz w:val="24"/>
          <w:szCs w:val="24"/>
        </w:rPr>
        <w:t xml:space="preserve">, J., &amp; </w:t>
      </w:r>
      <w:proofErr w:type="spellStart"/>
      <w:r w:rsidRPr="00E442AE">
        <w:rPr>
          <w:rFonts w:ascii="Calibri" w:eastAsia="Calibri" w:hAnsi="Calibri" w:cs="Arial"/>
          <w:sz w:val="24"/>
          <w:szCs w:val="24"/>
        </w:rPr>
        <w:t>Heintz</w:t>
      </w:r>
      <w:proofErr w:type="spellEnd"/>
      <w:r w:rsidRPr="00E442AE">
        <w:rPr>
          <w:rFonts w:ascii="Calibri" w:eastAsia="Calibri" w:hAnsi="Calibri" w:cs="Arial"/>
          <w:sz w:val="24"/>
          <w:szCs w:val="24"/>
        </w:rPr>
        <w:t xml:space="preserve">, J. (2006). Informality, gender and poverty: A global picture. Economic and Political Weekly, 2131-2139. </w:t>
      </w:r>
      <w:hyperlink r:id="rId30" w:history="1">
        <w:r w:rsidR="0029047E" w:rsidRPr="0062355A">
          <w:rPr>
            <w:rStyle w:val="Hyperlink"/>
            <w:rFonts w:ascii="Calibri" w:eastAsia="Calibri" w:hAnsi="Calibri" w:cs="Arial"/>
            <w:sz w:val="24"/>
            <w:szCs w:val="24"/>
          </w:rPr>
          <w:t>https://www.jstor.org/stable/4418269</w:t>
        </w:r>
      </w:hyperlink>
      <w:r w:rsidR="0029047E">
        <w:rPr>
          <w:rFonts w:ascii="Calibri" w:eastAsia="Calibri" w:hAnsi="Calibri" w:cs="Arial"/>
          <w:sz w:val="24"/>
          <w:szCs w:val="24"/>
        </w:rPr>
        <w:t xml:space="preserve"> </w:t>
      </w:r>
    </w:p>
    <w:p w:rsidR="00E442AE" w:rsidRPr="00E442AE" w:rsidRDefault="00E442AE" w:rsidP="0029047E">
      <w:pPr>
        <w:numPr>
          <w:ilvl w:val="0"/>
          <w:numId w:val="7"/>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Chen, M., Sui, Y., Liu, W., Liu, H., &amp; Huang, Y. (2019). Urbanization patterns and poverty reduction: A new perspective to explore the countries along the Belt and Road. Habitat International, 84, 1-14. </w:t>
      </w:r>
      <w:hyperlink r:id="rId31" w:history="1">
        <w:r w:rsidR="0029047E" w:rsidRPr="0062355A">
          <w:rPr>
            <w:rStyle w:val="Hyperlink"/>
            <w:rFonts w:ascii="Calibri" w:eastAsia="Calibri" w:hAnsi="Calibri" w:cs="Arial"/>
            <w:sz w:val="24"/>
            <w:szCs w:val="24"/>
          </w:rPr>
          <w:t>https://doi.org/10.1016/j.habitatint.2018.12.001</w:t>
        </w:r>
      </w:hyperlink>
      <w:r w:rsidR="0029047E">
        <w:rPr>
          <w:rFonts w:ascii="Calibri" w:eastAsia="Calibri" w:hAnsi="Calibri" w:cs="Arial"/>
          <w:sz w:val="24"/>
          <w:szCs w:val="24"/>
        </w:rPr>
        <w:t xml:space="preserve"> </w:t>
      </w:r>
    </w:p>
    <w:p w:rsidR="00E442AE" w:rsidRPr="0029047E" w:rsidRDefault="00E442AE" w:rsidP="0029047E">
      <w:pPr>
        <w:numPr>
          <w:ilvl w:val="0"/>
          <w:numId w:val="6"/>
        </w:numPr>
        <w:spacing w:line="480" w:lineRule="auto"/>
        <w:contextualSpacing/>
        <w:rPr>
          <w:rFonts w:ascii="Calibri" w:eastAsia="Calibri" w:hAnsi="Calibri" w:cs="Arial"/>
          <w:sz w:val="24"/>
          <w:szCs w:val="24"/>
        </w:rPr>
      </w:pPr>
      <w:proofErr w:type="spellStart"/>
      <w:r w:rsidRPr="00E442AE">
        <w:rPr>
          <w:rFonts w:ascii="Calibri" w:eastAsia="Calibri" w:hAnsi="Calibri" w:cs="Arial"/>
          <w:sz w:val="24"/>
          <w:szCs w:val="24"/>
        </w:rPr>
        <w:t>Chirisa</w:t>
      </w:r>
      <w:proofErr w:type="spellEnd"/>
      <w:r w:rsidRPr="00E442AE">
        <w:rPr>
          <w:rFonts w:ascii="Calibri" w:eastAsia="Calibri" w:hAnsi="Calibri" w:cs="Arial"/>
          <w:sz w:val="24"/>
          <w:szCs w:val="24"/>
        </w:rPr>
        <w:t xml:space="preserve">, I., &amp; </w:t>
      </w:r>
      <w:proofErr w:type="spellStart"/>
      <w:r w:rsidRPr="00E442AE">
        <w:rPr>
          <w:rFonts w:ascii="Calibri" w:eastAsia="Calibri" w:hAnsi="Calibri" w:cs="Arial"/>
          <w:sz w:val="24"/>
          <w:szCs w:val="24"/>
        </w:rPr>
        <w:t>Matamanda</w:t>
      </w:r>
      <w:proofErr w:type="spellEnd"/>
      <w:r w:rsidRPr="00E442AE">
        <w:rPr>
          <w:rFonts w:ascii="Calibri" w:eastAsia="Calibri" w:hAnsi="Calibri" w:cs="Arial"/>
          <w:sz w:val="24"/>
          <w:szCs w:val="24"/>
        </w:rPr>
        <w:t xml:space="preserve">, A. R. (2016). Addressing urban poverty in Africa in the post-2015 period: Perspectives for adequate and sustainable housing. Journal of Settlements and Spatial Planning, 7(1), 79-87. </w:t>
      </w:r>
      <w:hyperlink r:id="rId32" w:history="1">
        <w:r w:rsidR="0029047E" w:rsidRPr="0062355A">
          <w:rPr>
            <w:rStyle w:val="Hyperlink"/>
            <w:rFonts w:ascii="Calibri" w:eastAsia="Calibri" w:hAnsi="Calibri" w:cs="Arial"/>
            <w:sz w:val="24"/>
            <w:szCs w:val="24"/>
          </w:rPr>
          <w:t>http://dx.medra.org/10.19188/08JSSP012016</w:t>
        </w:r>
      </w:hyperlink>
      <w:r w:rsidR="0029047E">
        <w:rPr>
          <w:rFonts w:ascii="Calibri" w:eastAsia="Calibri" w:hAnsi="Calibri" w:cs="Arial"/>
          <w:color w:val="0070C0"/>
          <w:sz w:val="24"/>
          <w:szCs w:val="24"/>
        </w:rPr>
        <w:t xml:space="preserve"> </w:t>
      </w:r>
    </w:p>
    <w:p w:rsidR="00E442AE" w:rsidRPr="00E442AE" w:rsidRDefault="00E442AE" w:rsidP="0029047E">
      <w:pPr>
        <w:numPr>
          <w:ilvl w:val="0"/>
          <w:numId w:val="6"/>
        </w:numPr>
        <w:spacing w:line="480" w:lineRule="auto"/>
        <w:contextualSpacing/>
        <w:rPr>
          <w:rFonts w:ascii="Calibri" w:eastAsia="Calibri" w:hAnsi="Calibri" w:cs="Arial"/>
          <w:sz w:val="24"/>
          <w:szCs w:val="24"/>
        </w:rPr>
      </w:pPr>
      <w:proofErr w:type="spellStart"/>
      <w:r w:rsidRPr="00E442AE">
        <w:rPr>
          <w:rFonts w:ascii="Calibri" w:eastAsia="Calibri" w:hAnsi="Calibri" w:cs="Arial"/>
          <w:sz w:val="24"/>
          <w:szCs w:val="24"/>
        </w:rPr>
        <w:t>Darand</w:t>
      </w:r>
      <w:proofErr w:type="spellEnd"/>
      <w:r w:rsidRPr="00E442AE">
        <w:rPr>
          <w:rFonts w:ascii="Calibri" w:eastAsia="Calibri" w:hAnsi="Calibri" w:cs="Arial"/>
          <w:sz w:val="24"/>
          <w:szCs w:val="24"/>
        </w:rPr>
        <w:t xml:space="preserve">, M., </w:t>
      </w:r>
      <w:proofErr w:type="spellStart"/>
      <w:r w:rsidRPr="00E442AE">
        <w:rPr>
          <w:rFonts w:ascii="Calibri" w:eastAsia="Calibri" w:hAnsi="Calibri" w:cs="Arial"/>
          <w:sz w:val="24"/>
          <w:szCs w:val="24"/>
        </w:rPr>
        <w:t>Dostkamyan</w:t>
      </w:r>
      <w:proofErr w:type="spellEnd"/>
      <w:r w:rsidRPr="00E442AE">
        <w:rPr>
          <w:rFonts w:ascii="Calibri" w:eastAsia="Calibri" w:hAnsi="Calibri" w:cs="Arial"/>
          <w:sz w:val="24"/>
          <w:szCs w:val="24"/>
        </w:rPr>
        <w:t xml:space="preserve">, M., &amp; </w:t>
      </w:r>
      <w:proofErr w:type="spellStart"/>
      <w:r w:rsidRPr="00E442AE">
        <w:rPr>
          <w:rFonts w:ascii="Calibri" w:eastAsia="Calibri" w:hAnsi="Calibri" w:cs="Arial"/>
          <w:sz w:val="24"/>
          <w:szCs w:val="24"/>
        </w:rPr>
        <w:t>Rehmani</w:t>
      </w:r>
      <w:proofErr w:type="spellEnd"/>
      <w:r w:rsidRPr="00E442AE">
        <w:rPr>
          <w:rFonts w:ascii="Calibri" w:eastAsia="Calibri" w:hAnsi="Calibri" w:cs="Arial"/>
          <w:sz w:val="24"/>
          <w:szCs w:val="24"/>
        </w:rPr>
        <w:t>, M. I. A. (2017). Spatial autocorrelation analysis of extreme precipitation in Iran. Russian Meteorology and Hydrology, 42, 415-424.</w:t>
      </w:r>
      <w:r w:rsidR="0029047E" w:rsidRPr="0029047E">
        <w:t xml:space="preserve"> </w:t>
      </w:r>
      <w:hyperlink r:id="rId33" w:history="1">
        <w:r w:rsidR="0029047E" w:rsidRPr="0062355A">
          <w:rPr>
            <w:rStyle w:val="Hyperlink"/>
            <w:rFonts w:ascii="Calibri" w:eastAsia="Calibri" w:hAnsi="Calibri" w:cs="Arial"/>
            <w:sz w:val="24"/>
            <w:szCs w:val="24"/>
          </w:rPr>
          <w:t>https://doi.org/10.3103/S1068373917060073</w:t>
        </w:r>
      </w:hyperlink>
      <w:r w:rsidR="0029047E">
        <w:rPr>
          <w:rFonts w:ascii="Calibri" w:eastAsia="Calibri" w:hAnsi="Calibri" w:cs="Arial"/>
          <w:sz w:val="24"/>
          <w:szCs w:val="24"/>
        </w:rPr>
        <w:t xml:space="preserve"> </w:t>
      </w:r>
    </w:p>
    <w:p w:rsidR="00E442AE" w:rsidRPr="005E35AC" w:rsidRDefault="00E442AE" w:rsidP="005E35AC">
      <w:pPr>
        <w:numPr>
          <w:ilvl w:val="0"/>
          <w:numId w:val="6"/>
        </w:numPr>
        <w:spacing w:line="480" w:lineRule="auto"/>
        <w:contextualSpacing/>
        <w:rPr>
          <w:rFonts w:ascii="Calibri" w:eastAsia="Calibri" w:hAnsi="Calibri" w:cs="Arial"/>
          <w:sz w:val="24"/>
          <w:szCs w:val="24"/>
        </w:rPr>
      </w:pPr>
      <w:proofErr w:type="spellStart"/>
      <w:r w:rsidRPr="005E35AC">
        <w:rPr>
          <w:rFonts w:ascii="Calibri" w:eastAsia="Calibri" w:hAnsi="Calibri" w:cs="Arial"/>
          <w:sz w:val="24"/>
          <w:szCs w:val="24"/>
        </w:rPr>
        <w:t>DeCoster</w:t>
      </w:r>
      <w:proofErr w:type="spellEnd"/>
      <w:r w:rsidRPr="005E35AC">
        <w:rPr>
          <w:rFonts w:ascii="Calibri" w:eastAsia="Calibri" w:hAnsi="Calibri" w:cs="Arial"/>
          <w:sz w:val="24"/>
          <w:szCs w:val="24"/>
        </w:rPr>
        <w:t xml:space="preserve">, J. (2015). Overview of factor analysis. 1998. </w:t>
      </w:r>
      <w:r w:rsidR="005E35AC">
        <w:rPr>
          <w:rFonts w:ascii="Calibri" w:eastAsia="Calibri" w:hAnsi="Calibri" w:cs="Arial"/>
          <w:sz w:val="24"/>
          <w:szCs w:val="24"/>
        </w:rPr>
        <w:t xml:space="preserve">Available online: www. stat-help. </w:t>
      </w:r>
      <w:r w:rsidRPr="005E35AC">
        <w:rPr>
          <w:rFonts w:ascii="Calibri" w:eastAsia="Calibri" w:hAnsi="Calibri" w:cs="Arial"/>
          <w:sz w:val="24"/>
          <w:szCs w:val="24"/>
        </w:rPr>
        <w:t xml:space="preserve">com/notes. </w:t>
      </w:r>
      <w:r w:rsidR="005E35AC">
        <w:rPr>
          <w:rFonts w:ascii="Calibri" w:eastAsia="Calibri" w:hAnsi="Calibri" w:cs="Arial"/>
          <w:sz w:val="24"/>
          <w:szCs w:val="24"/>
        </w:rPr>
        <w:t xml:space="preserve">Retrieved from </w:t>
      </w:r>
      <w:hyperlink r:id="rId34" w:history="1">
        <w:r w:rsidR="005E35AC" w:rsidRPr="0062355A">
          <w:rPr>
            <w:rStyle w:val="Hyperlink"/>
            <w:rFonts w:ascii="Calibri" w:eastAsia="Calibri" w:hAnsi="Calibri" w:cs="Arial"/>
            <w:sz w:val="24"/>
            <w:szCs w:val="24"/>
          </w:rPr>
          <w:t>http://stat-help.com/factor.pdf</w:t>
        </w:r>
      </w:hyperlink>
      <w:r w:rsidR="005E35AC">
        <w:rPr>
          <w:rFonts w:ascii="Calibri" w:eastAsia="Calibri" w:hAnsi="Calibri" w:cs="Arial"/>
          <w:sz w:val="24"/>
          <w:szCs w:val="24"/>
        </w:rPr>
        <w:t xml:space="preserve"> </w:t>
      </w:r>
    </w:p>
    <w:p w:rsidR="00E442AE" w:rsidRPr="005E35AC" w:rsidRDefault="00E442AE" w:rsidP="008D5081">
      <w:pPr>
        <w:numPr>
          <w:ilvl w:val="0"/>
          <w:numId w:val="6"/>
        </w:numPr>
        <w:spacing w:line="480" w:lineRule="auto"/>
        <w:contextualSpacing/>
        <w:jc w:val="both"/>
        <w:rPr>
          <w:rFonts w:ascii="Calibri" w:eastAsia="Calibri" w:hAnsi="Calibri" w:cs="B Nazanin"/>
          <w:sz w:val="24"/>
          <w:szCs w:val="24"/>
          <w:lang w:bidi="fa-IR"/>
        </w:rPr>
      </w:pPr>
      <w:r w:rsidRPr="005E35AC">
        <w:rPr>
          <w:rFonts w:ascii="Calibri" w:eastAsia="Calibri" w:hAnsi="Calibri" w:cs="B Nazanin"/>
          <w:sz w:val="24"/>
          <w:szCs w:val="24"/>
          <w:lang w:bidi="fa-IR"/>
        </w:rPr>
        <w:t xml:space="preserve">Dubey, A., &amp; </w:t>
      </w:r>
      <w:proofErr w:type="spellStart"/>
      <w:r w:rsidRPr="005E35AC">
        <w:rPr>
          <w:rFonts w:ascii="Calibri" w:eastAsia="Calibri" w:hAnsi="Calibri" w:cs="B Nazanin"/>
          <w:sz w:val="24"/>
          <w:szCs w:val="24"/>
          <w:lang w:bidi="fa-IR"/>
        </w:rPr>
        <w:t>Mahadevia</w:t>
      </w:r>
      <w:proofErr w:type="spellEnd"/>
      <w:r w:rsidRPr="005E35AC">
        <w:rPr>
          <w:rFonts w:ascii="Calibri" w:eastAsia="Calibri" w:hAnsi="Calibri" w:cs="B Nazanin"/>
          <w:sz w:val="24"/>
          <w:szCs w:val="24"/>
          <w:lang w:bidi="fa-IR"/>
        </w:rPr>
        <w:t xml:space="preserve">, D. (2001). Poverty and inequality in Indian metropolises. Indian Journal of </w:t>
      </w:r>
      <w:proofErr w:type="spellStart"/>
      <w:r w:rsidRPr="005E35AC">
        <w:rPr>
          <w:rFonts w:ascii="Calibri" w:eastAsia="Calibri" w:hAnsi="Calibri" w:cs="B Nazanin"/>
          <w:sz w:val="24"/>
          <w:szCs w:val="24"/>
          <w:lang w:bidi="fa-IR"/>
        </w:rPr>
        <w:t>Labour</w:t>
      </w:r>
      <w:proofErr w:type="spellEnd"/>
      <w:r w:rsidRPr="005E35AC">
        <w:rPr>
          <w:rFonts w:ascii="Calibri" w:eastAsia="Calibri" w:hAnsi="Calibri" w:cs="B Nazanin"/>
          <w:sz w:val="24"/>
          <w:szCs w:val="24"/>
          <w:lang w:bidi="fa-IR"/>
        </w:rPr>
        <w:t xml:space="preserve"> Economics, 44(2), 223-242.</w:t>
      </w:r>
      <w:r w:rsidR="008D5081">
        <w:rPr>
          <w:rFonts w:ascii="Calibri" w:eastAsia="Calibri" w:hAnsi="Calibri" w:cs="B Nazanin"/>
          <w:sz w:val="24"/>
          <w:szCs w:val="24"/>
          <w:lang w:bidi="fa-IR"/>
        </w:rPr>
        <w:t xml:space="preserve"> Retrieved from </w:t>
      </w:r>
      <w:hyperlink r:id="rId35" w:history="1">
        <w:r w:rsidR="008D5081" w:rsidRPr="0062355A">
          <w:rPr>
            <w:rStyle w:val="Hyperlink"/>
            <w:rFonts w:ascii="Calibri" w:eastAsia="Calibri" w:hAnsi="Calibri" w:cs="B Nazanin"/>
            <w:sz w:val="24"/>
            <w:szCs w:val="24"/>
            <w:lang w:bidi="fa-IR"/>
          </w:rPr>
          <w:t>https://www.researchgate.net/publication/266951930_Poverty_and_Inequality_in_Indian_Metropolises</w:t>
        </w:r>
      </w:hyperlink>
      <w:r w:rsidR="008D5081">
        <w:rPr>
          <w:rFonts w:ascii="Calibri" w:eastAsia="Calibri" w:hAnsi="Calibri" w:cs="B Nazanin"/>
          <w:sz w:val="24"/>
          <w:szCs w:val="24"/>
          <w:lang w:bidi="fa-IR"/>
        </w:rPr>
        <w:t xml:space="preserve"> </w:t>
      </w:r>
    </w:p>
    <w:p w:rsidR="00E442AE" w:rsidRPr="00E442AE" w:rsidRDefault="00E442AE" w:rsidP="0029047E">
      <w:pPr>
        <w:numPr>
          <w:ilvl w:val="0"/>
          <w:numId w:val="6"/>
        </w:numPr>
        <w:spacing w:line="480" w:lineRule="auto"/>
        <w:contextualSpacing/>
        <w:jc w:val="both"/>
        <w:rPr>
          <w:rFonts w:ascii="Calibri" w:eastAsia="Calibri" w:hAnsi="Calibri" w:cs="B Nazanin"/>
          <w:sz w:val="24"/>
          <w:szCs w:val="24"/>
          <w:lang w:bidi="fa-IR"/>
        </w:rPr>
      </w:pPr>
      <w:r w:rsidRPr="00E442AE">
        <w:rPr>
          <w:rFonts w:ascii="Calibri" w:eastAsia="Calibri" w:hAnsi="Calibri" w:cs="B Nazanin"/>
          <w:sz w:val="24"/>
          <w:szCs w:val="24"/>
          <w:lang w:bidi="fa-IR"/>
        </w:rPr>
        <w:t>Duque, J. C &amp; ibid. (2015). Measuring intra urban poverty using land cover and texture metrics derived from remote sensing data. Landscape and Urban Planning, 135, 11-21.</w:t>
      </w:r>
      <w:r w:rsidR="0029047E" w:rsidRPr="0029047E">
        <w:t xml:space="preserve"> </w:t>
      </w:r>
      <w:hyperlink r:id="rId36" w:history="1">
        <w:r w:rsidR="0029047E" w:rsidRPr="0062355A">
          <w:rPr>
            <w:rStyle w:val="Hyperlink"/>
            <w:rFonts w:ascii="Calibri" w:eastAsia="Calibri" w:hAnsi="Calibri" w:cs="B Nazanin"/>
            <w:sz w:val="24"/>
            <w:szCs w:val="24"/>
            <w:lang w:bidi="fa-IR"/>
          </w:rPr>
          <w:t>https://doi.org/10.1016/j.landurbplan.2014.11.009</w:t>
        </w:r>
      </w:hyperlink>
      <w:r w:rsidR="0029047E">
        <w:rPr>
          <w:rFonts w:ascii="Calibri" w:eastAsia="Calibri" w:hAnsi="Calibri" w:cs="B Nazanin"/>
          <w:sz w:val="24"/>
          <w:szCs w:val="24"/>
          <w:lang w:bidi="fa-IR"/>
        </w:rPr>
        <w:t xml:space="preserve"> </w:t>
      </w:r>
    </w:p>
    <w:p w:rsidR="00E442AE" w:rsidRPr="00A72CE0" w:rsidRDefault="00E442AE" w:rsidP="00A72CE0">
      <w:pPr>
        <w:numPr>
          <w:ilvl w:val="0"/>
          <w:numId w:val="6"/>
        </w:numPr>
        <w:spacing w:line="480" w:lineRule="auto"/>
        <w:contextualSpacing/>
        <w:jc w:val="both"/>
        <w:rPr>
          <w:rFonts w:ascii="Calibri" w:eastAsia="Calibri" w:hAnsi="Calibri" w:cs="Arial"/>
          <w:sz w:val="24"/>
          <w:szCs w:val="24"/>
        </w:rPr>
      </w:pPr>
      <w:proofErr w:type="spellStart"/>
      <w:r w:rsidRPr="00A72CE0">
        <w:rPr>
          <w:rFonts w:ascii="Calibri" w:eastAsia="Calibri" w:hAnsi="Calibri" w:cs="Arial"/>
          <w:sz w:val="24"/>
          <w:szCs w:val="24"/>
        </w:rPr>
        <w:lastRenderedPageBreak/>
        <w:t>Egunjobi</w:t>
      </w:r>
      <w:proofErr w:type="spellEnd"/>
      <w:r w:rsidRPr="00A72CE0">
        <w:rPr>
          <w:rFonts w:ascii="Calibri" w:eastAsia="Calibri" w:hAnsi="Calibri" w:cs="Arial"/>
          <w:sz w:val="24"/>
          <w:szCs w:val="24"/>
        </w:rPr>
        <w:t xml:space="preserve">, T. A. (2014). Poverty and unemployment paradox in Nigeria. IOSR Journal of Humanities and Social Science, 19(5), 106-116. </w:t>
      </w:r>
      <w:r w:rsidR="00403579">
        <w:rPr>
          <w:rFonts w:ascii="Calibri" w:eastAsia="Calibri" w:hAnsi="Calibri" w:cs="Arial"/>
          <w:sz w:val="24"/>
          <w:szCs w:val="24"/>
        </w:rPr>
        <w:t xml:space="preserve">Retrieved from </w:t>
      </w:r>
      <w:hyperlink r:id="rId37" w:history="1">
        <w:r w:rsidR="00A72CE0" w:rsidRPr="0062355A">
          <w:rPr>
            <w:rStyle w:val="Hyperlink"/>
            <w:rFonts w:ascii="Calibri" w:eastAsia="Calibri" w:hAnsi="Calibri" w:cs="Arial"/>
            <w:sz w:val="24"/>
            <w:szCs w:val="24"/>
          </w:rPr>
          <w:t>http://ir.unilag.edu.ng:8080/xmlui/handle/123456789/3071</w:t>
        </w:r>
      </w:hyperlink>
      <w:r w:rsidR="00A72CE0">
        <w:rPr>
          <w:rFonts w:ascii="Calibri" w:eastAsia="Calibri" w:hAnsi="Calibri" w:cs="Arial"/>
          <w:sz w:val="24"/>
          <w:szCs w:val="24"/>
        </w:rPr>
        <w:t xml:space="preserve"> </w:t>
      </w:r>
    </w:p>
    <w:p w:rsidR="00E442AE" w:rsidRPr="00E442AE" w:rsidRDefault="00E442AE" w:rsidP="006C099E">
      <w:pPr>
        <w:numPr>
          <w:ilvl w:val="0"/>
          <w:numId w:val="8"/>
        </w:numPr>
        <w:spacing w:after="0" w:line="480" w:lineRule="auto"/>
        <w:contextualSpacing/>
        <w:jc w:val="both"/>
        <w:rPr>
          <w:rFonts w:ascii="Calibri" w:eastAsia="Calibri" w:hAnsi="Calibri" w:cs="B Nazanin"/>
          <w:sz w:val="24"/>
          <w:szCs w:val="24"/>
          <w:lang w:bidi="fa-IR"/>
        </w:rPr>
      </w:pPr>
      <w:proofErr w:type="spellStart"/>
      <w:r w:rsidRPr="00E442AE">
        <w:rPr>
          <w:rFonts w:ascii="Calibri" w:eastAsia="Calibri" w:hAnsi="Calibri" w:cs="B Nazanin"/>
          <w:sz w:val="24"/>
          <w:szCs w:val="24"/>
          <w:lang w:bidi="fa-IR"/>
        </w:rPr>
        <w:t>Espenshade</w:t>
      </w:r>
      <w:proofErr w:type="spellEnd"/>
      <w:r w:rsidRPr="00E442AE">
        <w:rPr>
          <w:rFonts w:ascii="Calibri" w:eastAsia="Calibri" w:hAnsi="Calibri" w:cs="B Nazanin"/>
          <w:sz w:val="24"/>
          <w:szCs w:val="24"/>
          <w:lang w:bidi="fa-IR"/>
        </w:rPr>
        <w:t xml:space="preserve">, T. J. (1979). The economic consequences of divorce. Journal of Marriage and the Family, 615-625. </w:t>
      </w:r>
      <w:hyperlink r:id="rId38" w:history="1">
        <w:r w:rsidR="006C099E" w:rsidRPr="0062355A">
          <w:rPr>
            <w:rStyle w:val="Hyperlink"/>
            <w:rFonts w:ascii="Calibri" w:eastAsia="Calibri" w:hAnsi="Calibri" w:cs="B Nazanin"/>
            <w:sz w:val="24"/>
            <w:szCs w:val="24"/>
            <w:lang w:bidi="fa-IR"/>
          </w:rPr>
          <w:t>https://doi.org/10.2307/351631</w:t>
        </w:r>
      </w:hyperlink>
      <w:r w:rsidR="006C099E">
        <w:rPr>
          <w:rFonts w:ascii="Calibri" w:eastAsia="Calibri" w:hAnsi="Calibri" w:cs="B Nazanin"/>
          <w:sz w:val="24"/>
          <w:szCs w:val="24"/>
          <w:lang w:bidi="fa-IR"/>
        </w:rPr>
        <w:t xml:space="preserve"> </w:t>
      </w:r>
    </w:p>
    <w:p w:rsidR="00E442AE" w:rsidRPr="00E442AE" w:rsidRDefault="00E442AE" w:rsidP="00E442AE">
      <w:pPr>
        <w:numPr>
          <w:ilvl w:val="0"/>
          <w:numId w:val="6"/>
        </w:numPr>
        <w:spacing w:after="0" w:line="480" w:lineRule="auto"/>
        <w:contextualSpacing/>
        <w:jc w:val="both"/>
        <w:rPr>
          <w:rFonts w:ascii="Calibri" w:eastAsia="Calibri" w:hAnsi="Calibri" w:cs="B Nazanin"/>
          <w:sz w:val="24"/>
          <w:szCs w:val="24"/>
          <w:lang w:bidi="fa-IR"/>
        </w:rPr>
      </w:pPr>
      <w:proofErr w:type="spellStart"/>
      <w:r w:rsidRPr="00E442AE">
        <w:rPr>
          <w:rFonts w:ascii="Calibri" w:eastAsia="Calibri" w:hAnsi="Calibri" w:cs="B Nazanin"/>
          <w:sz w:val="24"/>
          <w:szCs w:val="24"/>
          <w:lang w:bidi="fa-IR"/>
        </w:rPr>
        <w:t>Farhadikhah</w:t>
      </w:r>
      <w:proofErr w:type="spellEnd"/>
      <w:r w:rsidRPr="00E442AE">
        <w:rPr>
          <w:rFonts w:ascii="Calibri" w:eastAsia="Calibri" w:hAnsi="Calibri" w:cs="B Nazanin"/>
          <w:sz w:val="24"/>
          <w:szCs w:val="24"/>
          <w:lang w:bidi="fa-IR"/>
        </w:rPr>
        <w:t xml:space="preserve">, H., </w:t>
      </w:r>
      <w:proofErr w:type="spellStart"/>
      <w:r w:rsidRPr="00E442AE">
        <w:rPr>
          <w:rFonts w:ascii="Calibri" w:eastAsia="Calibri" w:hAnsi="Calibri" w:cs="B Nazanin"/>
          <w:sz w:val="24"/>
          <w:szCs w:val="24"/>
          <w:lang w:bidi="fa-IR"/>
        </w:rPr>
        <w:t>Hataminejad</w:t>
      </w:r>
      <w:proofErr w:type="spellEnd"/>
      <w:r w:rsidRPr="00E442AE">
        <w:rPr>
          <w:rFonts w:ascii="Calibri" w:eastAsia="Calibri" w:hAnsi="Calibri" w:cs="B Nazanin"/>
          <w:sz w:val="24"/>
          <w:szCs w:val="24"/>
          <w:lang w:bidi="fa-IR"/>
        </w:rPr>
        <w:t xml:space="preserve">, H., </w:t>
      </w:r>
      <w:proofErr w:type="spellStart"/>
      <w:r w:rsidRPr="00E442AE">
        <w:rPr>
          <w:rFonts w:ascii="Calibri" w:eastAsia="Calibri" w:hAnsi="Calibri" w:cs="B Nazanin"/>
          <w:sz w:val="24"/>
          <w:szCs w:val="24"/>
          <w:lang w:bidi="fa-IR"/>
        </w:rPr>
        <w:t>Shahi</w:t>
      </w:r>
      <w:proofErr w:type="spellEnd"/>
      <w:r w:rsidRPr="00E442AE">
        <w:rPr>
          <w:rFonts w:ascii="Calibri" w:eastAsia="Calibri" w:hAnsi="Calibri" w:cs="B Nazanin"/>
          <w:sz w:val="24"/>
          <w:szCs w:val="24"/>
          <w:lang w:bidi="fa-IR"/>
        </w:rPr>
        <w:t xml:space="preserve">, A., &amp; </w:t>
      </w:r>
      <w:proofErr w:type="spellStart"/>
      <w:r w:rsidRPr="00E442AE">
        <w:rPr>
          <w:rFonts w:ascii="Calibri" w:eastAsia="Calibri" w:hAnsi="Calibri" w:cs="B Nazanin"/>
          <w:sz w:val="24"/>
          <w:szCs w:val="24"/>
          <w:lang w:bidi="fa-IR"/>
        </w:rPr>
        <w:t>Zafari</w:t>
      </w:r>
      <w:proofErr w:type="spellEnd"/>
      <w:r w:rsidRPr="00E442AE">
        <w:rPr>
          <w:rFonts w:ascii="Calibri" w:eastAsia="Calibri" w:hAnsi="Calibri" w:cs="B Nazanin"/>
          <w:sz w:val="24"/>
          <w:szCs w:val="24"/>
          <w:lang w:bidi="fa-IR"/>
        </w:rPr>
        <w:t xml:space="preserve">, M. (2018). Spatial Analysis of Urban Poverty in Neighborhood Levels (case study: Mashhad city). Urban Economics, 2(2), 17-36. </w:t>
      </w:r>
      <w:r w:rsidR="00BC50DA">
        <w:rPr>
          <w:rFonts w:ascii="Calibri" w:eastAsia="Calibri" w:hAnsi="Calibri" w:cs="B Nazanin"/>
          <w:color w:val="0070C0"/>
          <w:sz w:val="24"/>
          <w:szCs w:val="24"/>
          <w:lang w:bidi="fa-IR"/>
        </w:rPr>
        <w:t>DOI</w:t>
      </w:r>
      <w:r w:rsidRPr="006C099E">
        <w:rPr>
          <w:rFonts w:ascii="Calibri" w:eastAsia="Calibri" w:hAnsi="Calibri" w:cs="B Nazanin"/>
          <w:color w:val="0070C0"/>
          <w:sz w:val="24"/>
          <w:szCs w:val="24"/>
          <w:lang w:bidi="fa-IR"/>
        </w:rPr>
        <w:t xml:space="preserve">: 10.22108/ue.2018.108525.1049. </w:t>
      </w:r>
    </w:p>
    <w:p w:rsidR="00E442AE" w:rsidRPr="00E442AE" w:rsidRDefault="00E442AE" w:rsidP="00E442AE">
      <w:pPr>
        <w:numPr>
          <w:ilvl w:val="0"/>
          <w:numId w:val="6"/>
        </w:numPr>
        <w:spacing w:after="0" w:line="480" w:lineRule="auto"/>
        <w:contextualSpacing/>
        <w:jc w:val="both"/>
        <w:rPr>
          <w:rFonts w:ascii="Calibri" w:eastAsia="Calibri" w:hAnsi="Calibri" w:cs="B Nazanin"/>
          <w:sz w:val="24"/>
          <w:szCs w:val="24"/>
          <w:lang w:bidi="fa-IR"/>
        </w:rPr>
      </w:pPr>
      <w:proofErr w:type="spellStart"/>
      <w:r w:rsidRPr="00E442AE">
        <w:rPr>
          <w:rFonts w:ascii="Calibri" w:eastAsia="Calibri" w:hAnsi="Calibri" w:cs="B Nazanin"/>
          <w:sz w:val="24"/>
          <w:szCs w:val="24"/>
          <w:lang w:bidi="fa-IR"/>
        </w:rPr>
        <w:t>Fazelniya</w:t>
      </w:r>
      <w:proofErr w:type="spellEnd"/>
      <w:r w:rsidRPr="00E442AE">
        <w:rPr>
          <w:rFonts w:ascii="Calibri" w:eastAsia="Calibri" w:hAnsi="Calibri" w:cs="B Nazanin"/>
          <w:sz w:val="24"/>
          <w:szCs w:val="24"/>
          <w:lang w:bidi="fa-IR"/>
        </w:rPr>
        <w:t xml:space="preserve">, GH., </w:t>
      </w:r>
      <w:proofErr w:type="spellStart"/>
      <w:r w:rsidRPr="00E442AE">
        <w:rPr>
          <w:rFonts w:ascii="Calibri" w:eastAsia="Calibri" w:hAnsi="Calibri" w:cs="B Nazanin"/>
          <w:sz w:val="24"/>
          <w:szCs w:val="24"/>
          <w:lang w:bidi="fa-IR"/>
        </w:rPr>
        <w:t>Hakimdost</w:t>
      </w:r>
      <w:proofErr w:type="spellEnd"/>
      <w:r w:rsidRPr="00E442AE">
        <w:rPr>
          <w:rFonts w:ascii="Calibri" w:eastAsia="Calibri" w:hAnsi="Calibri" w:cs="B Nazanin"/>
          <w:sz w:val="24"/>
          <w:szCs w:val="24"/>
          <w:lang w:bidi="fa-IR"/>
        </w:rPr>
        <w:t xml:space="preserve">, Y., </w:t>
      </w:r>
      <w:proofErr w:type="spellStart"/>
      <w:r w:rsidRPr="00E442AE">
        <w:rPr>
          <w:rFonts w:ascii="Calibri" w:eastAsia="Calibri" w:hAnsi="Calibri" w:cs="B Nazanin"/>
          <w:sz w:val="24"/>
          <w:szCs w:val="24"/>
          <w:lang w:bidi="fa-IR"/>
        </w:rPr>
        <w:t>Belyani</w:t>
      </w:r>
      <w:proofErr w:type="spellEnd"/>
      <w:r w:rsidRPr="00E442AE">
        <w:rPr>
          <w:rFonts w:ascii="Calibri" w:eastAsia="Calibri" w:hAnsi="Calibri" w:cs="B Nazanin"/>
          <w:sz w:val="24"/>
          <w:szCs w:val="24"/>
          <w:lang w:bidi="fa-IR"/>
        </w:rPr>
        <w:t>, Y. (2012). A comprehensive guide to GIS application models in urban, rural and environmental</w:t>
      </w:r>
      <w:r w:rsidR="00C92119">
        <w:rPr>
          <w:rFonts w:ascii="Calibri" w:eastAsia="Calibri" w:hAnsi="Calibri" w:cs="B Nazanin"/>
          <w:sz w:val="24"/>
          <w:szCs w:val="24"/>
          <w:lang w:bidi="fa-IR"/>
        </w:rPr>
        <w:t xml:space="preserve"> planning. </w:t>
      </w:r>
      <w:proofErr w:type="spellStart"/>
      <w:r w:rsidR="00C92119">
        <w:rPr>
          <w:rFonts w:ascii="Calibri" w:eastAsia="Calibri" w:hAnsi="Calibri" w:cs="B Nazanin"/>
          <w:sz w:val="24"/>
          <w:szCs w:val="24"/>
          <w:lang w:bidi="fa-IR"/>
        </w:rPr>
        <w:t>Azadpeyma</w:t>
      </w:r>
      <w:proofErr w:type="spellEnd"/>
      <w:r w:rsidR="00C92119">
        <w:rPr>
          <w:rFonts w:ascii="Calibri" w:eastAsia="Calibri" w:hAnsi="Calibri" w:cs="B Nazanin"/>
          <w:sz w:val="24"/>
          <w:szCs w:val="24"/>
          <w:lang w:bidi="fa-IR"/>
        </w:rPr>
        <w:t xml:space="preserve"> press</w:t>
      </w:r>
      <w:r w:rsidRPr="00E442AE">
        <w:rPr>
          <w:rFonts w:ascii="Calibri" w:eastAsia="Calibri" w:hAnsi="Calibri" w:cs="B Nazanin"/>
          <w:sz w:val="24"/>
          <w:szCs w:val="24"/>
          <w:lang w:bidi="fa-IR"/>
        </w:rPr>
        <w:t>, Tehran.</w:t>
      </w:r>
    </w:p>
    <w:p w:rsidR="00D13739" w:rsidRPr="00D13739" w:rsidRDefault="00E442AE" w:rsidP="00D13739">
      <w:pPr>
        <w:numPr>
          <w:ilvl w:val="0"/>
          <w:numId w:val="6"/>
        </w:numPr>
        <w:spacing w:after="0" w:line="480" w:lineRule="auto"/>
        <w:contextualSpacing/>
        <w:jc w:val="both"/>
        <w:rPr>
          <w:rFonts w:ascii="Calibri" w:eastAsia="Calibri" w:hAnsi="Calibri" w:cs="B Nazanin"/>
          <w:sz w:val="24"/>
          <w:szCs w:val="24"/>
          <w:lang w:bidi="fa-IR"/>
        </w:rPr>
      </w:pPr>
      <w:proofErr w:type="spellStart"/>
      <w:r w:rsidRPr="00D13739">
        <w:rPr>
          <w:rFonts w:ascii="Calibri" w:eastAsia="Calibri" w:hAnsi="Calibri" w:cs="B Nazanin"/>
          <w:sz w:val="24"/>
          <w:szCs w:val="24"/>
          <w:lang w:bidi="fa-IR"/>
        </w:rPr>
        <w:t>Ghorbani</w:t>
      </w:r>
      <w:proofErr w:type="spellEnd"/>
      <w:r w:rsidRPr="00D13739">
        <w:rPr>
          <w:rFonts w:ascii="Calibri" w:eastAsia="Calibri" w:hAnsi="Calibri" w:cs="B Nazanin"/>
          <w:sz w:val="24"/>
          <w:szCs w:val="24"/>
          <w:lang w:bidi="fa-IR"/>
        </w:rPr>
        <w:t xml:space="preserve">, R., &amp; </w:t>
      </w:r>
      <w:proofErr w:type="spellStart"/>
      <w:r w:rsidRPr="00D13739">
        <w:rPr>
          <w:rFonts w:ascii="Calibri" w:eastAsia="Calibri" w:hAnsi="Calibri" w:cs="B Nazanin"/>
          <w:sz w:val="24"/>
          <w:szCs w:val="24"/>
          <w:lang w:bidi="fa-IR"/>
        </w:rPr>
        <w:t>Dadazade</w:t>
      </w:r>
      <w:proofErr w:type="spellEnd"/>
      <w:r w:rsidRPr="00D13739">
        <w:rPr>
          <w:rFonts w:ascii="Calibri" w:eastAsia="Calibri" w:hAnsi="Calibri" w:cs="B Nazanin"/>
          <w:sz w:val="24"/>
          <w:szCs w:val="24"/>
          <w:lang w:bidi="fa-IR"/>
        </w:rPr>
        <w:t xml:space="preserve"> </w:t>
      </w:r>
      <w:proofErr w:type="spellStart"/>
      <w:r w:rsidRPr="00D13739">
        <w:rPr>
          <w:rFonts w:ascii="Calibri" w:eastAsia="Calibri" w:hAnsi="Calibri" w:cs="B Nazanin"/>
          <w:sz w:val="24"/>
          <w:szCs w:val="24"/>
          <w:lang w:bidi="fa-IR"/>
        </w:rPr>
        <w:t>Silabi</w:t>
      </w:r>
      <w:proofErr w:type="spellEnd"/>
      <w:r w:rsidRPr="00D13739">
        <w:rPr>
          <w:rFonts w:ascii="Calibri" w:eastAsia="Calibri" w:hAnsi="Calibri" w:cs="B Nazanin"/>
          <w:sz w:val="24"/>
          <w:szCs w:val="24"/>
          <w:lang w:bidi="fa-IR"/>
        </w:rPr>
        <w:t xml:space="preserve">, P. (2021). Spatial analysis of urban poverty model with emphasis on social indicators and factors affecting its organization, a case study: Ardabil City. Journal of Urban Social Geography, 8(2), 107-87. </w:t>
      </w:r>
      <w:r w:rsidR="009B05CA">
        <w:rPr>
          <w:rFonts w:ascii="Calibri" w:eastAsia="Calibri" w:hAnsi="Calibri" w:cs="B Nazanin"/>
          <w:sz w:val="24"/>
          <w:szCs w:val="24"/>
          <w:lang w:bidi="fa-IR"/>
        </w:rPr>
        <w:t xml:space="preserve">Retrieved from </w:t>
      </w:r>
      <w:hyperlink r:id="rId39" w:history="1">
        <w:r w:rsidR="00D13739" w:rsidRPr="0062355A">
          <w:rPr>
            <w:rStyle w:val="Hyperlink"/>
            <w:rFonts w:ascii="Calibri" w:eastAsia="Calibri" w:hAnsi="Calibri" w:cs="B Nazanin"/>
            <w:sz w:val="24"/>
            <w:szCs w:val="24"/>
            <w:lang w:bidi="fa-IR"/>
          </w:rPr>
          <w:t>https://jusg.uk.ac.ir/article_3127.html?lang=en</w:t>
        </w:r>
      </w:hyperlink>
      <w:r w:rsidR="00D13739">
        <w:rPr>
          <w:rFonts w:ascii="Calibri" w:eastAsia="Calibri" w:hAnsi="Calibri" w:cs="B Nazanin"/>
          <w:color w:val="0070C0"/>
          <w:sz w:val="24"/>
          <w:szCs w:val="24"/>
          <w:lang w:bidi="fa-IR"/>
        </w:rPr>
        <w:t xml:space="preserve"> </w:t>
      </w:r>
    </w:p>
    <w:p w:rsidR="00662EE9" w:rsidRPr="00D13739" w:rsidRDefault="00E442AE" w:rsidP="00D13739">
      <w:pPr>
        <w:numPr>
          <w:ilvl w:val="0"/>
          <w:numId w:val="6"/>
        </w:numPr>
        <w:spacing w:after="0" w:line="480" w:lineRule="auto"/>
        <w:contextualSpacing/>
        <w:jc w:val="both"/>
        <w:rPr>
          <w:rFonts w:ascii="Calibri" w:eastAsia="Calibri" w:hAnsi="Calibri" w:cs="B Nazanin"/>
          <w:sz w:val="24"/>
          <w:szCs w:val="24"/>
          <w:lang w:bidi="fa-IR"/>
        </w:rPr>
      </w:pPr>
      <w:proofErr w:type="spellStart"/>
      <w:r w:rsidRPr="00D13739">
        <w:rPr>
          <w:rFonts w:ascii="Calibri" w:eastAsia="Calibri" w:hAnsi="Calibri" w:cs="Arial"/>
          <w:sz w:val="24"/>
          <w:szCs w:val="24"/>
        </w:rPr>
        <w:t>Gollin</w:t>
      </w:r>
      <w:proofErr w:type="spellEnd"/>
      <w:r w:rsidRPr="00D13739">
        <w:rPr>
          <w:rFonts w:ascii="Calibri" w:eastAsia="Calibri" w:hAnsi="Calibri" w:cs="Arial"/>
          <w:sz w:val="24"/>
          <w:szCs w:val="24"/>
        </w:rPr>
        <w:t xml:space="preserve">, D., </w:t>
      </w:r>
      <w:proofErr w:type="spellStart"/>
      <w:r w:rsidRPr="00D13739">
        <w:rPr>
          <w:rFonts w:ascii="Calibri" w:eastAsia="Calibri" w:hAnsi="Calibri" w:cs="Arial"/>
          <w:sz w:val="24"/>
          <w:szCs w:val="24"/>
        </w:rPr>
        <w:t>Jedwab</w:t>
      </w:r>
      <w:proofErr w:type="spellEnd"/>
      <w:r w:rsidRPr="00D13739">
        <w:rPr>
          <w:rFonts w:ascii="Calibri" w:eastAsia="Calibri" w:hAnsi="Calibri" w:cs="Arial"/>
          <w:sz w:val="24"/>
          <w:szCs w:val="24"/>
        </w:rPr>
        <w:t xml:space="preserve">, R., &amp; </w:t>
      </w:r>
      <w:proofErr w:type="spellStart"/>
      <w:r w:rsidRPr="00D13739">
        <w:rPr>
          <w:rFonts w:ascii="Calibri" w:eastAsia="Calibri" w:hAnsi="Calibri" w:cs="Arial"/>
          <w:sz w:val="24"/>
          <w:szCs w:val="24"/>
        </w:rPr>
        <w:t>Vollrath</w:t>
      </w:r>
      <w:proofErr w:type="spellEnd"/>
      <w:r w:rsidRPr="00D13739">
        <w:rPr>
          <w:rFonts w:ascii="Calibri" w:eastAsia="Calibri" w:hAnsi="Calibri" w:cs="Arial"/>
          <w:sz w:val="24"/>
          <w:szCs w:val="24"/>
        </w:rPr>
        <w:t xml:space="preserve">, D. (2016). Urbanization with and without industrialization. Journal of Economic Growth, 21, 35-70. </w:t>
      </w:r>
      <w:hyperlink r:id="rId40" w:history="1">
        <w:r w:rsidR="00DE12FB" w:rsidRPr="00D13739">
          <w:rPr>
            <w:rStyle w:val="Hyperlink"/>
            <w:rFonts w:ascii="Calibri" w:eastAsia="Calibri" w:hAnsi="Calibri" w:cs="Arial"/>
            <w:sz w:val="24"/>
            <w:szCs w:val="24"/>
          </w:rPr>
          <w:t>https://doi.org/10.1007/s10887-015-9121-4</w:t>
        </w:r>
      </w:hyperlink>
      <w:r w:rsidR="00DE12FB" w:rsidRPr="00D13739">
        <w:rPr>
          <w:rFonts w:ascii="Calibri" w:eastAsia="Calibri" w:hAnsi="Calibri" w:cs="Arial"/>
          <w:sz w:val="24"/>
          <w:szCs w:val="24"/>
        </w:rPr>
        <w:t xml:space="preserve"> </w:t>
      </w:r>
    </w:p>
    <w:p w:rsidR="00BB4CFD" w:rsidRPr="00BB4CFD" w:rsidRDefault="00BB4CFD" w:rsidP="00BB4CFD">
      <w:pPr>
        <w:numPr>
          <w:ilvl w:val="0"/>
          <w:numId w:val="6"/>
        </w:numPr>
        <w:spacing w:after="0" w:line="480" w:lineRule="auto"/>
        <w:contextualSpacing/>
        <w:jc w:val="both"/>
        <w:rPr>
          <w:rFonts w:ascii="Calibri" w:eastAsia="Calibri" w:hAnsi="Calibri" w:cs="B Nazanin"/>
          <w:sz w:val="24"/>
          <w:szCs w:val="24"/>
          <w:lang w:bidi="fa-IR"/>
        </w:rPr>
      </w:pPr>
      <w:r w:rsidRPr="00BB4CFD">
        <w:rPr>
          <w:rFonts w:ascii="Calibri" w:eastAsia="Calibri" w:hAnsi="Calibri" w:cs="Arial"/>
          <w:sz w:val="24"/>
          <w:szCs w:val="24"/>
        </w:rPr>
        <w:t>Grant, U. (2010). Spatial inequality and urban poverty traps. Overseas Development Institute. London. Working Paper 326.</w:t>
      </w:r>
      <w:r>
        <w:rPr>
          <w:rFonts w:ascii="Calibri" w:eastAsia="Calibri" w:hAnsi="Calibri" w:cs="Arial"/>
          <w:sz w:val="24"/>
          <w:szCs w:val="24"/>
        </w:rPr>
        <w:t xml:space="preserve"> Retrieved from </w:t>
      </w:r>
      <w:hyperlink r:id="rId41" w:history="1">
        <w:r w:rsidRPr="0062355A">
          <w:rPr>
            <w:rStyle w:val="Hyperlink"/>
            <w:rFonts w:ascii="Calibri" w:eastAsia="Calibri" w:hAnsi="Calibri" w:cs="Arial"/>
            <w:sz w:val="24"/>
            <w:szCs w:val="24"/>
          </w:rPr>
          <w:t>https://www.files.ethz.ch/isn/128756/wp326.pdf</w:t>
        </w:r>
      </w:hyperlink>
      <w:r>
        <w:rPr>
          <w:rFonts w:ascii="Calibri" w:eastAsia="Calibri" w:hAnsi="Calibri" w:cs="Arial"/>
          <w:sz w:val="24"/>
          <w:szCs w:val="24"/>
        </w:rPr>
        <w:t xml:space="preserve"> </w:t>
      </w:r>
    </w:p>
    <w:p w:rsidR="00E442AE" w:rsidRPr="00E442AE" w:rsidRDefault="00E442AE" w:rsidP="00BB4CFD">
      <w:pPr>
        <w:numPr>
          <w:ilvl w:val="0"/>
          <w:numId w:val="6"/>
        </w:numPr>
        <w:spacing w:after="0" w:line="480" w:lineRule="auto"/>
        <w:contextualSpacing/>
        <w:jc w:val="both"/>
        <w:rPr>
          <w:rFonts w:ascii="Calibri" w:eastAsia="Calibri" w:hAnsi="Calibri" w:cs="B Nazanin"/>
          <w:sz w:val="24"/>
          <w:szCs w:val="24"/>
          <w:lang w:bidi="fa-IR"/>
        </w:rPr>
      </w:pPr>
      <w:r w:rsidRPr="00E442AE">
        <w:rPr>
          <w:rFonts w:ascii="Calibri" w:eastAsia="Calibri" w:hAnsi="Calibri" w:cs="B Nazanin"/>
          <w:sz w:val="24"/>
          <w:szCs w:val="24"/>
          <w:lang w:bidi="fa-IR"/>
        </w:rPr>
        <w:t>Gray, L. C. &amp; Moseley, W. G. (2005). A geographical perspective on poverty environment interactions. The Geographical Journal, 171 (1), 9-23</w:t>
      </w:r>
      <w:r w:rsidR="00DE12FB">
        <w:rPr>
          <w:rFonts w:ascii="Calibri" w:eastAsia="Calibri" w:hAnsi="Calibri" w:cs="B Nazanin"/>
          <w:sz w:val="24"/>
          <w:szCs w:val="24"/>
          <w:lang w:bidi="fa-IR"/>
        </w:rPr>
        <w:t xml:space="preserve">. </w:t>
      </w:r>
      <w:hyperlink r:id="rId42" w:history="1">
        <w:r w:rsidR="00DE12FB" w:rsidRPr="0062355A">
          <w:rPr>
            <w:rStyle w:val="Hyperlink"/>
            <w:rFonts w:ascii="Calibri" w:eastAsia="Calibri" w:hAnsi="Calibri" w:cs="B Nazanin"/>
            <w:sz w:val="24"/>
            <w:szCs w:val="24"/>
            <w:lang w:bidi="fa-IR"/>
          </w:rPr>
          <w:t>https://doi.org/10.1111/j.1475-4959.2005.00146.x</w:t>
        </w:r>
      </w:hyperlink>
      <w:r w:rsidR="00DE12FB">
        <w:rPr>
          <w:rFonts w:ascii="Calibri" w:eastAsia="Calibri" w:hAnsi="Calibri" w:cs="B Nazanin"/>
          <w:sz w:val="24"/>
          <w:szCs w:val="24"/>
          <w:lang w:bidi="fa-IR"/>
        </w:rPr>
        <w:t xml:space="preserve"> </w:t>
      </w:r>
    </w:p>
    <w:p w:rsidR="00E442AE" w:rsidRPr="00E442AE" w:rsidRDefault="00E442AE" w:rsidP="00FC20AE">
      <w:pPr>
        <w:numPr>
          <w:ilvl w:val="0"/>
          <w:numId w:val="6"/>
        </w:numPr>
        <w:spacing w:after="0" w:line="480" w:lineRule="auto"/>
        <w:contextualSpacing/>
        <w:jc w:val="both"/>
        <w:rPr>
          <w:rFonts w:ascii="Calibri" w:eastAsia="Calibri" w:hAnsi="Calibri" w:cs="Arial"/>
          <w:sz w:val="24"/>
          <w:szCs w:val="24"/>
        </w:rPr>
      </w:pPr>
      <w:r w:rsidRPr="00E442AE">
        <w:rPr>
          <w:rFonts w:ascii="Calibri" w:eastAsia="Calibri" w:hAnsi="Calibri" w:cs="Arial"/>
          <w:sz w:val="24"/>
          <w:szCs w:val="24"/>
        </w:rPr>
        <w:lastRenderedPageBreak/>
        <w:t xml:space="preserve">Guan, X., Wei, H., Lu, S., Dai, Q., &amp; Su, H. (2018). Assessment on the urbanization strategy in China: Achievements, challenges and reflections. Habitat International, 71, 97-109. </w:t>
      </w:r>
      <w:hyperlink r:id="rId43" w:history="1">
        <w:r w:rsidR="00FC20AE" w:rsidRPr="0062355A">
          <w:rPr>
            <w:rStyle w:val="Hyperlink"/>
            <w:rFonts w:ascii="Calibri" w:eastAsia="Calibri" w:hAnsi="Calibri" w:cs="Arial"/>
            <w:sz w:val="24"/>
            <w:szCs w:val="24"/>
          </w:rPr>
          <w:t>https://doi.org/10.1016/j.habitatint.2017.11.009</w:t>
        </w:r>
      </w:hyperlink>
      <w:r w:rsidR="00FC20AE">
        <w:rPr>
          <w:rFonts w:ascii="Calibri" w:eastAsia="Calibri" w:hAnsi="Calibri" w:cs="Arial"/>
          <w:sz w:val="24"/>
          <w:szCs w:val="24"/>
        </w:rPr>
        <w:t xml:space="preserve"> </w:t>
      </w:r>
    </w:p>
    <w:p w:rsidR="00E442AE" w:rsidRPr="00E442AE" w:rsidRDefault="00E442AE" w:rsidP="00FC20AE">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Hallegatte</w:t>
      </w:r>
      <w:proofErr w:type="spellEnd"/>
      <w:r w:rsidRPr="00E442AE">
        <w:rPr>
          <w:rFonts w:ascii="Calibri" w:eastAsia="Calibri" w:hAnsi="Calibri" w:cs="Arial"/>
          <w:sz w:val="24"/>
          <w:szCs w:val="24"/>
        </w:rPr>
        <w:t xml:space="preserve">, S., Fay, M., &amp; </w:t>
      </w:r>
      <w:proofErr w:type="spellStart"/>
      <w:r w:rsidRPr="00E442AE">
        <w:rPr>
          <w:rFonts w:ascii="Calibri" w:eastAsia="Calibri" w:hAnsi="Calibri" w:cs="Arial"/>
          <w:sz w:val="24"/>
          <w:szCs w:val="24"/>
        </w:rPr>
        <w:t>Barbier</w:t>
      </w:r>
      <w:proofErr w:type="spellEnd"/>
      <w:r w:rsidRPr="00E442AE">
        <w:rPr>
          <w:rFonts w:ascii="Calibri" w:eastAsia="Calibri" w:hAnsi="Calibri" w:cs="Arial"/>
          <w:sz w:val="24"/>
          <w:szCs w:val="24"/>
        </w:rPr>
        <w:t xml:space="preserve">, E. B. (2018). Poverty and climate change: Introduction. Environment and Development Economics, 23(3), 217-233. </w:t>
      </w:r>
      <w:hyperlink r:id="rId44" w:history="1">
        <w:r w:rsidR="00FC20AE" w:rsidRPr="0062355A">
          <w:rPr>
            <w:rStyle w:val="Hyperlink"/>
            <w:rFonts w:ascii="Calibri" w:eastAsia="Calibri" w:hAnsi="Calibri" w:cs="Arial"/>
            <w:sz w:val="24"/>
            <w:szCs w:val="24"/>
          </w:rPr>
          <w:t>https://doi.org/10.1017/S1355770X18000141</w:t>
        </w:r>
      </w:hyperlink>
      <w:r w:rsidR="00FC20AE">
        <w:rPr>
          <w:rFonts w:ascii="Calibri" w:eastAsia="Calibri" w:hAnsi="Calibri" w:cs="Arial"/>
          <w:sz w:val="24"/>
          <w:szCs w:val="24"/>
        </w:rPr>
        <w:t xml:space="preserve"> </w:t>
      </w:r>
    </w:p>
    <w:p w:rsidR="00E442AE" w:rsidRPr="00E442AE" w:rsidRDefault="00E442AE" w:rsidP="00FB7836">
      <w:pPr>
        <w:numPr>
          <w:ilvl w:val="0"/>
          <w:numId w:val="7"/>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Hassan </w:t>
      </w:r>
      <w:proofErr w:type="spellStart"/>
      <w:r w:rsidRPr="00E442AE">
        <w:rPr>
          <w:rFonts w:ascii="Calibri" w:eastAsia="Calibri" w:hAnsi="Calibri" w:cs="Arial"/>
          <w:sz w:val="24"/>
          <w:szCs w:val="24"/>
        </w:rPr>
        <w:t>Zadeh</w:t>
      </w:r>
      <w:proofErr w:type="spellEnd"/>
      <w:r w:rsidRPr="00E442AE">
        <w:rPr>
          <w:rFonts w:ascii="Calibri" w:eastAsia="Calibri" w:hAnsi="Calibri" w:cs="Arial"/>
          <w:sz w:val="24"/>
          <w:szCs w:val="24"/>
        </w:rPr>
        <w:t>, A. (2000). Analysis of structural change in the Iranian economy. Iranian Journal of Economic Research, 2(4),130-184.</w:t>
      </w:r>
      <w:r w:rsidR="00FB7836">
        <w:rPr>
          <w:rFonts w:ascii="Calibri" w:eastAsia="Calibri" w:hAnsi="Calibri" w:cs="Arial"/>
          <w:sz w:val="24"/>
          <w:szCs w:val="24"/>
        </w:rPr>
        <w:t xml:space="preserve"> </w:t>
      </w:r>
      <w:r w:rsidR="00FB7836" w:rsidRPr="00FB7836">
        <w:rPr>
          <w:rFonts w:ascii="Calibri" w:eastAsia="Calibri" w:hAnsi="Calibri" w:cs="Arial"/>
          <w:sz w:val="24"/>
          <w:szCs w:val="24"/>
        </w:rPr>
        <w:t>Retrieved</w:t>
      </w:r>
      <w:r w:rsidR="00FB7836">
        <w:rPr>
          <w:rFonts w:ascii="Calibri" w:eastAsia="Calibri" w:hAnsi="Calibri" w:cs="Arial"/>
          <w:sz w:val="24"/>
          <w:szCs w:val="24"/>
        </w:rPr>
        <w:t xml:space="preserve"> from  </w:t>
      </w:r>
      <w:hyperlink r:id="rId45" w:history="1">
        <w:r w:rsidR="00FB7836" w:rsidRPr="0062355A">
          <w:rPr>
            <w:rStyle w:val="Hyperlink"/>
            <w:rFonts w:ascii="Calibri" w:eastAsia="Calibri" w:hAnsi="Calibri" w:cs="Arial"/>
            <w:sz w:val="24"/>
            <w:szCs w:val="24"/>
          </w:rPr>
          <w:t>https://ijer.atu.ac.ir/article_3763_en.html</w:t>
        </w:r>
      </w:hyperlink>
      <w:r w:rsidR="00FB7836">
        <w:rPr>
          <w:rFonts w:ascii="Calibri" w:eastAsia="Calibri" w:hAnsi="Calibri" w:cs="Arial"/>
          <w:sz w:val="24"/>
          <w:szCs w:val="24"/>
        </w:rPr>
        <w:t xml:space="preserve"> </w:t>
      </w:r>
    </w:p>
    <w:p w:rsidR="00E442AE" w:rsidRPr="00E442AE" w:rsidRDefault="00E442AE" w:rsidP="00FB7836">
      <w:pPr>
        <w:numPr>
          <w:ilvl w:val="0"/>
          <w:numId w:val="7"/>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Henson, R. K., &amp; Roberts, J. K. (2006). Use of exploratory factor analysis in published research: Common errors and some comment on improved practice. Educational and Psychological measurement, 66(3), 393-416.</w:t>
      </w:r>
      <w:r w:rsidR="00FB7836" w:rsidRPr="00FB7836">
        <w:t xml:space="preserve"> </w:t>
      </w:r>
      <w:hyperlink r:id="rId46" w:history="1">
        <w:r w:rsidR="00FB7836" w:rsidRPr="0062355A">
          <w:rPr>
            <w:rStyle w:val="Hyperlink"/>
            <w:rFonts w:ascii="Calibri" w:eastAsia="Calibri" w:hAnsi="Calibri" w:cs="Arial"/>
            <w:sz w:val="24"/>
            <w:szCs w:val="24"/>
          </w:rPr>
          <w:t>https://doi.org/10.1177/0013164405282485</w:t>
        </w:r>
      </w:hyperlink>
      <w:r w:rsidR="00FB7836">
        <w:rPr>
          <w:rFonts w:ascii="Calibri" w:eastAsia="Calibri" w:hAnsi="Calibri" w:cs="Arial"/>
          <w:sz w:val="24"/>
          <w:szCs w:val="24"/>
        </w:rPr>
        <w:t xml:space="preserve"> </w:t>
      </w:r>
    </w:p>
    <w:p w:rsidR="00E442AE" w:rsidRPr="00E442AE" w:rsidRDefault="00E442AE" w:rsidP="00FB7836">
      <w:pPr>
        <w:numPr>
          <w:ilvl w:val="0"/>
          <w:numId w:val="8"/>
        </w:numPr>
        <w:spacing w:line="480" w:lineRule="auto"/>
        <w:contextualSpacing/>
        <w:jc w:val="both"/>
        <w:rPr>
          <w:rFonts w:ascii="Calibri" w:eastAsia="Calibri" w:hAnsi="Calibri" w:cs="B Nazanin"/>
          <w:sz w:val="24"/>
          <w:szCs w:val="24"/>
          <w:lang w:bidi="fa-IR"/>
        </w:rPr>
      </w:pPr>
      <w:proofErr w:type="spellStart"/>
      <w:r w:rsidRPr="00E442AE">
        <w:rPr>
          <w:rFonts w:ascii="Calibri" w:eastAsia="Calibri" w:hAnsi="Calibri" w:cs="B Nazanin"/>
          <w:sz w:val="24"/>
          <w:szCs w:val="24"/>
          <w:lang w:bidi="fa-IR"/>
        </w:rPr>
        <w:t>Hofmarcher</w:t>
      </w:r>
      <w:proofErr w:type="spellEnd"/>
      <w:r w:rsidRPr="00E442AE">
        <w:rPr>
          <w:rFonts w:ascii="Calibri" w:eastAsia="Calibri" w:hAnsi="Calibri" w:cs="B Nazanin"/>
          <w:sz w:val="24"/>
          <w:szCs w:val="24"/>
          <w:lang w:bidi="fa-IR"/>
        </w:rPr>
        <w:t xml:space="preserve">, T. (2021). The effect of education on poverty: A European perspective. Economics of Education Review, 83, 102124. </w:t>
      </w:r>
      <w:hyperlink r:id="rId47" w:history="1">
        <w:r w:rsidR="00FB7836" w:rsidRPr="0062355A">
          <w:rPr>
            <w:rStyle w:val="Hyperlink"/>
            <w:rFonts w:ascii="Calibri" w:eastAsia="Calibri" w:hAnsi="Calibri" w:cs="B Nazanin"/>
            <w:sz w:val="24"/>
            <w:szCs w:val="24"/>
            <w:lang w:bidi="fa-IR"/>
          </w:rPr>
          <w:t>https://doi.org/10.1016/j.econedurev.2021.102124</w:t>
        </w:r>
      </w:hyperlink>
      <w:r w:rsidR="00FB7836">
        <w:rPr>
          <w:rFonts w:ascii="Calibri" w:eastAsia="Calibri" w:hAnsi="Calibri" w:cs="B Nazanin"/>
          <w:sz w:val="24"/>
          <w:szCs w:val="24"/>
          <w:lang w:bidi="fa-IR"/>
        </w:rPr>
        <w:t xml:space="preserve"> </w:t>
      </w:r>
    </w:p>
    <w:p w:rsidR="00E442AE" w:rsidRPr="00E442AE" w:rsidRDefault="00E442AE" w:rsidP="00076B0E">
      <w:pPr>
        <w:numPr>
          <w:ilvl w:val="0"/>
          <w:numId w:val="8"/>
        </w:numPr>
        <w:spacing w:line="480" w:lineRule="auto"/>
        <w:contextualSpacing/>
        <w:jc w:val="both"/>
        <w:rPr>
          <w:rFonts w:ascii="Calibri" w:eastAsia="Calibri" w:hAnsi="Calibri" w:cs="B Nazanin"/>
          <w:sz w:val="24"/>
          <w:szCs w:val="24"/>
          <w:lang w:bidi="fa-IR"/>
        </w:rPr>
      </w:pPr>
      <w:proofErr w:type="spellStart"/>
      <w:r w:rsidRPr="00E442AE">
        <w:rPr>
          <w:rFonts w:ascii="Calibri" w:eastAsia="Calibri" w:hAnsi="Calibri" w:cs="B Nazanin"/>
          <w:sz w:val="24"/>
          <w:szCs w:val="24"/>
          <w:lang w:bidi="fa-IR"/>
        </w:rPr>
        <w:t>Hogendoorn</w:t>
      </w:r>
      <w:proofErr w:type="spellEnd"/>
      <w:r w:rsidRPr="00E442AE">
        <w:rPr>
          <w:rFonts w:ascii="Calibri" w:eastAsia="Calibri" w:hAnsi="Calibri" w:cs="B Nazanin"/>
          <w:sz w:val="24"/>
          <w:szCs w:val="24"/>
          <w:lang w:bidi="fa-IR"/>
        </w:rPr>
        <w:t xml:space="preserve">, B., Leopold, T., &amp; </w:t>
      </w:r>
      <w:proofErr w:type="spellStart"/>
      <w:r w:rsidRPr="00E442AE">
        <w:rPr>
          <w:rFonts w:ascii="Calibri" w:eastAsia="Calibri" w:hAnsi="Calibri" w:cs="B Nazanin"/>
          <w:sz w:val="24"/>
          <w:szCs w:val="24"/>
          <w:lang w:bidi="fa-IR"/>
        </w:rPr>
        <w:t>Bol</w:t>
      </w:r>
      <w:proofErr w:type="spellEnd"/>
      <w:r w:rsidRPr="00E442AE">
        <w:rPr>
          <w:rFonts w:ascii="Calibri" w:eastAsia="Calibri" w:hAnsi="Calibri" w:cs="B Nazanin"/>
          <w:sz w:val="24"/>
          <w:szCs w:val="24"/>
          <w:lang w:bidi="fa-IR"/>
        </w:rPr>
        <w:t xml:space="preserve">, T. (2020). Divorce and diverging poverty rates: </w:t>
      </w:r>
      <w:r w:rsidR="00076B0E" w:rsidRPr="00E442AE">
        <w:rPr>
          <w:rFonts w:ascii="Calibri" w:eastAsia="Calibri" w:hAnsi="Calibri" w:cs="B Nazanin"/>
          <w:sz w:val="24"/>
          <w:szCs w:val="24"/>
          <w:lang w:bidi="fa-IR"/>
        </w:rPr>
        <w:t>A</w:t>
      </w:r>
      <w:r w:rsidRPr="00E442AE">
        <w:rPr>
          <w:rFonts w:ascii="Calibri" w:eastAsia="Calibri" w:hAnsi="Calibri" w:cs="B Nazanin"/>
          <w:sz w:val="24"/>
          <w:szCs w:val="24"/>
          <w:lang w:bidi="fa-IR"/>
        </w:rPr>
        <w:t xml:space="preserve"> Risk‐and‐Vulnerability approach. Journal of Marriage and Family, 82(3), 1089-1109. </w:t>
      </w:r>
      <w:hyperlink r:id="rId48" w:history="1">
        <w:r w:rsidR="00076B0E" w:rsidRPr="0062355A">
          <w:rPr>
            <w:rStyle w:val="Hyperlink"/>
            <w:rFonts w:ascii="Calibri" w:eastAsia="Calibri" w:hAnsi="Calibri" w:cs="B Nazanin"/>
            <w:sz w:val="24"/>
            <w:szCs w:val="24"/>
            <w:lang w:bidi="fa-IR"/>
          </w:rPr>
          <w:t>https://doi.org/10.1111/jomf.12629</w:t>
        </w:r>
      </w:hyperlink>
      <w:r w:rsidR="00076B0E">
        <w:rPr>
          <w:rFonts w:ascii="Calibri" w:eastAsia="Calibri" w:hAnsi="Calibri" w:cs="B Nazanin"/>
          <w:sz w:val="24"/>
          <w:szCs w:val="24"/>
          <w:lang w:bidi="fa-IR"/>
        </w:rPr>
        <w:t xml:space="preserve"> </w:t>
      </w:r>
    </w:p>
    <w:p w:rsidR="00E442AE" w:rsidRPr="00E442AE" w:rsidRDefault="00E442AE" w:rsidP="00076B0E">
      <w:pPr>
        <w:numPr>
          <w:ilvl w:val="0"/>
          <w:numId w:val="8"/>
        </w:numPr>
        <w:spacing w:line="480" w:lineRule="auto"/>
        <w:contextualSpacing/>
        <w:jc w:val="both"/>
        <w:rPr>
          <w:rFonts w:ascii="Calibri" w:eastAsia="Calibri" w:hAnsi="Calibri" w:cs="B Nazanin"/>
          <w:sz w:val="24"/>
          <w:szCs w:val="24"/>
          <w:lang w:bidi="fa-IR"/>
        </w:rPr>
      </w:pPr>
      <w:r w:rsidRPr="00E442AE">
        <w:rPr>
          <w:rFonts w:ascii="Calibri" w:eastAsia="Calibri" w:hAnsi="Calibri" w:cs="B Nazanin"/>
          <w:sz w:val="24"/>
          <w:szCs w:val="24"/>
          <w:lang w:bidi="fa-IR"/>
        </w:rPr>
        <w:t xml:space="preserve">Howard, M. C. (2016). A review of exploratory factor analysis decisions and overview of current practices: What we are doing and how can we </w:t>
      </w:r>
      <w:proofErr w:type="gramStart"/>
      <w:r w:rsidRPr="00E442AE">
        <w:rPr>
          <w:rFonts w:ascii="Calibri" w:eastAsia="Calibri" w:hAnsi="Calibri" w:cs="B Nazanin"/>
          <w:sz w:val="24"/>
          <w:szCs w:val="24"/>
          <w:lang w:bidi="fa-IR"/>
        </w:rPr>
        <w:t>improve</w:t>
      </w:r>
      <w:r w:rsidR="00076B0E" w:rsidRPr="00E442AE">
        <w:rPr>
          <w:rFonts w:ascii="Calibri" w:eastAsia="Calibri" w:hAnsi="Calibri" w:cs="B Nazanin"/>
          <w:sz w:val="24"/>
          <w:szCs w:val="24"/>
          <w:lang w:bidi="fa-IR"/>
        </w:rPr>
        <w:t>?.</w:t>
      </w:r>
      <w:proofErr w:type="gramEnd"/>
      <w:r w:rsidRPr="00E442AE">
        <w:rPr>
          <w:rFonts w:ascii="Calibri" w:eastAsia="Calibri" w:hAnsi="Calibri" w:cs="B Nazanin"/>
          <w:sz w:val="24"/>
          <w:szCs w:val="24"/>
          <w:lang w:bidi="fa-IR"/>
        </w:rPr>
        <w:t xml:space="preserve"> International Journal of Human-Computer Interaction, 32(1), 51-62</w:t>
      </w:r>
      <w:r w:rsidR="00076B0E">
        <w:rPr>
          <w:rFonts w:ascii="Calibri" w:eastAsia="Calibri" w:hAnsi="Calibri" w:cs="B Nazanin"/>
          <w:sz w:val="24"/>
          <w:szCs w:val="24"/>
          <w:lang w:bidi="fa-IR"/>
        </w:rPr>
        <w:t xml:space="preserve">. </w:t>
      </w:r>
      <w:hyperlink r:id="rId49" w:history="1">
        <w:r w:rsidR="00076B0E" w:rsidRPr="0062355A">
          <w:rPr>
            <w:rStyle w:val="Hyperlink"/>
            <w:rFonts w:ascii="Calibri" w:eastAsia="Calibri" w:hAnsi="Calibri" w:cs="B Nazanin"/>
            <w:sz w:val="24"/>
            <w:szCs w:val="24"/>
            <w:lang w:bidi="fa-IR"/>
          </w:rPr>
          <w:t>https://doi.org/10.1080/10447318.2015.1087664</w:t>
        </w:r>
      </w:hyperlink>
      <w:r w:rsidR="00076B0E">
        <w:rPr>
          <w:rFonts w:ascii="Calibri" w:eastAsia="Calibri" w:hAnsi="Calibri" w:cs="B Nazanin"/>
          <w:sz w:val="24"/>
          <w:szCs w:val="24"/>
          <w:lang w:bidi="fa-IR"/>
        </w:rPr>
        <w:t xml:space="preserve"> </w:t>
      </w:r>
    </w:p>
    <w:p w:rsidR="00E442AE" w:rsidRPr="00E442AE" w:rsidRDefault="00E442AE" w:rsidP="00E533B9">
      <w:pPr>
        <w:numPr>
          <w:ilvl w:val="0"/>
          <w:numId w:val="8"/>
        </w:numPr>
        <w:spacing w:line="480" w:lineRule="auto"/>
        <w:contextualSpacing/>
        <w:jc w:val="both"/>
        <w:rPr>
          <w:rFonts w:ascii="Calibri" w:eastAsia="Calibri" w:hAnsi="Calibri" w:cs="B Nazanin"/>
          <w:sz w:val="24"/>
          <w:szCs w:val="24"/>
          <w:lang w:bidi="fa-IR"/>
        </w:rPr>
      </w:pPr>
      <w:r w:rsidRPr="00E442AE">
        <w:rPr>
          <w:rFonts w:ascii="Calibri" w:eastAsia="Calibri" w:hAnsi="Calibri" w:cs="B Nazanin"/>
          <w:sz w:val="24"/>
          <w:szCs w:val="24"/>
          <w:lang w:bidi="fa-IR"/>
        </w:rPr>
        <w:lastRenderedPageBreak/>
        <w:t xml:space="preserve">Jackson, C. (1996). Rescuing gender from the poverty trap. World development, 24(3), 489-504. </w:t>
      </w:r>
      <w:hyperlink r:id="rId50" w:history="1">
        <w:r w:rsidR="00E533B9" w:rsidRPr="0062355A">
          <w:rPr>
            <w:rStyle w:val="Hyperlink"/>
            <w:rFonts w:ascii="Calibri" w:eastAsia="Calibri" w:hAnsi="Calibri" w:cs="B Nazanin"/>
            <w:sz w:val="24"/>
            <w:szCs w:val="24"/>
            <w:lang w:bidi="fa-IR"/>
          </w:rPr>
          <w:t>https://doi.org/10.1016/0305-750X(95)00150-B</w:t>
        </w:r>
      </w:hyperlink>
      <w:r w:rsidR="00E533B9">
        <w:rPr>
          <w:rFonts w:ascii="Calibri" w:eastAsia="Calibri" w:hAnsi="Calibri" w:cs="B Nazanin"/>
          <w:sz w:val="24"/>
          <w:szCs w:val="24"/>
          <w:lang w:bidi="fa-IR"/>
        </w:rPr>
        <w:t xml:space="preserve"> </w:t>
      </w:r>
    </w:p>
    <w:p w:rsidR="009715BB" w:rsidRDefault="00E442AE" w:rsidP="009715BB">
      <w:pPr>
        <w:numPr>
          <w:ilvl w:val="0"/>
          <w:numId w:val="8"/>
        </w:numPr>
        <w:spacing w:line="480" w:lineRule="auto"/>
        <w:contextualSpacing/>
        <w:jc w:val="both"/>
        <w:rPr>
          <w:rFonts w:ascii="Calibri" w:eastAsia="Calibri" w:hAnsi="Calibri" w:cs="B Nazanin"/>
          <w:sz w:val="24"/>
          <w:szCs w:val="24"/>
          <w:lang w:bidi="fa-IR"/>
        </w:rPr>
      </w:pPr>
      <w:proofErr w:type="spellStart"/>
      <w:r w:rsidRPr="009E1632">
        <w:rPr>
          <w:rFonts w:ascii="Calibri" w:eastAsia="Calibri" w:hAnsi="Calibri" w:cs="B Nazanin"/>
          <w:sz w:val="24"/>
          <w:szCs w:val="24"/>
          <w:lang w:bidi="fa-IR"/>
        </w:rPr>
        <w:t>Jitsuchon</w:t>
      </w:r>
      <w:proofErr w:type="spellEnd"/>
      <w:r w:rsidRPr="009E1632">
        <w:rPr>
          <w:rFonts w:ascii="Calibri" w:eastAsia="Calibri" w:hAnsi="Calibri" w:cs="B Nazanin"/>
          <w:sz w:val="24"/>
          <w:szCs w:val="24"/>
          <w:lang w:bidi="fa-IR"/>
        </w:rPr>
        <w:t xml:space="preserve">, S. (2001). What is Poverty, and How to Measure </w:t>
      </w:r>
      <w:proofErr w:type="gramStart"/>
      <w:r w:rsidRPr="009E1632">
        <w:rPr>
          <w:rFonts w:ascii="Calibri" w:eastAsia="Calibri" w:hAnsi="Calibri" w:cs="B Nazanin"/>
          <w:sz w:val="24"/>
          <w:szCs w:val="24"/>
          <w:lang w:bidi="fa-IR"/>
        </w:rPr>
        <w:t>it?.</w:t>
      </w:r>
      <w:proofErr w:type="gramEnd"/>
      <w:r w:rsidRPr="009E1632">
        <w:rPr>
          <w:rFonts w:ascii="Calibri" w:eastAsia="Calibri" w:hAnsi="Calibri" w:cs="B Nazanin"/>
          <w:sz w:val="24"/>
          <w:szCs w:val="24"/>
          <w:lang w:bidi="fa-IR"/>
        </w:rPr>
        <w:t xml:space="preserve"> TDRI quarterly review, 15(3), 6-10.</w:t>
      </w:r>
      <w:r w:rsidR="009E1632">
        <w:rPr>
          <w:rFonts w:ascii="Calibri" w:eastAsia="Calibri" w:hAnsi="Calibri" w:cs="B Nazanin"/>
          <w:sz w:val="24"/>
          <w:szCs w:val="24"/>
          <w:lang w:bidi="fa-IR"/>
        </w:rPr>
        <w:t xml:space="preserve"> Retrieved from </w:t>
      </w:r>
      <w:hyperlink r:id="rId51" w:history="1">
        <w:r w:rsidR="009E1632" w:rsidRPr="0062355A">
          <w:rPr>
            <w:rStyle w:val="Hyperlink"/>
            <w:rFonts w:ascii="Calibri" w:eastAsia="Calibri" w:hAnsi="Calibri" w:cs="B Nazanin"/>
            <w:sz w:val="24"/>
            <w:szCs w:val="24"/>
            <w:lang w:bidi="fa-IR"/>
          </w:rPr>
          <w:t>https://citeseerx.ist.psu.edu/document?repid=rep1&amp;type=pdf&amp;doi=55dac46497fdeea4eb757f12220673eb8bfccf17</w:t>
        </w:r>
      </w:hyperlink>
      <w:r w:rsidR="009E1632">
        <w:rPr>
          <w:rFonts w:ascii="Calibri" w:eastAsia="Calibri" w:hAnsi="Calibri" w:cs="B Nazanin"/>
          <w:sz w:val="24"/>
          <w:szCs w:val="24"/>
          <w:lang w:bidi="fa-IR"/>
        </w:rPr>
        <w:t xml:space="preserve"> </w:t>
      </w:r>
    </w:p>
    <w:p w:rsidR="009715BB" w:rsidRPr="009715BB" w:rsidRDefault="009715BB" w:rsidP="009715BB">
      <w:pPr>
        <w:numPr>
          <w:ilvl w:val="0"/>
          <w:numId w:val="8"/>
        </w:numPr>
        <w:spacing w:line="480" w:lineRule="auto"/>
        <w:contextualSpacing/>
        <w:jc w:val="both"/>
        <w:rPr>
          <w:rFonts w:ascii="Calibri" w:eastAsia="Calibri" w:hAnsi="Calibri" w:cs="B Nazanin"/>
          <w:sz w:val="24"/>
          <w:szCs w:val="24"/>
          <w:lang w:bidi="fa-IR"/>
        </w:rPr>
      </w:pPr>
      <w:r w:rsidRPr="009715BB">
        <w:rPr>
          <w:rFonts w:ascii="Calibri" w:eastAsia="Calibri" w:hAnsi="Calibri" w:cs="B Nazanin"/>
          <w:sz w:val="24"/>
          <w:szCs w:val="24"/>
          <w:lang w:bidi="fa-IR"/>
        </w:rPr>
        <w:t xml:space="preserve">John, E., &amp; </w:t>
      </w:r>
      <w:proofErr w:type="spellStart"/>
      <w:r w:rsidRPr="009715BB">
        <w:rPr>
          <w:rFonts w:ascii="Calibri" w:eastAsia="Calibri" w:hAnsi="Calibri" w:cs="B Nazanin"/>
          <w:sz w:val="24"/>
          <w:szCs w:val="24"/>
          <w:lang w:bidi="fa-IR"/>
        </w:rPr>
        <w:t>Morufu</w:t>
      </w:r>
      <w:proofErr w:type="spellEnd"/>
      <w:r w:rsidRPr="009715BB">
        <w:rPr>
          <w:rFonts w:ascii="Calibri" w:eastAsia="Calibri" w:hAnsi="Calibri" w:cs="B Nazanin"/>
          <w:sz w:val="24"/>
          <w:szCs w:val="24"/>
          <w:lang w:bidi="fa-IR"/>
        </w:rPr>
        <w:t>, A. (2013). Unemployment and poverty: Implications for national security and good governance in Nigeria. International Journal of Public Administration and Management Research, 2(1), 1-11.</w:t>
      </w:r>
      <w:r>
        <w:rPr>
          <w:rFonts w:ascii="Calibri" w:eastAsia="Calibri" w:hAnsi="Calibri" w:cs="B Nazanin"/>
          <w:sz w:val="24"/>
          <w:szCs w:val="24"/>
          <w:lang w:bidi="fa-IR"/>
        </w:rPr>
        <w:t xml:space="preserve"> </w:t>
      </w:r>
      <w:r w:rsidRPr="009715BB">
        <w:rPr>
          <w:rFonts w:ascii="Calibri" w:eastAsia="Calibri" w:hAnsi="Calibri" w:cs="B Nazanin"/>
          <w:sz w:val="24"/>
          <w:szCs w:val="24"/>
          <w:lang w:bidi="fa-IR"/>
        </w:rPr>
        <w:t xml:space="preserve">Retrieved from </w:t>
      </w:r>
      <w:hyperlink r:id="rId52" w:history="1">
        <w:r w:rsidRPr="0062355A">
          <w:rPr>
            <w:rStyle w:val="Hyperlink"/>
            <w:rFonts w:ascii="Calibri" w:eastAsia="Calibri" w:hAnsi="Calibri" w:cs="B Nazanin"/>
            <w:sz w:val="24"/>
            <w:szCs w:val="24"/>
            <w:lang w:bidi="fa-IR"/>
          </w:rPr>
          <w:t>http://journals.rcmss.com/index.php/ijpamr/article/view/109</w:t>
        </w:r>
      </w:hyperlink>
      <w:r>
        <w:rPr>
          <w:rFonts w:ascii="Calibri" w:eastAsia="Calibri" w:hAnsi="Calibri" w:cs="B Nazanin"/>
          <w:sz w:val="24"/>
          <w:szCs w:val="24"/>
          <w:lang w:bidi="fa-IR"/>
        </w:rPr>
        <w:t xml:space="preserve"> </w:t>
      </w:r>
    </w:p>
    <w:p w:rsidR="00E442AE" w:rsidRPr="00E442AE" w:rsidRDefault="00E442AE" w:rsidP="009070CE">
      <w:pPr>
        <w:numPr>
          <w:ilvl w:val="0"/>
          <w:numId w:val="7"/>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Kaiser, H. F. (1960). The application of electronic computers to factor analysis. Educational and psychological measurement, 20(1), 141-151.</w:t>
      </w:r>
      <w:r w:rsidR="00670270" w:rsidRPr="00670270">
        <w:t xml:space="preserve"> </w:t>
      </w:r>
      <w:hyperlink r:id="rId53" w:history="1">
        <w:r w:rsidR="00670270" w:rsidRPr="0062355A">
          <w:rPr>
            <w:rStyle w:val="Hyperlink"/>
            <w:rFonts w:ascii="Calibri" w:eastAsia="Calibri" w:hAnsi="Calibri" w:cs="Arial"/>
            <w:sz w:val="24"/>
            <w:szCs w:val="24"/>
          </w:rPr>
          <w:t>https://doi.org/10.1177/001316446002000116</w:t>
        </w:r>
      </w:hyperlink>
      <w:r w:rsidR="00670270">
        <w:rPr>
          <w:rFonts w:ascii="Calibri" w:eastAsia="Calibri" w:hAnsi="Calibri" w:cs="Arial"/>
          <w:sz w:val="24"/>
          <w:szCs w:val="24"/>
        </w:rPr>
        <w:t xml:space="preserve"> </w:t>
      </w:r>
    </w:p>
    <w:p w:rsidR="00E442AE" w:rsidRPr="00E442AE" w:rsidRDefault="00E442AE" w:rsidP="00E442AE">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Khosravinejad</w:t>
      </w:r>
      <w:proofErr w:type="spellEnd"/>
      <w:r w:rsidRPr="00E442AE">
        <w:rPr>
          <w:rFonts w:ascii="Calibri" w:eastAsia="Calibri" w:hAnsi="Calibri" w:cs="Arial"/>
          <w:sz w:val="24"/>
          <w:szCs w:val="24"/>
        </w:rPr>
        <w:t xml:space="preserve">, A.A. (2012). Estimation of poverty indices in Iranian urban and rural households. Economic modelling, 6(2 (18)), 39-60. SID. </w:t>
      </w:r>
      <w:hyperlink r:id="rId54" w:history="1">
        <w:r w:rsidR="00670270" w:rsidRPr="0062355A">
          <w:rPr>
            <w:rStyle w:val="Hyperlink"/>
            <w:rFonts w:ascii="Calibri" w:eastAsia="Calibri" w:hAnsi="Calibri" w:cs="Arial"/>
            <w:sz w:val="24"/>
            <w:szCs w:val="24"/>
          </w:rPr>
          <w:t>https://sid.ir/paper/176328/en</w:t>
        </w:r>
      </w:hyperlink>
      <w:r w:rsidR="00670270">
        <w:rPr>
          <w:rFonts w:ascii="Calibri" w:eastAsia="Calibri" w:hAnsi="Calibri" w:cs="Arial"/>
          <w:color w:val="0070C0"/>
          <w:sz w:val="24"/>
          <w:szCs w:val="24"/>
        </w:rPr>
        <w:t xml:space="preserve"> </w:t>
      </w:r>
    </w:p>
    <w:p w:rsidR="006D7DB6" w:rsidRDefault="00E442AE" w:rsidP="00507A4C">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Kimani, E. N., &amp; Kombo, D. K. (2010). Gender and poverty reduction: A Kenyan context. Educational research and Reviews, 5(1), 24. </w:t>
      </w:r>
      <w:r w:rsidR="00507A4C">
        <w:rPr>
          <w:rFonts w:ascii="Calibri" w:eastAsia="Calibri" w:hAnsi="Calibri" w:cs="Arial"/>
          <w:sz w:val="24"/>
          <w:szCs w:val="24"/>
        </w:rPr>
        <w:t xml:space="preserve">Retrieved from </w:t>
      </w:r>
      <w:hyperlink r:id="rId55" w:history="1">
        <w:r w:rsidR="00507A4C" w:rsidRPr="0062355A">
          <w:rPr>
            <w:rStyle w:val="Hyperlink"/>
            <w:rFonts w:ascii="Calibri" w:eastAsia="Calibri" w:hAnsi="Calibri" w:cs="Arial"/>
            <w:sz w:val="24"/>
            <w:szCs w:val="24"/>
          </w:rPr>
          <w:t>https://academicjournals.org/journal/ERR/article-full-text-pdf/D1E3DDE3759</w:t>
        </w:r>
      </w:hyperlink>
      <w:r w:rsidR="00507A4C">
        <w:rPr>
          <w:rFonts w:ascii="Calibri" w:eastAsia="Calibri" w:hAnsi="Calibri" w:cs="Arial"/>
          <w:sz w:val="24"/>
          <w:szCs w:val="24"/>
        </w:rPr>
        <w:t xml:space="preserve"> </w:t>
      </w:r>
    </w:p>
    <w:p w:rsidR="006D7DB6" w:rsidRPr="006D7DB6" w:rsidRDefault="006D7DB6" w:rsidP="00507A4C">
      <w:pPr>
        <w:numPr>
          <w:ilvl w:val="0"/>
          <w:numId w:val="6"/>
        </w:numPr>
        <w:spacing w:line="480" w:lineRule="auto"/>
        <w:contextualSpacing/>
        <w:jc w:val="both"/>
        <w:rPr>
          <w:rFonts w:ascii="Calibri" w:eastAsia="Calibri" w:hAnsi="Calibri" w:cs="Arial"/>
          <w:sz w:val="24"/>
          <w:szCs w:val="24"/>
        </w:rPr>
      </w:pPr>
      <w:proofErr w:type="spellStart"/>
      <w:r w:rsidRPr="006D7DB6">
        <w:rPr>
          <w:rFonts w:ascii="Calibri" w:eastAsia="Calibri" w:hAnsi="Calibri" w:cs="Arial"/>
          <w:sz w:val="24"/>
          <w:szCs w:val="24"/>
        </w:rPr>
        <w:t>Kisiała</w:t>
      </w:r>
      <w:proofErr w:type="spellEnd"/>
      <w:r w:rsidRPr="006D7DB6">
        <w:rPr>
          <w:rFonts w:ascii="Calibri" w:eastAsia="Calibri" w:hAnsi="Calibri" w:cs="Arial"/>
          <w:sz w:val="24"/>
          <w:szCs w:val="24"/>
        </w:rPr>
        <w:t xml:space="preserve">, W., &amp; </w:t>
      </w:r>
      <w:proofErr w:type="spellStart"/>
      <w:r w:rsidRPr="006D7DB6">
        <w:rPr>
          <w:rFonts w:ascii="Calibri" w:eastAsia="Calibri" w:hAnsi="Calibri" w:cs="Arial"/>
          <w:sz w:val="24"/>
          <w:szCs w:val="24"/>
        </w:rPr>
        <w:t>Rącka</w:t>
      </w:r>
      <w:proofErr w:type="spellEnd"/>
      <w:r w:rsidRPr="006D7DB6">
        <w:rPr>
          <w:rFonts w:ascii="Calibri" w:eastAsia="Calibri" w:hAnsi="Calibri" w:cs="Arial"/>
          <w:sz w:val="24"/>
          <w:szCs w:val="24"/>
        </w:rPr>
        <w:t>, I. (2021). Spatial and statistical analysis of urban poverty for sustainable city development. Sustainability, 13(2), 858.</w:t>
      </w:r>
      <w:r w:rsidR="00507A4C" w:rsidRPr="00507A4C">
        <w:t xml:space="preserve"> </w:t>
      </w:r>
      <w:hyperlink r:id="rId56" w:history="1">
        <w:r w:rsidR="00507A4C" w:rsidRPr="0062355A">
          <w:rPr>
            <w:rStyle w:val="Hyperlink"/>
            <w:rFonts w:ascii="Calibri" w:eastAsia="Calibri" w:hAnsi="Calibri" w:cs="Arial"/>
            <w:sz w:val="24"/>
            <w:szCs w:val="24"/>
          </w:rPr>
          <w:t>https://doi.org/10.3390/su13020858</w:t>
        </w:r>
      </w:hyperlink>
      <w:r w:rsidR="00507A4C">
        <w:rPr>
          <w:rFonts w:ascii="Calibri" w:eastAsia="Calibri" w:hAnsi="Calibri" w:cs="Arial"/>
          <w:sz w:val="24"/>
          <w:szCs w:val="24"/>
        </w:rPr>
        <w:t xml:space="preserve"> </w:t>
      </w:r>
    </w:p>
    <w:p w:rsidR="00E442AE" w:rsidRPr="00E442AE" w:rsidRDefault="00E442AE" w:rsidP="00507A4C">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Kuddus</w:t>
      </w:r>
      <w:proofErr w:type="spellEnd"/>
      <w:r w:rsidRPr="00E442AE">
        <w:rPr>
          <w:rFonts w:ascii="Calibri" w:eastAsia="Calibri" w:hAnsi="Calibri" w:cs="Arial"/>
          <w:sz w:val="24"/>
          <w:szCs w:val="24"/>
        </w:rPr>
        <w:t xml:space="preserve">, M. A., Tynan, E., &amp; </w:t>
      </w:r>
      <w:proofErr w:type="spellStart"/>
      <w:r w:rsidRPr="00E442AE">
        <w:rPr>
          <w:rFonts w:ascii="Calibri" w:eastAsia="Calibri" w:hAnsi="Calibri" w:cs="Arial"/>
          <w:sz w:val="24"/>
          <w:szCs w:val="24"/>
        </w:rPr>
        <w:t>McBryde</w:t>
      </w:r>
      <w:proofErr w:type="spellEnd"/>
      <w:r w:rsidRPr="00E442AE">
        <w:rPr>
          <w:rFonts w:ascii="Calibri" w:eastAsia="Calibri" w:hAnsi="Calibri" w:cs="Arial"/>
          <w:sz w:val="24"/>
          <w:szCs w:val="24"/>
        </w:rPr>
        <w:t xml:space="preserve">, E. (2020). Urbanization: a problem for the rich and the </w:t>
      </w:r>
      <w:proofErr w:type="gramStart"/>
      <w:r w:rsidRPr="00E442AE">
        <w:rPr>
          <w:rFonts w:ascii="Calibri" w:eastAsia="Calibri" w:hAnsi="Calibri" w:cs="Arial"/>
          <w:sz w:val="24"/>
          <w:szCs w:val="24"/>
        </w:rPr>
        <w:t>poor?.</w:t>
      </w:r>
      <w:proofErr w:type="gramEnd"/>
      <w:r w:rsidRPr="00E442AE">
        <w:rPr>
          <w:rFonts w:ascii="Calibri" w:eastAsia="Calibri" w:hAnsi="Calibri" w:cs="Arial"/>
          <w:sz w:val="24"/>
          <w:szCs w:val="24"/>
        </w:rPr>
        <w:t xml:space="preserve"> Public health reviews, 41, 1-4. </w:t>
      </w:r>
      <w:hyperlink r:id="rId57" w:history="1">
        <w:r w:rsidR="00507A4C" w:rsidRPr="0062355A">
          <w:rPr>
            <w:rStyle w:val="Hyperlink"/>
            <w:rFonts w:ascii="Calibri" w:eastAsia="Calibri" w:hAnsi="Calibri" w:cs="Arial"/>
            <w:sz w:val="24"/>
            <w:szCs w:val="24"/>
          </w:rPr>
          <w:t>https://doi.org/10.1186/s40985-019-0116-0</w:t>
        </w:r>
      </w:hyperlink>
      <w:r w:rsidR="00507A4C">
        <w:rPr>
          <w:rFonts w:ascii="Calibri" w:eastAsia="Calibri" w:hAnsi="Calibri" w:cs="Arial"/>
          <w:sz w:val="24"/>
          <w:szCs w:val="24"/>
        </w:rPr>
        <w:t xml:space="preserve"> </w:t>
      </w:r>
    </w:p>
    <w:p w:rsidR="00E442AE" w:rsidRPr="00E442AE" w:rsidRDefault="00E442AE" w:rsidP="00507A4C">
      <w:pPr>
        <w:numPr>
          <w:ilvl w:val="0"/>
          <w:numId w:val="7"/>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lastRenderedPageBreak/>
        <w:t xml:space="preserve">Leal </w:t>
      </w:r>
      <w:proofErr w:type="spellStart"/>
      <w:r w:rsidRPr="00E442AE">
        <w:rPr>
          <w:rFonts w:ascii="Calibri" w:eastAsia="Calibri" w:hAnsi="Calibri" w:cs="Arial"/>
          <w:sz w:val="24"/>
          <w:szCs w:val="24"/>
        </w:rPr>
        <w:t>Filho</w:t>
      </w:r>
      <w:proofErr w:type="spellEnd"/>
      <w:r w:rsidRPr="00E442AE">
        <w:rPr>
          <w:rFonts w:ascii="Calibri" w:eastAsia="Calibri" w:hAnsi="Calibri" w:cs="Arial"/>
          <w:sz w:val="24"/>
          <w:szCs w:val="24"/>
        </w:rPr>
        <w:t xml:space="preserve">, W., </w:t>
      </w:r>
      <w:proofErr w:type="spellStart"/>
      <w:r w:rsidRPr="00E442AE">
        <w:rPr>
          <w:rFonts w:ascii="Calibri" w:eastAsia="Calibri" w:hAnsi="Calibri" w:cs="Arial"/>
          <w:sz w:val="24"/>
          <w:szCs w:val="24"/>
        </w:rPr>
        <w:t>Balogun</w:t>
      </w:r>
      <w:proofErr w:type="spellEnd"/>
      <w:r w:rsidRPr="00E442AE">
        <w:rPr>
          <w:rFonts w:ascii="Calibri" w:eastAsia="Calibri" w:hAnsi="Calibri" w:cs="Arial"/>
          <w:sz w:val="24"/>
          <w:szCs w:val="24"/>
        </w:rPr>
        <w:t xml:space="preserve">, A. L., </w:t>
      </w:r>
      <w:proofErr w:type="spellStart"/>
      <w:r w:rsidRPr="00E442AE">
        <w:rPr>
          <w:rFonts w:ascii="Calibri" w:eastAsia="Calibri" w:hAnsi="Calibri" w:cs="Arial"/>
          <w:sz w:val="24"/>
          <w:szCs w:val="24"/>
        </w:rPr>
        <w:t>Olayide</w:t>
      </w:r>
      <w:proofErr w:type="spellEnd"/>
      <w:r w:rsidRPr="00E442AE">
        <w:rPr>
          <w:rFonts w:ascii="Calibri" w:eastAsia="Calibri" w:hAnsi="Calibri" w:cs="Arial"/>
          <w:sz w:val="24"/>
          <w:szCs w:val="24"/>
        </w:rPr>
        <w:t xml:space="preserve">, O. E., </w:t>
      </w:r>
      <w:proofErr w:type="spellStart"/>
      <w:r w:rsidRPr="00E442AE">
        <w:rPr>
          <w:rFonts w:ascii="Calibri" w:eastAsia="Calibri" w:hAnsi="Calibri" w:cs="Arial"/>
          <w:sz w:val="24"/>
          <w:szCs w:val="24"/>
        </w:rPr>
        <w:t>Azeiteiro</w:t>
      </w:r>
      <w:proofErr w:type="spellEnd"/>
      <w:r w:rsidRPr="00E442AE">
        <w:rPr>
          <w:rFonts w:ascii="Calibri" w:eastAsia="Calibri" w:hAnsi="Calibri" w:cs="Arial"/>
          <w:sz w:val="24"/>
          <w:szCs w:val="24"/>
        </w:rPr>
        <w:t xml:space="preserve">, U. M., </w:t>
      </w:r>
      <w:proofErr w:type="spellStart"/>
      <w:r w:rsidRPr="00E442AE">
        <w:rPr>
          <w:rFonts w:ascii="Calibri" w:eastAsia="Calibri" w:hAnsi="Calibri" w:cs="Arial"/>
          <w:sz w:val="24"/>
          <w:szCs w:val="24"/>
        </w:rPr>
        <w:t>Ayal</w:t>
      </w:r>
      <w:proofErr w:type="spellEnd"/>
      <w:r w:rsidRPr="00E442AE">
        <w:rPr>
          <w:rFonts w:ascii="Calibri" w:eastAsia="Calibri" w:hAnsi="Calibri" w:cs="Arial"/>
          <w:sz w:val="24"/>
          <w:szCs w:val="24"/>
        </w:rPr>
        <w:t xml:space="preserve">, D. Y., Muñoz, P. D. C., ... &amp; Li, C. (2019). Assessing the impacts of climate change in cities and their adaptive capacity: towards transformative approaches to climate change adaptation and poverty reduction in urban areas in a set of developing countries. Science of the Total Environment, 692, 1175-1190. </w:t>
      </w:r>
      <w:hyperlink r:id="rId58" w:history="1">
        <w:r w:rsidR="00507A4C" w:rsidRPr="0062355A">
          <w:rPr>
            <w:rStyle w:val="Hyperlink"/>
            <w:rFonts w:ascii="Calibri" w:eastAsia="Calibri" w:hAnsi="Calibri" w:cs="Arial"/>
            <w:sz w:val="24"/>
            <w:szCs w:val="24"/>
          </w:rPr>
          <w:t>https://doi.org/10.1016/j.scitotenv.2019.07.227</w:t>
        </w:r>
      </w:hyperlink>
      <w:r w:rsidR="00507A4C">
        <w:rPr>
          <w:rFonts w:ascii="Calibri" w:eastAsia="Calibri" w:hAnsi="Calibri" w:cs="Arial"/>
          <w:sz w:val="24"/>
          <w:szCs w:val="24"/>
        </w:rPr>
        <w:t xml:space="preserve"> </w:t>
      </w:r>
    </w:p>
    <w:p w:rsidR="00E442AE" w:rsidRPr="00E442AE" w:rsidRDefault="00E442AE" w:rsidP="00507A4C">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Leopold, T. (2018). Gender differences in the consequences of divorce: A study of multiple outcomes. Demography, 55(3), 769-797. </w:t>
      </w:r>
      <w:hyperlink r:id="rId59" w:history="1">
        <w:r w:rsidR="00507A4C" w:rsidRPr="0062355A">
          <w:rPr>
            <w:rStyle w:val="Hyperlink"/>
            <w:rFonts w:ascii="Calibri" w:eastAsia="Calibri" w:hAnsi="Calibri" w:cs="Arial"/>
            <w:sz w:val="24"/>
            <w:szCs w:val="24"/>
          </w:rPr>
          <w:t>https://doi.org/10.1007/s13524-018-0667-6</w:t>
        </w:r>
      </w:hyperlink>
      <w:r w:rsidR="00507A4C">
        <w:rPr>
          <w:rFonts w:ascii="Calibri" w:eastAsia="Calibri" w:hAnsi="Calibri" w:cs="Arial"/>
          <w:sz w:val="24"/>
          <w:szCs w:val="24"/>
        </w:rPr>
        <w:t xml:space="preserve"> </w:t>
      </w:r>
    </w:p>
    <w:p w:rsidR="00E442AE" w:rsidRPr="00E442AE" w:rsidRDefault="00E442AE" w:rsidP="005336A3">
      <w:pPr>
        <w:numPr>
          <w:ilvl w:val="0"/>
          <w:numId w:val="8"/>
        </w:numPr>
        <w:spacing w:line="480" w:lineRule="auto"/>
        <w:contextualSpacing/>
        <w:jc w:val="both"/>
        <w:rPr>
          <w:rFonts w:ascii="Calibri" w:eastAsia="Calibri" w:hAnsi="Calibri" w:cs="B Nazanin"/>
          <w:sz w:val="24"/>
          <w:szCs w:val="24"/>
          <w:lang w:bidi="fa-IR"/>
        </w:rPr>
      </w:pPr>
      <w:r w:rsidRPr="00E442AE">
        <w:rPr>
          <w:rFonts w:ascii="Calibri" w:eastAsia="Calibri" w:hAnsi="Calibri" w:cs="B Nazanin"/>
          <w:sz w:val="24"/>
          <w:szCs w:val="24"/>
          <w:lang w:bidi="fa-IR"/>
        </w:rPr>
        <w:t xml:space="preserve">Lloyd-Sherlock, P. (2000). Old age and poverty in developing countries: new policy challenges. World development, 28(12), 2157-2168. </w:t>
      </w:r>
      <w:hyperlink r:id="rId60" w:history="1">
        <w:r w:rsidR="005336A3" w:rsidRPr="0062355A">
          <w:rPr>
            <w:rStyle w:val="Hyperlink"/>
            <w:rFonts w:ascii="Calibri" w:eastAsia="Calibri" w:hAnsi="Calibri" w:cs="B Nazanin"/>
            <w:sz w:val="24"/>
            <w:szCs w:val="24"/>
            <w:lang w:bidi="fa-IR"/>
          </w:rPr>
          <w:t>https://doi.org/10.1016/S0305-750X(00)00077-2</w:t>
        </w:r>
      </w:hyperlink>
      <w:r w:rsidR="005336A3">
        <w:rPr>
          <w:rFonts w:ascii="Calibri" w:eastAsia="Calibri" w:hAnsi="Calibri" w:cs="B Nazanin"/>
          <w:sz w:val="24"/>
          <w:szCs w:val="24"/>
          <w:lang w:bidi="fa-IR"/>
        </w:rPr>
        <w:t xml:space="preserve"> </w:t>
      </w:r>
    </w:p>
    <w:p w:rsidR="00E442AE" w:rsidRPr="00E442AE" w:rsidRDefault="00E442AE" w:rsidP="00E442AE">
      <w:pPr>
        <w:numPr>
          <w:ilvl w:val="0"/>
          <w:numId w:val="8"/>
        </w:numPr>
        <w:spacing w:line="480" w:lineRule="auto"/>
        <w:contextualSpacing/>
        <w:jc w:val="both"/>
        <w:rPr>
          <w:rFonts w:ascii="Calibri" w:eastAsia="Calibri" w:hAnsi="Calibri" w:cs="B Nazanin"/>
          <w:sz w:val="24"/>
          <w:szCs w:val="24"/>
          <w:lang w:bidi="fa-IR"/>
        </w:rPr>
      </w:pPr>
      <w:proofErr w:type="spellStart"/>
      <w:r w:rsidRPr="00E442AE">
        <w:rPr>
          <w:rFonts w:ascii="Calibri" w:eastAsia="Calibri" w:hAnsi="Calibri" w:cs="B Nazanin"/>
          <w:sz w:val="24"/>
          <w:szCs w:val="24"/>
          <w:lang w:bidi="fa-IR"/>
        </w:rPr>
        <w:t>Mahdnejad</w:t>
      </w:r>
      <w:proofErr w:type="spellEnd"/>
      <w:r w:rsidRPr="00E442AE">
        <w:rPr>
          <w:rFonts w:ascii="Calibri" w:eastAsia="Calibri" w:hAnsi="Calibri" w:cs="B Nazanin"/>
          <w:sz w:val="24"/>
          <w:szCs w:val="24"/>
          <w:lang w:bidi="fa-IR"/>
        </w:rPr>
        <w:t xml:space="preserve">, H., &amp; </w:t>
      </w:r>
      <w:proofErr w:type="spellStart"/>
      <w:r w:rsidRPr="00E442AE">
        <w:rPr>
          <w:rFonts w:ascii="Calibri" w:eastAsia="Calibri" w:hAnsi="Calibri" w:cs="B Nazanin"/>
          <w:sz w:val="24"/>
          <w:szCs w:val="24"/>
          <w:lang w:bidi="fa-IR"/>
        </w:rPr>
        <w:t>Bayat</w:t>
      </w:r>
      <w:proofErr w:type="spellEnd"/>
      <w:r w:rsidRPr="00E442AE">
        <w:rPr>
          <w:rFonts w:ascii="Calibri" w:eastAsia="Calibri" w:hAnsi="Calibri" w:cs="B Nazanin"/>
          <w:sz w:val="24"/>
          <w:szCs w:val="24"/>
          <w:lang w:bidi="fa-IR"/>
        </w:rPr>
        <w:t xml:space="preserve">, M. (2015). The Impact of Urban Poverty on Access to Urban Service and Social Polarization Case Study: </w:t>
      </w:r>
      <w:proofErr w:type="spellStart"/>
      <w:r w:rsidRPr="00E442AE">
        <w:rPr>
          <w:rFonts w:ascii="Calibri" w:eastAsia="Calibri" w:hAnsi="Calibri" w:cs="B Nazanin"/>
          <w:sz w:val="24"/>
          <w:szCs w:val="24"/>
          <w:lang w:bidi="fa-IR"/>
        </w:rPr>
        <w:t>Shahriar</w:t>
      </w:r>
      <w:proofErr w:type="spellEnd"/>
      <w:r w:rsidRPr="00E442AE">
        <w:rPr>
          <w:rFonts w:ascii="Calibri" w:eastAsia="Calibri" w:hAnsi="Calibri" w:cs="B Nazanin"/>
          <w:sz w:val="24"/>
          <w:szCs w:val="24"/>
          <w:lang w:bidi="fa-IR"/>
        </w:rPr>
        <w:t xml:space="preserve"> City. Sustainable city, 3(3), 51-66. </w:t>
      </w:r>
      <w:r w:rsidR="00BC50DA">
        <w:rPr>
          <w:rFonts w:ascii="Calibri" w:eastAsia="Calibri" w:hAnsi="Calibri" w:cs="B Nazanin"/>
          <w:color w:val="0070C0"/>
          <w:sz w:val="24"/>
          <w:szCs w:val="24"/>
          <w:lang w:bidi="fa-IR"/>
        </w:rPr>
        <w:t>DOI</w:t>
      </w:r>
      <w:r w:rsidRPr="005336A3">
        <w:rPr>
          <w:rFonts w:ascii="Calibri" w:eastAsia="Calibri" w:hAnsi="Calibri" w:cs="B Nazanin"/>
          <w:color w:val="0070C0"/>
          <w:sz w:val="24"/>
          <w:szCs w:val="24"/>
          <w:lang w:bidi="fa-IR"/>
        </w:rPr>
        <w:t>: 10.22034/jsc.2020.215311.1181</w:t>
      </w:r>
    </w:p>
    <w:p w:rsidR="00E442AE" w:rsidRPr="00E442AE" w:rsidRDefault="00E442AE" w:rsidP="005336A3">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Masika</w:t>
      </w:r>
      <w:proofErr w:type="spellEnd"/>
      <w:r w:rsidRPr="00E442AE">
        <w:rPr>
          <w:rFonts w:ascii="Calibri" w:eastAsia="Calibri" w:hAnsi="Calibri" w:cs="Arial"/>
          <w:sz w:val="24"/>
          <w:szCs w:val="24"/>
        </w:rPr>
        <w:t xml:space="preserve">, R., De </w:t>
      </w:r>
      <w:proofErr w:type="spellStart"/>
      <w:r w:rsidRPr="00E442AE">
        <w:rPr>
          <w:rFonts w:ascii="Calibri" w:eastAsia="Calibri" w:hAnsi="Calibri" w:cs="Arial"/>
          <w:sz w:val="24"/>
          <w:szCs w:val="24"/>
        </w:rPr>
        <w:t>Haan</w:t>
      </w:r>
      <w:proofErr w:type="spellEnd"/>
      <w:r w:rsidRPr="00E442AE">
        <w:rPr>
          <w:rFonts w:ascii="Calibri" w:eastAsia="Calibri" w:hAnsi="Calibri" w:cs="Arial"/>
          <w:sz w:val="24"/>
          <w:szCs w:val="24"/>
        </w:rPr>
        <w:t xml:space="preserve">, A., &amp; Baden, S. (1997). </w:t>
      </w:r>
      <w:proofErr w:type="spellStart"/>
      <w:r w:rsidRPr="00E442AE">
        <w:rPr>
          <w:rFonts w:ascii="Calibri" w:eastAsia="Calibri" w:hAnsi="Calibri" w:cs="Arial"/>
          <w:sz w:val="24"/>
          <w:szCs w:val="24"/>
        </w:rPr>
        <w:t>Urbanisation</w:t>
      </w:r>
      <w:proofErr w:type="spellEnd"/>
      <w:r w:rsidRPr="00E442AE">
        <w:rPr>
          <w:rFonts w:ascii="Calibri" w:eastAsia="Calibri" w:hAnsi="Calibri" w:cs="Arial"/>
          <w:sz w:val="24"/>
          <w:szCs w:val="24"/>
        </w:rPr>
        <w:t xml:space="preserve"> and urban poverty: A gender analysis.</w:t>
      </w:r>
      <w:r w:rsidR="005336A3">
        <w:rPr>
          <w:rFonts w:ascii="Calibri" w:eastAsia="Calibri" w:hAnsi="Calibri" w:cs="Arial"/>
          <w:sz w:val="24"/>
          <w:szCs w:val="24"/>
        </w:rPr>
        <w:t xml:space="preserve"> Retrieved from </w:t>
      </w:r>
      <w:hyperlink r:id="rId61" w:history="1">
        <w:r w:rsidR="005336A3" w:rsidRPr="0062355A">
          <w:rPr>
            <w:rStyle w:val="Hyperlink"/>
            <w:rFonts w:ascii="Calibri" w:eastAsia="Calibri" w:hAnsi="Calibri" w:cs="Arial"/>
            <w:sz w:val="24"/>
            <w:szCs w:val="24"/>
          </w:rPr>
          <w:t>https://www.academia.edu/download/52624585/Urbanisation_and_urban_poverty_A_gender_20170414-15748-1a05njm.pdf</w:t>
        </w:r>
      </w:hyperlink>
      <w:r w:rsidR="005336A3">
        <w:rPr>
          <w:rFonts w:ascii="Calibri" w:eastAsia="Calibri" w:hAnsi="Calibri" w:cs="Arial"/>
          <w:sz w:val="24"/>
          <w:szCs w:val="24"/>
        </w:rPr>
        <w:t xml:space="preserve"> </w:t>
      </w:r>
    </w:p>
    <w:p w:rsidR="00E442AE" w:rsidRPr="00E442AE" w:rsidRDefault="00E442AE" w:rsidP="004952D3">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Mathur</w:t>
      </w:r>
      <w:proofErr w:type="spellEnd"/>
      <w:r w:rsidRPr="00E442AE">
        <w:rPr>
          <w:rFonts w:ascii="Calibri" w:eastAsia="Calibri" w:hAnsi="Calibri" w:cs="Arial"/>
          <w:sz w:val="24"/>
          <w:szCs w:val="24"/>
        </w:rPr>
        <w:t xml:space="preserve">, O. P. (2013). Urban poverty in Asia. Asian Development Bank, Metro Manila, Philippines, 1-122. </w:t>
      </w:r>
      <w:r w:rsidR="004952D3">
        <w:rPr>
          <w:rFonts w:ascii="Calibri" w:eastAsia="Calibri" w:hAnsi="Calibri" w:cs="Arial"/>
          <w:sz w:val="24"/>
          <w:szCs w:val="24"/>
        </w:rPr>
        <w:t xml:space="preserve">Retrieved from </w:t>
      </w:r>
      <w:hyperlink r:id="rId62" w:history="1">
        <w:r w:rsidR="004952D3" w:rsidRPr="0062355A">
          <w:rPr>
            <w:rStyle w:val="Hyperlink"/>
            <w:rFonts w:ascii="Calibri" w:eastAsia="Calibri" w:hAnsi="Calibri" w:cs="Arial"/>
            <w:sz w:val="24"/>
            <w:szCs w:val="24"/>
          </w:rPr>
          <w:t>https://www.academia.edu/download/84455258/urban-poverty-asia.pdf</w:t>
        </w:r>
      </w:hyperlink>
      <w:r w:rsidR="004952D3">
        <w:rPr>
          <w:rFonts w:ascii="Calibri" w:eastAsia="Calibri" w:hAnsi="Calibri" w:cs="Arial"/>
          <w:sz w:val="24"/>
          <w:szCs w:val="24"/>
        </w:rPr>
        <w:t xml:space="preserve"> </w:t>
      </w:r>
    </w:p>
    <w:p w:rsidR="00E442AE" w:rsidRPr="00E442AE" w:rsidRDefault="00E442AE" w:rsidP="008C235C">
      <w:pPr>
        <w:numPr>
          <w:ilvl w:val="0"/>
          <w:numId w:val="6"/>
        </w:numPr>
        <w:spacing w:line="480" w:lineRule="auto"/>
        <w:contextualSpacing/>
        <w:rPr>
          <w:rFonts w:ascii="Calibri" w:eastAsia="Calibri" w:hAnsi="Calibri" w:cs="Arial"/>
          <w:sz w:val="24"/>
          <w:szCs w:val="24"/>
        </w:rPr>
      </w:pPr>
      <w:r w:rsidRPr="008C235C">
        <w:rPr>
          <w:rFonts w:ascii="Calibri" w:eastAsia="Calibri" w:hAnsi="Calibri" w:cs="Arial"/>
          <w:sz w:val="24"/>
          <w:szCs w:val="24"/>
        </w:rPr>
        <w:t>Medin</w:t>
      </w:r>
      <w:r w:rsidRPr="00E442AE">
        <w:rPr>
          <w:rFonts w:ascii="Calibri" w:eastAsia="Calibri" w:hAnsi="Calibri" w:cs="Arial"/>
          <w:sz w:val="24"/>
          <w:szCs w:val="24"/>
        </w:rPr>
        <w:t xml:space="preserve">a, R. M., Byrne, K., Brewer, S., &amp; </w:t>
      </w:r>
      <w:proofErr w:type="spellStart"/>
      <w:r w:rsidRPr="00E442AE">
        <w:rPr>
          <w:rFonts w:ascii="Calibri" w:eastAsia="Calibri" w:hAnsi="Calibri" w:cs="Arial"/>
          <w:sz w:val="24"/>
          <w:szCs w:val="24"/>
        </w:rPr>
        <w:t>Nicolosi</w:t>
      </w:r>
      <w:proofErr w:type="spellEnd"/>
      <w:r w:rsidRPr="00E442AE">
        <w:rPr>
          <w:rFonts w:ascii="Calibri" w:eastAsia="Calibri" w:hAnsi="Calibri" w:cs="Arial"/>
          <w:sz w:val="24"/>
          <w:szCs w:val="24"/>
        </w:rPr>
        <w:t xml:space="preserve">, E. A. (2020). Housing inequalities: Eviction patterns in Salt Lake County, Utah. Cities, 104, 102804. </w:t>
      </w:r>
      <w:hyperlink r:id="rId63" w:history="1">
        <w:r w:rsidR="008C235C" w:rsidRPr="0062355A">
          <w:rPr>
            <w:rStyle w:val="Hyperlink"/>
            <w:rFonts w:ascii="Calibri" w:eastAsia="Calibri" w:hAnsi="Calibri" w:cs="Arial"/>
            <w:sz w:val="24"/>
            <w:szCs w:val="24"/>
          </w:rPr>
          <w:t>https://doi.org/10.1016/j.cities.2020.102804</w:t>
        </w:r>
      </w:hyperlink>
      <w:r w:rsidR="008C235C">
        <w:rPr>
          <w:rFonts w:ascii="Calibri" w:eastAsia="Calibri" w:hAnsi="Calibri" w:cs="Arial"/>
          <w:sz w:val="24"/>
          <w:szCs w:val="24"/>
        </w:rPr>
        <w:t xml:space="preserve"> </w:t>
      </w:r>
    </w:p>
    <w:p w:rsidR="00E442AE" w:rsidRPr="00E442AE" w:rsidRDefault="00E442AE" w:rsidP="00E442AE">
      <w:pPr>
        <w:numPr>
          <w:ilvl w:val="0"/>
          <w:numId w:val="6"/>
        </w:numPr>
        <w:spacing w:line="480" w:lineRule="auto"/>
        <w:contextualSpacing/>
        <w:rPr>
          <w:rFonts w:ascii="Calibri" w:eastAsia="Calibri" w:hAnsi="Calibri" w:cs="Arial"/>
          <w:sz w:val="24"/>
          <w:szCs w:val="24"/>
        </w:rPr>
      </w:pPr>
      <w:proofErr w:type="spellStart"/>
      <w:r w:rsidRPr="00E442AE">
        <w:rPr>
          <w:rFonts w:ascii="Calibri" w:eastAsia="Calibri" w:hAnsi="Calibri" w:cs="Arial"/>
          <w:sz w:val="24"/>
          <w:szCs w:val="24"/>
        </w:rPr>
        <w:lastRenderedPageBreak/>
        <w:t>Meshkini</w:t>
      </w:r>
      <w:proofErr w:type="spellEnd"/>
      <w:r w:rsidRPr="00E442AE">
        <w:rPr>
          <w:rFonts w:ascii="Calibri" w:eastAsia="Calibri" w:hAnsi="Calibri" w:cs="Arial"/>
          <w:sz w:val="24"/>
          <w:szCs w:val="24"/>
        </w:rPr>
        <w:t xml:space="preserve">, A., </w:t>
      </w:r>
      <w:proofErr w:type="spellStart"/>
      <w:r w:rsidRPr="00E442AE">
        <w:rPr>
          <w:rFonts w:ascii="Calibri" w:eastAsia="Calibri" w:hAnsi="Calibri" w:cs="Arial"/>
          <w:sz w:val="24"/>
          <w:szCs w:val="24"/>
        </w:rPr>
        <w:t>Doeiran</w:t>
      </w:r>
      <w:proofErr w:type="spellEnd"/>
      <w:r w:rsidRPr="00E442AE">
        <w:rPr>
          <w:rFonts w:ascii="Calibri" w:eastAsia="Calibri" w:hAnsi="Calibri" w:cs="Arial"/>
          <w:sz w:val="24"/>
          <w:szCs w:val="24"/>
        </w:rPr>
        <w:t xml:space="preserve">, E., </w:t>
      </w:r>
      <w:proofErr w:type="spellStart"/>
      <w:r w:rsidRPr="00E442AE">
        <w:rPr>
          <w:rFonts w:ascii="Calibri" w:eastAsia="Calibri" w:hAnsi="Calibri" w:cs="Arial"/>
          <w:sz w:val="24"/>
          <w:szCs w:val="24"/>
        </w:rPr>
        <w:t>Kalhorniya</w:t>
      </w:r>
      <w:proofErr w:type="spellEnd"/>
      <w:r w:rsidRPr="00E442AE">
        <w:rPr>
          <w:rFonts w:ascii="Calibri" w:eastAsia="Calibri" w:hAnsi="Calibri" w:cs="Arial"/>
          <w:sz w:val="24"/>
          <w:szCs w:val="24"/>
        </w:rPr>
        <w:t xml:space="preserve">, B. (2013). Assessment of inequality and urban poverty in informal and formal settlements (case study: </w:t>
      </w:r>
      <w:proofErr w:type="spellStart"/>
      <w:r w:rsidRPr="00E442AE">
        <w:rPr>
          <w:rFonts w:ascii="Calibri" w:eastAsia="Calibri" w:hAnsi="Calibri" w:cs="Arial"/>
          <w:sz w:val="24"/>
          <w:szCs w:val="24"/>
        </w:rPr>
        <w:t>Zanjan</w:t>
      </w:r>
      <w:proofErr w:type="spellEnd"/>
      <w:r w:rsidRPr="00E442AE">
        <w:rPr>
          <w:rFonts w:ascii="Calibri" w:eastAsia="Calibri" w:hAnsi="Calibri" w:cs="Arial"/>
          <w:sz w:val="24"/>
          <w:szCs w:val="24"/>
        </w:rPr>
        <w:t xml:space="preserve"> city). The fifth urban management and planning conference, Mashhad.</w:t>
      </w:r>
    </w:p>
    <w:p w:rsidR="00E442AE" w:rsidRPr="00E442AE" w:rsidRDefault="00E442AE" w:rsidP="00E442AE">
      <w:pPr>
        <w:numPr>
          <w:ilvl w:val="0"/>
          <w:numId w:val="6"/>
        </w:numPr>
        <w:spacing w:line="480" w:lineRule="auto"/>
        <w:contextualSpacing/>
        <w:rPr>
          <w:rFonts w:ascii="Calibri" w:eastAsia="Calibri" w:hAnsi="Calibri" w:cs="Arial"/>
          <w:sz w:val="24"/>
          <w:szCs w:val="24"/>
        </w:rPr>
      </w:pPr>
      <w:r w:rsidRPr="00E442AE">
        <w:rPr>
          <w:rFonts w:ascii="Calibri" w:eastAsia="Calibri" w:hAnsi="Calibri" w:cs="Arial"/>
          <w:sz w:val="24"/>
          <w:szCs w:val="24"/>
        </w:rPr>
        <w:t xml:space="preserve">Ministry of roads and urban development, </w:t>
      </w:r>
      <w:hyperlink r:id="rId64" w:history="1">
        <w:r w:rsidRPr="008C235C">
          <w:rPr>
            <w:rFonts w:ascii="Calibri" w:eastAsia="Calibri" w:hAnsi="Calibri" w:cs="Arial"/>
            <w:color w:val="0070C0"/>
            <w:sz w:val="24"/>
            <w:szCs w:val="24"/>
            <w:u w:val="single"/>
          </w:rPr>
          <w:t>https://www.mrud.ir/en</w:t>
        </w:r>
      </w:hyperlink>
    </w:p>
    <w:p w:rsidR="00E442AE" w:rsidRPr="00E442AE" w:rsidRDefault="00E442AE" w:rsidP="00E442AE">
      <w:pPr>
        <w:numPr>
          <w:ilvl w:val="0"/>
          <w:numId w:val="6"/>
        </w:numPr>
        <w:spacing w:line="480" w:lineRule="auto"/>
        <w:contextualSpacing/>
        <w:rPr>
          <w:rFonts w:ascii="Calibri" w:eastAsia="Calibri" w:hAnsi="Calibri" w:cs="Arial"/>
          <w:sz w:val="24"/>
          <w:szCs w:val="24"/>
        </w:rPr>
      </w:pPr>
      <w:proofErr w:type="spellStart"/>
      <w:r w:rsidRPr="00E442AE">
        <w:rPr>
          <w:rFonts w:ascii="Calibri" w:eastAsia="Calibri" w:hAnsi="Calibri" w:cs="Arial"/>
          <w:sz w:val="24"/>
          <w:szCs w:val="24"/>
        </w:rPr>
        <w:t>Nami</w:t>
      </w:r>
      <w:proofErr w:type="spellEnd"/>
      <w:r w:rsidRPr="00E442AE">
        <w:rPr>
          <w:rFonts w:ascii="Calibri" w:eastAsia="Calibri" w:hAnsi="Calibri" w:cs="Arial"/>
          <w:sz w:val="24"/>
          <w:szCs w:val="24"/>
        </w:rPr>
        <w:t xml:space="preserve">, M. H., &amp; </w:t>
      </w:r>
      <w:proofErr w:type="spellStart"/>
      <w:r w:rsidRPr="00E442AE">
        <w:rPr>
          <w:rFonts w:ascii="Calibri" w:eastAsia="Calibri" w:hAnsi="Calibri" w:cs="Arial"/>
          <w:sz w:val="24"/>
          <w:szCs w:val="24"/>
        </w:rPr>
        <w:t>Heidaripour</w:t>
      </w:r>
      <w:proofErr w:type="spellEnd"/>
      <w:r w:rsidRPr="00E442AE">
        <w:rPr>
          <w:rFonts w:ascii="Calibri" w:eastAsia="Calibri" w:hAnsi="Calibri" w:cs="Arial"/>
          <w:sz w:val="24"/>
          <w:szCs w:val="24"/>
        </w:rPr>
        <w:t xml:space="preserve">, E. (2012). New pattern for determine the area and along the borders of Iran. Geography (regional planning), 2(2), 229-248.SID. </w:t>
      </w:r>
      <w:hyperlink r:id="rId65" w:history="1">
        <w:r w:rsidR="008C235C" w:rsidRPr="0062355A">
          <w:rPr>
            <w:rStyle w:val="Hyperlink"/>
            <w:rFonts w:ascii="Calibri" w:eastAsia="Calibri" w:hAnsi="Calibri" w:cs="Arial"/>
            <w:sz w:val="24"/>
            <w:szCs w:val="24"/>
          </w:rPr>
          <w:t>https://sid.ir/paper/224097/en</w:t>
        </w:r>
      </w:hyperlink>
      <w:r w:rsidR="008C235C">
        <w:rPr>
          <w:rFonts w:ascii="Calibri" w:eastAsia="Calibri" w:hAnsi="Calibri" w:cs="Arial"/>
          <w:color w:val="0070C0"/>
          <w:sz w:val="24"/>
          <w:szCs w:val="24"/>
        </w:rPr>
        <w:t xml:space="preserve"> </w:t>
      </w:r>
    </w:p>
    <w:p w:rsidR="00E442AE" w:rsidRPr="00E442AE" w:rsidRDefault="00E442AE" w:rsidP="00E442AE">
      <w:pPr>
        <w:numPr>
          <w:ilvl w:val="0"/>
          <w:numId w:val="6"/>
        </w:numPr>
        <w:tabs>
          <w:tab w:val="left" w:pos="1530"/>
        </w:tabs>
        <w:spacing w:line="480" w:lineRule="auto"/>
        <w:contextualSpacing/>
        <w:jc w:val="both"/>
        <w:rPr>
          <w:rFonts w:ascii="Calibri" w:eastAsia="Calibri" w:hAnsi="Calibri" w:cs="Arial"/>
          <w:sz w:val="24"/>
          <w:szCs w:val="24"/>
          <w:lang w:bidi="fa-IR"/>
        </w:rPr>
      </w:pPr>
      <w:proofErr w:type="spellStart"/>
      <w:r w:rsidRPr="00E442AE">
        <w:rPr>
          <w:rFonts w:ascii="Calibri" w:eastAsia="Calibri" w:hAnsi="Calibri" w:cs="Arial"/>
          <w:sz w:val="24"/>
          <w:szCs w:val="24"/>
          <w:lang w:bidi="fa-IR"/>
        </w:rPr>
        <w:t>Nazmfar</w:t>
      </w:r>
      <w:proofErr w:type="spellEnd"/>
      <w:r w:rsidRPr="00E442AE">
        <w:rPr>
          <w:rFonts w:ascii="Calibri" w:eastAsia="Calibri" w:hAnsi="Calibri" w:cs="Arial"/>
          <w:sz w:val="24"/>
          <w:szCs w:val="24"/>
          <w:lang w:bidi="fa-IR"/>
        </w:rPr>
        <w:t xml:space="preserve">, H., </w:t>
      </w:r>
      <w:proofErr w:type="spellStart"/>
      <w:r w:rsidRPr="00E442AE">
        <w:rPr>
          <w:rFonts w:ascii="Calibri" w:eastAsia="Calibri" w:hAnsi="Calibri" w:cs="Arial"/>
          <w:sz w:val="24"/>
          <w:szCs w:val="24"/>
          <w:lang w:bidi="fa-IR"/>
        </w:rPr>
        <w:t>Eshghei</w:t>
      </w:r>
      <w:proofErr w:type="spellEnd"/>
      <w:r w:rsidRPr="00E442AE">
        <w:rPr>
          <w:rFonts w:ascii="Calibri" w:eastAsia="Calibri" w:hAnsi="Calibri" w:cs="Arial"/>
          <w:sz w:val="24"/>
          <w:szCs w:val="24"/>
          <w:lang w:bidi="fa-IR"/>
        </w:rPr>
        <w:t xml:space="preserve">, A., &amp; </w:t>
      </w:r>
      <w:proofErr w:type="spellStart"/>
      <w:r w:rsidRPr="00E442AE">
        <w:rPr>
          <w:rFonts w:ascii="Calibri" w:eastAsia="Calibri" w:hAnsi="Calibri" w:cs="Arial"/>
          <w:sz w:val="24"/>
          <w:szCs w:val="24"/>
          <w:lang w:bidi="fa-IR"/>
        </w:rPr>
        <w:t>Alavi</w:t>
      </w:r>
      <w:proofErr w:type="spellEnd"/>
      <w:r w:rsidRPr="00E442AE">
        <w:rPr>
          <w:rFonts w:ascii="Calibri" w:eastAsia="Calibri" w:hAnsi="Calibri" w:cs="Arial"/>
          <w:sz w:val="24"/>
          <w:szCs w:val="24"/>
          <w:lang w:bidi="fa-IR"/>
        </w:rPr>
        <w:t xml:space="preserve">, S. (2020). Monitoring the Spread of Poverty in the Provinces of the Country. </w:t>
      </w:r>
      <w:proofErr w:type="spellStart"/>
      <w:r w:rsidRPr="00E442AE">
        <w:rPr>
          <w:rFonts w:ascii="Calibri" w:eastAsia="Calibri" w:hAnsi="Calibri" w:cs="Arial"/>
          <w:sz w:val="24"/>
          <w:szCs w:val="24"/>
          <w:lang w:bidi="fa-IR"/>
        </w:rPr>
        <w:t>Rahbord</w:t>
      </w:r>
      <w:proofErr w:type="spellEnd"/>
      <w:r w:rsidRPr="00E442AE">
        <w:rPr>
          <w:rFonts w:ascii="Calibri" w:eastAsia="Calibri" w:hAnsi="Calibri" w:cs="Arial"/>
          <w:sz w:val="24"/>
          <w:szCs w:val="24"/>
          <w:lang w:bidi="fa-IR"/>
        </w:rPr>
        <w:t xml:space="preserve">, 26 (2), 149-175. </w:t>
      </w:r>
      <w:proofErr w:type="spellStart"/>
      <w:r w:rsidRPr="00E442AE">
        <w:rPr>
          <w:rFonts w:ascii="Calibri" w:eastAsia="Calibri" w:hAnsi="Calibri" w:cs="Arial"/>
          <w:sz w:val="24"/>
          <w:szCs w:val="24"/>
          <w:lang w:bidi="fa-IR"/>
        </w:rPr>
        <w:t>Retrived</w:t>
      </w:r>
      <w:proofErr w:type="spellEnd"/>
      <w:r w:rsidRPr="00E442AE">
        <w:rPr>
          <w:rFonts w:ascii="Calibri" w:eastAsia="Calibri" w:hAnsi="Calibri" w:cs="Arial"/>
          <w:sz w:val="24"/>
          <w:szCs w:val="24"/>
          <w:lang w:bidi="fa-IR"/>
        </w:rPr>
        <w:t xml:space="preserve"> from </w:t>
      </w:r>
      <w:hyperlink r:id="rId66" w:history="1">
        <w:r w:rsidRPr="008C235C">
          <w:rPr>
            <w:rFonts w:ascii="Calibri" w:eastAsia="Calibri" w:hAnsi="Calibri" w:cs="Arial"/>
            <w:color w:val="0070C0"/>
            <w:sz w:val="24"/>
            <w:szCs w:val="24"/>
            <w:u w:val="single"/>
            <w:lang w:bidi="fa-IR"/>
          </w:rPr>
          <w:t>https://sid.ir/paper/224883/fa</w:t>
        </w:r>
      </w:hyperlink>
      <w:r w:rsidRPr="008C235C">
        <w:rPr>
          <w:rFonts w:ascii="Calibri" w:eastAsia="Calibri" w:hAnsi="Calibri" w:cs="Arial"/>
          <w:color w:val="0070C0"/>
          <w:sz w:val="24"/>
          <w:szCs w:val="24"/>
          <w:lang w:bidi="fa-IR"/>
        </w:rPr>
        <w:t xml:space="preserve"> </w:t>
      </w:r>
    </w:p>
    <w:p w:rsidR="00E442AE" w:rsidRPr="00E442AE" w:rsidRDefault="00E442AE" w:rsidP="009F1204">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Nikpoor</w:t>
      </w:r>
      <w:proofErr w:type="spellEnd"/>
      <w:r w:rsidRPr="00E442AE">
        <w:rPr>
          <w:rFonts w:ascii="Calibri" w:eastAsia="Calibri" w:hAnsi="Calibri" w:cs="Arial"/>
          <w:sz w:val="24"/>
          <w:szCs w:val="24"/>
        </w:rPr>
        <w:t xml:space="preserve">, A., </w:t>
      </w:r>
      <w:proofErr w:type="spellStart"/>
      <w:r w:rsidRPr="00E442AE">
        <w:rPr>
          <w:rFonts w:ascii="Calibri" w:eastAsia="Calibri" w:hAnsi="Calibri" w:cs="Arial"/>
          <w:sz w:val="24"/>
          <w:szCs w:val="24"/>
        </w:rPr>
        <w:t>Rezazadeh</w:t>
      </w:r>
      <w:proofErr w:type="spellEnd"/>
      <w:r w:rsidRPr="00E442AE">
        <w:rPr>
          <w:rFonts w:ascii="Calibri" w:eastAsia="Calibri" w:hAnsi="Calibri" w:cs="Arial"/>
          <w:sz w:val="24"/>
          <w:szCs w:val="24"/>
        </w:rPr>
        <w:t xml:space="preserve">, M., &amp; </w:t>
      </w:r>
      <w:proofErr w:type="spellStart"/>
      <w:r w:rsidRPr="00E442AE">
        <w:rPr>
          <w:rFonts w:ascii="Calibri" w:eastAsia="Calibri" w:hAnsi="Calibri" w:cs="Arial"/>
          <w:sz w:val="24"/>
          <w:szCs w:val="24"/>
        </w:rPr>
        <w:t>Allahgholitabar</w:t>
      </w:r>
      <w:proofErr w:type="spellEnd"/>
      <w:r w:rsidRPr="00E442AE">
        <w:rPr>
          <w:rFonts w:ascii="Calibri" w:eastAsia="Calibri" w:hAnsi="Calibri" w:cs="Arial"/>
          <w:sz w:val="24"/>
          <w:szCs w:val="24"/>
        </w:rPr>
        <w:t xml:space="preserve"> </w:t>
      </w:r>
      <w:proofErr w:type="spellStart"/>
      <w:r w:rsidRPr="00E442AE">
        <w:rPr>
          <w:rFonts w:ascii="Calibri" w:eastAsia="Calibri" w:hAnsi="Calibri" w:cs="Arial"/>
          <w:sz w:val="24"/>
          <w:szCs w:val="24"/>
        </w:rPr>
        <w:t>Nesheli</w:t>
      </w:r>
      <w:proofErr w:type="spellEnd"/>
      <w:r w:rsidRPr="00E442AE">
        <w:rPr>
          <w:rFonts w:ascii="Calibri" w:eastAsia="Calibri" w:hAnsi="Calibri" w:cs="Arial"/>
          <w:sz w:val="24"/>
          <w:szCs w:val="24"/>
        </w:rPr>
        <w:t xml:space="preserve">, F. (2019). Spatial analysis of social poverty and identifying the factors t Case study: </w:t>
      </w:r>
      <w:proofErr w:type="spellStart"/>
      <w:r w:rsidRPr="00E442AE">
        <w:rPr>
          <w:rFonts w:ascii="Calibri" w:eastAsia="Calibri" w:hAnsi="Calibri" w:cs="Arial"/>
          <w:sz w:val="24"/>
          <w:szCs w:val="24"/>
        </w:rPr>
        <w:t>Amol</w:t>
      </w:r>
      <w:proofErr w:type="spellEnd"/>
      <w:r w:rsidRPr="00E442AE">
        <w:rPr>
          <w:rFonts w:ascii="Calibri" w:eastAsia="Calibri" w:hAnsi="Calibri" w:cs="Arial"/>
          <w:sz w:val="24"/>
          <w:szCs w:val="24"/>
        </w:rPr>
        <w:t xml:space="preserve"> city. Geography and Development, 17(57), 177-198.</w:t>
      </w:r>
      <w:r w:rsidR="009F1204">
        <w:rPr>
          <w:rFonts w:ascii="Calibri" w:eastAsia="Calibri" w:hAnsi="Calibri" w:cs="Arial"/>
          <w:sz w:val="24"/>
          <w:szCs w:val="24"/>
        </w:rPr>
        <w:t xml:space="preserve"> </w:t>
      </w:r>
      <w:hyperlink r:id="rId67" w:history="1">
        <w:r w:rsidR="009F1204" w:rsidRPr="0062355A">
          <w:rPr>
            <w:rStyle w:val="Hyperlink"/>
            <w:rFonts w:ascii="Calibri" w:eastAsia="Calibri" w:hAnsi="Calibri" w:cs="Arial"/>
            <w:sz w:val="24"/>
            <w:szCs w:val="24"/>
          </w:rPr>
          <w:t>https://www.doi.org/10.22111/gdij.2019.5036</w:t>
        </w:r>
      </w:hyperlink>
      <w:r w:rsidR="009F1204">
        <w:rPr>
          <w:rFonts w:ascii="Calibri" w:eastAsia="Calibri" w:hAnsi="Calibri" w:cs="Arial"/>
          <w:sz w:val="24"/>
          <w:szCs w:val="24"/>
        </w:rPr>
        <w:t xml:space="preserve"> </w:t>
      </w:r>
    </w:p>
    <w:p w:rsidR="00E442AE" w:rsidRPr="00E442AE" w:rsidRDefault="00E442AE" w:rsidP="00194057">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Nikpour</w:t>
      </w:r>
      <w:proofErr w:type="spellEnd"/>
      <w:r w:rsidRPr="00E442AE">
        <w:rPr>
          <w:rFonts w:ascii="Calibri" w:eastAsia="Calibri" w:hAnsi="Calibri" w:cs="Arial"/>
          <w:sz w:val="24"/>
          <w:szCs w:val="24"/>
        </w:rPr>
        <w:t xml:space="preserve">, A., </w:t>
      </w:r>
      <w:proofErr w:type="spellStart"/>
      <w:r w:rsidRPr="00E442AE">
        <w:rPr>
          <w:rFonts w:ascii="Calibri" w:eastAsia="Calibri" w:hAnsi="Calibri" w:cs="Arial"/>
          <w:sz w:val="24"/>
          <w:szCs w:val="24"/>
        </w:rPr>
        <w:t>Soleymani</w:t>
      </w:r>
      <w:proofErr w:type="spellEnd"/>
      <w:r w:rsidRPr="00E442AE">
        <w:rPr>
          <w:rFonts w:ascii="Calibri" w:eastAsia="Calibri" w:hAnsi="Calibri" w:cs="Arial"/>
          <w:sz w:val="24"/>
          <w:szCs w:val="24"/>
        </w:rPr>
        <w:t xml:space="preserve">, M., &amp; </w:t>
      </w:r>
      <w:proofErr w:type="spellStart"/>
      <w:r w:rsidRPr="00E442AE">
        <w:rPr>
          <w:rFonts w:ascii="Calibri" w:eastAsia="Calibri" w:hAnsi="Calibri" w:cs="Arial"/>
          <w:sz w:val="24"/>
          <w:szCs w:val="24"/>
        </w:rPr>
        <w:t>Mohammadyari</w:t>
      </w:r>
      <w:proofErr w:type="spellEnd"/>
      <w:r w:rsidRPr="00E442AE">
        <w:rPr>
          <w:rFonts w:ascii="Calibri" w:eastAsia="Calibri" w:hAnsi="Calibri" w:cs="Arial"/>
          <w:sz w:val="24"/>
          <w:szCs w:val="24"/>
        </w:rPr>
        <w:t xml:space="preserve">, B. (2021). Spatial analysis of urban poverty Dynamics and zoning in Rasht metropolis. Journal of Studies of Human Settlements Planning, 16(2), 339-352. </w:t>
      </w:r>
      <w:hyperlink r:id="rId68" w:history="1">
        <w:r w:rsidR="00194057" w:rsidRPr="0062355A">
          <w:rPr>
            <w:rStyle w:val="Hyperlink"/>
            <w:rFonts w:ascii="Calibri" w:eastAsia="Calibri" w:hAnsi="Calibri" w:cs="Arial"/>
            <w:sz w:val="24"/>
            <w:szCs w:val="24"/>
          </w:rPr>
          <w:t>https://dorl.net/dor/20.1001.1.25385968.1400.16.2.10.5</w:t>
        </w:r>
      </w:hyperlink>
      <w:r w:rsidR="00194057">
        <w:rPr>
          <w:rFonts w:ascii="Calibri" w:eastAsia="Calibri" w:hAnsi="Calibri" w:cs="Arial"/>
          <w:sz w:val="24"/>
          <w:szCs w:val="24"/>
        </w:rPr>
        <w:t xml:space="preserve"> </w:t>
      </w:r>
    </w:p>
    <w:p w:rsidR="00E442AE" w:rsidRPr="00E442AE" w:rsidRDefault="00E442AE" w:rsidP="00E442AE">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Nikpour</w:t>
      </w:r>
      <w:proofErr w:type="spellEnd"/>
      <w:r w:rsidRPr="00E442AE">
        <w:rPr>
          <w:rFonts w:ascii="Calibri" w:eastAsia="Calibri" w:hAnsi="Calibri" w:cs="Arial"/>
          <w:sz w:val="24"/>
          <w:szCs w:val="24"/>
        </w:rPr>
        <w:t xml:space="preserve">, A., &amp; </w:t>
      </w:r>
      <w:proofErr w:type="spellStart"/>
      <w:r w:rsidRPr="00E442AE">
        <w:rPr>
          <w:rFonts w:ascii="Calibri" w:eastAsia="Calibri" w:hAnsi="Calibri" w:cs="Arial"/>
          <w:sz w:val="24"/>
          <w:szCs w:val="24"/>
        </w:rPr>
        <w:t>Yarahmadi</w:t>
      </w:r>
      <w:proofErr w:type="spellEnd"/>
      <w:r w:rsidRPr="00E442AE">
        <w:rPr>
          <w:rFonts w:ascii="Calibri" w:eastAsia="Calibri" w:hAnsi="Calibri" w:cs="Arial"/>
          <w:sz w:val="24"/>
          <w:szCs w:val="24"/>
        </w:rPr>
        <w:t xml:space="preserve">, M. (2021). Spatial Changes of Urban Poverty in </w:t>
      </w:r>
      <w:proofErr w:type="spellStart"/>
      <w:r w:rsidRPr="00E442AE">
        <w:rPr>
          <w:rFonts w:ascii="Calibri" w:eastAsia="Calibri" w:hAnsi="Calibri" w:cs="Arial"/>
          <w:sz w:val="24"/>
          <w:szCs w:val="24"/>
        </w:rPr>
        <w:t>Nourabad</w:t>
      </w:r>
      <w:proofErr w:type="spellEnd"/>
      <w:r w:rsidRPr="00E442AE">
        <w:rPr>
          <w:rFonts w:ascii="Calibri" w:eastAsia="Calibri" w:hAnsi="Calibri" w:cs="Arial"/>
          <w:sz w:val="24"/>
          <w:szCs w:val="24"/>
        </w:rPr>
        <w:t xml:space="preserve"> </w:t>
      </w:r>
      <w:proofErr w:type="spellStart"/>
      <w:r w:rsidRPr="00E442AE">
        <w:rPr>
          <w:rFonts w:ascii="Calibri" w:eastAsia="Calibri" w:hAnsi="Calibri" w:cs="Arial"/>
          <w:sz w:val="24"/>
          <w:szCs w:val="24"/>
        </w:rPr>
        <w:t>Mamasani</w:t>
      </w:r>
      <w:proofErr w:type="spellEnd"/>
      <w:r w:rsidRPr="00E442AE">
        <w:rPr>
          <w:rFonts w:ascii="Calibri" w:eastAsia="Calibri" w:hAnsi="Calibri" w:cs="Arial"/>
          <w:sz w:val="24"/>
          <w:szCs w:val="24"/>
        </w:rPr>
        <w:t xml:space="preserve">. Journal of Economic geography research, 3(2), 74-89. Retrieved from </w:t>
      </w:r>
      <w:hyperlink r:id="rId69" w:history="1">
        <w:r w:rsidRPr="008C235C">
          <w:rPr>
            <w:rFonts w:ascii="Calibri" w:eastAsia="Calibri" w:hAnsi="Calibri" w:cs="Arial"/>
            <w:color w:val="0070C0"/>
            <w:sz w:val="24"/>
            <w:szCs w:val="24"/>
            <w:u w:val="single"/>
          </w:rPr>
          <w:t>https://www.magiran.com/paper/2285592?lang=en</w:t>
        </w:r>
      </w:hyperlink>
      <w:r w:rsidRPr="00E442AE">
        <w:rPr>
          <w:rFonts w:ascii="Calibri" w:eastAsia="Calibri" w:hAnsi="Calibri" w:cs="Arial"/>
          <w:sz w:val="24"/>
          <w:szCs w:val="24"/>
        </w:rPr>
        <w:t xml:space="preserve">  </w:t>
      </w:r>
    </w:p>
    <w:p w:rsidR="00E442AE" w:rsidRPr="00E442AE" w:rsidRDefault="00E442AE" w:rsidP="00E442AE">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Nikpour</w:t>
      </w:r>
      <w:proofErr w:type="spellEnd"/>
      <w:r w:rsidRPr="00E442AE">
        <w:rPr>
          <w:rFonts w:ascii="Calibri" w:eastAsia="Calibri" w:hAnsi="Calibri" w:cs="Arial"/>
          <w:sz w:val="24"/>
          <w:szCs w:val="24"/>
        </w:rPr>
        <w:t xml:space="preserve">, A., </w:t>
      </w:r>
      <w:proofErr w:type="spellStart"/>
      <w:r w:rsidRPr="00E442AE">
        <w:rPr>
          <w:rFonts w:ascii="Calibri" w:eastAsia="Calibri" w:hAnsi="Calibri" w:cs="Arial"/>
          <w:sz w:val="24"/>
          <w:szCs w:val="24"/>
        </w:rPr>
        <w:t>Soleymani</w:t>
      </w:r>
      <w:proofErr w:type="spellEnd"/>
      <w:r w:rsidRPr="00E442AE">
        <w:rPr>
          <w:rFonts w:ascii="Calibri" w:eastAsia="Calibri" w:hAnsi="Calibri" w:cs="Arial"/>
          <w:sz w:val="24"/>
          <w:szCs w:val="24"/>
        </w:rPr>
        <w:t xml:space="preserve">, M., </w:t>
      </w:r>
      <w:proofErr w:type="spellStart"/>
      <w:r w:rsidRPr="00E442AE">
        <w:rPr>
          <w:rFonts w:ascii="Calibri" w:eastAsia="Calibri" w:hAnsi="Calibri" w:cs="Arial"/>
          <w:sz w:val="24"/>
          <w:szCs w:val="24"/>
        </w:rPr>
        <w:t>Gholami</w:t>
      </w:r>
      <w:proofErr w:type="spellEnd"/>
      <w:r w:rsidRPr="00E442AE">
        <w:rPr>
          <w:rFonts w:ascii="Calibri" w:eastAsia="Calibri" w:hAnsi="Calibri" w:cs="Arial"/>
          <w:sz w:val="24"/>
          <w:szCs w:val="24"/>
        </w:rPr>
        <w:t xml:space="preserve">, M., &amp; </w:t>
      </w:r>
      <w:proofErr w:type="spellStart"/>
      <w:r w:rsidRPr="00E442AE">
        <w:rPr>
          <w:rFonts w:ascii="Calibri" w:eastAsia="Calibri" w:hAnsi="Calibri" w:cs="Arial"/>
          <w:sz w:val="24"/>
          <w:szCs w:val="24"/>
        </w:rPr>
        <w:t>Mohammadyari</w:t>
      </w:r>
      <w:proofErr w:type="spellEnd"/>
      <w:r w:rsidRPr="00E442AE">
        <w:rPr>
          <w:rFonts w:ascii="Calibri" w:eastAsia="Calibri" w:hAnsi="Calibri" w:cs="Arial"/>
          <w:sz w:val="24"/>
          <w:szCs w:val="24"/>
        </w:rPr>
        <w:t xml:space="preserve">, B. (2021). Identifying and Measuring Spatial Changes of Effective Factors in the Formation of Poverty Zones (Case Study: </w:t>
      </w:r>
      <w:proofErr w:type="spellStart"/>
      <w:r w:rsidRPr="00E442AE">
        <w:rPr>
          <w:rFonts w:ascii="Calibri" w:eastAsia="Calibri" w:hAnsi="Calibri" w:cs="Arial"/>
          <w:sz w:val="24"/>
          <w:szCs w:val="24"/>
        </w:rPr>
        <w:t>Gorgan</w:t>
      </w:r>
      <w:proofErr w:type="spellEnd"/>
      <w:r w:rsidRPr="00E442AE">
        <w:rPr>
          <w:rFonts w:ascii="Calibri" w:eastAsia="Calibri" w:hAnsi="Calibri" w:cs="Arial"/>
          <w:sz w:val="24"/>
          <w:szCs w:val="24"/>
        </w:rPr>
        <w:t xml:space="preserve">). Quarterly Journals of Urban and Regional Development Planning, 6(18), 39-69. </w:t>
      </w:r>
      <w:r w:rsidR="00BC50DA">
        <w:rPr>
          <w:rFonts w:ascii="Calibri" w:eastAsia="Calibri" w:hAnsi="Calibri" w:cs="Arial"/>
          <w:color w:val="0070C0"/>
          <w:sz w:val="24"/>
          <w:szCs w:val="24"/>
        </w:rPr>
        <w:t>DOI</w:t>
      </w:r>
      <w:r w:rsidRPr="008C235C">
        <w:rPr>
          <w:rFonts w:ascii="Calibri" w:eastAsia="Calibri" w:hAnsi="Calibri" w:cs="Arial"/>
          <w:color w:val="0070C0"/>
          <w:sz w:val="24"/>
          <w:szCs w:val="24"/>
        </w:rPr>
        <w:t xml:space="preserve">: 10.22054/urdp.2021.62006.1359. </w:t>
      </w:r>
    </w:p>
    <w:p w:rsidR="00E442AE" w:rsidRPr="00E442AE" w:rsidRDefault="00E442AE" w:rsidP="00E442AE">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lastRenderedPageBreak/>
        <w:t>Nikpour</w:t>
      </w:r>
      <w:proofErr w:type="spellEnd"/>
      <w:r w:rsidRPr="00E442AE">
        <w:rPr>
          <w:rFonts w:ascii="Calibri" w:eastAsia="Calibri" w:hAnsi="Calibri" w:cs="Arial"/>
          <w:sz w:val="24"/>
          <w:szCs w:val="24"/>
        </w:rPr>
        <w:t xml:space="preserve">, A., </w:t>
      </w:r>
      <w:proofErr w:type="spellStart"/>
      <w:r w:rsidRPr="00E442AE">
        <w:rPr>
          <w:rFonts w:ascii="Calibri" w:eastAsia="Calibri" w:hAnsi="Calibri" w:cs="Arial"/>
          <w:sz w:val="24"/>
          <w:szCs w:val="24"/>
        </w:rPr>
        <w:t>Soleymani</w:t>
      </w:r>
      <w:proofErr w:type="spellEnd"/>
      <w:r w:rsidRPr="00E442AE">
        <w:rPr>
          <w:rFonts w:ascii="Calibri" w:eastAsia="Calibri" w:hAnsi="Calibri" w:cs="Arial"/>
          <w:sz w:val="24"/>
          <w:szCs w:val="24"/>
        </w:rPr>
        <w:t xml:space="preserve">, M., &amp; </w:t>
      </w:r>
      <w:proofErr w:type="spellStart"/>
      <w:r w:rsidRPr="00E442AE">
        <w:rPr>
          <w:rFonts w:ascii="Calibri" w:eastAsia="Calibri" w:hAnsi="Calibri" w:cs="Arial"/>
          <w:sz w:val="24"/>
          <w:szCs w:val="24"/>
        </w:rPr>
        <w:t>Mohammadyari</w:t>
      </w:r>
      <w:proofErr w:type="spellEnd"/>
      <w:r w:rsidRPr="00E442AE">
        <w:rPr>
          <w:rFonts w:ascii="Calibri" w:eastAsia="Calibri" w:hAnsi="Calibri" w:cs="Arial"/>
          <w:sz w:val="24"/>
          <w:szCs w:val="24"/>
        </w:rPr>
        <w:t xml:space="preserve">, B. (2020). Spatial pattern of factors influencing the formation of poverty zones (Case Study: Khorramabad City). Urban Economics, 5(1), 113-126. </w:t>
      </w:r>
      <w:r w:rsidR="00BC50DA">
        <w:rPr>
          <w:rFonts w:ascii="Calibri" w:eastAsia="Calibri" w:hAnsi="Calibri" w:cs="Arial"/>
          <w:color w:val="0070C0"/>
          <w:sz w:val="24"/>
          <w:szCs w:val="24"/>
        </w:rPr>
        <w:t>DOI</w:t>
      </w:r>
      <w:r w:rsidRPr="008C235C">
        <w:rPr>
          <w:rFonts w:ascii="Calibri" w:eastAsia="Calibri" w:hAnsi="Calibri" w:cs="Arial"/>
          <w:color w:val="0070C0"/>
          <w:sz w:val="24"/>
          <w:szCs w:val="24"/>
        </w:rPr>
        <w:t xml:space="preserve">: </w:t>
      </w:r>
      <w:r w:rsidR="008C235C">
        <w:rPr>
          <w:rFonts w:ascii="Calibri" w:eastAsia="Calibri" w:hAnsi="Calibri" w:cs="Arial"/>
          <w:color w:val="0070C0"/>
          <w:sz w:val="24"/>
          <w:szCs w:val="24"/>
        </w:rPr>
        <w:t>10.22108/ue.2021.120085.1125.</w:t>
      </w:r>
    </w:p>
    <w:p w:rsidR="00E442AE" w:rsidRPr="00E442AE" w:rsidRDefault="00E442AE" w:rsidP="00E442AE">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Nikpour</w:t>
      </w:r>
      <w:proofErr w:type="spellEnd"/>
      <w:r w:rsidRPr="00E442AE">
        <w:rPr>
          <w:rFonts w:ascii="Calibri" w:eastAsia="Calibri" w:hAnsi="Calibri" w:cs="Arial"/>
          <w:sz w:val="24"/>
          <w:szCs w:val="24"/>
        </w:rPr>
        <w:t xml:space="preserve">, A., </w:t>
      </w:r>
      <w:proofErr w:type="spellStart"/>
      <w:r w:rsidRPr="00E442AE">
        <w:rPr>
          <w:rFonts w:ascii="Calibri" w:eastAsia="Calibri" w:hAnsi="Calibri" w:cs="Arial"/>
          <w:sz w:val="24"/>
          <w:szCs w:val="24"/>
        </w:rPr>
        <w:t>Rezazadeh</w:t>
      </w:r>
      <w:proofErr w:type="spellEnd"/>
      <w:r w:rsidRPr="00E442AE">
        <w:rPr>
          <w:rFonts w:ascii="Calibri" w:eastAsia="Calibri" w:hAnsi="Calibri" w:cs="Arial"/>
          <w:sz w:val="24"/>
          <w:szCs w:val="24"/>
        </w:rPr>
        <w:t xml:space="preserve">, M., </w:t>
      </w:r>
      <w:proofErr w:type="spellStart"/>
      <w:r w:rsidRPr="00E442AE">
        <w:rPr>
          <w:rFonts w:ascii="Calibri" w:eastAsia="Calibri" w:hAnsi="Calibri" w:cs="Arial"/>
          <w:sz w:val="24"/>
          <w:szCs w:val="24"/>
        </w:rPr>
        <w:t>Allahgholitabar</w:t>
      </w:r>
      <w:proofErr w:type="spellEnd"/>
      <w:r w:rsidRPr="00E442AE">
        <w:rPr>
          <w:rFonts w:ascii="Calibri" w:eastAsia="Calibri" w:hAnsi="Calibri" w:cs="Arial"/>
          <w:sz w:val="24"/>
          <w:szCs w:val="24"/>
        </w:rPr>
        <w:t xml:space="preserve"> </w:t>
      </w:r>
      <w:proofErr w:type="spellStart"/>
      <w:r w:rsidRPr="00E442AE">
        <w:rPr>
          <w:rFonts w:ascii="Calibri" w:eastAsia="Calibri" w:hAnsi="Calibri" w:cs="Arial"/>
          <w:sz w:val="24"/>
          <w:szCs w:val="24"/>
        </w:rPr>
        <w:t>Nesheli</w:t>
      </w:r>
      <w:proofErr w:type="spellEnd"/>
      <w:r w:rsidRPr="00E442AE">
        <w:rPr>
          <w:rFonts w:ascii="Calibri" w:eastAsia="Calibri" w:hAnsi="Calibri" w:cs="Arial"/>
          <w:sz w:val="24"/>
          <w:szCs w:val="24"/>
        </w:rPr>
        <w:t xml:space="preserve">, F. (2020). Analysis Spatial Pattern of Indicators Urban Poverty in </w:t>
      </w:r>
      <w:proofErr w:type="spellStart"/>
      <w:r w:rsidRPr="00E442AE">
        <w:rPr>
          <w:rFonts w:ascii="Calibri" w:eastAsia="Calibri" w:hAnsi="Calibri" w:cs="Arial"/>
          <w:sz w:val="24"/>
          <w:szCs w:val="24"/>
        </w:rPr>
        <w:t>Babol</w:t>
      </w:r>
      <w:proofErr w:type="spellEnd"/>
      <w:r w:rsidRPr="00E442AE">
        <w:rPr>
          <w:rFonts w:ascii="Calibri" w:eastAsia="Calibri" w:hAnsi="Calibri" w:cs="Arial"/>
          <w:sz w:val="24"/>
          <w:szCs w:val="24"/>
        </w:rPr>
        <w:t xml:space="preserve"> city. Geography and Planning, 24(71), 391-418. </w:t>
      </w:r>
      <w:r w:rsidR="00BC50DA">
        <w:rPr>
          <w:rFonts w:ascii="Calibri" w:eastAsia="Calibri" w:hAnsi="Calibri" w:cs="Arial"/>
          <w:color w:val="0070C0"/>
          <w:sz w:val="24"/>
          <w:szCs w:val="24"/>
        </w:rPr>
        <w:t>DOI</w:t>
      </w:r>
      <w:r w:rsidRPr="008C235C">
        <w:rPr>
          <w:rFonts w:ascii="Calibri" w:eastAsia="Calibri" w:hAnsi="Calibri" w:cs="Arial"/>
          <w:color w:val="0070C0"/>
          <w:sz w:val="24"/>
          <w:szCs w:val="24"/>
        </w:rPr>
        <w:t>: 10.22034/gp.2020.10545.</w:t>
      </w:r>
    </w:p>
    <w:p w:rsidR="00E442AE" w:rsidRPr="00E442AE" w:rsidRDefault="00E442AE" w:rsidP="00E442AE">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Nikpour</w:t>
      </w:r>
      <w:proofErr w:type="spellEnd"/>
      <w:r w:rsidRPr="00E442AE">
        <w:rPr>
          <w:rFonts w:ascii="Calibri" w:eastAsia="Calibri" w:hAnsi="Calibri" w:cs="Arial"/>
          <w:sz w:val="24"/>
          <w:szCs w:val="24"/>
        </w:rPr>
        <w:t xml:space="preserve">, A., </w:t>
      </w:r>
      <w:proofErr w:type="spellStart"/>
      <w:r w:rsidRPr="00E442AE">
        <w:rPr>
          <w:rFonts w:ascii="Calibri" w:eastAsia="Calibri" w:hAnsi="Calibri" w:cs="Arial"/>
          <w:sz w:val="24"/>
          <w:szCs w:val="24"/>
        </w:rPr>
        <w:t>Soleymani</w:t>
      </w:r>
      <w:proofErr w:type="spellEnd"/>
      <w:r w:rsidRPr="00E442AE">
        <w:rPr>
          <w:rFonts w:ascii="Calibri" w:eastAsia="Calibri" w:hAnsi="Calibri" w:cs="Arial"/>
          <w:sz w:val="24"/>
          <w:szCs w:val="24"/>
        </w:rPr>
        <w:t xml:space="preserve">, M., &amp; </w:t>
      </w:r>
      <w:proofErr w:type="spellStart"/>
      <w:r w:rsidRPr="00E442AE">
        <w:rPr>
          <w:rFonts w:ascii="Calibri" w:eastAsia="Calibri" w:hAnsi="Calibri" w:cs="Arial"/>
          <w:sz w:val="24"/>
          <w:szCs w:val="24"/>
        </w:rPr>
        <w:t>Mohammadyari</w:t>
      </w:r>
      <w:proofErr w:type="spellEnd"/>
      <w:r w:rsidRPr="00E442AE">
        <w:rPr>
          <w:rFonts w:ascii="Calibri" w:eastAsia="Calibri" w:hAnsi="Calibri" w:cs="Arial"/>
          <w:sz w:val="24"/>
          <w:szCs w:val="24"/>
        </w:rPr>
        <w:t xml:space="preserve">, B. (2022). Zoning and Spatial Analysis of Urban Poverty the Case Study of Hamadan City. Sustainable city, 5(3), 105-124. </w:t>
      </w:r>
      <w:r w:rsidR="00BC50DA">
        <w:rPr>
          <w:rFonts w:ascii="Calibri" w:eastAsia="Calibri" w:hAnsi="Calibri" w:cs="Arial"/>
          <w:color w:val="0070C0"/>
          <w:sz w:val="24"/>
          <w:szCs w:val="24"/>
        </w:rPr>
        <w:t>DOI</w:t>
      </w:r>
      <w:r w:rsidRPr="008C235C">
        <w:rPr>
          <w:rFonts w:ascii="Calibri" w:eastAsia="Calibri" w:hAnsi="Calibri" w:cs="Arial"/>
          <w:color w:val="0070C0"/>
          <w:sz w:val="24"/>
          <w:szCs w:val="24"/>
        </w:rPr>
        <w:t>: 10.22034/jsc.2021.240978.1281</w:t>
      </w:r>
    </w:p>
    <w:p w:rsidR="00E442AE" w:rsidRPr="00E442AE" w:rsidRDefault="00E442AE" w:rsidP="00194057">
      <w:pPr>
        <w:numPr>
          <w:ilvl w:val="0"/>
          <w:numId w:val="6"/>
        </w:numPr>
        <w:spacing w:line="480" w:lineRule="auto"/>
        <w:contextualSpacing/>
        <w:jc w:val="both"/>
        <w:rPr>
          <w:rFonts w:ascii="Calibri" w:eastAsia="Calibri" w:hAnsi="Calibri" w:cs="B Nazanin"/>
          <w:sz w:val="24"/>
          <w:szCs w:val="24"/>
          <w:lang w:bidi="fa-IR"/>
        </w:rPr>
      </w:pPr>
      <w:proofErr w:type="spellStart"/>
      <w:r w:rsidRPr="00E442AE">
        <w:rPr>
          <w:rFonts w:ascii="Calibri" w:eastAsia="Calibri" w:hAnsi="Calibri" w:cs="B Nazanin"/>
          <w:sz w:val="24"/>
          <w:szCs w:val="24"/>
          <w:lang w:bidi="fa-IR"/>
        </w:rPr>
        <w:t>Movahhed</w:t>
      </w:r>
      <w:proofErr w:type="spellEnd"/>
      <w:r w:rsidRPr="00E442AE">
        <w:rPr>
          <w:rFonts w:ascii="Calibri" w:eastAsia="Calibri" w:hAnsi="Calibri" w:cs="B Nazanin"/>
          <w:sz w:val="24"/>
          <w:szCs w:val="24"/>
          <w:lang w:bidi="fa-IR"/>
        </w:rPr>
        <w:t xml:space="preserve">, A., Vali </w:t>
      </w:r>
      <w:proofErr w:type="spellStart"/>
      <w:r w:rsidRPr="00E442AE">
        <w:rPr>
          <w:rFonts w:ascii="Calibri" w:eastAsia="Calibri" w:hAnsi="Calibri" w:cs="B Nazanin"/>
          <w:sz w:val="24"/>
          <w:szCs w:val="24"/>
          <w:lang w:bidi="fa-IR"/>
        </w:rPr>
        <w:t>Noori</w:t>
      </w:r>
      <w:proofErr w:type="spellEnd"/>
      <w:r w:rsidRPr="00E442AE">
        <w:rPr>
          <w:rFonts w:ascii="Calibri" w:eastAsia="Calibri" w:hAnsi="Calibri" w:cs="B Nazanin"/>
          <w:sz w:val="24"/>
          <w:szCs w:val="24"/>
          <w:lang w:bidi="fa-IR"/>
        </w:rPr>
        <w:t xml:space="preserve">, S., </w:t>
      </w:r>
      <w:proofErr w:type="spellStart"/>
      <w:r w:rsidRPr="00E442AE">
        <w:rPr>
          <w:rFonts w:ascii="Calibri" w:eastAsia="Calibri" w:hAnsi="Calibri" w:cs="B Nazanin"/>
          <w:sz w:val="24"/>
          <w:szCs w:val="24"/>
          <w:lang w:bidi="fa-IR"/>
        </w:rPr>
        <w:t>Hataminejad</w:t>
      </w:r>
      <w:proofErr w:type="spellEnd"/>
      <w:r w:rsidRPr="00E442AE">
        <w:rPr>
          <w:rFonts w:ascii="Calibri" w:eastAsia="Calibri" w:hAnsi="Calibri" w:cs="B Nazanin"/>
          <w:sz w:val="24"/>
          <w:szCs w:val="24"/>
          <w:lang w:bidi="fa-IR"/>
        </w:rPr>
        <w:t xml:space="preserve">, H., </w:t>
      </w:r>
      <w:proofErr w:type="spellStart"/>
      <w:r w:rsidRPr="00E442AE">
        <w:rPr>
          <w:rFonts w:ascii="Calibri" w:eastAsia="Calibri" w:hAnsi="Calibri" w:cs="B Nazanin"/>
          <w:sz w:val="24"/>
          <w:szCs w:val="24"/>
          <w:lang w:bidi="fa-IR"/>
        </w:rPr>
        <w:t>Zanganeh</w:t>
      </w:r>
      <w:proofErr w:type="spellEnd"/>
      <w:r w:rsidRPr="00E442AE">
        <w:rPr>
          <w:rFonts w:ascii="Calibri" w:eastAsia="Calibri" w:hAnsi="Calibri" w:cs="B Nazanin"/>
          <w:sz w:val="24"/>
          <w:szCs w:val="24"/>
          <w:lang w:bidi="fa-IR"/>
        </w:rPr>
        <w:t xml:space="preserve">, A., &amp; </w:t>
      </w:r>
      <w:proofErr w:type="spellStart"/>
      <w:r w:rsidRPr="00E442AE">
        <w:rPr>
          <w:rFonts w:ascii="Calibri" w:eastAsia="Calibri" w:hAnsi="Calibri" w:cs="B Nazanin"/>
          <w:sz w:val="24"/>
          <w:szCs w:val="24"/>
          <w:lang w:bidi="fa-IR"/>
        </w:rPr>
        <w:t>Kamanroodi</w:t>
      </w:r>
      <w:proofErr w:type="spellEnd"/>
      <w:r w:rsidRPr="00E442AE">
        <w:rPr>
          <w:rFonts w:ascii="Calibri" w:eastAsia="Calibri" w:hAnsi="Calibri" w:cs="B Nazanin"/>
          <w:sz w:val="24"/>
          <w:szCs w:val="24"/>
          <w:lang w:bidi="fa-IR"/>
        </w:rPr>
        <w:t xml:space="preserve"> </w:t>
      </w:r>
      <w:proofErr w:type="spellStart"/>
      <w:r w:rsidRPr="00E442AE">
        <w:rPr>
          <w:rFonts w:ascii="Calibri" w:eastAsia="Calibri" w:hAnsi="Calibri" w:cs="B Nazanin"/>
          <w:sz w:val="24"/>
          <w:szCs w:val="24"/>
          <w:lang w:bidi="fa-IR"/>
        </w:rPr>
        <w:t>Kajouri</w:t>
      </w:r>
      <w:proofErr w:type="spellEnd"/>
      <w:r w:rsidRPr="00E442AE">
        <w:rPr>
          <w:rFonts w:ascii="Calibri" w:eastAsia="Calibri" w:hAnsi="Calibri" w:cs="B Nazanin"/>
          <w:sz w:val="24"/>
          <w:szCs w:val="24"/>
          <w:lang w:bidi="fa-IR"/>
        </w:rPr>
        <w:t>, M. (2016). Spatial analysis of urban poverty in Tehran metropolis. Journal of Urban Economics and Management, 4(15), 19-36.</w:t>
      </w:r>
      <w:r w:rsidR="00194057" w:rsidRPr="00194057">
        <w:t xml:space="preserve"> </w:t>
      </w:r>
      <w:hyperlink r:id="rId70" w:history="1">
        <w:r w:rsidR="00194057" w:rsidRPr="0062355A">
          <w:rPr>
            <w:rStyle w:val="Hyperlink"/>
            <w:rFonts w:ascii="Calibri" w:eastAsia="Calibri" w:hAnsi="Calibri" w:cs="B Nazanin"/>
            <w:sz w:val="24"/>
            <w:szCs w:val="24"/>
            <w:lang w:bidi="fa-IR"/>
          </w:rPr>
          <w:t>http://iueam.ir/article-1-460-en.html</w:t>
        </w:r>
      </w:hyperlink>
      <w:r w:rsidR="00194057">
        <w:rPr>
          <w:rFonts w:ascii="Calibri" w:eastAsia="Calibri" w:hAnsi="Calibri" w:cs="B Nazanin"/>
          <w:sz w:val="24"/>
          <w:szCs w:val="24"/>
          <w:lang w:bidi="fa-IR"/>
        </w:rPr>
        <w:t xml:space="preserve"> </w:t>
      </w:r>
    </w:p>
    <w:p w:rsidR="00CE1BE8" w:rsidRPr="00CE1BE8" w:rsidRDefault="00CE1BE8" w:rsidP="00CE1BE8">
      <w:pPr>
        <w:pStyle w:val="ListParagraph"/>
        <w:numPr>
          <w:ilvl w:val="0"/>
          <w:numId w:val="6"/>
        </w:numPr>
        <w:spacing w:line="480" w:lineRule="auto"/>
        <w:jc w:val="both"/>
        <w:rPr>
          <w:rFonts w:ascii="Calibri" w:eastAsia="Calibri" w:hAnsi="Calibri" w:cs="Arial"/>
          <w:sz w:val="24"/>
          <w:szCs w:val="24"/>
        </w:rPr>
      </w:pPr>
      <w:proofErr w:type="spellStart"/>
      <w:r w:rsidRPr="00CE1BE8">
        <w:rPr>
          <w:rFonts w:ascii="Calibri" w:eastAsia="Calibri" w:hAnsi="Calibri" w:cs="Arial"/>
          <w:sz w:val="24"/>
          <w:szCs w:val="24"/>
        </w:rPr>
        <w:t>Oduwaye</w:t>
      </w:r>
      <w:proofErr w:type="spellEnd"/>
      <w:r w:rsidRPr="00CE1BE8">
        <w:rPr>
          <w:rFonts w:ascii="Calibri" w:eastAsia="Calibri" w:hAnsi="Calibri" w:cs="Arial"/>
          <w:sz w:val="24"/>
          <w:szCs w:val="24"/>
        </w:rPr>
        <w:t xml:space="preserve">, L., &amp; </w:t>
      </w:r>
      <w:proofErr w:type="spellStart"/>
      <w:r w:rsidRPr="00CE1BE8">
        <w:rPr>
          <w:rFonts w:ascii="Calibri" w:eastAsia="Calibri" w:hAnsi="Calibri" w:cs="Arial"/>
          <w:sz w:val="24"/>
          <w:szCs w:val="24"/>
        </w:rPr>
        <w:t>Lawanson</w:t>
      </w:r>
      <w:proofErr w:type="spellEnd"/>
      <w:r w:rsidRPr="00CE1BE8">
        <w:rPr>
          <w:rFonts w:ascii="Calibri" w:eastAsia="Calibri" w:hAnsi="Calibri" w:cs="Arial"/>
          <w:sz w:val="24"/>
          <w:szCs w:val="24"/>
        </w:rPr>
        <w:t>, T. (2007). Poverty and Environmental Degradation in the Lagos Metropolis, in the Journal of Environmental Sciences.</w:t>
      </w:r>
      <w:r>
        <w:rPr>
          <w:rFonts w:ascii="Calibri" w:eastAsia="Calibri" w:hAnsi="Calibri" w:cs="Arial"/>
          <w:sz w:val="24"/>
          <w:szCs w:val="24"/>
        </w:rPr>
        <w:t xml:space="preserve"> </w:t>
      </w:r>
      <w:hyperlink r:id="rId71" w:history="1">
        <w:r w:rsidRPr="00CE1BE8">
          <w:rPr>
            <w:rStyle w:val="Hyperlink"/>
            <w:rFonts w:ascii="Calibri" w:eastAsia="Calibri" w:hAnsi="Calibri" w:cs="Arial"/>
            <w:sz w:val="24"/>
            <w:szCs w:val="24"/>
          </w:rPr>
          <w:t>https://ir.unilag.edu.ng/handle/123456789/10827</w:t>
        </w:r>
      </w:hyperlink>
      <w:r w:rsidRPr="00CE1BE8">
        <w:rPr>
          <w:rFonts w:ascii="Calibri" w:eastAsia="Calibri" w:hAnsi="Calibri" w:cs="Arial"/>
          <w:sz w:val="24"/>
          <w:szCs w:val="24"/>
        </w:rPr>
        <w:t xml:space="preserve"> </w:t>
      </w:r>
    </w:p>
    <w:p w:rsidR="001476DC" w:rsidRPr="001476DC" w:rsidRDefault="00E442AE" w:rsidP="001476DC">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Okojie</w:t>
      </w:r>
      <w:proofErr w:type="spellEnd"/>
      <w:r w:rsidRPr="00E442AE">
        <w:rPr>
          <w:rFonts w:ascii="Calibri" w:eastAsia="Calibri" w:hAnsi="Calibri" w:cs="Arial"/>
          <w:sz w:val="24"/>
          <w:szCs w:val="24"/>
        </w:rPr>
        <w:t>, C. E. (2003). Employment creation for youth in Africa: the gender dimension. Jobs for Youth: National Strategies for Employment Promotion, 15-16.</w:t>
      </w:r>
      <w:r w:rsidR="00194057">
        <w:rPr>
          <w:rFonts w:ascii="Calibri" w:eastAsia="Calibri" w:hAnsi="Calibri" w:cs="Arial"/>
          <w:sz w:val="24"/>
          <w:szCs w:val="24"/>
        </w:rPr>
        <w:t xml:space="preserve"> </w:t>
      </w:r>
    </w:p>
    <w:p w:rsidR="00E442AE" w:rsidRPr="00E442AE" w:rsidRDefault="00E442AE" w:rsidP="00194057">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Poku-Boansi</w:t>
      </w:r>
      <w:proofErr w:type="spellEnd"/>
      <w:r w:rsidRPr="00E442AE">
        <w:rPr>
          <w:rFonts w:ascii="Calibri" w:eastAsia="Calibri" w:hAnsi="Calibri" w:cs="Arial"/>
          <w:sz w:val="24"/>
          <w:szCs w:val="24"/>
        </w:rPr>
        <w:t xml:space="preserve">, M., </w:t>
      </w:r>
      <w:proofErr w:type="spellStart"/>
      <w:r w:rsidRPr="00E442AE">
        <w:rPr>
          <w:rFonts w:ascii="Calibri" w:eastAsia="Calibri" w:hAnsi="Calibri" w:cs="Arial"/>
          <w:sz w:val="24"/>
          <w:szCs w:val="24"/>
        </w:rPr>
        <w:t>Amoako</w:t>
      </w:r>
      <w:proofErr w:type="spellEnd"/>
      <w:r w:rsidRPr="00E442AE">
        <w:rPr>
          <w:rFonts w:ascii="Calibri" w:eastAsia="Calibri" w:hAnsi="Calibri" w:cs="Arial"/>
          <w:sz w:val="24"/>
          <w:szCs w:val="24"/>
        </w:rPr>
        <w:t xml:space="preserve">, C., </w:t>
      </w:r>
      <w:proofErr w:type="spellStart"/>
      <w:r w:rsidRPr="00E442AE">
        <w:rPr>
          <w:rFonts w:ascii="Calibri" w:eastAsia="Calibri" w:hAnsi="Calibri" w:cs="Arial"/>
          <w:sz w:val="24"/>
          <w:szCs w:val="24"/>
        </w:rPr>
        <w:t>Owusu-Ansah</w:t>
      </w:r>
      <w:proofErr w:type="spellEnd"/>
      <w:r w:rsidRPr="00E442AE">
        <w:rPr>
          <w:rFonts w:ascii="Calibri" w:eastAsia="Calibri" w:hAnsi="Calibri" w:cs="Arial"/>
          <w:sz w:val="24"/>
          <w:szCs w:val="24"/>
        </w:rPr>
        <w:t xml:space="preserve">, J. K., &amp; </w:t>
      </w:r>
      <w:proofErr w:type="spellStart"/>
      <w:r w:rsidRPr="00E442AE">
        <w:rPr>
          <w:rFonts w:ascii="Calibri" w:eastAsia="Calibri" w:hAnsi="Calibri" w:cs="Arial"/>
          <w:sz w:val="24"/>
          <w:szCs w:val="24"/>
        </w:rPr>
        <w:t>Cobbinah</w:t>
      </w:r>
      <w:proofErr w:type="spellEnd"/>
      <w:r w:rsidRPr="00E442AE">
        <w:rPr>
          <w:rFonts w:ascii="Calibri" w:eastAsia="Calibri" w:hAnsi="Calibri" w:cs="Arial"/>
          <w:sz w:val="24"/>
          <w:szCs w:val="24"/>
        </w:rPr>
        <w:t>, P. B. (2020). The geography of urban poverty in Kumasi, Ghana. Habitat International, 103, 102220.</w:t>
      </w:r>
      <w:r w:rsidR="00194057">
        <w:rPr>
          <w:rFonts w:ascii="Calibri" w:eastAsia="Calibri" w:hAnsi="Calibri" w:cs="Arial"/>
          <w:sz w:val="24"/>
          <w:szCs w:val="24"/>
        </w:rPr>
        <w:t xml:space="preserve"> </w:t>
      </w:r>
      <w:hyperlink r:id="rId72" w:history="1">
        <w:r w:rsidR="00194057" w:rsidRPr="0062355A">
          <w:rPr>
            <w:rStyle w:val="Hyperlink"/>
            <w:rFonts w:ascii="Calibri" w:eastAsia="Calibri" w:hAnsi="Calibri" w:cs="Arial"/>
            <w:sz w:val="24"/>
            <w:szCs w:val="24"/>
          </w:rPr>
          <w:t>https://doi.org/10.1016/j.habitatint.2020.102220</w:t>
        </w:r>
      </w:hyperlink>
      <w:r w:rsidR="00194057">
        <w:rPr>
          <w:rFonts w:ascii="Calibri" w:eastAsia="Calibri" w:hAnsi="Calibri" w:cs="Arial"/>
          <w:sz w:val="24"/>
          <w:szCs w:val="24"/>
        </w:rPr>
        <w:t xml:space="preserve"> </w:t>
      </w:r>
    </w:p>
    <w:p w:rsidR="00E442AE" w:rsidRPr="00E442AE" w:rsidRDefault="00E442AE" w:rsidP="00E442AE">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Potter, R, B., Evans, E. (2005). The City in the Developing World. </w:t>
      </w:r>
      <w:proofErr w:type="spellStart"/>
      <w:r w:rsidRPr="00E442AE">
        <w:rPr>
          <w:rFonts w:ascii="Calibri" w:eastAsia="Calibri" w:hAnsi="Calibri" w:cs="Arial"/>
          <w:sz w:val="24"/>
          <w:szCs w:val="24"/>
        </w:rPr>
        <w:t>Keyomars</w:t>
      </w:r>
      <w:proofErr w:type="spellEnd"/>
      <w:r w:rsidRPr="00E442AE">
        <w:rPr>
          <w:rFonts w:ascii="Calibri" w:eastAsia="Calibri" w:hAnsi="Calibri" w:cs="Arial"/>
          <w:sz w:val="24"/>
          <w:szCs w:val="24"/>
        </w:rPr>
        <w:t xml:space="preserve"> </w:t>
      </w:r>
      <w:proofErr w:type="spellStart"/>
      <w:r w:rsidRPr="00E442AE">
        <w:rPr>
          <w:rFonts w:ascii="Calibri" w:eastAsia="Calibri" w:hAnsi="Calibri" w:cs="Arial"/>
          <w:sz w:val="24"/>
          <w:szCs w:val="24"/>
        </w:rPr>
        <w:t>Irandost</w:t>
      </w:r>
      <w:proofErr w:type="spellEnd"/>
      <w:r w:rsidRPr="00E442AE">
        <w:rPr>
          <w:rFonts w:ascii="Calibri" w:eastAsia="Calibri" w:hAnsi="Calibri" w:cs="Arial"/>
          <w:sz w:val="24"/>
          <w:szCs w:val="24"/>
        </w:rPr>
        <w:t xml:space="preserve"> &amp; </w:t>
      </w:r>
      <w:proofErr w:type="spellStart"/>
      <w:r w:rsidRPr="00E442AE">
        <w:rPr>
          <w:rFonts w:ascii="Calibri" w:eastAsia="Calibri" w:hAnsi="Calibri" w:cs="Arial"/>
          <w:sz w:val="24"/>
          <w:szCs w:val="24"/>
        </w:rPr>
        <w:t>Mitra</w:t>
      </w:r>
      <w:proofErr w:type="spellEnd"/>
      <w:r w:rsidRPr="00E442AE">
        <w:rPr>
          <w:rFonts w:ascii="Calibri" w:eastAsia="Calibri" w:hAnsi="Calibri" w:cs="Arial"/>
          <w:sz w:val="24"/>
          <w:szCs w:val="24"/>
        </w:rPr>
        <w:t xml:space="preserve"> Ahmadi. Municipali</w:t>
      </w:r>
      <w:r w:rsidR="00CE1BE8">
        <w:rPr>
          <w:rFonts w:ascii="Calibri" w:eastAsia="Calibri" w:hAnsi="Calibri" w:cs="Arial"/>
          <w:sz w:val="24"/>
          <w:szCs w:val="24"/>
        </w:rPr>
        <w:t>ty press</w:t>
      </w:r>
      <w:r w:rsidRPr="00E442AE">
        <w:rPr>
          <w:rFonts w:ascii="Calibri" w:eastAsia="Calibri" w:hAnsi="Calibri" w:cs="Arial"/>
          <w:sz w:val="24"/>
          <w:szCs w:val="24"/>
        </w:rPr>
        <w:t>, Tehran, (1998).</w:t>
      </w:r>
    </w:p>
    <w:p w:rsidR="00C06C14" w:rsidRPr="00C06C14" w:rsidRDefault="00FB24EB" w:rsidP="00C06C14">
      <w:pPr>
        <w:numPr>
          <w:ilvl w:val="0"/>
          <w:numId w:val="6"/>
        </w:numPr>
        <w:spacing w:line="480" w:lineRule="auto"/>
        <w:contextualSpacing/>
        <w:jc w:val="both"/>
        <w:rPr>
          <w:rFonts w:ascii="Calibri" w:eastAsia="Calibri" w:hAnsi="Calibri" w:cs="Arial"/>
          <w:sz w:val="24"/>
          <w:szCs w:val="24"/>
        </w:rPr>
      </w:pPr>
      <w:r w:rsidRPr="00FB24EB">
        <w:rPr>
          <w:rFonts w:ascii="Calibri" w:eastAsia="Calibri" w:hAnsi="Calibri" w:cs="Arial"/>
          <w:sz w:val="24"/>
          <w:szCs w:val="24"/>
        </w:rPr>
        <w:lastRenderedPageBreak/>
        <w:t>Ren, C. (2011). Modeling poverty dynamics in moderate-poverty neighborhoods: a multi-level approach. The Ohio State University.</w:t>
      </w:r>
      <w:r w:rsidR="00C06C14">
        <w:rPr>
          <w:rFonts w:ascii="Calibri" w:eastAsia="Calibri" w:hAnsi="Calibri" w:cs="Arial"/>
          <w:sz w:val="24"/>
          <w:szCs w:val="24"/>
        </w:rPr>
        <w:t xml:space="preserve"> </w:t>
      </w:r>
      <w:r w:rsidR="00C06C14" w:rsidRPr="00C06C14">
        <w:rPr>
          <w:rFonts w:ascii="Calibri" w:eastAsia="Calibri" w:hAnsi="Calibri" w:cs="Arial"/>
          <w:sz w:val="24"/>
          <w:szCs w:val="24"/>
        </w:rPr>
        <w:t xml:space="preserve">Retrieved from </w:t>
      </w:r>
      <w:hyperlink r:id="rId73" w:history="1">
        <w:r w:rsidR="00C06C14" w:rsidRPr="00C06C14">
          <w:rPr>
            <w:rStyle w:val="Hyperlink"/>
            <w:rFonts w:ascii="Calibri" w:eastAsia="Calibri" w:hAnsi="Calibri" w:cs="Arial"/>
            <w:sz w:val="24"/>
            <w:szCs w:val="24"/>
          </w:rPr>
          <w:t>https://www.proquest.com/openview/1a2de56d0277551f974f92dca19ed38a/1?pq-origsite=gscholar&amp;cbl=18750</w:t>
        </w:r>
      </w:hyperlink>
      <w:r w:rsidR="00C06C14" w:rsidRPr="00C06C14">
        <w:rPr>
          <w:rFonts w:ascii="Calibri" w:eastAsia="Calibri" w:hAnsi="Calibri" w:cs="Arial"/>
          <w:sz w:val="24"/>
          <w:szCs w:val="24"/>
        </w:rPr>
        <w:t xml:space="preserve"> </w:t>
      </w:r>
    </w:p>
    <w:p w:rsidR="006D7DB6" w:rsidRPr="006D7DB6" w:rsidRDefault="006D7DB6" w:rsidP="00FB24EB">
      <w:pPr>
        <w:numPr>
          <w:ilvl w:val="0"/>
          <w:numId w:val="6"/>
        </w:numPr>
        <w:spacing w:line="480" w:lineRule="auto"/>
        <w:contextualSpacing/>
        <w:jc w:val="both"/>
        <w:rPr>
          <w:rFonts w:ascii="Calibri" w:eastAsia="Calibri" w:hAnsi="Calibri" w:cs="Arial"/>
          <w:sz w:val="24"/>
          <w:szCs w:val="24"/>
        </w:rPr>
      </w:pPr>
      <w:proofErr w:type="spellStart"/>
      <w:r w:rsidRPr="006D7DB6">
        <w:rPr>
          <w:rFonts w:ascii="Calibri" w:eastAsia="Calibri" w:hAnsi="Calibri" w:cs="Arial"/>
          <w:sz w:val="24"/>
          <w:szCs w:val="24"/>
        </w:rPr>
        <w:t>Rupasingha</w:t>
      </w:r>
      <w:proofErr w:type="spellEnd"/>
      <w:r w:rsidRPr="006D7DB6">
        <w:rPr>
          <w:rFonts w:ascii="Calibri" w:eastAsia="Calibri" w:hAnsi="Calibri" w:cs="Arial"/>
          <w:sz w:val="24"/>
          <w:szCs w:val="24"/>
        </w:rPr>
        <w:t>, A., &amp; Goetz, S. J. (2007). Social and political forces as determinants of poverty: A spatial analysis. The Journal of Socio-Economics, 36(4), 650-671.</w:t>
      </w:r>
      <w:r w:rsidR="00FB24EB">
        <w:rPr>
          <w:rFonts w:ascii="Calibri" w:eastAsia="Calibri" w:hAnsi="Calibri" w:cs="Arial"/>
          <w:sz w:val="24"/>
          <w:szCs w:val="24"/>
        </w:rPr>
        <w:t xml:space="preserve"> </w:t>
      </w:r>
      <w:hyperlink r:id="rId74" w:history="1">
        <w:r w:rsidR="00FB24EB" w:rsidRPr="0062355A">
          <w:rPr>
            <w:rStyle w:val="Hyperlink"/>
            <w:rFonts w:ascii="Calibri" w:eastAsia="Calibri" w:hAnsi="Calibri" w:cs="Arial"/>
            <w:sz w:val="24"/>
            <w:szCs w:val="24"/>
          </w:rPr>
          <w:t>https://doi.org/10.1016/j.socec.2006.12.021</w:t>
        </w:r>
      </w:hyperlink>
      <w:r w:rsidR="00FB24EB">
        <w:rPr>
          <w:rFonts w:ascii="Calibri" w:eastAsia="Calibri" w:hAnsi="Calibri" w:cs="Arial"/>
          <w:sz w:val="24"/>
          <w:szCs w:val="24"/>
        </w:rPr>
        <w:t xml:space="preserve"> </w:t>
      </w:r>
    </w:p>
    <w:p w:rsidR="00E442AE" w:rsidRPr="00E442AE" w:rsidRDefault="00E442AE" w:rsidP="00E442AE">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Sadeghpour</w:t>
      </w:r>
      <w:proofErr w:type="spellEnd"/>
      <w:r w:rsidRPr="00E442AE">
        <w:rPr>
          <w:rFonts w:ascii="Calibri" w:eastAsia="Calibri" w:hAnsi="Calibri" w:cs="Arial"/>
          <w:sz w:val="24"/>
          <w:szCs w:val="24"/>
        </w:rPr>
        <w:t xml:space="preserve">, B., &amp; </w:t>
      </w:r>
      <w:proofErr w:type="spellStart"/>
      <w:r w:rsidRPr="00E442AE">
        <w:rPr>
          <w:rFonts w:ascii="Calibri" w:eastAsia="Calibri" w:hAnsi="Calibri" w:cs="Arial"/>
          <w:sz w:val="24"/>
          <w:szCs w:val="24"/>
        </w:rPr>
        <w:t>Mouradi</w:t>
      </w:r>
      <w:proofErr w:type="spellEnd"/>
      <w:r w:rsidRPr="00E442AE">
        <w:rPr>
          <w:rFonts w:ascii="Calibri" w:eastAsia="Calibri" w:hAnsi="Calibri" w:cs="Arial"/>
          <w:sz w:val="24"/>
          <w:szCs w:val="24"/>
        </w:rPr>
        <w:t xml:space="preserve">, V. (2018). Statistical analysis with SPSS and Amos. </w:t>
      </w:r>
      <w:proofErr w:type="spellStart"/>
      <w:r w:rsidRPr="00E442AE">
        <w:rPr>
          <w:rFonts w:ascii="Calibri" w:eastAsia="Calibri" w:hAnsi="Calibri" w:cs="Arial"/>
          <w:sz w:val="24"/>
          <w:szCs w:val="24"/>
        </w:rPr>
        <w:t>Babolsar</w:t>
      </w:r>
      <w:proofErr w:type="spellEnd"/>
      <w:r w:rsidRPr="00E442AE">
        <w:rPr>
          <w:rFonts w:ascii="Calibri" w:eastAsia="Calibri" w:hAnsi="Calibri" w:cs="Arial"/>
          <w:sz w:val="24"/>
          <w:szCs w:val="24"/>
        </w:rPr>
        <w:t>: Mazandaran University Press.</w:t>
      </w:r>
    </w:p>
    <w:p w:rsidR="00E442AE" w:rsidRPr="00E442AE" w:rsidRDefault="00E442AE" w:rsidP="00E442AE">
      <w:pPr>
        <w:numPr>
          <w:ilvl w:val="0"/>
          <w:numId w:val="6"/>
        </w:numPr>
        <w:spacing w:line="480" w:lineRule="auto"/>
        <w:contextualSpacing/>
        <w:jc w:val="both"/>
        <w:rPr>
          <w:rFonts w:ascii="Calibri" w:eastAsia="Calibri" w:hAnsi="Calibri" w:cs="B Nazanin"/>
          <w:sz w:val="24"/>
          <w:szCs w:val="24"/>
          <w:lang w:bidi="fa-IR"/>
        </w:rPr>
      </w:pPr>
      <w:proofErr w:type="spellStart"/>
      <w:r w:rsidRPr="00E442AE">
        <w:rPr>
          <w:rFonts w:ascii="Calibri" w:eastAsia="Calibri" w:hAnsi="Calibri" w:cs="B Nazanin"/>
          <w:sz w:val="24"/>
          <w:szCs w:val="24"/>
          <w:lang w:bidi="fa-IR"/>
        </w:rPr>
        <w:t>Sargazi</w:t>
      </w:r>
      <w:proofErr w:type="spellEnd"/>
      <w:r w:rsidRPr="00E442AE">
        <w:rPr>
          <w:rFonts w:ascii="Calibri" w:eastAsia="Calibri" w:hAnsi="Calibri" w:cs="B Nazanin"/>
          <w:sz w:val="24"/>
          <w:szCs w:val="24"/>
          <w:lang w:bidi="fa-IR"/>
        </w:rPr>
        <w:t xml:space="preserve">, Z., </w:t>
      </w:r>
      <w:proofErr w:type="spellStart"/>
      <w:r w:rsidRPr="00E442AE">
        <w:rPr>
          <w:rFonts w:ascii="Calibri" w:eastAsia="Calibri" w:hAnsi="Calibri" w:cs="B Nazanin"/>
          <w:sz w:val="24"/>
          <w:szCs w:val="24"/>
          <w:lang w:bidi="fa-IR"/>
        </w:rPr>
        <w:t>Mohamadi</w:t>
      </w:r>
      <w:proofErr w:type="spellEnd"/>
      <w:r w:rsidRPr="00E442AE">
        <w:rPr>
          <w:rFonts w:ascii="Calibri" w:eastAsia="Calibri" w:hAnsi="Calibri" w:cs="B Nazanin"/>
          <w:sz w:val="24"/>
          <w:szCs w:val="24"/>
          <w:lang w:bidi="fa-IR"/>
        </w:rPr>
        <w:t xml:space="preserve">, A., </w:t>
      </w:r>
      <w:proofErr w:type="spellStart"/>
      <w:r w:rsidRPr="00E442AE">
        <w:rPr>
          <w:rFonts w:ascii="Calibri" w:eastAsia="Calibri" w:hAnsi="Calibri" w:cs="B Nazanin"/>
          <w:sz w:val="24"/>
          <w:szCs w:val="24"/>
          <w:lang w:bidi="fa-IR"/>
        </w:rPr>
        <w:t>khammar</w:t>
      </w:r>
      <w:proofErr w:type="spellEnd"/>
      <w:r w:rsidRPr="00E442AE">
        <w:rPr>
          <w:rFonts w:ascii="Calibri" w:eastAsia="Calibri" w:hAnsi="Calibri" w:cs="B Nazanin"/>
          <w:sz w:val="24"/>
          <w:szCs w:val="24"/>
          <w:lang w:bidi="fa-IR"/>
        </w:rPr>
        <w:t xml:space="preserve">, G. A., &amp; Imani, B. (2021). Identification and spatial analysis of urban poverty zones, Case study: Zahedan City. Geographical Planning of Space, 11(40), 55-70. </w:t>
      </w:r>
      <w:r w:rsidR="00D10077">
        <w:rPr>
          <w:rFonts w:ascii="Calibri" w:eastAsia="Calibri" w:hAnsi="Calibri" w:cs="B Nazanin"/>
          <w:color w:val="0070C0"/>
          <w:sz w:val="24"/>
          <w:szCs w:val="24"/>
          <w:lang w:bidi="fa-IR"/>
        </w:rPr>
        <w:t>DOI</w:t>
      </w:r>
      <w:r w:rsidRPr="00D10077">
        <w:rPr>
          <w:rFonts w:ascii="Calibri" w:eastAsia="Calibri" w:hAnsi="Calibri" w:cs="B Nazanin"/>
          <w:color w:val="0070C0"/>
          <w:sz w:val="24"/>
          <w:szCs w:val="24"/>
          <w:lang w:bidi="fa-IR"/>
        </w:rPr>
        <w:t>: 10.30488/gps.2020.182972.3035.</w:t>
      </w:r>
    </w:p>
    <w:p w:rsidR="00E442AE" w:rsidRPr="00E442AE" w:rsidRDefault="00E442AE" w:rsidP="00D10077">
      <w:pPr>
        <w:numPr>
          <w:ilvl w:val="0"/>
          <w:numId w:val="6"/>
        </w:numPr>
        <w:spacing w:line="480" w:lineRule="auto"/>
        <w:contextualSpacing/>
        <w:jc w:val="both"/>
        <w:rPr>
          <w:rFonts w:ascii="Calibri" w:eastAsia="Calibri" w:hAnsi="Calibri" w:cs="B Nazanin"/>
          <w:sz w:val="24"/>
          <w:szCs w:val="24"/>
          <w:lang w:bidi="fa-IR"/>
        </w:rPr>
      </w:pPr>
      <w:r w:rsidRPr="00E442AE">
        <w:rPr>
          <w:rFonts w:ascii="Calibri" w:eastAsia="Calibri" w:hAnsi="Calibri" w:cs="B Nazanin"/>
          <w:sz w:val="24"/>
          <w:szCs w:val="24"/>
          <w:lang w:bidi="fa-IR"/>
        </w:rPr>
        <w:t>Shrestha, N. (2021). Factor analysis as a tool for survey analysis. American Journal of Applied Mathematics and Statistics, 9(1), 4-11.</w:t>
      </w:r>
      <w:r w:rsidR="00D10077">
        <w:rPr>
          <w:rFonts w:ascii="Calibri" w:eastAsia="Calibri" w:hAnsi="Calibri" w:cs="B Nazanin"/>
          <w:sz w:val="24"/>
          <w:szCs w:val="24"/>
          <w:lang w:bidi="fa-IR"/>
        </w:rPr>
        <w:t xml:space="preserve"> </w:t>
      </w:r>
      <w:r w:rsidR="00D10077" w:rsidRPr="00D10077">
        <w:rPr>
          <w:rFonts w:ascii="Calibri" w:eastAsia="Calibri" w:hAnsi="Calibri" w:cs="B Nazanin"/>
          <w:color w:val="0070C0"/>
          <w:sz w:val="24"/>
          <w:szCs w:val="24"/>
          <w:lang w:bidi="fa-IR"/>
        </w:rPr>
        <w:t>DOI:10.12691/ajams-9-1-2</w:t>
      </w:r>
    </w:p>
    <w:p w:rsidR="00E442AE" w:rsidRPr="00E442AE" w:rsidRDefault="00E442AE" w:rsidP="00D10077">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Shrider</w:t>
      </w:r>
      <w:proofErr w:type="spellEnd"/>
      <w:r w:rsidRPr="00E442AE">
        <w:rPr>
          <w:rFonts w:ascii="Calibri" w:eastAsia="Calibri" w:hAnsi="Calibri" w:cs="Arial"/>
          <w:sz w:val="24"/>
          <w:szCs w:val="24"/>
        </w:rPr>
        <w:t xml:space="preserve">, E. A., </w:t>
      </w:r>
      <w:proofErr w:type="spellStart"/>
      <w:r w:rsidRPr="00E442AE">
        <w:rPr>
          <w:rFonts w:ascii="Calibri" w:eastAsia="Calibri" w:hAnsi="Calibri" w:cs="Arial"/>
          <w:sz w:val="24"/>
          <w:szCs w:val="24"/>
        </w:rPr>
        <w:t>Kollar</w:t>
      </w:r>
      <w:proofErr w:type="spellEnd"/>
      <w:r w:rsidRPr="00E442AE">
        <w:rPr>
          <w:rFonts w:ascii="Calibri" w:eastAsia="Calibri" w:hAnsi="Calibri" w:cs="Arial"/>
          <w:sz w:val="24"/>
          <w:szCs w:val="24"/>
        </w:rPr>
        <w:t xml:space="preserve">, M., Chen, F., &amp; </w:t>
      </w:r>
      <w:proofErr w:type="spellStart"/>
      <w:r w:rsidRPr="00E442AE">
        <w:rPr>
          <w:rFonts w:ascii="Calibri" w:eastAsia="Calibri" w:hAnsi="Calibri" w:cs="Arial"/>
          <w:sz w:val="24"/>
          <w:szCs w:val="24"/>
        </w:rPr>
        <w:t>Semega</w:t>
      </w:r>
      <w:proofErr w:type="spellEnd"/>
      <w:r w:rsidRPr="00E442AE">
        <w:rPr>
          <w:rFonts w:ascii="Calibri" w:eastAsia="Calibri" w:hAnsi="Calibri" w:cs="Arial"/>
          <w:sz w:val="24"/>
          <w:szCs w:val="24"/>
        </w:rPr>
        <w:t xml:space="preserve">, J. (2021). Income and poverty in the United States: 2020. US Census Bureau, Current Population Reports, (P60-273). </w:t>
      </w:r>
      <w:r w:rsidR="00D10077">
        <w:rPr>
          <w:rFonts w:ascii="Calibri" w:eastAsia="Calibri" w:hAnsi="Calibri" w:cs="Arial"/>
          <w:sz w:val="24"/>
          <w:szCs w:val="24"/>
        </w:rPr>
        <w:t xml:space="preserve">Retrieved from </w:t>
      </w:r>
      <w:hyperlink r:id="rId75" w:history="1">
        <w:r w:rsidR="00D10077" w:rsidRPr="0062355A">
          <w:rPr>
            <w:rStyle w:val="Hyperlink"/>
            <w:rFonts w:ascii="Calibri" w:eastAsia="Calibri" w:hAnsi="Calibri" w:cs="Arial"/>
            <w:sz w:val="24"/>
            <w:szCs w:val="24"/>
          </w:rPr>
          <w:t>https://cps.ipums.org/cps/resources/poverty/PovReport20.pdf</w:t>
        </w:r>
      </w:hyperlink>
      <w:r w:rsidR="00D10077">
        <w:rPr>
          <w:rFonts w:ascii="Calibri" w:eastAsia="Calibri" w:hAnsi="Calibri" w:cs="Arial"/>
          <w:sz w:val="24"/>
          <w:szCs w:val="24"/>
        </w:rPr>
        <w:t xml:space="preserve"> </w:t>
      </w:r>
    </w:p>
    <w:p w:rsidR="00E442AE" w:rsidRPr="00E442AE" w:rsidRDefault="00E442AE" w:rsidP="00E41567">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Silva-</w:t>
      </w:r>
      <w:proofErr w:type="spellStart"/>
      <w:r w:rsidRPr="00E442AE">
        <w:rPr>
          <w:rFonts w:ascii="Calibri" w:eastAsia="Calibri" w:hAnsi="Calibri" w:cs="Arial"/>
          <w:sz w:val="24"/>
          <w:szCs w:val="24"/>
        </w:rPr>
        <w:t>Laya</w:t>
      </w:r>
      <w:proofErr w:type="spellEnd"/>
      <w:r w:rsidRPr="00E442AE">
        <w:rPr>
          <w:rFonts w:ascii="Calibri" w:eastAsia="Calibri" w:hAnsi="Calibri" w:cs="Arial"/>
          <w:sz w:val="24"/>
          <w:szCs w:val="24"/>
        </w:rPr>
        <w:t xml:space="preserve">, M., D'Angelo, N., </w:t>
      </w:r>
      <w:proofErr w:type="spellStart"/>
      <w:r w:rsidRPr="00E442AE">
        <w:rPr>
          <w:rFonts w:ascii="Calibri" w:eastAsia="Calibri" w:hAnsi="Calibri" w:cs="Arial"/>
          <w:sz w:val="24"/>
          <w:szCs w:val="24"/>
        </w:rPr>
        <w:t>García</w:t>
      </w:r>
      <w:proofErr w:type="spellEnd"/>
      <w:r w:rsidRPr="00E442AE">
        <w:rPr>
          <w:rFonts w:ascii="Calibri" w:eastAsia="Calibri" w:hAnsi="Calibri" w:cs="Arial"/>
          <w:sz w:val="24"/>
          <w:szCs w:val="24"/>
        </w:rPr>
        <w:t xml:space="preserve">, E., </w:t>
      </w:r>
      <w:proofErr w:type="spellStart"/>
      <w:r w:rsidRPr="00E442AE">
        <w:rPr>
          <w:rFonts w:ascii="Calibri" w:eastAsia="Calibri" w:hAnsi="Calibri" w:cs="Arial"/>
          <w:sz w:val="24"/>
          <w:szCs w:val="24"/>
        </w:rPr>
        <w:t>Zúñiga</w:t>
      </w:r>
      <w:proofErr w:type="spellEnd"/>
      <w:r w:rsidRPr="00E442AE">
        <w:rPr>
          <w:rFonts w:ascii="Calibri" w:eastAsia="Calibri" w:hAnsi="Calibri" w:cs="Arial"/>
          <w:sz w:val="24"/>
          <w:szCs w:val="24"/>
        </w:rPr>
        <w:t xml:space="preserve">, L., &amp; </w:t>
      </w:r>
      <w:proofErr w:type="spellStart"/>
      <w:r w:rsidRPr="00E442AE">
        <w:rPr>
          <w:rFonts w:ascii="Calibri" w:eastAsia="Calibri" w:hAnsi="Calibri" w:cs="Arial"/>
          <w:sz w:val="24"/>
          <w:szCs w:val="24"/>
        </w:rPr>
        <w:t>Fernández</w:t>
      </w:r>
      <w:proofErr w:type="spellEnd"/>
      <w:r w:rsidRPr="00E442AE">
        <w:rPr>
          <w:rFonts w:ascii="Calibri" w:eastAsia="Calibri" w:hAnsi="Calibri" w:cs="Arial"/>
          <w:sz w:val="24"/>
          <w:szCs w:val="24"/>
        </w:rPr>
        <w:t xml:space="preserve">, T. (2020). Urban poverty and education. A systematic literature review. Educational Research Review, 29, 100280. </w:t>
      </w:r>
      <w:hyperlink r:id="rId76" w:history="1">
        <w:r w:rsidR="00E41567" w:rsidRPr="0062355A">
          <w:rPr>
            <w:rStyle w:val="Hyperlink"/>
            <w:rFonts w:ascii="Calibri" w:eastAsia="Calibri" w:hAnsi="Calibri" w:cs="Arial"/>
            <w:sz w:val="24"/>
            <w:szCs w:val="24"/>
          </w:rPr>
          <w:t>https://doi.org/10.1016/j.edurev.2019.05.002</w:t>
        </w:r>
      </w:hyperlink>
      <w:r w:rsidR="00E41567">
        <w:rPr>
          <w:rFonts w:ascii="Calibri" w:eastAsia="Calibri" w:hAnsi="Calibri" w:cs="Arial"/>
          <w:sz w:val="24"/>
          <w:szCs w:val="24"/>
        </w:rPr>
        <w:t xml:space="preserve"> </w:t>
      </w:r>
    </w:p>
    <w:p w:rsidR="000749A2" w:rsidRDefault="00E41567" w:rsidP="000749A2">
      <w:pPr>
        <w:numPr>
          <w:ilvl w:val="0"/>
          <w:numId w:val="6"/>
        </w:numPr>
        <w:spacing w:line="480" w:lineRule="auto"/>
        <w:contextualSpacing/>
        <w:jc w:val="both"/>
        <w:rPr>
          <w:rFonts w:ascii="Calibri" w:eastAsia="Calibri" w:hAnsi="Calibri" w:cs="Arial"/>
          <w:sz w:val="24"/>
          <w:szCs w:val="24"/>
        </w:rPr>
      </w:pPr>
      <w:proofErr w:type="spellStart"/>
      <w:r w:rsidRPr="00E41567">
        <w:rPr>
          <w:rFonts w:ascii="Calibri" w:eastAsia="Calibri" w:hAnsi="Calibri" w:cs="Arial"/>
          <w:sz w:val="24"/>
          <w:szCs w:val="24"/>
        </w:rPr>
        <w:t>Simler</w:t>
      </w:r>
      <w:proofErr w:type="spellEnd"/>
      <w:r w:rsidRPr="00E41567">
        <w:rPr>
          <w:rFonts w:ascii="Calibri" w:eastAsia="Calibri" w:hAnsi="Calibri" w:cs="Arial"/>
          <w:sz w:val="24"/>
          <w:szCs w:val="24"/>
        </w:rPr>
        <w:t xml:space="preserve">, K., Harrower, S., &amp; </w:t>
      </w:r>
      <w:proofErr w:type="spellStart"/>
      <w:r w:rsidRPr="00E41567">
        <w:rPr>
          <w:rFonts w:ascii="Calibri" w:eastAsia="Calibri" w:hAnsi="Calibri" w:cs="Arial"/>
          <w:sz w:val="24"/>
          <w:szCs w:val="24"/>
        </w:rPr>
        <w:t>Massigarela</w:t>
      </w:r>
      <w:proofErr w:type="spellEnd"/>
      <w:r w:rsidRPr="00E41567">
        <w:rPr>
          <w:rFonts w:ascii="Calibri" w:eastAsia="Calibri" w:hAnsi="Calibri" w:cs="Arial"/>
          <w:sz w:val="24"/>
          <w:szCs w:val="24"/>
        </w:rPr>
        <w:t>, C. (2003). Estimat</w:t>
      </w:r>
      <w:r w:rsidR="000749A2">
        <w:rPr>
          <w:rFonts w:ascii="Calibri" w:eastAsia="Calibri" w:hAnsi="Calibri" w:cs="Arial"/>
          <w:sz w:val="24"/>
          <w:szCs w:val="24"/>
        </w:rPr>
        <w:t xml:space="preserve">ing Poverty Indices Form Simple </w:t>
      </w:r>
      <w:r w:rsidR="00902085" w:rsidRPr="00E41567">
        <w:rPr>
          <w:rFonts w:ascii="Calibri" w:eastAsia="Calibri" w:hAnsi="Calibri" w:cs="Arial"/>
          <w:sz w:val="24"/>
          <w:szCs w:val="24"/>
        </w:rPr>
        <w:t>Indicators</w:t>
      </w:r>
      <w:r w:rsidRPr="00E41567">
        <w:rPr>
          <w:rFonts w:ascii="Calibri" w:eastAsia="Calibri" w:hAnsi="Calibri" w:cs="Arial"/>
          <w:sz w:val="24"/>
          <w:szCs w:val="24"/>
        </w:rPr>
        <w:t xml:space="preserve"> Surveys.</w:t>
      </w:r>
    </w:p>
    <w:p w:rsidR="00E442AE" w:rsidRPr="000749A2" w:rsidRDefault="00E442AE" w:rsidP="00902085">
      <w:pPr>
        <w:numPr>
          <w:ilvl w:val="0"/>
          <w:numId w:val="6"/>
        </w:numPr>
        <w:spacing w:line="480" w:lineRule="auto"/>
        <w:contextualSpacing/>
        <w:jc w:val="both"/>
        <w:rPr>
          <w:rFonts w:ascii="Calibri" w:eastAsia="Calibri" w:hAnsi="Calibri" w:cs="Arial"/>
          <w:sz w:val="24"/>
          <w:szCs w:val="24"/>
        </w:rPr>
      </w:pPr>
      <w:r w:rsidRPr="000749A2">
        <w:rPr>
          <w:rFonts w:ascii="Calibri" w:eastAsia="Calibri" w:hAnsi="Calibri" w:cs="Arial"/>
          <w:sz w:val="24"/>
          <w:szCs w:val="24"/>
        </w:rPr>
        <w:lastRenderedPageBreak/>
        <w:t>Statistics Center of Iran. (2016). General population and housing census of Iran.</w:t>
      </w:r>
      <w:r w:rsidR="00902085">
        <w:rPr>
          <w:rFonts w:ascii="Calibri" w:eastAsia="Calibri" w:hAnsi="Calibri" w:cs="Arial" w:hint="cs"/>
          <w:sz w:val="24"/>
          <w:szCs w:val="24"/>
          <w:rtl/>
        </w:rPr>
        <w:t xml:space="preserve"> </w:t>
      </w:r>
      <w:hyperlink r:id="rId77" w:history="1">
        <w:r w:rsidR="00902085" w:rsidRPr="0062355A">
          <w:rPr>
            <w:rStyle w:val="Hyperlink"/>
            <w:rFonts w:ascii="Calibri" w:eastAsia="Calibri" w:hAnsi="Calibri" w:cs="Arial"/>
            <w:sz w:val="24"/>
            <w:szCs w:val="24"/>
          </w:rPr>
          <w:t>https://www.amar.org.ir/english</w:t>
        </w:r>
      </w:hyperlink>
      <w:r w:rsidR="00902085">
        <w:rPr>
          <w:rFonts w:ascii="Calibri" w:eastAsia="Calibri" w:hAnsi="Calibri" w:cs="Arial"/>
          <w:sz w:val="24"/>
          <w:szCs w:val="24"/>
        </w:rPr>
        <w:t xml:space="preserve"> </w:t>
      </w:r>
    </w:p>
    <w:p w:rsidR="00E442AE" w:rsidRPr="00E442AE" w:rsidRDefault="00E442AE" w:rsidP="00902085">
      <w:pPr>
        <w:numPr>
          <w:ilvl w:val="0"/>
          <w:numId w:val="7"/>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Tan, Y., Xu, H., &amp; Zhang, X. (2016). Sustainable urbanization in China: A comprehensive literature review. Cities, 55, 82-93. </w:t>
      </w:r>
      <w:hyperlink r:id="rId78" w:history="1">
        <w:r w:rsidR="00902085" w:rsidRPr="0062355A">
          <w:rPr>
            <w:rStyle w:val="Hyperlink"/>
            <w:rFonts w:ascii="Calibri" w:eastAsia="Calibri" w:hAnsi="Calibri" w:cs="Arial"/>
            <w:sz w:val="24"/>
            <w:szCs w:val="24"/>
          </w:rPr>
          <w:t>https://doi.org/10.1016/j.cities.2016.04.002</w:t>
        </w:r>
      </w:hyperlink>
      <w:r w:rsidR="00902085">
        <w:rPr>
          <w:rFonts w:ascii="Calibri" w:eastAsia="Calibri" w:hAnsi="Calibri" w:cs="Arial"/>
          <w:sz w:val="24"/>
          <w:szCs w:val="24"/>
        </w:rPr>
        <w:t xml:space="preserve"> </w:t>
      </w:r>
    </w:p>
    <w:p w:rsidR="00E442AE" w:rsidRPr="00E442AE" w:rsidRDefault="00E442AE" w:rsidP="00902085">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Tarabini</w:t>
      </w:r>
      <w:proofErr w:type="spellEnd"/>
      <w:r w:rsidRPr="00E442AE">
        <w:rPr>
          <w:rFonts w:ascii="Calibri" w:eastAsia="Calibri" w:hAnsi="Calibri" w:cs="Arial"/>
          <w:sz w:val="24"/>
          <w:szCs w:val="24"/>
        </w:rPr>
        <w:t xml:space="preserve">, A. (2010). Education and poverty in the global development agenda: Emergence, evolution and consolidation. International Journal of Educational Development, 30(2), 204-212. </w:t>
      </w:r>
      <w:hyperlink r:id="rId79" w:history="1">
        <w:r w:rsidR="00902085" w:rsidRPr="0062355A">
          <w:rPr>
            <w:rStyle w:val="Hyperlink"/>
            <w:rFonts w:ascii="Calibri" w:eastAsia="Calibri" w:hAnsi="Calibri" w:cs="Arial"/>
            <w:sz w:val="24"/>
            <w:szCs w:val="24"/>
          </w:rPr>
          <w:t>https://doi.org/10.1016/j.ijedudev.2009.04.009</w:t>
        </w:r>
      </w:hyperlink>
      <w:r w:rsidR="00902085">
        <w:rPr>
          <w:rFonts w:ascii="Calibri" w:eastAsia="Calibri" w:hAnsi="Calibri" w:cs="Arial"/>
          <w:sz w:val="24"/>
          <w:szCs w:val="24"/>
        </w:rPr>
        <w:t xml:space="preserve"> </w:t>
      </w:r>
    </w:p>
    <w:p w:rsidR="00E442AE" w:rsidRPr="00E442AE" w:rsidRDefault="00E442AE" w:rsidP="00902085">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Tsai, P. J., Lin, M. L., Chu, C. M., &amp; </w:t>
      </w:r>
      <w:proofErr w:type="spellStart"/>
      <w:r w:rsidRPr="00E442AE">
        <w:rPr>
          <w:rFonts w:ascii="Calibri" w:eastAsia="Calibri" w:hAnsi="Calibri" w:cs="Arial"/>
          <w:sz w:val="24"/>
          <w:szCs w:val="24"/>
        </w:rPr>
        <w:t>Perng</w:t>
      </w:r>
      <w:proofErr w:type="spellEnd"/>
      <w:r w:rsidRPr="00E442AE">
        <w:rPr>
          <w:rFonts w:ascii="Calibri" w:eastAsia="Calibri" w:hAnsi="Calibri" w:cs="Arial"/>
          <w:sz w:val="24"/>
          <w:szCs w:val="24"/>
        </w:rPr>
        <w:t>, C. H. (2009). Spatial autocorrelation analysis of health care hotspots in Taiwan in 2006. BMC Public Health, 9, 1-13.</w:t>
      </w:r>
      <w:r w:rsidR="00902085" w:rsidRPr="00902085">
        <w:t xml:space="preserve"> </w:t>
      </w:r>
      <w:hyperlink r:id="rId80" w:history="1">
        <w:r w:rsidR="00902085" w:rsidRPr="0062355A">
          <w:rPr>
            <w:rStyle w:val="Hyperlink"/>
            <w:rFonts w:ascii="Calibri" w:eastAsia="Calibri" w:hAnsi="Calibri" w:cs="Arial"/>
            <w:sz w:val="24"/>
            <w:szCs w:val="24"/>
          </w:rPr>
          <w:t>https://doi.org/10.1186/1471-2458-9-464</w:t>
        </w:r>
      </w:hyperlink>
      <w:r w:rsidR="00902085">
        <w:rPr>
          <w:rFonts w:ascii="Calibri" w:eastAsia="Calibri" w:hAnsi="Calibri" w:cs="Arial"/>
          <w:sz w:val="24"/>
          <w:szCs w:val="24"/>
        </w:rPr>
        <w:t xml:space="preserve"> </w:t>
      </w:r>
    </w:p>
    <w:p w:rsidR="00E747E2" w:rsidRDefault="00E747E2" w:rsidP="00E747E2">
      <w:pPr>
        <w:numPr>
          <w:ilvl w:val="0"/>
          <w:numId w:val="7"/>
        </w:numPr>
        <w:spacing w:line="480" w:lineRule="auto"/>
        <w:contextualSpacing/>
        <w:jc w:val="both"/>
        <w:rPr>
          <w:rFonts w:ascii="Calibri" w:eastAsia="Calibri" w:hAnsi="Calibri" w:cs="Arial"/>
          <w:sz w:val="24"/>
          <w:szCs w:val="24"/>
        </w:rPr>
      </w:pPr>
      <w:r w:rsidRPr="00E747E2">
        <w:rPr>
          <w:rFonts w:ascii="Calibri" w:eastAsia="Calibri" w:hAnsi="Calibri" w:cs="Arial"/>
          <w:sz w:val="24"/>
          <w:szCs w:val="24"/>
        </w:rPr>
        <w:t>UN-Habitat. (2020). Global state of metropolis 2020–population data booklet.</w:t>
      </w:r>
    </w:p>
    <w:p w:rsidR="00E442AE" w:rsidRPr="00E442AE" w:rsidRDefault="00E442AE" w:rsidP="00E747E2">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Venerandi</w:t>
      </w:r>
      <w:proofErr w:type="spellEnd"/>
      <w:r w:rsidRPr="00E442AE">
        <w:rPr>
          <w:rFonts w:ascii="Calibri" w:eastAsia="Calibri" w:hAnsi="Calibri" w:cs="Arial"/>
          <w:sz w:val="24"/>
          <w:szCs w:val="24"/>
        </w:rPr>
        <w:t xml:space="preserve">, A., </w:t>
      </w:r>
      <w:proofErr w:type="spellStart"/>
      <w:r w:rsidRPr="00E442AE">
        <w:rPr>
          <w:rFonts w:ascii="Calibri" w:eastAsia="Calibri" w:hAnsi="Calibri" w:cs="Arial"/>
          <w:sz w:val="24"/>
          <w:szCs w:val="24"/>
        </w:rPr>
        <w:t>Quattrone</w:t>
      </w:r>
      <w:proofErr w:type="spellEnd"/>
      <w:r w:rsidRPr="00E442AE">
        <w:rPr>
          <w:rFonts w:ascii="Calibri" w:eastAsia="Calibri" w:hAnsi="Calibri" w:cs="Arial"/>
          <w:sz w:val="24"/>
          <w:szCs w:val="24"/>
        </w:rPr>
        <w:t xml:space="preserve">, G., Capra, L., </w:t>
      </w:r>
      <w:proofErr w:type="spellStart"/>
      <w:r w:rsidRPr="00E442AE">
        <w:rPr>
          <w:rFonts w:ascii="Calibri" w:eastAsia="Calibri" w:hAnsi="Calibri" w:cs="Arial"/>
          <w:sz w:val="24"/>
          <w:szCs w:val="24"/>
        </w:rPr>
        <w:t>Quercia</w:t>
      </w:r>
      <w:proofErr w:type="spellEnd"/>
      <w:r w:rsidRPr="00E442AE">
        <w:rPr>
          <w:rFonts w:ascii="Calibri" w:eastAsia="Calibri" w:hAnsi="Calibri" w:cs="Arial"/>
          <w:sz w:val="24"/>
          <w:szCs w:val="24"/>
        </w:rPr>
        <w:t xml:space="preserve">, D., &amp; </w:t>
      </w:r>
      <w:proofErr w:type="spellStart"/>
      <w:r w:rsidRPr="00E442AE">
        <w:rPr>
          <w:rFonts w:ascii="Calibri" w:eastAsia="Calibri" w:hAnsi="Calibri" w:cs="Arial"/>
          <w:sz w:val="24"/>
          <w:szCs w:val="24"/>
        </w:rPr>
        <w:t>Saez-Trumper</w:t>
      </w:r>
      <w:proofErr w:type="spellEnd"/>
      <w:r w:rsidRPr="00E442AE">
        <w:rPr>
          <w:rFonts w:ascii="Calibri" w:eastAsia="Calibri" w:hAnsi="Calibri" w:cs="Arial"/>
          <w:sz w:val="24"/>
          <w:szCs w:val="24"/>
        </w:rPr>
        <w:t xml:space="preserve">, D. (2015, February). Measuring urban deprivation from user generated content. In Proceedings of the 18th ACM conference on computer supported cooperative work &amp; social computing (pp. 254-264). </w:t>
      </w:r>
      <w:hyperlink r:id="rId81" w:history="1">
        <w:r w:rsidR="00E747E2" w:rsidRPr="0062355A">
          <w:rPr>
            <w:rStyle w:val="Hyperlink"/>
            <w:rFonts w:ascii="Calibri" w:eastAsia="Calibri" w:hAnsi="Calibri" w:cs="Arial"/>
            <w:sz w:val="24"/>
            <w:szCs w:val="24"/>
          </w:rPr>
          <w:t>https://doi.org/10.1145/2675133.2675233</w:t>
        </w:r>
      </w:hyperlink>
      <w:r w:rsidR="00E747E2">
        <w:rPr>
          <w:rFonts w:ascii="Calibri" w:eastAsia="Calibri" w:hAnsi="Calibri" w:cs="Arial"/>
          <w:sz w:val="24"/>
          <w:szCs w:val="24"/>
        </w:rPr>
        <w:t xml:space="preserve"> </w:t>
      </w:r>
    </w:p>
    <w:p w:rsidR="00E442AE" w:rsidRPr="00E442AE" w:rsidRDefault="00E442AE" w:rsidP="00E747E2">
      <w:pPr>
        <w:numPr>
          <w:ilvl w:val="0"/>
          <w:numId w:val="7"/>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Vilar-Compte</w:t>
      </w:r>
      <w:proofErr w:type="spellEnd"/>
      <w:r w:rsidRPr="00E442AE">
        <w:rPr>
          <w:rFonts w:ascii="Calibri" w:eastAsia="Calibri" w:hAnsi="Calibri" w:cs="Arial"/>
          <w:sz w:val="24"/>
          <w:szCs w:val="24"/>
        </w:rPr>
        <w:t xml:space="preserve">, M., </w:t>
      </w:r>
      <w:proofErr w:type="spellStart"/>
      <w:r w:rsidRPr="00E442AE">
        <w:rPr>
          <w:rFonts w:ascii="Calibri" w:eastAsia="Calibri" w:hAnsi="Calibri" w:cs="Arial"/>
          <w:sz w:val="24"/>
          <w:szCs w:val="24"/>
        </w:rPr>
        <w:t>Burrola</w:t>
      </w:r>
      <w:proofErr w:type="spellEnd"/>
      <w:r w:rsidRPr="00E442AE">
        <w:rPr>
          <w:rFonts w:ascii="Calibri" w:eastAsia="Calibri" w:hAnsi="Calibri" w:cs="Arial"/>
          <w:sz w:val="24"/>
          <w:szCs w:val="24"/>
        </w:rPr>
        <w:t>-Méndez, S., Lozano-</w:t>
      </w:r>
      <w:proofErr w:type="spellStart"/>
      <w:r w:rsidRPr="00E442AE">
        <w:rPr>
          <w:rFonts w:ascii="Calibri" w:eastAsia="Calibri" w:hAnsi="Calibri" w:cs="Arial"/>
          <w:sz w:val="24"/>
          <w:szCs w:val="24"/>
        </w:rPr>
        <w:t>Marrufo</w:t>
      </w:r>
      <w:proofErr w:type="spellEnd"/>
      <w:r w:rsidRPr="00E442AE">
        <w:rPr>
          <w:rFonts w:ascii="Calibri" w:eastAsia="Calibri" w:hAnsi="Calibri" w:cs="Arial"/>
          <w:sz w:val="24"/>
          <w:szCs w:val="24"/>
        </w:rPr>
        <w:t xml:space="preserve">, A., </w:t>
      </w:r>
      <w:proofErr w:type="spellStart"/>
      <w:r w:rsidRPr="00E442AE">
        <w:rPr>
          <w:rFonts w:ascii="Calibri" w:eastAsia="Calibri" w:hAnsi="Calibri" w:cs="Arial"/>
          <w:sz w:val="24"/>
          <w:szCs w:val="24"/>
        </w:rPr>
        <w:t>Ferré-Eguiluz</w:t>
      </w:r>
      <w:proofErr w:type="spellEnd"/>
      <w:r w:rsidRPr="00E442AE">
        <w:rPr>
          <w:rFonts w:ascii="Calibri" w:eastAsia="Calibri" w:hAnsi="Calibri" w:cs="Arial"/>
          <w:sz w:val="24"/>
          <w:szCs w:val="24"/>
        </w:rPr>
        <w:t xml:space="preserve">, I., Flores, D., </w:t>
      </w:r>
      <w:proofErr w:type="spellStart"/>
      <w:r w:rsidRPr="00E442AE">
        <w:rPr>
          <w:rFonts w:ascii="Calibri" w:eastAsia="Calibri" w:hAnsi="Calibri" w:cs="Arial"/>
          <w:sz w:val="24"/>
          <w:szCs w:val="24"/>
        </w:rPr>
        <w:t>Gaitán</w:t>
      </w:r>
      <w:proofErr w:type="spellEnd"/>
      <w:r w:rsidRPr="00E442AE">
        <w:rPr>
          <w:rFonts w:ascii="Calibri" w:eastAsia="Calibri" w:hAnsi="Calibri" w:cs="Arial"/>
          <w:sz w:val="24"/>
          <w:szCs w:val="24"/>
        </w:rPr>
        <w:t xml:space="preserve">-Rossi, P., ... &amp; Pérez-Escamilla, R. (2021). Urban poverty and nutrition challenges associated with accessibility to a healthy diet: a global systematic literature review. International journal for equity in health, 20, 1-19. </w:t>
      </w:r>
      <w:hyperlink r:id="rId82" w:history="1">
        <w:r w:rsidR="00E747E2" w:rsidRPr="0062355A">
          <w:rPr>
            <w:rStyle w:val="Hyperlink"/>
            <w:rFonts w:ascii="Calibri" w:eastAsia="Calibri" w:hAnsi="Calibri" w:cs="Arial"/>
            <w:sz w:val="24"/>
            <w:szCs w:val="24"/>
          </w:rPr>
          <w:t>https://doi.org/10.1186/s12939-020-01330-0</w:t>
        </w:r>
      </w:hyperlink>
      <w:r w:rsidR="00E747E2">
        <w:rPr>
          <w:rFonts w:ascii="Calibri" w:eastAsia="Calibri" w:hAnsi="Calibri" w:cs="Arial"/>
          <w:sz w:val="24"/>
          <w:szCs w:val="24"/>
        </w:rPr>
        <w:t xml:space="preserve"> </w:t>
      </w:r>
    </w:p>
    <w:p w:rsidR="00E442AE" w:rsidRPr="00E442AE" w:rsidRDefault="00E442AE" w:rsidP="00E747E2">
      <w:pPr>
        <w:numPr>
          <w:ilvl w:val="0"/>
          <w:numId w:val="7"/>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lastRenderedPageBreak/>
        <w:t xml:space="preserve">Vollmer, F., &amp; </w:t>
      </w:r>
      <w:proofErr w:type="spellStart"/>
      <w:r w:rsidRPr="00E442AE">
        <w:rPr>
          <w:rFonts w:ascii="Calibri" w:eastAsia="Calibri" w:hAnsi="Calibri" w:cs="Arial"/>
          <w:sz w:val="24"/>
          <w:szCs w:val="24"/>
        </w:rPr>
        <w:t>Alkire</w:t>
      </w:r>
      <w:proofErr w:type="spellEnd"/>
      <w:r w:rsidRPr="00E442AE">
        <w:rPr>
          <w:rFonts w:ascii="Calibri" w:eastAsia="Calibri" w:hAnsi="Calibri" w:cs="Arial"/>
          <w:sz w:val="24"/>
          <w:szCs w:val="24"/>
        </w:rPr>
        <w:t xml:space="preserve">, S. (2022). Consolidating and improving the assets indicator in the global multidimensional poverty index. World Development, 158, 105997. </w:t>
      </w:r>
      <w:hyperlink r:id="rId83" w:history="1">
        <w:r w:rsidR="00E747E2" w:rsidRPr="0062355A">
          <w:rPr>
            <w:rStyle w:val="Hyperlink"/>
            <w:rFonts w:ascii="Calibri" w:eastAsia="Calibri" w:hAnsi="Calibri" w:cs="Arial"/>
            <w:sz w:val="24"/>
            <w:szCs w:val="24"/>
          </w:rPr>
          <w:t>https://doi.org/10.1016/j.worlddev.2022.105997</w:t>
        </w:r>
      </w:hyperlink>
      <w:r w:rsidR="00E747E2">
        <w:rPr>
          <w:rFonts w:ascii="Calibri" w:eastAsia="Calibri" w:hAnsi="Calibri" w:cs="Arial"/>
          <w:sz w:val="24"/>
          <w:szCs w:val="24"/>
        </w:rPr>
        <w:t xml:space="preserve"> </w:t>
      </w:r>
    </w:p>
    <w:p w:rsidR="00E442AE" w:rsidRPr="00E442AE" w:rsidRDefault="00E442AE" w:rsidP="00E747E2">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Walker, A. (1980). The social creation of poverty and dependency in old age. Journal of social policy, 9(1), 49-75. </w:t>
      </w:r>
      <w:hyperlink r:id="rId84" w:history="1">
        <w:r w:rsidR="00E747E2" w:rsidRPr="0062355A">
          <w:rPr>
            <w:rStyle w:val="Hyperlink"/>
            <w:rFonts w:ascii="Calibri" w:eastAsia="Calibri" w:hAnsi="Calibri" w:cs="Arial"/>
            <w:sz w:val="24"/>
            <w:szCs w:val="24"/>
          </w:rPr>
          <w:t>https://doi.org/10.1017/S0047279400009545</w:t>
        </w:r>
      </w:hyperlink>
      <w:r w:rsidR="00E747E2">
        <w:rPr>
          <w:rFonts w:ascii="Calibri" w:eastAsia="Calibri" w:hAnsi="Calibri" w:cs="Arial"/>
          <w:sz w:val="24"/>
          <w:szCs w:val="24"/>
        </w:rPr>
        <w:t xml:space="preserve"> </w:t>
      </w:r>
    </w:p>
    <w:p w:rsidR="00E442AE" w:rsidRPr="00E442AE" w:rsidRDefault="00E442AE" w:rsidP="00E747E2">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Xue</w:t>
      </w:r>
      <w:proofErr w:type="spellEnd"/>
      <w:r w:rsidRPr="00E442AE">
        <w:rPr>
          <w:rFonts w:ascii="Calibri" w:eastAsia="Calibri" w:hAnsi="Calibri" w:cs="Arial"/>
          <w:sz w:val="24"/>
          <w:szCs w:val="24"/>
        </w:rPr>
        <w:t xml:space="preserve">, J., &amp; </w:t>
      </w:r>
      <w:proofErr w:type="spellStart"/>
      <w:r w:rsidRPr="00E442AE">
        <w:rPr>
          <w:rFonts w:ascii="Calibri" w:eastAsia="Calibri" w:hAnsi="Calibri" w:cs="Arial"/>
          <w:sz w:val="24"/>
          <w:szCs w:val="24"/>
        </w:rPr>
        <w:t>Zhong</w:t>
      </w:r>
      <w:proofErr w:type="spellEnd"/>
      <w:r w:rsidRPr="00E442AE">
        <w:rPr>
          <w:rFonts w:ascii="Calibri" w:eastAsia="Calibri" w:hAnsi="Calibri" w:cs="Arial"/>
          <w:sz w:val="24"/>
          <w:szCs w:val="24"/>
        </w:rPr>
        <w:t xml:space="preserve">, W. (2003). Unemployment, poverty and income disparity in urban China. Asian Economic Journal, 17(4), 383-405. </w:t>
      </w:r>
      <w:hyperlink r:id="rId85" w:history="1">
        <w:r w:rsidR="00E747E2" w:rsidRPr="0062355A">
          <w:rPr>
            <w:rStyle w:val="Hyperlink"/>
            <w:rFonts w:ascii="Calibri" w:eastAsia="Calibri" w:hAnsi="Calibri" w:cs="Arial"/>
            <w:sz w:val="24"/>
            <w:szCs w:val="24"/>
          </w:rPr>
          <w:t>https://doi.org/10.1111/j.1467-8381.2003.00192.x</w:t>
        </w:r>
      </w:hyperlink>
      <w:r w:rsidR="00E747E2">
        <w:rPr>
          <w:rFonts w:ascii="Calibri" w:eastAsia="Calibri" w:hAnsi="Calibri" w:cs="Arial"/>
          <w:sz w:val="24"/>
          <w:szCs w:val="24"/>
        </w:rPr>
        <w:t xml:space="preserve"> </w:t>
      </w:r>
    </w:p>
    <w:p w:rsidR="00E442AE" w:rsidRPr="00E442AE" w:rsidRDefault="00E442AE" w:rsidP="00E747E2">
      <w:pPr>
        <w:numPr>
          <w:ilvl w:val="0"/>
          <w:numId w:val="6"/>
        </w:numPr>
        <w:spacing w:line="480" w:lineRule="auto"/>
        <w:contextualSpacing/>
        <w:jc w:val="both"/>
        <w:rPr>
          <w:rFonts w:ascii="Calibri" w:eastAsia="Calibri" w:hAnsi="Calibri" w:cs="Arial"/>
          <w:sz w:val="24"/>
          <w:szCs w:val="24"/>
        </w:rPr>
      </w:pPr>
      <w:proofErr w:type="spellStart"/>
      <w:r w:rsidRPr="00E442AE">
        <w:rPr>
          <w:rFonts w:ascii="Calibri" w:eastAsia="Calibri" w:hAnsi="Calibri" w:cs="Arial"/>
          <w:sz w:val="24"/>
          <w:szCs w:val="24"/>
        </w:rPr>
        <w:t>Yarahmadi</w:t>
      </w:r>
      <w:proofErr w:type="spellEnd"/>
      <w:r w:rsidRPr="00E442AE">
        <w:rPr>
          <w:rFonts w:ascii="Calibri" w:eastAsia="Calibri" w:hAnsi="Calibri" w:cs="Arial"/>
          <w:sz w:val="24"/>
          <w:szCs w:val="24"/>
        </w:rPr>
        <w:t xml:space="preserve">, M., &amp; </w:t>
      </w:r>
      <w:proofErr w:type="spellStart"/>
      <w:r w:rsidRPr="00E442AE">
        <w:rPr>
          <w:rFonts w:ascii="Calibri" w:eastAsia="Calibri" w:hAnsi="Calibri" w:cs="Arial"/>
          <w:sz w:val="24"/>
          <w:szCs w:val="24"/>
        </w:rPr>
        <w:t>Nikpour</w:t>
      </w:r>
      <w:proofErr w:type="spellEnd"/>
      <w:r w:rsidRPr="00E442AE">
        <w:rPr>
          <w:rFonts w:ascii="Calibri" w:eastAsia="Calibri" w:hAnsi="Calibri" w:cs="Arial"/>
          <w:sz w:val="24"/>
          <w:szCs w:val="24"/>
        </w:rPr>
        <w:t xml:space="preserve">, A. (2021). Spatial Changes of Urban Poverty in </w:t>
      </w:r>
      <w:proofErr w:type="spellStart"/>
      <w:r w:rsidRPr="00E442AE">
        <w:rPr>
          <w:rFonts w:ascii="Calibri" w:eastAsia="Calibri" w:hAnsi="Calibri" w:cs="Arial"/>
          <w:sz w:val="24"/>
          <w:szCs w:val="24"/>
        </w:rPr>
        <w:t>Nourabad</w:t>
      </w:r>
      <w:proofErr w:type="spellEnd"/>
      <w:r w:rsidRPr="00E442AE">
        <w:rPr>
          <w:rFonts w:ascii="Calibri" w:eastAsia="Calibri" w:hAnsi="Calibri" w:cs="Arial"/>
          <w:sz w:val="24"/>
          <w:szCs w:val="24"/>
        </w:rPr>
        <w:t xml:space="preserve"> </w:t>
      </w:r>
      <w:proofErr w:type="spellStart"/>
      <w:r w:rsidRPr="00E442AE">
        <w:rPr>
          <w:rFonts w:ascii="Calibri" w:eastAsia="Calibri" w:hAnsi="Calibri" w:cs="Arial"/>
          <w:sz w:val="24"/>
          <w:szCs w:val="24"/>
        </w:rPr>
        <w:t>Mamasani</w:t>
      </w:r>
      <w:proofErr w:type="spellEnd"/>
      <w:r w:rsidRPr="00E442AE">
        <w:rPr>
          <w:rFonts w:ascii="Calibri" w:eastAsia="Calibri" w:hAnsi="Calibri" w:cs="Arial"/>
          <w:sz w:val="24"/>
          <w:szCs w:val="24"/>
        </w:rPr>
        <w:t>. Journal of Economic Geography Research, 2(3), 74-89.</w:t>
      </w:r>
      <w:r w:rsidR="00E747E2" w:rsidRPr="00E747E2">
        <w:t xml:space="preserve"> </w:t>
      </w:r>
      <w:hyperlink r:id="rId86" w:history="1">
        <w:r w:rsidR="00E747E2" w:rsidRPr="0062355A">
          <w:rPr>
            <w:rStyle w:val="Hyperlink"/>
            <w:rFonts w:ascii="Calibri" w:eastAsia="Calibri" w:hAnsi="Calibri" w:cs="Arial"/>
            <w:sz w:val="24"/>
            <w:szCs w:val="24"/>
          </w:rPr>
          <w:t>https://dorl.net/dor/20.1001.1.27173747.1400.2.1.6.2</w:t>
        </w:r>
      </w:hyperlink>
      <w:r w:rsidR="00E747E2">
        <w:rPr>
          <w:rFonts w:ascii="Calibri" w:eastAsia="Calibri" w:hAnsi="Calibri" w:cs="Arial"/>
          <w:sz w:val="24"/>
          <w:szCs w:val="24"/>
        </w:rPr>
        <w:t xml:space="preserve"> </w:t>
      </w:r>
    </w:p>
    <w:p w:rsidR="00E442AE" w:rsidRPr="00E442AE" w:rsidRDefault="00E442AE" w:rsidP="00E442AE">
      <w:pPr>
        <w:numPr>
          <w:ilvl w:val="0"/>
          <w:numId w:val="6"/>
        </w:numPr>
        <w:spacing w:line="480" w:lineRule="auto"/>
        <w:contextualSpacing/>
        <w:jc w:val="both"/>
        <w:rPr>
          <w:rFonts w:ascii="Calibri" w:eastAsia="Calibri" w:hAnsi="Calibri" w:cs="B Nazanin"/>
          <w:sz w:val="24"/>
          <w:szCs w:val="24"/>
          <w:lang w:bidi="fa-IR"/>
        </w:rPr>
      </w:pPr>
      <w:proofErr w:type="spellStart"/>
      <w:r w:rsidRPr="00E442AE">
        <w:rPr>
          <w:rFonts w:ascii="Calibri" w:eastAsia="Calibri" w:hAnsi="Calibri" w:cs="B Nazanin"/>
          <w:sz w:val="24"/>
          <w:szCs w:val="24"/>
          <w:lang w:bidi="fa-IR"/>
        </w:rPr>
        <w:t>Zanganeh</w:t>
      </w:r>
      <w:proofErr w:type="spellEnd"/>
      <w:r w:rsidRPr="00E442AE">
        <w:rPr>
          <w:rFonts w:ascii="Calibri" w:eastAsia="Calibri" w:hAnsi="Calibri" w:cs="B Nazanin"/>
          <w:sz w:val="24"/>
          <w:szCs w:val="24"/>
          <w:lang w:bidi="fa-IR"/>
        </w:rPr>
        <w:t xml:space="preserve"> A, </w:t>
      </w:r>
      <w:proofErr w:type="spellStart"/>
      <w:r w:rsidRPr="00E442AE">
        <w:rPr>
          <w:rFonts w:ascii="Calibri" w:eastAsia="Calibri" w:hAnsi="Calibri" w:cs="B Nazanin"/>
          <w:sz w:val="24"/>
          <w:szCs w:val="24"/>
          <w:lang w:bidi="fa-IR"/>
        </w:rPr>
        <w:t>Talkhabi</w:t>
      </w:r>
      <w:proofErr w:type="spellEnd"/>
      <w:r w:rsidRPr="00E442AE">
        <w:rPr>
          <w:rFonts w:ascii="Calibri" w:eastAsia="Calibri" w:hAnsi="Calibri" w:cs="B Nazanin"/>
          <w:sz w:val="24"/>
          <w:szCs w:val="24"/>
          <w:lang w:bidi="fa-IR"/>
        </w:rPr>
        <w:t xml:space="preserve"> H, </w:t>
      </w:r>
      <w:proofErr w:type="spellStart"/>
      <w:r w:rsidRPr="00E442AE">
        <w:rPr>
          <w:rFonts w:ascii="Calibri" w:eastAsia="Calibri" w:hAnsi="Calibri" w:cs="B Nazanin"/>
          <w:sz w:val="24"/>
          <w:szCs w:val="24"/>
          <w:lang w:bidi="fa-IR"/>
        </w:rPr>
        <w:t>Gazerani</w:t>
      </w:r>
      <w:proofErr w:type="spellEnd"/>
      <w:r w:rsidRPr="00E442AE">
        <w:rPr>
          <w:rFonts w:ascii="Calibri" w:eastAsia="Calibri" w:hAnsi="Calibri" w:cs="B Nazanin"/>
          <w:sz w:val="24"/>
          <w:szCs w:val="24"/>
          <w:lang w:bidi="fa-IR"/>
        </w:rPr>
        <w:t xml:space="preserve"> F, </w:t>
      </w:r>
      <w:proofErr w:type="spellStart"/>
      <w:r w:rsidRPr="00E442AE">
        <w:rPr>
          <w:rFonts w:ascii="Calibri" w:eastAsia="Calibri" w:hAnsi="Calibri" w:cs="B Nazanin"/>
          <w:sz w:val="24"/>
          <w:szCs w:val="24"/>
          <w:lang w:bidi="fa-IR"/>
        </w:rPr>
        <w:t>Yosefi</w:t>
      </w:r>
      <w:proofErr w:type="spellEnd"/>
      <w:r w:rsidRPr="00E442AE">
        <w:rPr>
          <w:rFonts w:ascii="Calibri" w:eastAsia="Calibri" w:hAnsi="Calibri" w:cs="B Nazanin"/>
          <w:sz w:val="24"/>
          <w:szCs w:val="24"/>
          <w:lang w:bidi="fa-IR"/>
        </w:rPr>
        <w:t xml:space="preserve"> </w:t>
      </w:r>
      <w:proofErr w:type="spellStart"/>
      <w:r w:rsidRPr="00E442AE">
        <w:rPr>
          <w:rFonts w:ascii="Calibri" w:eastAsia="Calibri" w:hAnsi="Calibri" w:cs="B Nazanin"/>
          <w:sz w:val="24"/>
          <w:szCs w:val="24"/>
          <w:lang w:bidi="fa-IR"/>
        </w:rPr>
        <w:t>Feshangi</w:t>
      </w:r>
      <w:proofErr w:type="spellEnd"/>
      <w:r w:rsidRPr="00E442AE">
        <w:rPr>
          <w:rFonts w:ascii="Calibri" w:eastAsia="Calibri" w:hAnsi="Calibri" w:cs="B Nazanin"/>
          <w:sz w:val="24"/>
          <w:szCs w:val="24"/>
          <w:lang w:bidi="fa-IR"/>
        </w:rPr>
        <w:t xml:space="preserve"> M. (2015). Spatial Extent of Urban Poverty in Arak City. Journal of Spatial Analysis Environmental Hazards, 2 (1), 93 – 107. </w:t>
      </w:r>
      <w:r w:rsidR="000A02B0">
        <w:rPr>
          <w:rFonts w:ascii="Calibri" w:eastAsia="Calibri" w:hAnsi="Calibri" w:cs="B Nazanin"/>
          <w:color w:val="0070C0"/>
          <w:sz w:val="24"/>
          <w:szCs w:val="24"/>
          <w:lang w:bidi="fa-IR"/>
        </w:rPr>
        <w:t>DOI</w:t>
      </w:r>
      <w:r w:rsidRPr="000A02B0">
        <w:rPr>
          <w:rFonts w:ascii="Calibri" w:eastAsia="Calibri" w:hAnsi="Calibri" w:cs="B Nazanin"/>
          <w:color w:val="0070C0"/>
          <w:sz w:val="24"/>
          <w:szCs w:val="24"/>
          <w:lang w:bidi="fa-IR"/>
        </w:rPr>
        <w:t>: 10.18869/acadpub.jsaeh.2.1.93.</w:t>
      </w:r>
    </w:p>
    <w:p w:rsidR="006D7DB6" w:rsidRPr="006D7DB6" w:rsidRDefault="00E442AE" w:rsidP="006D7DB6">
      <w:pPr>
        <w:numPr>
          <w:ilvl w:val="0"/>
          <w:numId w:val="6"/>
        </w:numPr>
        <w:spacing w:line="480" w:lineRule="auto"/>
        <w:contextualSpacing/>
        <w:jc w:val="both"/>
        <w:rPr>
          <w:rFonts w:ascii="Calibri" w:eastAsia="Calibri" w:hAnsi="Calibri" w:cs="B Nazanin"/>
          <w:sz w:val="24"/>
          <w:szCs w:val="24"/>
          <w:lang w:bidi="fa-IR"/>
        </w:rPr>
      </w:pPr>
      <w:proofErr w:type="spellStart"/>
      <w:r w:rsidRPr="00E442AE">
        <w:rPr>
          <w:rFonts w:ascii="Calibri" w:eastAsia="Calibri" w:hAnsi="Calibri" w:cs="B Nazanin"/>
          <w:sz w:val="24"/>
          <w:szCs w:val="24"/>
          <w:lang w:bidi="fa-IR"/>
        </w:rPr>
        <w:t>Zebardast</w:t>
      </w:r>
      <w:proofErr w:type="spellEnd"/>
      <w:r w:rsidRPr="00E442AE">
        <w:rPr>
          <w:rFonts w:ascii="Calibri" w:eastAsia="Calibri" w:hAnsi="Calibri" w:cs="B Nazanin"/>
          <w:sz w:val="24"/>
          <w:szCs w:val="24"/>
          <w:lang w:bidi="fa-IR"/>
        </w:rPr>
        <w:t xml:space="preserve">, E. (2017). Exploratory Factor Analysis in Urban and Regional Planning. Journal of Fine Arts: Architecture &amp; Urban Planning, 22(2), 5-18. </w:t>
      </w:r>
      <w:r w:rsidR="000A02B0">
        <w:rPr>
          <w:rFonts w:ascii="Calibri" w:eastAsia="Calibri" w:hAnsi="Calibri" w:cs="B Nazanin"/>
          <w:color w:val="0070C0"/>
          <w:sz w:val="24"/>
          <w:szCs w:val="24"/>
          <w:lang w:bidi="fa-IR"/>
        </w:rPr>
        <w:t>DOI</w:t>
      </w:r>
      <w:r w:rsidRPr="000A02B0">
        <w:rPr>
          <w:rFonts w:ascii="Calibri" w:eastAsia="Calibri" w:hAnsi="Calibri" w:cs="B Nazanin"/>
          <w:color w:val="0070C0"/>
          <w:sz w:val="24"/>
          <w:szCs w:val="24"/>
          <w:lang w:bidi="fa-IR"/>
        </w:rPr>
        <w:t>: 10.22059/jfaup.2017.240054.671801</w:t>
      </w:r>
    </w:p>
    <w:p w:rsidR="006D7DB6" w:rsidRPr="006D7DB6" w:rsidRDefault="006D7DB6" w:rsidP="000A02B0">
      <w:pPr>
        <w:numPr>
          <w:ilvl w:val="0"/>
          <w:numId w:val="6"/>
        </w:numPr>
        <w:spacing w:line="480" w:lineRule="auto"/>
        <w:contextualSpacing/>
        <w:jc w:val="both"/>
        <w:rPr>
          <w:rFonts w:ascii="Calibri" w:eastAsia="Calibri" w:hAnsi="Calibri" w:cs="B Nazanin"/>
          <w:sz w:val="24"/>
          <w:szCs w:val="24"/>
          <w:lang w:bidi="fa-IR"/>
        </w:rPr>
      </w:pPr>
      <w:proofErr w:type="spellStart"/>
      <w:r w:rsidRPr="006D7DB6">
        <w:rPr>
          <w:rFonts w:ascii="Calibri" w:eastAsia="Calibri" w:hAnsi="Calibri" w:cs="B Nazanin"/>
          <w:sz w:val="24"/>
          <w:szCs w:val="24"/>
          <w:lang w:bidi="fa-IR"/>
        </w:rPr>
        <w:t>Zezza</w:t>
      </w:r>
      <w:proofErr w:type="spellEnd"/>
      <w:r w:rsidRPr="006D7DB6">
        <w:rPr>
          <w:rFonts w:ascii="Calibri" w:eastAsia="Calibri" w:hAnsi="Calibri" w:cs="B Nazanin"/>
          <w:sz w:val="24"/>
          <w:szCs w:val="24"/>
          <w:lang w:bidi="fa-IR"/>
        </w:rPr>
        <w:t xml:space="preserve">, A., </w:t>
      </w:r>
      <w:proofErr w:type="spellStart"/>
      <w:r w:rsidRPr="006D7DB6">
        <w:rPr>
          <w:rFonts w:ascii="Calibri" w:eastAsia="Calibri" w:hAnsi="Calibri" w:cs="B Nazanin"/>
          <w:sz w:val="24"/>
          <w:szCs w:val="24"/>
          <w:lang w:bidi="fa-IR"/>
        </w:rPr>
        <w:t>Carletto</w:t>
      </w:r>
      <w:proofErr w:type="spellEnd"/>
      <w:r w:rsidRPr="006D7DB6">
        <w:rPr>
          <w:rFonts w:ascii="Calibri" w:eastAsia="Calibri" w:hAnsi="Calibri" w:cs="B Nazanin"/>
          <w:sz w:val="24"/>
          <w:szCs w:val="24"/>
          <w:lang w:bidi="fa-IR"/>
        </w:rPr>
        <w:t>, G., &amp; Davis, B. (2005). Moving away from poverty: a spatial analysis of poverty and migration in Albania. Journal of Southern Europe and the Balkans Online, 7(2), 175-193.</w:t>
      </w:r>
      <w:r w:rsidR="000A02B0" w:rsidRPr="000A02B0">
        <w:t xml:space="preserve"> </w:t>
      </w:r>
      <w:hyperlink r:id="rId87" w:history="1">
        <w:r w:rsidR="000A02B0" w:rsidRPr="0062355A">
          <w:rPr>
            <w:rStyle w:val="Hyperlink"/>
            <w:rFonts w:ascii="Calibri" w:eastAsia="Calibri" w:hAnsi="Calibri" w:cs="B Nazanin"/>
            <w:sz w:val="24"/>
            <w:szCs w:val="24"/>
            <w:lang w:bidi="fa-IR"/>
          </w:rPr>
          <w:t>https://doi.org/10.1080/14613190500133276</w:t>
        </w:r>
      </w:hyperlink>
      <w:r w:rsidR="000A02B0">
        <w:rPr>
          <w:rFonts w:ascii="Calibri" w:eastAsia="Calibri" w:hAnsi="Calibri" w:cs="B Nazanin"/>
          <w:sz w:val="24"/>
          <w:szCs w:val="24"/>
          <w:lang w:bidi="fa-IR"/>
        </w:rPr>
        <w:t xml:space="preserve"> </w:t>
      </w:r>
    </w:p>
    <w:p w:rsidR="00E442AE" w:rsidRPr="00E442AE" w:rsidRDefault="00E442AE" w:rsidP="000A02B0">
      <w:pPr>
        <w:numPr>
          <w:ilvl w:val="0"/>
          <w:numId w:val="6"/>
        </w:numPr>
        <w:spacing w:line="480" w:lineRule="auto"/>
        <w:contextualSpacing/>
        <w:jc w:val="both"/>
        <w:rPr>
          <w:rFonts w:ascii="Calibri" w:eastAsia="Calibri" w:hAnsi="Calibri" w:cs="Arial"/>
          <w:sz w:val="24"/>
          <w:szCs w:val="24"/>
        </w:rPr>
      </w:pPr>
      <w:r w:rsidRPr="00E442AE">
        <w:rPr>
          <w:rFonts w:ascii="Calibri" w:eastAsia="Calibri" w:hAnsi="Calibri" w:cs="Arial"/>
          <w:sz w:val="24"/>
          <w:szCs w:val="24"/>
        </w:rPr>
        <w:t xml:space="preserve">Zhao, S., Zhao, K., &amp; Zhang, P. (2021). Spatial inequality in China’s housing market and the driving mechanism. Land, 10(8), 841. </w:t>
      </w:r>
      <w:hyperlink r:id="rId88" w:history="1">
        <w:r w:rsidR="000A02B0" w:rsidRPr="0062355A">
          <w:rPr>
            <w:rStyle w:val="Hyperlink"/>
            <w:rFonts w:ascii="Calibri" w:eastAsia="Calibri" w:hAnsi="Calibri" w:cs="Arial"/>
            <w:sz w:val="24"/>
            <w:szCs w:val="24"/>
          </w:rPr>
          <w:t>https://doi.org/10.3390/land10080841</w:t>
        </w:r>
      </w:hyperlink>
      <w:r w:rsidR="000A02B0">
        <w:rPr>
          <w:rFonts w:ascii="Calibri" w:eastAsia="Calibri" w:hAnsi="Calibri" w:cs="Arial"/>
          <w:sz w:val="24"/>
          <w:szCs w:val="24"/>
        </w:rPr>
        <w:t xml:space="preserve"> </w:t>
      </w:r>
    </w:p>
    <w:p w:rsidR="00AF0C59" w:rsidRPr="00A14AD0" w:rsidRDefault="00AF0C59" w:rsidP="00AF0C59">
      <w:pPr>
        <w:spacing w:before="240" w:after="0" w:line="480" w:lineRule="auto"/>
        <w:jc w:val="both"/>
        <w:rPr>
          <w:sz w:val="24"/>
          <w:szCs w:val="24"/>
        </w:rPr>
      </w:pPr>
    </w:p>
    <w:sectPr w:rsidR="00AF0C59" w:rsidRPr="00A14AD0" w:rsidSect="00F73A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61F" w:rsidRDefault="00CF261F" w:rsidP="00A14AD0">
      <w:pPr>
        <w:spacing w:after="0" w:line="240" w:lineRule="auto"/>
      </w:pPr>
      <w:r>
        <w:separator/>
      </w:r>
    </w:p>
  </w:endnote>
  <w:endnote w:type="continuationSeparator" w:id="0">
    <w:p w:rsidR="00CF261F" w:rsidRDefault="00CF261F" w:rsidP="00A14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899853"/>
      <w:docPartObj>
        <w:docPartGallery w:val="Page Numbers (Bottom of Page)"/>
        <w:docPartUnique/>
      </w:docPartObj>
    </w:sdtPr>
    <w:sdtEndPr>
      <w:rPr>
        <w:noProof/>
        <w:color w:val="000000"/>
        <w:sz w:val="24"/>
        <w:szCs w:val="24"/>
      </w:rPr>
    </w:sdtEndPr>
    <w:sdtContent>
      <w:p w:rsidR="00D67581" w:rsidRPr="00C9442C" w:rsidRDefault="00D67581">
        <w:pPr>
          <w:pStyle w:val="Footer"/>
          <w:jc w:val="center"/>
          <w:rPr>
            <w:color w:val="000000"/>
            <w:sz w:val="24"/>
            <w:szCs w:val="24"/>
          </w:rPr>
        </w:pPr>
        <w:r w:rsidRPr="00C9442C">
          <w:rPr>
            <w:color w:val="000000"/>
            <w:sz w:val="24"/>
            <w:szCs w:val="24"/>
          </w:rPr>
          <w:fldChar w:fldCharType="begin"/>
        </w:r>
        <w:r w:rsidRPr="00C9442C">
          <w:rPr>
            <w:color w:val="000000"/>
            <w:sz w:val="24"/>
            <w:szCs w:val="24"/>
          </w:rPr>
          <w:instrText xml:space="preserve"> PAGE   \* MERGEFORMAT </w:instrText>
        </w:r>
        <w:r w:rsidRPr="00C9442C">
          <w:rPr>
            <w:color w:val="000000"/>
            <w:sz w:val="24"/>
            <w:szCs w:val="24"/>
          </w:rPr>
          <w:fldChar w:fldCharType="separate"/>
        </w:r>
        <w:r w:rsidR="006C6AF2">
          <w:rPr>
            <w:noProof/>
            <w:color w:val="000000"/>
            <w:sz w:val="24"/>
            <w:szCs w:val="24"/>
          </w:rPr>
          <w:t>40</w:t>
        </w:r>
        <w:r w:rsidRPr="00C9442C">
          <w:rPr>
            <w:noProof/>
            <w:color w:val="000000"/>
            <w:sz w:val="24"/>
            <w:szCs w:val="24"/>
          </w:rPr>
          <w:fldChar w:fldCharType="end"/>
        </w:r>
      </w:p>
    </w:sdtContent>
  </w:sdt>
  <w:p w:rsidR="00D67581" w:rsidRDefault="00D6758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61F" w:rsidRDefault="00CF261F" w:rsidP="00A14AD0">
      <w:pPr>
        <w:spacing w:after="0" w:line="240" w:lineRule="auto"/>
      </w:pPr>
      <w:r>
        <w:separator/>
      </w:r>
    </w:p>
  </w:footnote>
  <w:footnote w:type="continuationSeparator" w:id="0">
    <w:p w:rsidR="00CF261F" w:rsidRDefault="00CF261F" w:rsidP="00A14A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4440B"/>
    <w:multiLevelType w:val="hybridMultilevel"/>
    <w:tmpl w:val="5CC6B4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255A92"/>
    <w:multiLevelType w:val="hybridMultilevel"/>
    <w:tmpl w:val="C72EAFDA"/>
    <w:lvl w:ilvl="0" w:tplc="B600B428">
      <w:start w:val="1"/>
      <w:numFmt w:val="bullet"/>
      <w:lvlText w:val=""/>
      <w:lvlJc w:val="left"/>
      <w:pPr>
        <w:ind w:left="360" w:hanging="360"/>
      </w:pPr>
      <w:rPr>
        <w:rFonts w:ascii="Wingdings" w:hAnsi="Wingdings" w:hint="default"/>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15:restartNumberingAfterBreak="0">
    <w:nsid w:val="16F61DA6"/>
    <w:multiLevelType w:val="hybridMultilevel"/>
    <w:tmpl w:val="88E8AA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6661B9"/>
    <w:multiLevelType w:val="hybridMultilevel"/>
    <w:tmpl w:val="0E0E800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5315557"/>
    <w:multiLevelType w:val="hybridMultilevel"/>
    <w:tmpl w:val="B75E2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5955449"/>
    <w:multiLevelType w:val="hybridMultilevel"/>
    <w:tmpl w:val="6616FA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FCB0B26"/>
    <w:multiLevelType w:val="hybridMultilevel"/>
    <w:tmpl w:val="26141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9D92AA8"/>
    <w:multiLevelType w:val="multilevel"/>
    <w:tmpl w:val="7E2CC0BA"/>
    <w:lvl w:ilvl="0">
      <w:start w:val="4"/>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66495998"/>
    <w:multiLevelType w:val="hybridMultilevel"/>
    <w:tmpl w:val="9DE4D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2E808B3"/>
    <w:multiLevelType w:val="multilevel"/>
    <w:tmpl w:val="8A94D38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8"/>
  </w:num>
  <w:num w:numId="3">
    <w:abstractNumId w:val="9"/>
  </w:num>
  <w:num w:numId="4">
    <w:abstractNumId w:val="7"/>
  </w:num>
  <w:num w:numId="5">
    <w:abstractNumId w:val="6"/>
  </w:num>
  <w:num w:numId="6">
    <w:abstractNumId w:val="1"/>
  </w:num>
  <w:num w:numId="7">
    <w:abstractNumId w:val="0"/>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30B"/>
    <w:rsid w:val="00005534"/>
    <w:rsid w:val="00010D98"/>
    <w:rsid w:val="00052062"/>
    <w:rsid w:val="00052975"/>
    <w:rsid w:val="000749A2"/>
    <w:rsid w:val="00076B0E"/>
    <w:rsid w:val="000864C7"/>
    <w:rsid w:val="0008675D"/>
    <w:rsid w:val="000A02B0"/>
    <w:rsid w:val="000A1D54"/>
    <w:rsid w:val="000A5058"/>
    <w:rsid w:val="000C44EB"/>
    <w:rsid w:val="000F3F1C"/>
    <w:rsid w:val="00142076"/>
    <w:rsid w:val="001476DC"/>
    <w:rsid w:val="001668BA"/>
    <w:rsid w:val="0019152A"/>
    <w:rsid w:val="00194057"/>
    <w:rsid w:val="0019530B"/>
    <w:rsid w:val="00195CF1"/>
    <w:rsid w:val="0020279F"/>
    <w:rsid w:val="00212804"/>
    <w:rsid w:val="00220794"/>
    <w:rsid w:val="0023474B"/>
    <w:rsid w:val="00281895"/>
    <w:rsid w:val="00285F53"/>
    <w:rsid w:val="0028797B"/>
    <w:rsid w:val="0029047E"/>
    <w:rsid w:val="002E5E7C"/>
    <w:rsid w:val="002F2BEA"/>
    <w:rsid w:val="00326BE1"/>
    <w:rsid w:val="00374818"/>
    <w:rsid w:val="00380E2C"/>
    <w:rsid w:val="003B54F1"/>
    <w:rsid w:val="003C1E27"/>
    <w:rsid w:val="003C298F"/>
    <w:rsid w:val="003D4444"/>
    <w:rsid w:val="003F3AC1"/>
    <w:rsid w:val="00403579"/>
    <w:rsid w:val="00412AB2"/>
    <w:rsid w:val="004313D4"/>
    <w:rsid w:val="0044602E"/>
    <w:rsid w:val="00463F25"/>
    <w:rsid w:val="004704AF"/>
    <w:rsid w:val="004824B9"/>
    <w:rsid w:val="00485ABE"/>
    <w:rsid w:val="004952D3"/>
    <w:rsid w:val="004C2E68"/>
    <w:rsid w:val="004C550C"/>
    <w:rsid w:val="00507A4C"/>
    <w:rsid w:val="005336A3"/>
    <w:rsid w:val="00536ADD"/>
    <w:rsid w:val="00564187"/>
    <w:rsid w:val="00577C9D"/>
    <w:rsid w:val="005E35AC"/>
    <w:rsid w:val="005E4E84"/>
    <w:rsid w:val="005E71EA"/>
    <w:rsid w:val="005F6980"/>
    <w:rsid w:val="00612116"/>
    <w:rsid w:val="0061555E"/>
    <w:rsid w:val="00632A5E"/>
    <w:rsid w:val="00635A9E"/>
    <w:rsid w:val="006408AF"/>
    <w:rsid w:val="00646211"/>
    <w:rsid w:val="00661D4E"/>
    <w:rsid w:val="00662EE9"/>
    <w:rsid w:val="00670270"/>
    <w:rsid w:val="0069408B"/>
    <w:rsid w:val="00696B47"/>
    <w:rsid w:val="006C099E"/>
    <w:rsid w:val="006C6AF2"/>
    <w:rsid w:val="006D7DB6"/>
    <w:rsid w:val="0073343D"/>
    <w:rsid w:val="00745E36"/>
    <w:rsid w:val="007604E0"/>
    <w:rsid w:val="00762902"/>
    <w:rsid w:val="007950BE"/>
    <w:rsid w:val="007C1060"/>
    <w:rsid w:val="00816892"/>
    <w:rsid w:val="00853FEB"/>
    <w:rsid w:val="0086031F"/>
    <w:rsid w:val="00876784"/>
    <w:rsid w:val="00887434"/>
    <w:rsid w:val="008A5753"/>
    <w:rsid w:val="008C235C"/>
    <w:rsid w:val="008C3447"/>
    <w:rsid w:val="008C3845"/>
    <w:rsid w:val="008C5922"/>
    <w:rsid w:val="008D4068"/>
    <w:rsid w:val="008D5081"/>
    <w:rsid w:val="00900558"/>
    <w:rsid w:val="00901812"/>
    <w:rsid w:val="00902085"/>
    <w:rsid w:val="009070CE"/>
    <w:rsid w:val="009715BB"/>
    <w:rsid w:val="00990A15"/>
    <w:rsid w:val="00991B14"/>
    <w:rsid w:val="009A09B2"/>
    <w:rsid w:val="009A64D9"/>
    <w:rsid w:val="009B05CA"/>
    <w:rsid w:val="009C78EA"/>
    <w:rsid w:val="009E1632"/>
    <w:rsid w:val="009E4843"/>
    <w:rsid w:val="009E5F3A"/>
    <w:rsid w:val="009F1204"/>
    <w:rsid w:val="00A14AD0"/>
    <w:rsid w:val="00A43A76"/>
    <w:rsid w:val="00A72CE0"/>
    <w:rsid w:val="00AD2DB5"/>
    <w:rsid w:val="00AF0C59"/>
    <w:rsid w:val="00B20D11"/>
    <w:rsid w:val="00B22B57"/>
    <w:rsid w:val="00B31619"/>
    <w:rsid w:val="00B40F1C"/>
    <w:rsid w:val="00B97155"/>
    <w:rsid w:val="00BB431D"/>
    <w:rsid w:val="00BB4CFD"/>
    <w:rsid w:val="00BB619C"/>
    <w:rsid w:val="00BC50DA"/>
    <w:rsid w:val="00BD68A9"/>
    <w:rsid w:val="00BE23E3"/>
    <w:rsid w:val="00BE4C0C"/>
    <w:rsid w:val="00BF5085"/>
    <w:rsid w:val="00C02F0D"/>
    <w:rsid w:val="00C06C14"/>
    <w:rsid w:val="00C61EB3"/>
    <w:rsid w:val="00C7711A"/>
    <w:rsid w:val="00C90991"/>
    <w:rsid w:val="00C92119"/>
    <w:rsid w:val="00C9442C"/>
    <w:rsid w:val="00C97B95"/>
    <w:rsid w:val="00CE1BE8"/>
    <w:rsid w:val="00CE6524"/>
    <w:rsid w:val="00CF1D95"/>
    <w:rsid w:val="00CF261F"/>
    <w:rsid w:val="00CF71F6"/>
    <w:rsid w:val="00D10077"/>
    <w:rsid w:val="00D13739"/>
    <w:rsid w:val="00D21C77"/>
    <w:rsid w:val="00D27CF1"/>
    <w:rsid w:val="00D31336"/>
    <w:rsid w:val="00D66595"/>
    <w:rsid w:val="00D66BA6"/>
    <w:rsid w:val="00D67581"/>
    <w:rsid w:val="00D67C87"/>
    <w:rsid w:val="00D8245A"/>
    <w:rsid w:val="00D958B2"/>
    <w:rsid w:val="00DA3827"/>
    <w:rsid w:val="00DE12FB"/>
    <w:rsid w:val="00E067E3"/>
    <w:rsid w:val="00E17783"/>
    <w:rsid w:val="00E2255B"/>
    <w:rsid w:val="00E274E9"/>
    <w:rsid w:val="00E41567"/>
    <w:rsid w:val="00E442AE"/>
    <w:rsid w:val="00E533B9"/>
    <w:rsid w:val="00E579BA"/>
    <w:rsid w:val="00E747E2"/>
    <w:rsid w:val="00E75A21"/>
    <w:rsid w:val="00E82508"/>
    <w:rsid w:val="00E83940"/>
    <w:rsid w:val="00EC6CD8"/>
    <w:rsid w:val="00ED3BE0"/>
    <w:rsid w:val="00EE564F"/>
    <w:rsid w:val="00F0561E"/>
    <w:rsid w:val="00F24FBF"/>
    <w:rsid w:val="00F47140"/>
    <w:rsid w:val="00F61F89"/>
    <w:rsid w:val="00F671BD"/>
    <w:rsid w:val="00F717A0"/>
    <w:rsid w:val="00F73AB0"/>
    <w:rsid w:val="00FB24EB"/>
    <w:rsid w:val="00FB2983"/>
    <w:rsid w:val="00FB42BA"/>
    <w:rsid w:val="00FB7836"/>
    <w:rsid w:val="00FC20AE"/>
    <w:rsid w:val="00FD74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BDC94"/>
  <w15:chartTrackingRefBased/>
  <w15:docId w15:val="{2498BF8C-AD1F-4400-A608-179E4DBCB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AD0"/>
    <w:pPr>
      <w:ind w:left="720"/>
      <w:contextualSpacing/>
    </w:pPr>
  </w:style>
  <w:style w:type="paragraph" w:styleId="Header">
    <w:name w:val="header"/>
    <w:basedOn w:val="Normal"/>
    <w:link w:val="HeaderChar"/>
    <w:uiPriority w:val="99"/>
    <w:unhideWhenUsed/>
    <w:rsid w:val="00A14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AD0"/>
  </w:style>
  <w:style w:type="paragraph" w:styleId="Footer">
    <w:name w:val="footer"/>
    <w:basedOn w:val="Normal"/>
    <w:link w:val="FooterChar"/>
    <w:uiPriority w:val="99"/>
    <w:unhideWhenUsed/>
    <w:rsid w:val="00A14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AD0"/>
  </w:style>
  <w:style w:type="paragraph" w:styleId="CommentText">
    <w:name w:val="annotation text"/>
    <w:basedOn w:val="Normal"/>
    <w:link w:val="CommentTextChar"/>
    <w:uiPriority w:val="99"/>
    <w:semiHidden/>
    <w:unhideWhenUsed/>
    <w:rsid w:val="00005534"/>
    <w:pPr>
      <w:spacing w:line="240" w:lineRule="auto"/>
    </w:pPr>
    <w:rPr>
      <w:sz w:val="20"/>
      <w:szCs w:val="20"/>
    </w:rPr>
  </w:style>
  <w:style w:type="character" w:customStyle="1" w:styleId="CommentTextChar">
    <w:name w:val="Comment Text Char"/>
    <w:basedOn w:val="DefaultParagraphFont"/>
    <w:link w:val="CommentText"/>
    <w:uiPriority w:val="99"/>
    <w:semiHidden/>
    <w:rsid w:val="00005534"/>
    <w:rPr>
      <w:sz w:val="20"/>
      <w:szCs w:val="20"/>
    </w:rPr>
  </w:style>
  <w:style w:type="character" w:styleId="CommentReference">
    <w:name w:val="annotation reference"/>
    <w:basedOn w:val="DefaultParagraphFont"/>
    <w:uiPriority w:val="99"/>
    <w:semiHidden/>
    <w:unhideWhenUsed/>
    <w:rsid w:val="00005534"/>
    <w:rPr>
      <w:sz w:val="16"/>
      <w:szCs w:val="16"/>
    </w:rPr>
  </w:style>
  <w:style w:type="table" w:customStyle="1" w:styleId="PlainTable21">
    <w:name w:val="Plain Table 21"/>
    <w:basedOn w:val="TableNormal"/>
    <w:next w:val="PlainTable2"/>
    <w:uiPriority w:val="42"/>
    <w:rsid w:val="00005534"/>
    <w:pPr>
      <w:spacing w:after="0" w:line="240" w:lineRule="auto"/>
    </w:pPr>
    <w:rPr>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0055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005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534"/>
    <w:rPr>
      <w:rFonts w:ascii="Segoe UI" w:hAnsi="Segoe UI" w:cs="Segoe UI"/>
      <w:sz w:val="18"/>
      <w:szCs w:val="18"/>
    </w:rPr>
  </w:style>
  <w:style w:type="table" w:customStyle="1" w:styleId="PlainTable22">
    <w:name w:val="Plain Table 22"/>
    <w:basedOn w:val="TableNormal"/>
    <w:next w:val="PlainTable2"/>
    <w:uiPriority w:val="42"/>
    <w:rsid w:val="00BE4C0C"/>
    <w:pPr>
      <w:spacing w:after="0" w:line="240" w:lineRule="auto"/>
    </w:pPr>
    <w:rPr>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semiHidden/>
    <w:unhideWhenUsed/>
    <w:rsid w:val="0028189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81895"/>
    <w:rPr>
      <w:i/>
      <w:iCs/>
    </w:rPr>
  </w:style>
  <w:style w:type="character" w:styleId="Hyperlink">
    <w:name w:val="Hyperlink"/>
    <w:basedOn w:val="DefaultParagraphFont"/>
    <w:uiPriority w:val="99"/>
    <w:unhideWhenUsed/>
    <w:rsid w:val="000A1D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7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d.ir/paper/470821/fa" TargetMode="External"/><Relationship Id="rId21" Type="http://schemas.openxmlformats.org/officeDocument/2006/relationships/hyperlink" Target="https://mpra.ub.uni-muenchen.de/id/eprint/31826" TargetMode="External"/><Relationship Id="rId42" Type="http://schemas.openxmlformats.org/officeDocument/2006/relationships/hyperlink" Target="https://doi.org/10.1111/j.1475-4959.2005.00146.x" TargetMode="External"/><Relationship Id="rId47" Type="http://schemas.openxmlformats.org/officeDocument/2006/relationships/hyperlink" Target="https://doi.org/10.1016/j.econedurev.2021.102124" TargetMode="External"/><Relationship Id="rId63" Type="http://schemas.openxmlformats.org/officeDocument/2006/relationships/hyperlink" Target="https://doi.org/10.1016/j.cities.2020.102804" TargetMode="External"/><Relationship Id="rId68" Type="http://schemas.openxmlformats.org/officeDocument/2006/relationships/hyperlink" Target="https://dorl.net/dor/20.1001.1.25385968.1400.16.2.10.5" TargetMode="External"/><Relationship Id="rId84" Type="http://schemas.openxmlformats.org/officeDocument/2006/relationships/hyperlink" Target="https://doi.org/10.1017/S0047279400009545" TargetMode="External"/><Relationship Id="rId89" Type="http://schemas.openxmlformats.org/officeDocument/2006/relationships/fontTable" Target="fontTable.xml"/><Relationship Id="rId16" Type="http://schemas.openxmlformats.org/officeDocument/2006/relationships/hyperlink" Target="http://www.ijbssnet.com/" TargetMode="External"/><Relationship Id="rId11" Type="http://schemas.openxmlformats.org/officeDocument/2006/relationships/chart" Target="charts/chart1.xml"/><Relationship Id="rId32" Type="http://schemas.openxmlformats.org/officeDocument/2006/relationships/hyperlink" Target="http://dx.medra.org/10.19188/08JSSP012016" TargetMode="External"/><Relationship Id="rId37" Type="http://schemas.openxmlformats.org/officeDocument/2006/relationships/hyperlink" Target="http://ir.unilag.edu.ng:8080/xmlui/handle/123456789/3071" TargetMode="External"/><Relationship Id="rId53" Type="http://schemas.openxmlformats.org/officeDocument/2006/relationships/hyperlink" Target="https://doi.org/10.1177/001316446002000116" TargetMode="External"/><Relationship Id="rId58" Type="http://schemas.openxmlformats.org/officeDocument/2006/relationships/hyperlink" Target="https://doi.org/10.1016/j.scitotenv.2019.07.227" TargetMode="External"/><Relationship Id="rId74" Type="http://schemas.openxmlformats.org/officeDocument/2006/relationships/hyperlink" Target="https://doi.org/10.1016/j.socec.2006.12.021" TargetMode="External"/><Relationship Id="rId79" Type="http://schemas.openxmlformats.org/officeDocument/2006/relationships/hyperlink" Target="https://doi.org/10.1016/j.ijedudev.2009.04.009"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doi.org/10.1002/ajhb.23368" TargetMode="External"/><Relationship Id="rId22" Type="http://schemas.openxmlformats.org/officeDocument/2006/relationships/hyperlink" Target="https://intussen.info/OldSite/Documenten/Noord/Internationaal/WB/PRSP%20Sourcebook/11%20Urban%20poverty.pdf" TargetMode="External"/><Relationship Id="rId27" Type="http://schemas.openxmlformats.org/officeDocument/2006/relationships/hyperlink" Target="https://doi.org/10.1016/j.jtrangeo.2019.102553" TargetMode="External"/><Relationship Id="rId30" Type="http://schemas.openxmlformats.org/officeDocument/2006/relationships/hyperlink" Target="https://www.jstor.org/stable/4418269" TargetMode="External"/><Relationship Id="rId35" Type="http://schemas.openxmlformats.org/officeDocument/2006/relationships/hyperlink" Target="https://www.researchgate.net/publication/266951930_Poverty_and_Inequality_in_Indian_Metropolises" TargetMode="External"/><Relationship Id="rId43" Type="http://schemas.openxmlformats.org/officeDocument/2006/relationships/hyperlink" Target="https://doi.org/10.1016/j.habitatint.2017.11.009" TargetMode="External"/><Relationship Id="rId48" Type="http://schemas.openxmlformats.org/officeDocument/2006/relationships/hyperlink" Target="https://doi.org/10.1111/jomf.12629" TargetMode="External"/><Relationship Id="rId56" Type="http://schemas.openxmlformats.org/officeDocument/2006/relationships/hyperlink" Target="https://doi.org/10.3390/su13020858" TargetMode="External"/><Relationship Id="rId64" Type="http://schemas.openxmlformats.org/officeDocument/2006/relationships/hyperlink" Target="https://www.mrud.ir/en" TargetMode="External"/><Relationship Id="rId69" Type="http://schemas.openxmlformats.org/officeDocument/2006/relationships/hyperlink" Target="https://www.magiran.com/paper/2285592?lang=en" TargetMode="External"/><Relationship Id="rId77" Type="http://schemas.openxmlformats.org/officeDocument/2006/relationships/hyperlink" Target="https://www.amar.org.ir/english" TargetMode="External"/><Relationship Id="rId8" Type="http://schemas.openxmlformats.org/officeDocument/2006/relationships/footer" Target="footer1.xml"/><Relationship Id="rId51" Type="http://schemas.openxmlformats.org/officeDocument/2006/relationships/hyperlink" Target="https://citeseerx.ist.psu.edu/document?repid=rep1&amp;type=pdf&amp;doi=55dac46497fdeea4eb757f12220673eb8bfccf17" TargetMode="External"/><Relationship Id="rId72" Type="http://schemas.openxmlformats.org/officeDocument/2006/relationships/hyperlink" Target="https://doi.org/10.1016/j.habitatint.2020.102220" TargetMode="External"/><Relationship Id="rId80" Type="http://schemas.openxmlformats.org/officeDocument/2006/relationships/hyperlink" Target="https://doi.org/10.1186/1471-2458-9-464" TargetMode="External"/><Relationship Id="rId85" Type="http://schemas.openxmlformats.org/officeDocument/2006/relationships/hyperlink" Target="https://doi.org/10.1111/j.1467-8381.2003.00192.x" TargetMode="Externa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hyperlink" Target="https://ora.ox.ac.uk/objects/uuid:4e422c68-1921-45cf-89f0-74cdf0c87c4f/files/swp988k75h" TargetMode="External"/><Relationship Id="rId25" Type="http://schemas.openxmlformats.org/officeDocument/2006/relationships/hyperlink" Target="https://doi.org/10.1177/0042098008090679" TargetMode="External"/><Relationship Id="rId33" Type="http://schemas.openxmlformats.org/officeDocument/2006/relationships/hyperlink" Target="https://doi.org/10.3103/S1068373917060073" TargetMode="External"/><Relationship Id="rId38" Type="http://schemas.openxmlformats.org/officeDocument/2006/relationships/hyperlink" Target="https://doi.org/10.2307/351631" TargetMode="External"/><Relationship Id="rId46" Type="http://schemas.openxmlformats.org/officeDocument/2006/relationships/hyperlink" Target="https://doi.org/10.1177/0013164405282485" TargetMode="External"/><Relationship Id="rId59" Type="http://schemas.openxmlformats.org/officeDocument/2006/relationships/hyperlink" Target="https://doi.org/10.1007/s13524-018-0667-6" TargetMode="External"/><Relationship Id="rId67" Type="http://schemas.openxmlformats.org/officeDocument/2006/relationships/hyperlink" Target="https://www.doi.org/10.22111/gdij.2019.5036" TargetMode="External"/><Relationship Id="rId20" Type="http://schemas.openxmlformats.org/officeDocument/2006/relationships/hyperlink" Target="https://sid.ir/paper/481938/fa" TargetMode="External"/><Relationship Id="rId41" Type="http://schemas.openxmlformats.org/officeDocument/2006/relationships/hyperlink" Target="https://www.files.ethz.ch/isn/128756/wp326.pdf" TargetMode="External"/><Relationship Id="rId54" Type="http://schemas.openxmlformats.org/officeDocument/2006/relationships/hyperlink" Target="https://sid.ir/paper/176328/en" TargetMode="External"/><Relationship Id="rId62" Type="http://schemas.openxmlformats.org/officeDocument/2006/relationships/hyperlink" Target="https://www.academia.edu/download/84455258/urban-poverty-asia.pdf" TargetMode="External"/><Relationship Id="rId70" Type="http://schemas.openxmlformats.org/officeDocument/2006/relationships/hyperlink" Target="http://iueam.ir/article-1-460-en.html" TargetMode="External"/><Relationship Id="rId75" Type="http://schemas.openxmlformats.org/officeDocument/2006/relationships/hyperlink" Target="https://cps.ipums.org/cps/resources/poverty/PovReport20.pdf" TargetMode="External"/><Relationship Id="rId83" Type="http://schemas.openxmlformats.org/officeDocument/2006/relationships/hyperlink" Target="https://doi.org/10.1016/j.worlddev.2022.105997" TargetMode="External"/><Relationship Id="rId88" Type="http://schemas.openxmlformats.org/officeDocument/2006/relationships/hyperlink" Target="https://doi.org/10.3390/land1008084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0304-3878(79)90020-8" TargetMode="External"/><Relationship Id="rId23" Type="http://schemas.openxmlformats.org/officeDocument/2006/relationships/hyperlink" Target="https://doi.org/10.1002/jid.955" TargetMode="External"/><Relationship Id="rId28" Type="http://schemas.openxmlformats.org/officeDocument/2006/relationships/hyperlink" Target="https://doi.org/10.1016/j.sbspro.2012.12.268" TargetMode="External"/><Relationship Id="rId36" Type="http://schemas.openxmlformats.org/officeDocument/2006/relationships/hyperlink" Target="https://doi.org/10.1016/j.landurbplan.2014.11.009" TargetMode="External"/><Relationship Id="rId49" Type="http://schemas.openxmlformats.org/officeDocument/2006/relationships/hyperlink" Target="https://doi.org/10.1080/10447318.2015.1087664" TargetMode="External"/><Relationship Id="rId57" Type="http://schemas.openxmlformats.org/officeDocument/2006/relationships/hyperlink" Target="https://doi.org/10.1186/s40985-019-0116-0" TargetMode="External"/><Relationship Id="rId10" Type="http://schemas.openxmlformats.org/officeDocument/2006/relationships/image" Target="media/image2.tiff"/><Relationship Id="rId31" Type="http://schemas.openxmlformats.org/officeDocument/2006/relationships/hyperlink" Target="https://doi.org/10.1016/j.habitatint.2018.12.001" TargetMode="External"/><Relationship Id="rId44" Type="http://schemas.openxmlformats.org/officeDocument/2006/relationships/hyperlink" Target="https://doi.org/10.1017/S1355770X18000141" TargetMode="External"/><Relationship Id="rId52" Type="http://schemas.openxmlformats.org/officeDocument/2006/relationships/hyperlink" Target="http://journals.rcmss.com/index.php/ijpamr/article/view/109" TargetMode="External"/><Relationship Id="rId60" Type="http://schemas.openxmlformats.org/officeDocument/2006/relationships/hyperlink" Target="https://doi.org/10.1016/S0305-750X(00)00077-2" TargetMode="External"/><Relationship Id="rId65" Type="http://schemas.openxmlformats.org/officeDocument/2006/relationships/hyperlink" Target="https://sid.ir/paper/224097/en" TargetMode="External"/><Relationship Id="rId73" Type="http://schemas.openxmlformats.org/officeDocument/2006/relationships/hyperlink" Target="https://www.proquest.com/openview/1a2de56d0277551f974f92dca19ed38a/1?pq-origsite=gscholar&amp;cbl=18750" TargetMode="External"/><Relationship Id="rId78" Type="http://schemas.openxmlformats.org/officeDocument/2006/relationships/hyperlink" Target="https://doi.org/10.1016/j.cities.2016.04.002" TargetMode="External"/><Relationship Id="rId81" Type="http://schemas.openxmlformats.org/officeDocument/2006/relationships/hyperlink" Target="https://doi.org/10.1145/2675133.2675233" TargetMode="External"/><Relationship Id="rId86" Type="http://schemas.openxmlformats.org/officeDocument/2006/relationships/hyperlink" Target="https://dorl.net/dor/20.1001.1.27173747.1400.2.1.6.2"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tiff"/><Relationship Id="rId18" Type="http://schemas.openxmlformats.org/officeDocument/2006/relationships/hyperlink" Target="https://doi.org/10.1016/j.puhe.2006.10.018" TargetMode="External"/><Relationship Id="rId39" Type="http://schemas.openxmlformats.org/officeDocument/2006/relationships/hyperlink" Target="https://jusg.uk.ac.ir/article_3127.html?lang=en" TargetMode="External"/><Relationship Id="rId34" Type="http://schemas.openxmlformats.org/officeDocument/2006/relationships/hyperlink" Target="http://stat-help.com/factor.pdf" TargetMode="External"/><Relationship Id="rId50" Type="http://schemas.openxmlformats.org/officeDocument/2006/relationships/hyperlink" Target="https://doi.org/10.1016/0305-750X(95)00150-B" TargetMode="External"/><Relationship Id="rId55" Type="http://schemas.openxmlformats.org/officeDocument/2006/relationships/hyperlink" Target="https://academicjournals.org/journal/ERR/article-full-text-pdf/D1E3DDE3759" TargetMode="External"/><Relationship Id="rId76" Type="http://schemas.openxmlformats.org/officeDocument/2006/relationships/hyperlink" Target="https://doi.org/10.1016/j.edurev.2019.05.002" TargetMode="External"/><Relationship Id="rId7" Type="http://schemas.openxmlformats.org/officeDocument/2006/relationships/endnotes" Target="endnotes.xml"/><Relationship Id="rId71" Type="http://schemas.openxmlformats.org/officeDocument/2006/relationships/hyperlink" Target="https://ir.unilag.edu.ng/handle/123456789/10827" TargetMode="External"/><Relationship Id="rId2" Type="http://schemas.openxmlformats.org/officeDocument/2006/relationships/numbering" Target="numbering.xml"/><Relationship Id="rId29" Type="http://schemas.openxmlformats.org/officeDocument/2006/relationships/hyperlink" Target="https://doi.org/10.1080/24709360.2017.1396742" TargetMode="External"/><Relationship Id="rId24" Type="http://schemas.openxmlformats.org/officeDocument/2006/relationships/hyperlink" Target="https://doi.org/10.1016/S0305-750X(02)00211-5" TargetMode="External"/><Relationship Id="rId40" Type="http://schemas.openxmlformats.org/officeDocument/2006/relationships/hyperlink" Target="https://doi.org/10.1007/s10887-015-9121-4" TargetMode="External"/><Relationship Id="rId45" Type="http://schemas.openxmlformats.org/officeDocument/2006/relationships/hyperlink" Target="https://ijer.atu.ac.ir/article_3763_en.html" TargetMode="External"/><Relationship Id="rId66" Type="http://schemas.openxmlformats.org/officeDocument/2006/relationships/hyperlink" Target="https://sid.ir/paper/224883/fa" TargetMode="External"/><Relationship Id="rId87" Type="http://schemas.openxmlformats.org/officeDocument/2006/relationships/hyperlink" Target="https://doi.org/10.1080/14613190500133276" TargetMode="External"/><Relationship Id="rId61" Type="http://schemas.openxmlformats.org/officeDocument/2006/relationships/hyperlink" Target="https://www.academia.edu/download/52624585/Urbanisation_and_urban_poverty_A_gender_20170414-15748-1a05njm.pdf" TargetMode="External"/><Relationship Id="rId82" Type="http://schemas.openxmlformats.org/officeDocument/2006/relationships/hyperlink" Target="https://doi.org/10.1186/s12939-020-01330-0" TargetMode="External"/><Relationship Id="rId19" Type="http://schemas.openxmlformats.org/officeDocument/2006/relationships/hyperlink" Target="https://doi.org/10.1111/j.174-1617.1997.tb00447.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526200353988009E-2"/>
          <c:y val="0.18685564304461943"/>
          <c:w val="0.94748237115521838"/>
          <c:h val="0.62949162908034562"/>
        </c:manualLayout>
      </c:layout>
      <c:barChart>
        <c:barDir val="col"/>
        <c:grouping val="clustered"/>
        <c:varyColors val="0"/>
        <c:ser>
          <c:idx val="0"/>
          <c:order val="0"/>
          <c:tx>
            <c:strRef>
              <c:f>Sheet1!$M$7</c:f>
              <c:strCache>
                <c:ptCount val="1"/>
                <c:pt idx="0">
                  <c:v>Population</c:v>
                </c:pt>
              </c:strCache>
            </c:strRef>
          </c:tx>
          <c:spPr>
            <a:solidFill>
              <a:srgbClr val="FF0000"/>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Sheet1!$L$8:$L$16</c:f>
              <c:strCache>
                <c:ptCount val="9"/>
                <c:pt idx="0">
                  <c:v>Tehran</c:v>
                </c:pt>
                <c:pt idx="1">
                  <c:v>Mashhad</c:v>
                </c:pt>
                <c:pt idx="2">
                  <c:v>Isfahan</c:v>
                </c:pt>
                <c:pt idx="3">
                  <c:v>Karaj</c:v>
                </c:pt>
                <c:pt idx="4">
                  <c:v>Shiraz</c:v>
                </c:pt>
                <c:pt idx="5">
                  <c:v>Tabriz</c:v>
                </c:pt>
                <c:pt idx="6">
                  <c:v>Qom</c:v>
                </c:pt>
                <c:pt idx="7">
                  <c:v>Ahvaz</c:v>
                </c:pt>
                <c:pt idx="8">
                  <c:v>Kermanshah</c:v>
                </c:pt>
              </c:strCache>
            </c:strRef>
          </c:cat>
          <c:val>
            <c:numRef>
              <c:f>Sheet1!$M$8:$M$16</c:f>
              <c:numCache>
                <c:formatCode>General</c:formatCode>
                <c:ptCount val="9"/>
                <c:pt idx="0">
                  <c:v>33</c:v>
                </c:pt>
                <c:pt idx="1">
                  <c:v>58</c:v>
                </c:pt>
                <c:pt idx="2">
                  <c:v>61</c:v>
                </c:pt>
                <c:pt idx="3">
                  <c:v>43</c:v>
                </c:pt>
                <c:pt idx="4">
                  <c:v>41</c:v>
                </c:pt>
                <c:pt idx="5">
                  <c:v>13</c:v>
                </c:pt>
                <c:pt idx="6">
                  <c:v>56</c:v>
                </c:pt>
                <c:pt idx="7">
                  <c:v>60</c:v>
                </c:pt>
                <c:pt idx="8">
                  <c:v>56</c:v>
                </c:pt>
              </c:numCache>
            </c:numRef>
          </c:val>
          <c:extLst>
            <c:ext xmlns:c16="http://schemas.microsoft.com/office/drawing/2014/chart" uri="{C3380CC4-5D6E-409C-BE32-E72D297353CC}">
              <c16:uniqueId val="{00000000-340A-41F2-91EE-F8FF37318767}"/>
            </c:ext>
          </c:extLst>
        </c:ser>
        <c:ser>
          <c:idx val="1"/>
          <c:order val="1"/>
          <c:tx>
            <c:strRef>
              <c:f>Sheet1!$N$7</c:f>
              <c:strCache>
                <c:ptCount val="1"/>
                <c:pt idx="0">
                  <c:v>Area</c:v>
                </c:pt>
              </c:strCache>
            </c:strRef>
          </c:tx>
          <c:spPr>
            <a:solidFill>
              <a:srgbClr val="00CC00"/>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Sheet1!$L$8:$L$16</c:f>
              <c:strCache>
                <c:ptCount val="9"/>
                <c:pt idx="0">
                  <c:v>Tehran</c:v>
                </c:pt>
                <c:pt idx="1">
                  <c:v>Mashhad</c:v>
                </c:pt>
                <c:pt idx="2">
                  <c:v>Isfahan</c:v>
                </c:pt>
                <c:pt idx="3">
                  <c:v>Karaj</c:v>
                </c:pt>
                <c:pt idx="4">
                  <c:v>Shiraz</c:v>
                </c:pt>
                <c:pt idx="5">
                  <c:v>Tabriz</c:v>
                </c:pt>
                <c:pt idx="6">
                  <c:v>Qom</c:v>
                </c:pt>
                <c:pt idx="7">
                  <c:v>Ahvaz</c:v>
                </c:pt>
                <c:pt idx="8">
                  <c:v>Kermanshah</c:v>
                </c:pt>
              </c:strCache>
            </c:strRef>
          </c:cat>
          <c:val>
            <c:numRef>
              <c:f>Sheet1!$N$8:$N$16</c:f>
              <c:numCache>
                <c:formatCode>General</c:formatCode>
                <c:ptCount val="9"/>
                <c:pt idx="0">
                  <c:v>15</c:v>
                </c:pt>
                <c:pt idx="1">
                  <c:v>39</c:v>
                </c:pt>
                <c:pt idx="2">
                  <c:v>35</c:v>
                </c:pt>
                <c:pt idx="3">
                  <c:v>25</c:v>
                </c:pt>
                <c:pt idx="4">
                  <c:v>23</c:v>
                </c:pt>
                <c:pt idx="5">
                  <c:v>4</c:v>
                </c:pt>
                <c:pt idx="6">
                  <c:v>27</c:v>
                </c:pt>
                <c:pt idx="7">
                  <c:v>33</c:v>
                </c:pt>
                <c:pt idx="8">
                  <c:v>38</c:v>
                </c:pt>
              </c:numCache>
            </c:numRef>
          </c:val>
          <c:extLst>
            <c:ext xmlns:c16="http://schemas.microsoft.com/office/drawing/2014/chart" uri="{C3380CC4-5D6E-409C-BE32-E72D297353CC}">
              <c16:uniqueId val="{00000001-340A-41F2-91EE-F8FF37318767}"/>
            </c:ext>
          </c:extLst>
        </c:ser>
        <c:dLbls>
          <c:dLblPos val="outEnd"/>
          <c:showLegendKey val="0"/>
          <c:showVal val="1"/>
          <c:showCatName val="0"/>
          <c:showSerName val="0"/>
          <c:showPercent val="0"/>
          <c:showBubbleSize val="0"/>
        </c:dLbls>
        <c:gapWidth val="199"/>
        <c:axId val="1502112623"/>
        <c:axId val="1495482735"/>
      </c:barChart>
      <c:catAx>
        <c:axId val="1502112623"/>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en-US"/>
          </a:p>
        </c:txPr>
        <c:crossAx val="1495482735"/>
        <c:crosses val="autoZero"/>
        <c:auto val="1"/>
        <c:lblAlgn val="ctr"/>
        <c:lblOffset val="100"/>
        <c:noMultiLvlLbl val="0"/>
      </c:catAx>
      <c:valAx>
        <c:axId val="1495482735"/>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502112623"/>
        <c:crosses val="autoZero"/>
        <c:crossBetween val="between"/>
      </c:valAx>
      <c:spPr>
        <a:noFill/>
        <a:ln>
          <a:noFill/>
        </a:ln>
        <a:effectLst/>
      </c:spPr>
    </c:plotArea>
    <c:legend>
      <c:legendPos val="t"/>
      <c:layout>
        <c:manualLayout>
          <c:xMode val="edge"/>
          <c:yMode val="edge"/>
          <c:x val="0"/>
          <c:y val="2.9770914558010345E-2"/>
          <c:w val="0.15698747334002602"/>
          <c:h val="0.15305353821063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F326F-4293-461B-B8E7-88FA1E86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40</Pages>
  <Words>10838</Words>
  <Characters>61779</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Mahdokht</dc:creator>
  <cp:keywords/>
  <dc:description/>
  <cp:lastModifiedBy>Mahdokht</cp:lastModifiedBy>
  <cp:revision>149</cp:revision>
  <cp:lastPrinted>2023-09-24T11:42:00Z</cp:lastPrinted>
  <dcterms:created xsi:type="dcterms:W3CDTF">2023-09-15T09:00:00Z</dcterms:created>
  <dcterms:modified xsi:type="dcterms:W3CDTF">2024-01-07T09:14:00Z</dcterms:modified>
</cp:coreProperties>
</file>