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ED7C1" w14:textId="77777777" w:rsidR="00E64CA0" w:rsidRPr="006E011C" w:rsidRDefault="00E64CA0" w:rsidP="00E64CA0">
      <w:pPr>
        <w:pStyle w:val="FootnoteText"/>
        <w:spacing w:before="100" w:beforeAutospacing="1" w:after="100" w:afterAutospacing="1" w:line="360" w:lineRule="auto"/>
        <w:rPr>
          <w:rFonts w:asciiTheme="majorBidi" w:hAnsiTheme="majorBidi" w:cstheme="majorBidi"/>
          <w:color w:val="000000" w:themeColor="text1"/>
          <w:sz w:val="24"/>
          <w:szCs w:val="24"/>
        </w:rPr>
      </w:pPr>
      <w:r w:rsidRPr="006E011C">
        <w:rPr>
          <w:rFonts w:asciiTheme="majorBidi" w:hAnsiTheme="majorBidi" w:cstheme="majorBidi"/>
          <w:b/>
          <w:bCs/>
          <w:color w:val="000000" w:themeColor="text1"/>
          <w:sz w:val="24"/>
          <w:szCs w:val="24"/>
        </w:rPr>
        <w:t xml:space="preserve">First author: Ali </w:t>
      </w:r>
      <w:proofErr w:type="spellStart"/>
      <w:r w:rsidRPr="006E011C">
        <w:rPr>
          <w:rFonts w:asciiTheme="majorBidi" w:hAnsiTheme="majorBidi" w:cstheme="majorBidi"/>
          <w:b/>
          <w:bCs/>
          <w:color w:val="000000" w:themeColor="text1"/>
          <w:sz w:val="24"/>
          <w:szCs w:val="24"/>
        </w:rPr>
        <w:t>Shirazinejad</w:t>
      </w:r>
      <w:proofErr w:type="spellEnd"/>
      <w:r w:rsidRPr="006E011C">
        <w:rPr>
          <w:rFonts w:asciiTheme="majorBidi" w:hAnsiTheme="majorBidi" w:cstheme="majorBidi"/>
          <w:b/>
          <w:bCs/>
          <w:color w:val="000000" w:themeColor="text1"/>
          <w:sz w:val="24"/>
          <w:szCs w:val="24"/>
        </w:rPr>
        <w:t xml:space="preserve"> </w:t>
      </w:r>
    </w:p>
    <w:p w14:paraId="6AA7CAB2" w14:textId="77777777" w:rsidR="00E64CA0" w:rsidRPr="006E011C" w:rsidRDefault="00E64CA0" w:rsidP="00E64CA0">
      <w:pPr>
        <w:pStyle w:val="FootnoteText"/>
        <w:spacing w:before="100" w:beforeAutospacing="1" w:after="100" w:afterAutospacing="1" w:line="360" w:lineRule="auto"/>
        <w:rPr>
          <w:rFonts w:asciiTheme="majorBidi" w:hAnsiTheme="majorBidi" w:cstheme="majorBidi"/>
          <w:color w:val="000000" w:themeColor="text1"/>
          <w:sz w:val="24"/>
          <w:szCs w:val="24"/>
        </w:rPr>
      </w:pPr>
      <w:r w:rsidRPr="006E011C">
        <w:rPr>
          <w:rFonts w:asciiTheme="majorBidi" w:hAnsiTheme="majorBidi" w:cstheme="majorBidi"/>
          <w:color w:val="000000" w:themeColor="text1"/>
          <w:sz w:val="24"/>
          <w:szCs w:val="24"/>
        </w:rPr>
        <w:t>Master of Marketing Management, University of Tehran, Tehran, Iran</w:t>
      </w:r>
    </w:p>
    <w:p w14:paraId="421808B9" w14:textId="77777777" w:rsidR="00E64CA0" w:rsidRPr="006E011C" w:rsidRDefault="00E64CA0" w:rsidP="00E64CA0">
      <w:pPr>
        <w:pStyle w:val="FootnoteText"/>
        <w:spacing w:before="100" w:beforeAutospacing="1" w:after="100" w:afterAutospacing="1" w:line="360" w:lineRule="auto"/>
        <w:rPr>
          <w:rFonts w:asciiTheme="majorBidi" w:hAnsiTheme="majorBidi" w:cstheme="majorBidi"/>
          <w:color w:val="000000" w:themeColor="text1"/>
          <w:sz w:val="24"/>
          <w:szCs w:val="24"/>
        </w:rPr>
      </w:pPr>
      <w:r w:rsidRPr="006E011C">
        <w:rPr>
          <w:rFonts w:asciiTheme="majorBidi" w:hAnsiTheme="majorBidi" w:cstheme="majorBidi"/>
          <w:color w:val="000000" w:themeColor="text1"/>
          <w:sz w:val="24"/>
          <w:szCs w:val="24"/>
        </w:rPr>
        <w:t xml:space="preserve">Email: </w:t>
      </w:r>
      <w:hyperlink r:id="rId7" w:history="1">
        <w:r w:rsidRPr="006E011C">
          <w:rPr>
            <w:rStyle w:val="Hyperlink"/>
            <w:rFonts w:asciiTheme="majorBidi" w:hAnsiTheme="majorBidi" w:cstheme="majorBidi"/>
            <w:color w:val="000000" w:themeColor="text1"/>
            <w:sz w:val="24"/>
            <w:szCs w:val="24"/>
          </w:rPr>
          <w:t>alishirazinejad@ut.ac.ir</w:t>
        </w:r>
      </w:hyperlink>
      <w:r w:rsidRPr="006E011C">
        <w:rPr>
          <w:rFonts w:asciiTheme="majorBidi" w:hAnsiTheme="majorBidi" w:cstheme="majorBidi"/>
          <w:color w:val="000000" w:themeColor="text1"/>
          <w:sz w:val="24"/>
          <w:szCs w:val="24"/>
        </w:rPr>
        <w:t xml:space="preserve">               Tel: +98-912-271-4854</w:t>
      </w:r>
    </w:p>
    <w:p w14:paraId="2F1376ED" w14:textId="77777777" w:rsidR="00E64CA0" w:rsidRPr="006E011C" w:rsidRDefault="00E64CA0" w:rsidP="00E64CA0">
      <w:pPr>
        <w:pStyle w:val="FootnoteText"/>
        <w:spacing w:before="100" w:beforeAutospacing="1" w:after="100" w:afterAutospacing="1" w:line="360" w:lineRule="auto"/>
        <w:rPr>
          <w:rFonts w:asciiTheme="majorBidi" w:hAnsiTheme="majorBidi" w:cstheme="majorBidi"/>
          <w:color w:val="000000" w:themeColor="text1"/>
          <w:sz w:val="24"/>
          <w:szCs w:val="24"/>
        </w:rPr>
      </w:pPr>
    </w:p>
    <w:p w14:paraId="013D1384" w14:textId="77777777" w:rsidR="0076590F" w:rsidRPr="006E011C" w:rsidRDefault="00E64CA0" w:rsidP="0076590F">
      <w:pPr>
        <w:pStyle w:val="FootnoteText"/>
        <w:spacing w:before="100" w:beforeAutospacing="1" w:after="100" w:afterAutospacing="1" w:line="360" w:lineRule="auto"/>
        <w:rPr>
          <w:rFonts w:asciiTheme="majorBidi" w:hAnsiTheme="majorBidi" w:cstheme="majorBidi"/>
          <w:color w:val="000000" w:themeColor="text1"/>
          <w:sz w:val="24"/>
          <w:szCs w:val="24"/>
        </w:rPr>
      </w:pPr>
      <w:r w:rsidRPr="006E011C">
        <w:rPr>
          <w:rFonts w:asciiTheme="majorBidi" w:hAnsiTheme="majorBidi" w:cstheme="majorBidi"/>
          <w:b/>
          <w:bCs/>
          <w:color w:val="000000" w:themeColor="text1"/>
          <w:sz w:val="24"/>
          <w:szCs w:val="24"/>
        </w:rPr>
        <w:t xml:space="preserve">Second </w:t>
      </w:r>
      <w:r w:rsidR="0076590F" w:rsidRPr="006E011C">
        <w:rPr>
          <w:rFonts w:asciiTheme="majorBidi" w:hAnsiTheme="majorBidi" w:cstheme="majorBidi"/>
          <w:b/>
          <w:bCs/>
          <w:color w:val="000000" w:themeColor="text1"/>
          <w:sz w:val="24"/>
          <w:szCs w:val="24"/>
        </w:rPr>
        <w:t>&amp; Corresponding author</w:t>
      </w:r>
      <w:r w:rsidR="0076590F" w:rsidRPr="006E011C">
        <w:rPr>
          <w:rFonts w:asciiTheme="majorBidi" w:hAnsiTheme="majorBidi" w:cstheme="majorBidi"/>
          <w:b/>
          <w:bCs/>
          <w:color w:val="000000" w:themeColor="text1"/>
          <w:sz w:val="24"/>
          <w:szCs w:val="24"/>
          <w:vertAlign w:val="superscript"/>
        </w:rPr>
        <w:t>*</w:t>
      </w:r>
      <w:r w:rsidR="0076590F" w:rsidRPr="006E011C">
        <w:rPr>
          <w:rFonts w:asciiTheme="majorBidi" w:hAnsiTheme="majorBidi" w:cstheme="majorBidi"/>
          <w:color w:val="000000" w:themeColor="text1"/>
          <w:sz w:val="24"/>
          <w:szCs w:val="24"/>
        </w:rPr>
        <w:t xml:space="preserve">: </w:t>
      </w:r>
      <w:r w:rsidR="0076590F" w:rsidRPr="006E011C">
        <w:rPr>
          <w:rFonts w:asciiTheme="majorBidi" w:hAnsiTheme="majorBidi" w:cstheme="majorBidi"/>
          <w:b/>
          <w:bCs/>
          <w:color w:val="000000" w:themeColor="text1"/>
          <w:sz w:val="24"/>
          <w:szCs w:val="24"/>
        </w:rPr>
        <w:t>Erfan Heidari</w:t>
      </w:r>
    </w:p>
    <w:p w14:paraId="1F2265BA" w14:textId="77777777" w:rsidR="0076590F" w:rsidRPr="006E011C" w:rsidRDefault="0076590F" w:rsidP="0076590F">
      <w:pPr>
        <w:pStyle w:val="FootnoteText"/>
        <w:spacing w:before="100" w:beforeAutospacing="1" w:after="100" w:afterAutospacing="1" w:line="360" w:lineRule="auto"/>
        <w:rPr>
          <w:rFonts w:asciiTheme="majorBidi" w:hAnsiTheme="majorBidi" w:cstheme="majorBidi"/>
          <w:color w:val="000000" w:themeColor="text1"/>
          <w:sz w:val="24"/>
          <w:szCs w:val="24"/>
        </w:rPr>
      </w:pPr>
      <w:r w:rsidRPr="006E011C">
        <w:rPr>
          <w:rFonts w:asciiTheme="majorBidi" w:hAnsiTheme="majorBidi" w:cstheme="majorBidi"/>
          <w:color w:val="000000" w:themeColor="text1"/>
          <w:sz w:val="24"/>
          <w:szCs w:val="24"/>
        </w:rPr>
        <w:t>Affiliated as Research Fellow at Learning Environments Applied Research Network (</w:t>
      </w:r>
      <w:proofErr w:type="spellStart"/>
      <w:r w:rsidRPr="006E011C">
        <w:rPr>
          <w:rFonts w:asciiTheme="majorBidi" w:hAnsiTheme="majorBidi" w:cstheme="majorBidi"/>
          <w:color w:val="000000" w:themeColor="text1"/>
          <w:sz w:val="24"/>
          <w:szCs w:val="24"/>
        </w:rPr>
        <w:t>LEaRN</w:t>
      </w:r>
      <w:proofErr w:type="spellEnd"/>
      <w:r w:rsidRPr="006E011C">
        <w:rPr>
          <w:rFonts w:asciiTheme="majorBidi" w:hAnsiTheme="majorBidi" w:cstheme="majorBidi"/>
          <w:color w:val="000000" w:themeColor="text1"/>
          <w:sz w:val="24"/>
          <w:szCs w:val="24"/>
        </w:rPr>
        <w:t>), University of Melbourne, VIC, Australia</w:t>
      </w:r>
    </w:p>
    <w:p w14:paraId="05A561F3" w14:textId="77777777" w:rsidR="0076590F" w:rsidRPr="006E011C" w:rsidRDefault="0076590F" w:rsidP="0076590F">
      <w:pPr>
        <w:pStyle w:val="FootnoteText"/>
        <w:spacing w:before="100" w:beforeAutospacing="1" w:after="100" w:afterAutospacing="1" w:line="360" w:lineRule="auto"/>
        <w:rPr>
          <w:rFonts w:asciiTheme="majorBidi" w:hAnsiTheme="majorBidi" w:cstheme="majorBidi"/>
          <w:color w:val="000000" w:themeColor="text1"/>
          <w:sz w:val="24"/>
          <w:szCs w:val="24"/>
        </w:rPr>
      </w:pPr>
      <w:r w:rsidRPr="006E011C">
        <w:rPr>
          <w:rFonts w:asciiTheme="majorBidi" w:hAnsiTheme="majorBidi" w:cstheme="majorBidi"/>
          <w:color w:val="000000" w:themeColor="text1"/>
          <w:sz w:val="24"/>
          <w:szCs w:val="24"/>
        </w:rPr>
        <w:t xml:space="preserve">Email: </w:t>
      </w:r>
      <w:hyperlink r:id="rId8" w:history="1">
        <w:r w:rsidRPr="006E011C">
          <w:rPr>
            <w:rStyle w:val="Hyperlink"/>
            <w:rFonts w:asciiTheme="majorBidi" w:hAnsiTheme="majorBidi" w:cstheme="majorBidi"/>
            <w:color w:val="000000" w:themeColor="text1"/>
            <w:sz w:val="24"/>
            <w:szCs w:val="24"/>
          </w:rPr>
          <w:t>erfanh941@gmail.com</w:t>
        </w:r>
      </w:hyperlink>
      <w:r w:rsidRPr="006E011C">
        <w:rPr>
          <w:rFonts w:asciiTheme="majorBidi" w:hAnsiTheme="majorBidi" w:cstheme="majorBidi"/>
          <w:color w:val="000000" w:themeColor="text1"/>
          <w:sz w:val="24"/>
          <w:szCs w:val="24"/>
        </w:rPr>
        <w:t xml:space="preserve">      </w:t>
      </w:r>
      <w:hyperlink r:id="rId9" w:history="1">
        <w:r w:rsidRPr="006E011C">
          <w:rPr>
            <w:rStyle w:val="Hyperlink"/>
            <w:rFonts w:asciiTheme="majorBidi" w:hAnsiTheme="majorBidi" w:cstheme="majorBidi"/>
            <w:color w:val="000000" w:themeColor="text1"/>
            <w:sz w:val="24"/>
            <w:szCs w:val="24"/>
          </w:rPr>
          <w:t>(0000-0002-0793-5533) - ORCID</w:t>
        </w:r>
      </w:hyperlink>
    </w:p>
    <w:p w14:paraId="789E6EF4" w14:textId="77777777" w:rsidR="0076590F" w:rsidRDefault="0076590F" w:rsidP="00E64CA0">
      <w:pPr>
        <w:pStyle w:val="FootnoteText"/>
        <w:spacing w:before="100" w:beforeAutospacing="1" w:after="100" w:afterAutospacing="1" w:line="360" w:lineRule="auto"/>
        <w:rPr>
          <w:rFonts w:asciiTheme="majorBidi" w:hAnsiTheme="majorBidi" w:cstheme="majorBidi"/>
          <w:b/>
          <w:bCs/>
          <w:color w:val="000000" w:themeColor="text1"/>
          <w:sz w:val="24"/>
          <w:szCs w:val="24"/>
        </w:rPr>
      </w:pPr>
    </w:p>
    <w:p w14:paraId="18C63426" w14:textId="732D9AFE" w:rsidR="00E64CA0" w:rsidRPr="0076590F" w:rsidRDefault="0076590F" w:rsidP="0076590F">
      <w:pPr>
        <w:pStyle w:val="FootnoteText"/>
        <w:spacing w:before="100" w:beforeAutospacing="1" w:after="100" w:afterAutospacing="1" w:line="360" w:lineRule="auto"/>
        <w:rPr>
          <w:rFonts w:asciiTheme="majorBidi" w:hAnsiTheme="majorBidi" w:cstheme="majorBidi"/>
          <w:color w:val="000000" w:themeColor="text1"/>
          <w:sz w:val="24"/>
          <w:szCs w:val="24"/>
        </w:rPr>
      </w:pPr>
      <w:r w:rsidRPr="006E011C">
        <w:rPr>
          <w:rFonts w:asciiTheme="majorBidi" w:hAnsiTheme="majorBidi" w:cstheme="majorBidi"/>
          <w:b/>
          <w:bCs/>
          <w:color w:val="000000" w:themeColor="text1"/>
          <w:sz w:val="24"/>
          <w:szCs w:val="24"/>
        </w:rPr>
        <w:t>Third</w:t>
      </w:r>
      <w:r w:rsidRPr="006E011C">
        <w:rPr>
          <w:rFonts w:asciiTheme="majorBidi" w:hAnsiTheme="majorBidi" w:cstheme="majorBidi"/>
          <w:color w:val="000000" w:themeColor="text1"/>
          <w:sz w:val="24"/>
          <w:szCs w:val="24"/>
        </w:rPr>
        <w:t xml:space="preserve"> </w:t>
      </w:r>
      <w:r w:rsidR="00E64CA0" w:rsidRPr="006E011C">
        <w:rPr>
          <w:rFonts w:asciiTheme="majorBidi" w:hAnsiTheme="majorBidi" w:cstheme="majorBidi"/>
          <w:b/>
          <w:bCs/>
          <w:color w:val="000000" w:themeColor="text1"/>
          <w:sz w:val="24"/>
          <w:szCs w:val="24"/>
        </w:rPr>
        <w:t xml:space="preserve">author: </w:t>
      </w:r>
      <w:r w:rsidR="00E64CA0" w:rsidRPr="006E011C">
        <w:rPr>
          <w:rFonts w:asciiTheme="majorBidi" w:hAnsiTheme="majorBidi" w:cstheme="majorBidi"/>
          <w:b/>
          <w:bCs/>
          <w:color w:val="000000" w:themeColor="text1"/>
          <w:sz w:val="24"/>
          <w:szCs w:val="24"/>
          <w:lang w:bidi="fa-IR"/>
        </w:rPr>
        <w:t>Mohammad Rahim Esfidani</w:t>
      </w:r>
      <w:r w:rsidR="00E64CA0" w:rsidRPr="006E011C">
        <w:rPr>
          <w:rFonts w:asciiTheme="majorBidi" w:hAnsiTheme="majorBidi" w:cstheme="majorBidi"/>
          <w:b/>
          <w:bCs/>
          <w:color w:val="000000" w:themeColor="text1"/>
          <w:sz w:val="24"/>
          <w:szCs w:val="24"/>
        </w:rPr>
        <w:t xml:space="preserve"> </w:t>
      </w:r>
    </w:p>
    <w:p w14:paraId="06CB4550" w14:textId="77777777" w:rsidR="00E64CA0" w:rsidRPr="006E011C" w:rsidRDefault="00E64CA0" w:rsidP="00E64CA0">
      <w:pPr>
        <w:pStyle w:val="FootnoteText"/>
        <w:spacing w:before="100" w:beforeAutospacing="1" w:after="100" w:afterAutospacing="1" w:line="360" w:lineRule="auto"/>
        <w:rPr>
          <w:rFonts w:asciiTheme="majorBidi" w:hAnsiTheme="majorBidi" w:cstheme="majorBidi"/>
          <w:color w:val="000000" w:themeColor="text1"/>
          <w:sz w:val="24"/>
          <w:szCs w:val="24"/>
        </w:rPr>
      </w:pPr>
      <w:r w:rsidRPr="006E011C">
        <w:rPr>
          <w:rFonts w:asciiTheme="majorBidi" w:hAnsiTheme="majorBidi" w:cstheme="majorBidi"/>
          <w:color w:val="000000" w:themeColor="text1"/>
          <w:sz w:val="24"/>
          <w:szCs w:val="24"/>
        </w:rPr>
        <w:t>Assistant professor, Faculty of Management, University of Tehran, Tehran, Iran</w:t>
      </w:r>
    </w:p>
    <w:p w14:paraId="3F2EC7AF" w14:textId="77777777" w:rsidR="00E64CA0" w:rsidRPr="006E011C" w:rsidRDefault="00E64CA0" w:rsidP="00E64CA0">
      <w:pPr>
        <w:pStyle w:val="FootnoteText"/>
        <w:spacing w:before="100" w:beforeAutospacing="1" w:after="100" w:afterAutospacing="1" w:line="360" w:lineRule="auto"/>
        <w:rPr>
          <w:rFonts w:asciiTheme="majorBidi" w:hAnsiTheme="majorBidi" w:cstheme="majorBidi"/>
          <w:color w:val="000000" w:themeColor="text1"/>
          <w:sz w:val="24"/>
          <w:szCs w:val="24"/>
        </w:rPr>
      </w:pPr>
      <w:r w:rsidRPr="006E011C">
        <w:rPr>
          <w:rFonts w:asciiTheme="majorBidi" w:hAnsiTheme="majorBidi" w:cstheme="majorBidi"/>
          <w:color w:val="000000" w:themeColor="text1"/>
          <w:sz w:val="24"/>
          <w:szCs w:val="24"/>
        </w:rPr>
        <w:t xml:space="preserve">Email: </w:t>
      </w:r>
      <w:hyperlink r:id="rId10" w:history="1">
        <w:r w:rsidRPr="006E011C">
          <w:rPr>
            <w:rStyle w:val="Hyperlink"/>
            <w:rFonts w:asciiTheme="majorBidi" w:hAnsiTheme="majorBidi" w:cstheme="majorBidi"/>
            <w:color w:val="000000" w:themeColor="text1"/>
            <w:sz w:val="24"/>
            <w:szCs w:val="24"/>
          </w:rPr>
          <w:t>esfidani@ut.ac.ir</w:t>
        </w:r>
      </w:hyperlink>
      <w:r w:rsidRPr="006E011C">
        <w:rPr>
          <w:rFonts w:asciiTheme="majorBidi" w:hAnsiTheme="majorBidi" w:cstheme="majorBidi"/>
          <w:color w:val="000000" w:themeColor="text1"/>
          <w:sz w:val="24"/>
          <w:szCs w:val="24"/>
        </w:rPr>
        <w:t xml:space="preserve">     </w:t>
      </w:r>
      <w:hyperlink r:id="rId11" w:history="1">
        <w:r w:rsidRPr="006E011C">
          <w:rPr>
            <w:rStyle w:val="Hyperlink"/>
            <w:rFonts w:asciiTheme="majorBidi" w:hAnsiTheme="majorBidi" w:cstheme="majorBidi"/>
            <w:color w:val="000000" w:themeColor="text1"/>
            <w:sz w:val="24"/>
            <w:szCs w:val="24"/>
          </w:rPr>
          <w:t>(0000-0002-9241-263X) - ORCID</w:t>
        </w:r>
      </w:hyperlink>
      <w:r w:rsidRPr="006E011C">
        <w:rPr>
          <w:rFonts w:asciiTheme="majorBidi" w:hAnsiTheme="majorBidi" w:cstheme="majorBidi"/>
          <w:color w:val="000000" w:themeColor="text1"/>
          <w:sz w:val="24"/>
          <w:szCs w:val="24"/>
        </w:rPr>
        <w:t xml:space="preserve">        </w:t>
      </w:r>
    </w:p>
    <w:p w14:paraId="00AF5234" w14:textId="77777777" w:rsidR="00E64CA0" w:rsidRPr="006E011C" w:rsidRDefault="00E64CA0" w:rsidP="00E64CA0">
      <w:pPr>
        <w:pStyle w:val="FootnoteText"/>
        <w:spacing w:before="100" w:beforeAutospacing="1" w:after="100" w:afterAutospacing="1" w:line="360" w:lineRule="auto"/>
        <w:rPr>
          <w:rFonts w:asciiTheme="majorBidi" w:hAnsiTheme="majorBidi" w:cstheme="majorBidi"/>
          <w:color w:val="000000" w:themeColor="text1"/>
          <w:sz w:val="24"/>
          <w:szCs w:val="24"/>
        </w:rPr>
      </w:pPr>
    </w:p>
    <w:p w14:paraId="7A0BB44D" w14:textId="77777777" w:rsidR="00E64CA0" w:rsidRPr="006E011C" w:rsidRDefault="00E64CA0" w:rsidP="00E64CA0">
      <w:pPr>
        <w:pStyle w:val="FootnoteText"/>
        <w:spacing w:before="100" w:beforeAutospacing="1" w:after="100" w:afterAutospacing="1" w:line="360" w:lineRule="auto"/>
        <w:rPr>
          <w:rFonts w:asciiTheme="majorBidi" w:hAnsiTheme="majorBidi" w:cstheme="majorBidi"/>
          <w:color w:val="000000" w:themeColor="text1"/>
          <w:sz w:val="24"/>
          <w:szCs w:val="24"/>
        </w:rPr>
      </w:pPr>
    </w:p>
    <w:p w14:paraId="2E10E4A9" w14:textId="77777777" w:rsidR="00E64CA0" w:rsidRPr="006E011C" w:rsidRDefault="00E64CA0" w:rsidP="00E64CA0">
      <w:pPr>
        <w:spacing w:before="100" w:beforeAutospacing="1" w:after="100" w:afterAutospacing="1" w:line="360" w:lineRule="auto"/>
        <w:rPr>
          <w:rFonts w:asciiTheme="majorBidi" w:hAnsiTheme="majorBidi" w:cstheme="majorBidi"/>
          <w:b/>
          <w:bCs/>
          <w:color w:val="000000" w:themeColor="text1"/>
          <w:sz w:val="24"/>
          <w:szCs w:val="24"/>
          <w:lang w:bidi="fa-IR"/>
        </w:rPr>
      </w:pPr>
      <w:r w:rsidRPr="006E011C">
        <w:rPr>
          <w:rFonts w:asciiTheme="majorBidi" w:hAnsiTheme="majorBidi" w:cstheme="majorBidi"/>
          <w:b/>
          <w:bCs/>
          <w:color w:val="000000" w:themeColor="text1"/>
          <w:sz w:val="24"/>
          <w:szCs w:val="24"/>
          <w:lang w:bidi="fa-IR"/>
        </w:rPr>
        <w:br w:type="page"/>
      </w:r>
    </w:p>
    <w:p w14:paraId="609B3F17" w14:textId="77777777" w:rsidR="00E64CA0" w:rsidRPr="006E011C" w:rsidRDefault="00E64CA0" w:rsidP="00E64CA0">
      <w:pPr>
        <w:spacing w:before="100" w:beforeAutospacing="1" w:after="100" w:afterAutospacing="1" w:line="360" w:lineRule="auto"/>
        <w:ind w:left="284"/>
        <w:jc w:val="center"/>
        <w:rPr>
          <w:rFonts w:asciiTheme="majorBidi" w:hAnsiTheme="majorBidi" w:cstheme="majorBidi"/>
          <w:color w:val="000000" w:themeColor="text1"/>
          <w:sz w:val="24"/>
          <w:szCs w:val="24"/>
          <w:lang w:bidi="fa-IR"/>
        </w:rPr>
      </w:pPr>
      <w:r w:rsidRPr="006E011C">
        <w:rPr>
          <w:rFonts w:asciiTheme="majorBidi" w:hAnsiTheme="majorBidi" w:cstheme="majorBidi"/>
          <w:b/>
          <w:bCs/>
          <w:color w:val="000000" w:themeColor="text1"/>
          <w:sz w:val="24"/>
          <w:szCs w:val="24"/>
          <w:lang w:bidi="fa-IR"/>
        </w:rPr>
        <w:lastRenderedPageBreak/>
        <w:t xml:space="preserve">The Role of Light and Colour as Visual Cues in Customer Attraction: </w:t>
      </w:r>
      <w:r w:rsidRPr="006E011C">
        <w:rPr>
          <w:rFonts w:asciiTheme="majorBidi" w:hAnsiTheme="majorBidi" w:cstheme="majorBidi"/>
          <w:color w:val="000000" w:themeColor="text1"/>
          <w:sz w:val="24"/>
          <w:szCs w:val="24"/>
          <w:lang w:bidi="fa-IR"/>
        </w:rPr>
        <w:t>Evidence from Restaurant Interiors Environments</w:t>
      </w:r>
    </w:p>
    <w:p w14:paraId="3ED040BA" w14:textId="77777777" w:rsidR="00E64CA0" w:rsidRPr="006E011C" w:rsidRDefault="00E64CA0" w:rsidP="00E64CA0">
      <w:pPr>
        <w:spacing w:before="100" w:beforeAutospacing="1" w:after="100" w:afterAutospacing="1" w:line="360" w:lineRule="auto"/>
        <w:ind w:left="284"/>
        <w:jc w:val="both"/>
        <w:rPr>
          <w:rFonts w:asciiTheme="majorBidi" w:hAnsiTheme="majorBidi" w:cstheme="majorBidi"/>
          <w:color w:val="000000" w:themeColor="text1"/>
          <w:sz w:val="24"/>
          <w:szCs w:val="24"/>
          <w:lang w:bidi="fa-IR"/>
        </w:rPr>
      </w:pPr>
    </w:p>
    <w:p w14:paraId="56500493" w14:textId="77777777" w:rsidR="00E64CA0" w:rsidRPr="006E011C" w:rsidRDefault="00E64CA0" w:rsidP="00E64CA0">
      <w:pPr>
        <w:pStyle w:val="Heading1"/>
        <w:spacing w:before="100" w:beforeAutospacing="1" w:after="100" w:afterAutospacing="1" w:line="360" w:lineRule="auto"/>
        <w:rPr>
          <w:rFonts w:asciiTheme="majorBidi" w:hAnsiTheme="majorBidi"/>
          <w:b/>
          <w:bCs/>
          <w:color w:val="000000" w:themeColor="text1"/>
          <w:sz w:val="24"/>
          <w:szCs w:val="24"/>
          <w:lang w:bidi="fa-IR"/>
        </w:rPr>
      </w:pPr>
      <w:r w:rsidRPr="006E011C">
        <w:rPr>
          <w:rFonts w:asciiTheme="majorBidi" w:hAnsiTheme="majorBidi"/>
          <w:b/>
          <w:bCs/>
          <w:color w:val="000000" w:themeColor="text1"/>
          <w:sz w:val="24"/>
          <w:szCs w:val="24"/>
          <w:lang w:bidi="fa-IR"/>
        </w:rPr>
        <w:t xml:space="preserve">Abstract </w:t>
      </w:r>
    </w:p>
    <w:p w14:paraId="56CC4F8C" w14:textId="77777777" w:rsidR="00E64CA0" w:rsidRPr="006E011C" w:rsidRDefault="00E64CA0" w:rsidP="00E64CA0">
      <w:pPr>
        <w:spacing w:before="100" w:beforeAutospacing="1" w:after="100" w:afterAutospacing="1" w:line="360" w:lineRule="auto"/>
        <w:jc w:val="both"/>
        <w:rPr>
          <w:rFonts w:asciiTheme="majorBidi" w:hAnsiTheme="majorBidi" w:cstheme="majorBidi"/>
          <w:color w:val="000000" w:themeColor="text1"/>
          <w:sz w:val="24"/>
          <w:szCs w:val="24"/>
          <w:lang w:bidi="fa-IR"/>
        </w:rPr>
      </w:pPr>
      <w:r w:rsidRPr="006E011C">
        <w:rPr>
          <w:rFonts w:asciiTheme="majorBidi" w:hAnsiTheme="majorBidi" w:cstheme="majorBidi"/>
          <w:color w:val="000000" w:themeColor="text1"/>
          <w:sz w:val="24"/>
          <w:szCs w:val="24"/>
          <w:lang w:bidi="fa-IR"/>
        </w:rPr>
        <w:t>The visual atmosphere of hospitality interiors plays a significant role in attracting customers and shaping their perception of space, yet its links to emotional response and time perception remain underexamined within interior architecture research. Addressing this gap, this study examines lighting and colour in restaurant interiors as a representative hospitality setting in which atmospheric variations can substantially influence customer behaviour. Adopting a multidisciplinary quantitative approach that integrates indoor environmental quality (IEQ), marketing, and behavioural psychology, the research tested four hypotheses using data collected from 441 participants in Tehran. A comparative analysis was conducted across four lighting–colour conditions of restaurants: warm/bright, cold/bright, warm/dim, and cold/dim. The findings demonstrate that lighting and colour significantly influence both emotional response and perceived waiting time, although in contrasting ways. The cold/bright condition generated the strongest emotional response, whereas the warm/bright condition was most effective in reducing perceived waiting time. Both variables significantly contributed to customer attraction, with emotion showing the stronger predictive effect (β = 0.520 compared to 0.346). The findings redefine IEQ, focusing on light and colour, as an active and measurable design strategy rather than a passive decorative background.</w:t>
      </w:r>
    </w:p>
    <w:p w14:paraId="77148705" w14:textId="77777777" w:rsidR="00E64CA0" w:rsidRPr="006E011C" w:rsidRDefault="00E64CA0" w:rsidP="00E64CA0">
      <w:pPr>
        <w:spacing w:before="100" w:beforeAutospacing="1" w:after="100" w:afterAutospacing="1" w:line="360" w:lineRule="auto"/>
        <w:jc w:val="both"/>
        <w:rPr>
          <w:rFonts w:asciiTheme="majorBidi" w:hAnsiTheme="majorBidi" w:cstheme="majorBidi"/>
          <w:b/>
          <w:bCs/>
          <w:color w:val="000000" w:themeColor="text1"/>
          <w:sz w:val="24"/>
          <w:szCs w:val="24"/>
        </w:rPr>
      </w:pPr>
      <w:r w:rsidRPr="006E011C">
        <w:rPr>
          <w:rFonts w:asciiTheme="majorBidi" w:hAnsiTheme="majorBidi" w:cstheme="majorBidi"/>
          <w:b/>
          <w:bCs/>
          <w:color w:val="000000" w:themeColor="text1"/>
          <w:sz w:val="24"/>
          <w:szCs w:val="24"/>
          <w:lang w:bidi="fa-IR"/>
        </w:rPr>
        <w:t>Keywords:</w:t>
      </w:r>
      <w:r w:rsidRPr="006E011C">
        <w:rPr>
          <w:rFonts w:asciiTheme="majorBidi" w:hAnsiTheme="majorBidi" w:cstheme="majorBidi"/>
          <w:color w:val="000000" w:themeColor="text1"/>
          <w:sz w:val="24"/>
          <w:szCs w:val="24"/>
          <w:lang w:bidi="fa-IR"/>
        </w:rPr>
        <w:t xml:space="preserve"> Indoor environment quality; Light and colour; Restaurant environment; Emotion; Perception of time</w:t>
      </w:r>
    </w:p>
    <w:p w14:paraId="698CD0DC" w14:textId="77777777" w:rsidR="00E64CA0" w:rsidRPr="006E011C" w:rsidRDefault="00E64CA0" w:rsidP="00E64CA0">
      <w:pPr>
        <w:spacing w:before="100" w:beforeAutospacing="1" w:after="100" w:afterAutospacing="1" w:line="360" w:lineRule="auto"/>
        <w:jc w:val="both"/>
        <w:rPr>
          <w:rFonts w:asciiTheme="majorBidi" w:hAnsiTheme="majorBidi" w:cstheme="majorBidi"/>
          <w:b/>
          <w:bCs/>
          <w:color w:val="000000" w:themeColor="text1"/>
          <w:sz w:val="24"/>
          <w:szCs w:val="24"/>
        </w:rPr>
      </w:pPr>
    </w:p>
    <w:p w14:paraId="5A358679" w14:textId="77777777" w:rsidR="00E64CA0" w:rsidRPr="006E011C" w:rsidRDefault="00E64CA0" w:rsidP="00E64CA0">
      <w:pPr>
        <w:spacing w:before="100" w:beforeAutospacing="1" w:after="100" w:afterAutospacing="1" w:line="360" w:lineRule="auto"/>
        <w:jc w:val="both"/>
        <w:rPr>
          <w:rFonts w:asciiTheme="majorBidi" w:hAnsiTheme="majorBidi" w:cstheme="majorBidi"/>
          <w:b/>
          <w:bCs/>
          <w:color w:val="000000" w:themeColor="text1"/>
          <w:sz w:val="24"/>
          <w:szCs w:val="24"/>
        </w:rPr>
      </w:pPr>
    </w:p>
    <w:p w14:paraId="5274C824" w14:textId="77777777" w:rsidR="00E64CA0" w:rsidRPr="006E011C" w:rsidRDefault="00E64CA0" w:rsidP="00E64CA0">
      <w:pPr>
        <w:spacing w:before="100" w:beforeAutospacing="1" w:after="100" w:afterAutospacing="1" w:line="360" w:lineRule="auto"/>
        <w:jc w:val="both"/>
        <w:rPr>
          <w:rFonts w:asciiTheme="majorBidi" w:hAnsiTheme="majorBidi" w:cstheme="majorBidi"/>
          <w:b/>
          <w:bCs/>
          <w:color w:val="000000" w:themeColor="text1"/>
          <w:sz w:val="24"/>
          <w:szCs w:val="24"/>
        </w:rPr>
      </w:pPr>
    </w:p>
    <w:p w14:paraId="652EF467" w14:textId="77777777" w:rsidR="00E64CA0" w:rsidRPr="006E011C" w:rsidRDefault="00E64CA0" w:rsidP="00E64CA0">
      <w:pPr>
        <w:pStyle w:val="Heading1"/>
        <w:spacing w:before="100" w:beforeAutospacing="1" w:after="100" w:afterAutospacing="1" w:line="360" w:lineRule="auto"/>
        <w:rPr>
          <w:rFonts w:asciiTheme="majorBidi" w:hAnsiTheme="majorBidi"/>
          <w:b/>
          <w:bCs/>
          <w:color w:val="000000" w:themeColor="text1"/>
          <w:sz w:val="24"/>
          <w:szCs w:val="24"/>
        </w:rPr>
      </w:pPr>
      <w:r w:rsidRPr="006E011C">
        <w:rPr>
          <w:rFonts w:asciiTheme="majorBidi" w:hAnsiTheme="majorBidi"/>
          <w:b/>
          <w:bCs/>
          <w:color w:val="000000" w:themeColor="text1"/>
          <w:sz w:val="24"/>
          <w:szCs w:val="24"/>
        </w:rPr>
        <w:lastRenderedPageBreak/>
        <w:t xml:space="preserve">Introduction </w:t>
      </w:r>
    </w:p>
    <w:p w14:paraId="5562FFC3" w14:textId="77777777" w:rsidR="00E64CA0" w:rsidRPr="006E011C" w:rsidRDefault="00E64CA0" w:rsidP="00E64CA0">
      <w:pPr>
        <w:spacing w:before="100" w:beforeAutospacing="1" w:after="100" w:afterAutospacing="1" w:line="360" w:lineRule="auto"/>
        <w:jc w:val="both"/>
        <w:rPr>
          <w:rFonts w:asciiTheme="majorBidi" w:hAnsiTheme="majorBidi" w:cstheme="majorBidi"/>
          <w:color w:val="000000" w:themeColor="text1"/>
          <w:sz w:val="24"/>
          <w:szCs w:val="24"/>
        </w:rPr>
      </w:pPr>
      <w:r w:rsidRPr="006E011C">
        <w:rPr>
          <w:rFonts w:asciiTheme="majorBidi" w:hAnsiTheme="majorBidi" w:cstheme="majorBidi"/>
          <w:color w:val="000000" w:themeColor="text1"/>
          <w:sz w:val="24"/>
          <w:szCs w:val="24"/>
        </w:rPr>
        <w:t xml:space="preserve">Indoor environmental quality (IEQ) has become a major focus in interior architecture, particularly in hospitality settings where it significantly affects customers’ emotional responses </w:t>
      </w:r>
      <w:r w:rsidRPr="006E011C">
        <w:rPr>
          <w:rFonts w:asciiTheme="majorBidi" w:hAnsiTheme="majorBidi" w:cstheme="majorBidi"/>
          <w:color w:val="000000" w:themeColor="text1"/>
          <w:sz w:val="24"/>
          <w:szCs w:val="24"/>
        </w:rPr>
        <w:fldChar w:fldCharType="begin"/>
      </w:r>
      <w:r w:rsidRPr="006E011C">
        <w:rPr>
          <w:rFonts w:asciiTheme="majorBidi" w:hAnsiTheme="majorBidi" w:cstheme="majorBidi"/>
          <w:color w:val="000000" w:themeColor="text1"/>
          <w:sz w:val="24"/>
          <w:szCs w:val="24"/>
        </w:rPr>
        <w:instrText xml:space="preserve"> ADDIN EN.CITE &lt;EndNote&gt;&lt;Cite&gt;&lt;Author&gt;Bitner&lt;/Author&gt;&lt;Year&gt;1992&lt;/Year&gt;&lt;RecNum&gt;4017&lt;/RecNum&gt;&lt;DisplayText&gt;(Bitner, 1992; Leong et al., 2023)&lt;/DisplayText&gt;&lt;record&gt;&lt;rec-number&gt;4017&lt;/rec-number&gt;&lt;foreign-keys&gt;&lt;key app="EN" db-id="wxpst05zptaafreftwnxf9z0wwzeppsvvads" timestamp="1779268494"&gt;4017&lt;/key&gt;&lt;/foreign-keys&gt;&lt;ref-type name="Journal Article"&gt;17&lt;/ref-type&gt;&lt;contributors&gt;&lt;authors&gt;&lt;author&gt;Bitner, Mary Jo&lt;/author&gt;&lt;/authors&gt;&lt;/contributors&gt;&lt;titles&gt;&lt;title&gt;Servicescapes: The impact of physical surroundings on customers and employees&lt;/title&gt;&lt;secondary-title&gt;Journal of marketing&lt;/secondary-title&gt;&lt;/titles&gt;&lt;periodical&gt;&lt;full-title&gt;Journal of marketing&lt;/full-title&gt;&lt;/periodical&gt;&lt;pages&gt;57-71&lt;/pages&gt;&lt;volume&gt;56&lt;/volume&gt;&lt;number&gt;2&lt;/number&gt;&lt;dates&gt;&lt;year&gt;1992&lt;/year&gt;&lt;/dates&gt;&lt;isbn&gt;0022-2429&lt;/isbn&gt;&lt;urls&gt;&lt;/urls&gt;&lt;/record&gt;&lt;/Cite&gt;&lt;Cite&gt;&lt;Author&gt;Leong&lt;/Author&gt;&lt;Year&gt;2023&lt;/Year&gt;&lt;RecNum&gt;4029&lt;/RecNum&gt;&lt;record&gt;&lt;rec-number&gt;4029&lt;/rec-number&gt;&lt;foreign-keys&gt;&lt;key app="EN" db-id="wxpst05zptaafreftwnxf9z0wwzeppsvvads" timestamp="1779285952"&gt;4029&lt;/key&gt;&lt;/foreign-keys&gt;&lt;ref-type name="Journal Article"&gt;17&lt;/ref-type&gt;&lt;contributors&gt;&lt;authors&gt;&lt;author&gt;Leong, Aliana Man Wai&lt;/author&gt;&lt;author&gt;Chen, Kuan-Ying&lt;/author&gt;&lt;author&gt;Chen, Hung-Bin&lt;/author&gt;&lt;author&gt;Chiang, Tai-En&lt;/author&gt;&lt;author&gt;Huan, Tzung-Cheng&lt;/author&gt;&lt;/authors&gt;&lt;/contributors&gt;&lt;titles&gt;&lt;title&gt;Exploring the effects of customers&amp;apos; assessments of a restaurant&amp;apos;s atmospherics and emotional assessments on a fine-dining experience and intentions to return&lt;/title&gt;&lt;secondary-title&gt;Tourism Management Perspectives&lt;/secondary-title&gt;&lt;/titles&gt;&lt;periodical&gt;&lt;full-title&gt;Tourism Management Perspectives&lt;/full-title&gt;&lt;/periodical&gt;&lt;pages&gt;101121&lt;/pages&gt;&lt;volume&gt;47&lt;/volume&gt;&lt;dates&gt;&lt;year&gt;2023&lt;/year&gt;&lt;/dates&gt;&lt;isbn&gt;2211-9736&lt;/isbn&gt;&lt;urls&gt;&lt;/urls&gt;&lt;/record&gt;&lt;/Cite&gt;&lt;/EndNote&gt;</w:instrText>
      </w:r>
      <w:r w:rsidRPr="006E011C">
        <w:rPr>
          <w:rFonts w:asciiTheme="majorBidi" w:hAnsiTheme="majorBidi" w:cstheme="majorBidi"/>
          <w:color w:val="000000" w:themeColor="text1"/>
          <w:sz w:val="24"/>
          <w:szCs w:val="24"/>
        </w:rPr>
        <w:fldChar w:fldCharType="separate"/>
      </w:r>
      <w:r w:rsidRPr="006E011C">
        <w:rPr>
          <w:rFonts w:asciiTheme="majorBidi" w:hAnsiTheme="majorBidi" w:cstheme="majorBidi"/>
          <w:color w:val="000000" w:themeColor="text1"/>
          <w:sz w:val="24"/>
          <w:szCs w:val="24"/>
        </w:rPr>
        <w:t>(Bitner, 1992; Leong et al., 2023)</w:t>
      </w:r>
      <w:r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 xml:space="preserve">. Among IEQ components, lighting and colour act as powerful visual stimuli that influence customer attraction, perception, and affective reactions </w:t>
      </w:r>
      <w:r w:rsidRPr="006E011C">
        <w:rPr>
          <w:rFonts w:asciiTheme="majorBidi" w:hAnsiTheme="majorBidi" w:cstheme="majorBidi"/>
          <w:color w:val="000000" w:themeColor="text1"/>
          <w:sz w:val="24"/>
          <w:szCs w:val="24"/>
        </w:rPr>
        <w:fldChar w:fldCharType="begin"/>
      </w:r>
      <w:r w:rsidRPr="006E011C">
        <w:rPr>
          <w:rFonts w:asciiTheme="majorBidi" w:hAnsiTheme="majorBidi" w:cstheme="majorBidi"/>
          <w:color w:val="000000" w:themeColor="text1"/>
          <w:sz w:val="24"/>
          <w:szCs w:val="24"/>
        </w:rPr>
        <w:instrText xml:space="preserve"> ADDIN EN.CITE &lt;EndNote&gt;&lt;Cite&gt;&lt;Author&gt;Shehab&lt;/Author&gt;&lt;Year&gt;2026&lt;/Year&gt;&lt;RecNum&gt;4030&lt;/RecNum&gt;&lt;DisplayText&gt;(Shehab &amp;amp; Durmus, 2026)&lt;/DisplayText&gt;&lt;record&gt;&lt;rec-number&gt;4030&lt;/rec-number&gt;&lt;foreign-keys&gt;&lt;key app="EN" db-id="wxpst05zptaafreftwnxf9z0wwzeppsvvads" timestamp="1779286018"&gt;4030&lt;/key&gt;&lt;/foreign-keys&gt;&lt;ref-type name="Journal Article"&gt;17&lt;/ref-type&gt;&lt;contributors&gt;&lt;authors&gt;&lt;author&gt;Shehab, Naser&lt;/author&gt;&lt;author&gt;Durmus, Dorukalp&lt;/author&gt;&lt;/authors&gt;&lt;/contributors&gt;&lt;titles&gt;&lt;title&gt;Effects of Ambient and Display Lighting Color on Risk‐Taking Behavior, Perceived Emotional States, and Visual Quality of Indoor Environment&lt;/title&gt;&lt;secondary-title&gt;Color Research &amp;amp; Application&lt;/secondary-title&gt;&lt;/titles&gt;&lt;periodical&gt;&lt;full-title&gt;Color Research &amp;amp; Application&lt;/full-title&gt;&lt;/periodical&gt;&lt;pages&gt;e70005&lt;/pages&gt;&lt;volume&gt;51&lt;/volume&gt;&lt;number&gt;1&lt;/number&gt;&lt;dates&gt;&lt;year&gt;2026&lt;/year&gt;&lt;/dates&gt;&lt;isbn&gt;0361-2317&lt;/isbn&gt;&lt;urls&gt;&lt;/urls&gt;&lt;/record&gt;&lt;/Cite&gt;&lt;/EndNote&gt;</w:instrText>
      </w:r>
      <w:r w:rsidRPr="006E011C">
        <w:rPr>
          <w:rFonts w:asciiTheme="majorBidi" w:hAnsiTheme="majorBidi" w:cstheme="majorBidi"/>
          <w:color w:val="000000" w:themeColor="text1"/>
          <w:sz w:val="24"/>
          <w:szCs w:val="24"/>
        </w:rPr>
        <w:fldChar w:fldCharType="separate"/>
      </w:r>
      <w:r w:rsidRPr="006E011C">
        <w:rPr>
          <w:rFonts w:asciiTheme="majorBidi" w:hAnsiTheme="majorBidi" w:cstheme="majorBidi"/>
          <w:color w:val="000000" w:themeColor="text1"/>
          <w:sz w:val="24"/>
          <w:szCs w:val="24"/>
        </w:rPr>
        <w:t>(Shehab &amp; Durmus, 2026)</w:t>
      </w:r>
      <w:r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 xml:space="preserve">. Prior research has approached hospitality image from two main perspectives: first, as a blend of functional and psychological attributes; and second, as a perception-based construct shaped more by customer interpretation than by objective physical conditions </w:t>
      </w:r>
      <w:r w:rsidRPr="006E011C">
        <w:rPr>
          <w:rFonts w:asciiTheme="majorBidi" w:hAnsiTheme="majorBidi" w:cstheme="majorBidi"/>
          <w:color w:val="000000" w:themeColor="text1"/>
          <w:sz w:val="24"/>
          <w:szCs w:val="24"/>
        </w:rPr>
        <w:fldChar w:fldCharType="begin"/>
      </w:r>
      <w:r w:rsidRPr="006E011C">
        <w:rPr>
          <w:rFonts w:asciiTheme="majorBidi" w:hAnsiTheme="majorBidi" w:cstheme="majorBidi"/>
          <w:color w:val="000000" w:themeColor="text1"/>
          <w:sz w:val="24"/>
          <w:szCs w:val="24"/>
        </w:rPr>
        <w:instrText xml:space="preserve"> ADDIN EN.CITE &lt;EndNote&gt;&lt;Cite&gt;&lt;Author&gt;Burns&lt;/Author&gt;&lt;Year&gt;2006&lt;/Year&gt;&lt;RecNum&gt;4031&lt;/RecNum&gt;&lt;DisplayText&gt;(Burns &amp;amp; Neisner, 2006)&lt;/DisplayText&gt;&lt;record&gt;&lt;rec-number&gt;4031&lt;/rec-number&gt;&lt;foreign-keys&gt;&lt;key app="EN" db-id="wxpst05zptaafreftwnxf9z0wwzeppsvvads" timestamp="1779286091"&gt;4031&lt;/key&gt;&lt;/foreign-keys&gt;&lt;ref-type name="Journal Article"&gt;17&lt;/ref-type&gt;&lt;contributors&gt;&lt;authors&gt;&lt;author&gt;Burns, David J&lt;/author&gt;&lt;author&gt;Neisner, Lewis&lt;/author&gt;&lt;/authors&gt;&lt;/contributors&gt;&lt;titles&gt;&lt;title&gt;Customer satisfaction in a retail setting: The contribution of emotion&lt;/title&gt;&lt;secondary-title&gt;International Journal of Retail &amp;amp; Distribution Management&lt;/secondary-title&gt;&lt;/titles&gt;&lt;periodical&gt;&lt;full-title&gt;International Journal of Retail &amp;amp; Distribution Management&lt;/full-title&gt;&lt;/periodical&gt;&lt;pages&gt;49-66&lt;/pages&gt;&lt;volume&gt;34&lt;/volume&gt;&lt;number&gt;1&lt;/number&gt;&lt;dates&gt;&lt;year&gt;2006&lt;/year&gt;&lt;/dates&gt;&lt;isbn&gt;0959-0552&lt;/isbn&gt;&lt;urls&gt;&lt;/urls&gt;&lt;/record&gt;&lt;/Cite&gt;&lt;/EndNote&gt;</w:instrText>
      </w:r>
      <w:r w:rsidRPr="006E011C">
        <w:rPr>
          <w:rFonts w:asciiTheme="majorBidi" w:hAnsiTheme="majorBidi" w:cstheme="majorBidi"/>
          <w:color w:val="000000" w:themeColor="text1"/>
          <w:sz w:val="24"/>
          <w:szCs w:val="24"/>
        </w:rPr>
        <w:fldChar w:fldCharType="separate"/>
      </w:r>
      <w:r w:rsidRPr="006E011C">
        <w:rPr>
          <w:rFonts w:asciiTheme="majorBidi" w:hAnsiTheme="majorBidi" w:cstheme="majorBidi"/>
          <w:color w:val="000000" w:themeColor="text1"/>
          <w:sz w:val="24"/>
          <w:szCs w:val="24"/>
        </w:rPr>
        <w:t>(Burns &amp; Neisner, 2006)</w:t>
      </w:r>
      <w:r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 xml:space="preserve">. </w:t>
      </w:r>
    </w:p>
    <w:p w14:paraId="51FACEB4" w14:textId="77777777" w:rsidR="00E64CA0" w:rsidRPr="006E011C" w:rsidRDefault="00E64CA0" w:rsidP="00E64CA0">
      <w:pPr>
        <w:spacing w:before="100" w:beforeAutospacing="1" w:after="100" w:afterAutospacing="1" w:line="360" w:lineRule="auto"/>
        <w:jc w:val="both"/>
        <w:rPr>
          <w:rFonts w:asciiTheme="majorBidi" w:hAnsiTheme="majorBidi" w:cstheme="majorBidi"/>
          <w:color w:val="000000" w:themeColor="text1"/>
          <w:sz w:val="24"/>
          <w:szCs w:val="24"/>
        </w:rPr>
      </w:pPr>
      <w:r w:rsidRPr="006E011C">
        <w:rPr>
          <w:rFonts w:asciiTheme="majorBidi" w:hAnsiTheme="majorBidi" w:cstheme="majorBidi"/>
          <w:color w:val="000000" w:themeColor="text1"/>
          <w:sz w:val="24"/>
          <w:szCs w:val="24"/>
        </w:rPr>
        <w:t xml:space="preserve">Customers’ perceptions are influenced by emotional reactions to both internal and external environmental cues, although the physical characteristics of the space also play an important role </w:t>
      </w:r>
      <w:r w:rsidRPr="006E011C">
        <w:rPr>
          <w:rFonts w:asciiTheme="majorBidi" w:hAnsiTheme="majorBidi" w:cstheme="majorBidi"/>
          <w:color w:val="000000" w:themeColor="text1"/>
          <w:sz w:val="24"/>
          <w:szCs w:val="24"/>
        </w:rPr>
        <w:fldChar w:fldCharType="begin"/>
      </w:r>
      <w:r w:rsidRPr="006E011C">
        <w:rPr>
          <w:rFonts w:asciiTheme="majorBidi" w:hAnsiTheme="majorBidi" w:cstheme="majorBidi"/>
          <w:color w:val="000000" w:themeColor="text1"/>
          <w:sz w:val="24"/>
          <w:szCs w:val="24"/>
        </w:rPr>
        <w:instrText xml:space="preserve"> ADDIN EN.CITE &lt;EndNote&gt;&lt;Cite&gt;&lt;Author&gt;Kim&lt;/Author&gt;&lt;Year&gt;2009&lt;/Year&gt;&lt;RecNum&gt;4032&lt;/RecNum&gt;&lt;DisplayText&gt;(Kim &amp;amp; Moon, 2009)&lt;/DisplayText&gt;&lt;record&gt;&lt;rec-number&gt;4032&lt;/rec-number&gt;&lt;foreign-keys&gt;&lt;key app="EN" db-id="wxpst05zptaafreftwnxf9z0wwzeppsvvads" timestamp="1779286240"&gt;4032&lt;/key&gt;&lt;/foreign-keys&gt;&lt;ref-type name="Journal Article"&gt;17&lt;/ref-type&gt;&lt;contributors&gt;&lt;authors&gt;&lt;author&gt;Kim, Woo Gon&lt;/author&gt;&lt;author&gt;Moon, Yun Ji&lt;/author&gt;&lt;/authors&gt;&lt;/contributors&gt;&lt;titles&gt;&lt;title&gt;Customers’ cognitive, emotional, and actionable response to the servicescape: A test of the moderating effect of the restaurant type&lt;/title&gt;&lt;secondary-title&gt;International journal of hospitality management&lt;/secondary-title&gt;&lt;/titles&gt;&lt;periodical&gt;&lt;full-title&gt;International journal of hospitality management&lt;/full-title&gt;&lt;/periodical&gt;&lt;pages&gt;144-156&lt;/pages&gt;&lt;volume&gt;28&lt;/volume&gt;&lt;number&gt;1&lt;/number&gt;&lt;dates&gt;&lt;year&gt;2009&lt;/year&gt;&lt;/dates&gt;&lt;isbn&gt;0278-4319&lt;/isbn&gt;&lt;urls&gt;&lt;/urls&gt;&lt;/record&gt;&lt;/Cite&gt;&lt;/EndNote&gt;</w:instrText>
      </w:r>
      <w:r w:rsidRPr="006E011C">
        <w:rPr>
          <w:rFonts w:asciiTheme="majorBidi" w:hAnsiTheme="majorBidi" w:cstheme="majorBidi"/>
          <w:color w:val="000000" w:themeColor="text1"/>
          <w:sz w:val="24"/>
          <w:szCs w:val="24"/>
        </w:rPr>
        <w:fldChar w:fldCharType="separate"/>
      </w:r>
      <w:r w:rsidRPr="006E011C">
        <w:rPr>
          <w:rFonts w:asciiTheme="majorBidi" w:hAnsiTheme="majorBidi" w:cstheme="majorBidi"/>
          <w:color w:val="000000" w:themeColor="text1"/>
          <w:sz w:val="24"/>
          <w:szCs w:val="24"/>
        </w:rPr>
        <w:t>(Kim &amp; Moon, 2009)</w:t>
      </w:r>
      <w:r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 xml:space="preserve">. Despite this body of research, limited attention has been given to the influence of IEQ factors, especially lighting and colour, on customers’ perception of time. To address this gap, the current study examines restaurant environments, where perceived waiting time has a substantial impact on customer behaviour </w:t>
      </w:r>
      <w:r w:rsidRPr="006E011C">
        <w:rPr>
          <w:rFonts w:asciiTheme="majorBidi" w:hAnsiTheme="majorBidi" w:cstheme="majorBidi"/>
          <w:color w:val="000000" w:themeColor="text1"/>
          <w:sz w:val="24"/>
          <w:szCs w:val="24"/>
        </w:rPr>
        <w:fldChar w:fldCharType="begin"/>
      </w:r>
      <w:r w:rsidRPr="006E011C">
        <w:rPr>
          <w:rFonts w:asciiTheme="majorBidi" w:hAnsiTheme="majorBidi" w:cstheme="majorBidi"/>
          <w:color w:val="000000" w:themeColor="text1"/>
          <w:sz w:val="24"/>
          <w:szCs w:val="24"/>
        </w:rPr>
        <w:instrText xml:space="preserve"> ADDIN EN.CITE &lt;EndNote&gt;&lt;Cite&gt;&lt;Author&gt;Chien&lt;/Author&gt;&lt;Year&gt;2015&lt;/Year&gt;&lt;RecNum&gt;4033&lt;/RecNum&gt;&lt;DisplayText&gt;(Chien &amp;amp; Lin, 2015)&lt;/DisplayText&gt;&lt;record&gt;&lt;rec-number&gt;4033&lt;/rec-number&gt;&lt;foreign-keys&gt;&lt;key app="EN" db-id="wxpst05zptaafreftwnxf9z0wwzeppsvvads" timestamp="1779286329"&gt;4033&lt;/key&gt;&lt;/foreign-keys&gt;&lt;ref-type name="Journal Article"&gt;17&lt;/ref-type&gt;&lt;contributors&gt;&lt;authors&gt;&lt;author&gt;Chien, Shih‐Yi&lt;/author&gt;&lt;author&gt;Lin, Ying‐Tung&lt;/author&gt;&lt;/authors&gt;&lt;/contributors&gt;&lt;titles&gt;&lt;title&gt;The effects of the service environment on perceived waiting time and emotions&lt;/title&gt;&lt;secondary-title&gt;Human Factors and Ergonomics in Manufacturing &amp;amp; Service Industries&lt;/secondary-title&gt;&lt;/titles&gt;&lt;periodical&gt;&lt;full-title&gt;Human Factors and Ergonomics in Manufacturing &amp;amp; Service Industries&lt;/full-title&gt;&lt;/periodical&gt;&lt;pages&gt;319-328&lt;/pages&gt;&lt;volume&gt;25&lt;/volume&gt;&lt;number&gt;3&lt;/number&gt;&lt;dates&gt;&lt;year&gt;2015&lt;/year&gt;&lt;/dates&gt;&lt;isbn&gt;1090-8471&lt;/isbn&gt;&lt;urls&gt;&lt;/urls&gt;&lt;/record&gt;&lt;/Cite&gt;&lt;/EndNote&gt;</w:instrText>
      </w:r>
      <w:r w:rsidRPr="006E011C">
        <w:rPr>
          <w:rFonts w:asciiTheme="majorBidi" w:hAnsiTheme="majorBidi" w:cstheme="majorBidi"/>
          <w:color w:val="000000" w:themeColor="text1"/>
          <w:sz w:val="24"/>
          <w:szCs w:val="24"/>
        </w:rPr>
        <w:fldChar w:fldCharType="separate"/>
      </w:r>
      <w:r w:rsidRPr="006E011C">
        <w:rPr>
          <w:rFonts w:asciiTheme="majorBidi" w:hAnsiTheme="majorBidi" w:cstheme="majorBidi"/>
          <w:color w:val="000000" w:themeColor="text1"/>
          <w:sz w:val="24"/>
          <w:szCs w:val="24"/>
        </w:rPr>
        <w:t>(Chien &amp; Lin, 2015)</w:t>
      </w:r>
      <w:r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 In doing so, the study contributes to interior architecture while extending debates in marketing and behavioural psychology. These interdisciplinary links carry direct implications for the design/use of hospitality environments and their capacity to shape users’ emotional responses and marketing outcomes.</w:t>
      </w:r>
    </w:p>
    <w:p w14:paraId="1DD8BAB1" w14:textId="77777777" w:rsidR="00E64CA0" w:rsidRPr="006E011C" w:rsidRDefault="00E64CA0" w:rsidP="00E64CA0">
      <w:pPr>
        <w:spacing w:before="100" w:beforeAutospacing="1" w:after="100" w:afterAutospacing="1" w:line="360" w:lineRule="auto"/>
        <w:jc w:val="both"/>
        <w:rPr>
          <w:rFonts w:asciiTheme="majorBidi" w:hAnsiTheme="majorBidi" w:cstheme="majorBidi"/>
          <w:b/>
          <w:bCs/>
          <w:color w:val="000000" w:themeColor="text1"/>
          <w:sz w:val="24"/>
          <w:szCs w:val="24"/>
          <w:lang w:bidi="fa-IR"/>
        </w:rPr>
      </w:pPr>
      <w:r w:rsidRPr="006E011C">
        <w:rPr>
          <w:rStyle w:val="Heading1Char"/>
          <w:rFonts w:asciiTheme="majorBidi" w:hAnsiTheme="majorBidi"/>
          <w:b/>
          <w:bCs/>
          <w:color w:val="000000" w:themeColor="text1"/>
          <w:sz w:val="24"/>
          <w:szCs w:val="24"/>
        </w:rPr>
        <w:t>Literature Review</w:t>
      </w:r>
    </w:p>
    <w:p w14:paraId="1E7ECFFA" w14:textId="77777777" w:rsidR="00E64CA0" w:rsidRPr="006E011C" w:rsidRDefault="00E64CA0" w:rsidP="00E64CA0">
      <w:pPr>
        <w:spacing w:before="100" w:beforeAutospacing="1" w:after="100" w:afterAutospacing="1" w:line="360" w:lineRule="auto"/>
        <w:jc w:val="both"/>
        <w:rPr>
          <w:rFonts w:asciiTheme="majorBidi" w:hAnsiTheme="majorBidi" w:cstheme="majorBidi"/>
          <w:color w:val="000000" w:themeColor="text1"/>
          <w:sz w:val="24"/>
          <w:szCs w:val="24"/>
        </w:rPr>
      </w:pPr>
      <w:r w:rsidRPr="006E011C">
        <w:rPr>
          <w:rFonts w:asciiTheme="majorBidi" w:hAnsiTheme="majorBidi" w:cstheme="majorBidi"/>
          <w:color w:val="000000" w:themeColor="text1"/>
          <w:sz w:val="24"/>
          <w:szCs w:val="24"/>
        </w:rPr>
        <w:t xml:space="preserve">Scholarly discussions of commercial interiors have historically emerged from marketing and consumer-behaviour research. Foundational theories such as Kotler’s notion of atmospheric influence </w:t>
      </w:r>
      <w:r w:rsidRPr="006E011C">
        <w:rPr>
          <w:rFonts w:asciiTheme="majorBidi" w:hAnsiTheme="majorBidi" w:cstheme="majorBidi"/>
          <w:color w:val="000000" w:themeColor="text1"/>
          <w:sz w:val="24"/>
          <w:szCs w:val="24"/>
        </w:rPr>
        <w:fldChar w:fldCharType="begin"/>
      </w:r>
      <w:r w:rsidRPr="006E011C">
        <w:rPr>
          <w:rFonts w:asciiTheme="majorBidi" w:hAnsiTheme="majorBidi" w:cstheme="majorBidi"/>
          <w:color w:val="000000" w:themeColor="text1"/>
          <w:sz w:val="24"/>
          <w:szCs w:val="24"/>
        </w:rPr>
        <w:instrText xml:space="preserve"> ADDIN EN.CITE &lt;EndNote&gt;&lt;Cite ExcludeAuth="1"&gt;&lt;Author&gt;Kotler&lt;/Author&gt;&lt;Year&gt;1973&lt;/Year&gt;&lt;RecNum&gt;4016&lt;/RecNum&gt;&lt;DisplayText&gt;(1973)&lt;/DisplayText&gt;&lt;record&gt;&lt;rec-number&gt;4016&lt;/rec-number&gt;&lt;foreign-keys&gt;&lt;key app="EN" db-id="wxpst05zptaafreftwnxf9z0wwzeppsvvads" timestamp="1779268445"&gt;4016&lt;/key&gt;&lt;/foreign-keys&gt;&lt;ref-type name="Journal Article"&gt;17&lt;/ref-type&gt;&lt;contributors&gt;&lt;authors&gt;&lt;author&gt;Kotler, Philip&lt;/author&gt;&lt;/authors&gt;&lt;/contributors&gt;&lt;titles&gt;&lt;title&gt;Atmospherics as a marketing tool&lt;/title&gt;&lt;secondary-title&gt;Journal of retailing&lt;/secondary-title&gt;&lt;/titles&gt;&lt;periodical&gt;&lt;full-title&gt;Journal of retailing&lt;/full-title&gt;&lt;/periodical&gt;&lt;pages&gt;48-64&lt;/pages&gt;&lt;volume&gt;49&lt;/volume&gt;&lt;number&gt;4&lt;/number&gt;&lt;dates&gt;&lt;year&gt;1973&lt;/year&gt;&lt;/dates&gt;&lt;urls&gt;&lt;/urls&gt;&lt;/record&gt;&lt;/Cite&gt;&lt;/EndNote&gt;</w:instrText>
      </w:r>
      <w:r w:rsidRPr="006E011C">
        <w:rPr>
          <w:rFonts w:asciiTheme="majorBidi" w:hAnsiTheme="majorBidi" w:cstheme="majorBidi"/>
          <w:color w:val="000000" w:themeColor="text1"/>
          <w:sz w:val="24"/>
          <w:szCs w:val="24"/>
        </w:rPr>
        <w:fldChar w:fldCharType="separate"/>
      </w:r>
      <w:r w:rsidRPr="006E011C">
        <w:rPr>
          <w:rFonts w:asciiTheme="majorBidi" w:hAnsiTheme="majorBidi" w:cstheme="majorBidi"/>
          <w:color w:val="000000" w:themeColor="text1"/>
          <w:sz w:val="24"/>
          <w:szCs w:val="24"/>
        </w:rPr>
        <w:t>(1973)</w:t>
      </w:r>
      <w:r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 xml:space="preserve"> and Bitner’s </w:t>
      </w:r>
      <w:proofErr w:type="spellStart"/>
      <w:r w:rsidRPr="006E011C">
        <w:rPr>
          <w:rFonts w:asciiTheme="majorBidi" w:hAnsiTheme="majorBidi" w:cstheme="majorBidi"/>
          <w:color w:val="000000" w:themeColor="text1"/>
          <w:sz w:val="24"/>
          <w:szCs w:val="24"/>
        </w:rPr>
        <w:t>servicescape</w:t>
      </w:r>
      <w:proofErr w:type="spellEnd"/>
      <w:r w:rsidRPr="006E011C">
        <w:rPr>
          <w:rFonts w:asciiTheme="majorBidi" w:hAnsiTheme="majorBidi" w:cstheme="majorBidi"/>
          <w:color w:val="000000" w:themeColor="text1"/>
          <w:sz w:val="24"/>
          <w:szCs w:val="24"/>
        </w:rPr>
        <w:t xml:space="preserve"> model </w:t>
      </w:r>
      <w:r w:rsidRPr="006E011C">
        <w:rPr>
          <w:rFonts w:asciiTheme="majorBidi" w:hAnsiTheme="majorBidi" w:cstheme="majorBidi"/>
          <w:color w:val="000000" w:themeColor="text1"/>
          <w:sz w:val="24"/>
          <w:szCs w:val="24"/>
        </w:rPr>
        <w:fldChar w:fldCharType="begin"/>
      </w:r>
      <w:r w:rsidRPr="006E011C">
        <w:rPr>
          <w:rFonts w:asciiTheme="majorBidi" w:hAnsiTheme="majorBidi" w:cstheme="majorBidi"/>
          <w:color w:val="000000" w:themeColor="text1"/>
          <w:sz w:val="24"/>
          <w:szCs w:val="24"/>
        </w:rPr>
        <w:instrText xml:space="preserve"> ADDIN EN.CITE &lt;EndNote&gt;&lt;Cite ExcludeAuth="1"&gt;&lt;Author&gt;Bitner&lt;/Author&gt;&lt;Year&gt;1992&lt;/Year&gt;&lt;RecNum&gt;4017&lt;/RecNum&gt;&lt;DisplayText&gt;(1992)&lt;/DisplayText&gt;&lt;record&gt;&lt;rec-number&gt;4017&lt;/rec-number&gt;&lt;foreign-keys&gt;&lt;key app="EN" db-id="wxpst05zptaafreftwnxf9z0wwzeppsvvads" timestamp="1779268494"&gt;4017&lt;/key&gt;&lt;/foreign-keys&gt;&lt;ref-type name="Journal Article"&gt;17&lt;/ref-type&gt;&lt;contributors&gt;&lt;authors&gt;&lt;author&gt;Bitner, Mary Jo&lt;/author&gt;&lt;/authors&gt;&lt;/contributors&gt;&lt;titles&gt;&lt;title&gt;Servicescapes: The impact of physical surroundings on customers and employees&lt;/title&gt;&lt;secondary-title&gt;Journal of marketing&lt;/secondary-title&gt;&lt;/titles&gt;&lt;periodical&gt;&lt;full-title&gt;Journal of marketing&lt;/full-title&gt;&lt;/periodical&gt;&lt;pages&gt;57-71&lt;/pages&gt;&lt;volume&gt;56&lt;/volume&gt;&lt;number&gt;2&lt;/number&gt;&lt;dates&gt;&lt;year&gt;1992&lt;/year&gt;&lt;/dates&gt;&lt;isbn&gt;0022-2429&lt;/isbn&gt;&lt;urls&gt;&lt;/urls&gt;&lt;/record&gt;&lt;/Cite&gt;&lt;/EndNote&gt;</w:instrText>
      </w:r>
      <w:r w:rsidRPr="006E011C">
        <w:rPr>
          <w:rFonts w:asciiTheme="majorBidi" w:hAnsiTheme="majorBidi" w:cstheme="majorBidi"/>
          <w:color w:val="000000" w:themeColor="text1"/>
          <w:sz w:val="24"/>
          <w:szCs w:val="24"/>
        </w:rPr>
        <w:fldChar w:fldCharType="separate"/>
      </w:r>
      <w:r w:rsidRPr="006E011C">
        <w:rPr>
          <w:rFonts w:asciiTheme="majorBidi" w:hAnsiTheme="majorBidi" w:cstheme="majorBidi"/>
          <w:color w:val="000000" w:themeColor="text1"/>
          <w:sz w:val="24"/>
          <w:szCs w:val="24"/>
        </w:rPr>
        <w:t>(1992)</w:t>
      </w:r>
      <w:r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 xml:space="preserve"> established that environmental characteristics—including illumination, colour palettes, spatial arrangement, and acoustics—shape emotional reactions and behavioural responses within consumer settings. Building on this trajectory, the Stimulus–Organism–Response framework proposed by </w:t>
      </w:r>
      <w:r w:rsidRPr="006E011C">
        <w:rPr>
          <w:rFonts w:asciiTheme="majorBidi" w:hAnsiTheme="majorBidi" w:cstheme="majorBidi"/>
          <w:color w:val="000000" w:themeColor="text1"/>
          <w:sz w:val="24"/>
          <w:szCs w:val="24"/>
        </w:rPr>
        <w:fldChar w:fldCharType="begin"/>
      </w:r>
      <w:r w:rsidRPr="006E011C">
        <w:rPr>
          <w:rFonts w:asciiTheme="majorBidi" w:hAnsiTheme="majorBidi" w:cstheme="majorBidi"/>
          <w:color w:val="000000" w:themeColor="text1"/>
          <w:sz w:val="24"/>
          <w:szCs w:val="24"/>
        </w:rPr>
        <w:instrText xml:space="preserve"> ADDIN EN.CITE &lt;EndNote&gt;&lt;Cite AuthorYear="1"&gt;&lt;Author&gt;Mehrabian&lt;/Author&gt;&lt;Year&gt;1974&lt;/Year&gt;&lt;RecNum&gt;4024&lt;/RecNum&gt;&lt;DisplayText&gt;Mehrabian and Russell (1974)&lt;/DisplayText&gt;&lt;record&gt;&lt;rec-number&gt;4024&lt;/rec-number&gt;&lt;foreign-keys&gt;&lt;key app="EN" db-id="wxpst05zptaafreftwnxf9z0wwzeppsvvads" timestamp="1779271149"&gt;4024&lt;/key&gt;&lt;/foreign-keys&gt;&lt;ref-type name="Book"&gt;6&lt;/ref-type&gt;&lt;contributors&gt;&lt;authors&gt;&lt;author&gt;Mehrabian, Albert&lt;/author&gt;&lt;author&gt;Russell, James A&lt;/author&gt;&lt;/authors&gt;&lt;/contributors&gt;&lt;titles&gt;&lt;title&gt;An approach to environmental psychology&lt;/title&gt;&lt;/titles&gt;&lt;dates&gt;&lt;year&gt;1974&lt;/year&gt;&lt;/dates&gt;&lt;publisher&gt;the MIT Press&lt;/publisher&gt;&lt;isbn&gt;0262130904&lt;/isbn&gt;&lt;urls&gt;&lt;/urls&gt;&lt;/record&gt;&lt;/Cite&gt;&lt;/EndNote&gt;</w:instrText>
      </w:r>
      <w:r w:rsidRPr="006E011C">
        <w:rPr>
          <w:rFonts w:asciiTheme="majorBidi" w:hAnsiTheme="majorBidi" w:cstheme="majorBidi"/>
          <w:color w:val="000000" w:themeColor="text1"/>
          <w:sz w:val="24"/>
          <w:szCs w:val="24"/>
        </w:rPr>
        <w:fldChar w:fldCharType="separate"/>
      </w:r>
      <w:r w:rsidRPr="006E011C">
        <w:rPr>
          <w:rFonts w:asciiTheme="majorBidi" w:hAnsiTheme="majorBidi" w:cstheme="majorBidi"/>
          <w:color w:val="000000" w:themeColor="text1"/>
          <w:sz w:val="24"/>
          <w:szCs w:val="24"/>
        </w:rPr>
        <w:t>Mehrabian and Russell (1974)</w:t>
      </w:r>
      <w:r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 xml:space="preserve"> became one of the principal explanatory models used to examine how environmental conditions influence approach and avoidance behaviour in hospitality environments </w:t>
      </w:r>
      <w:r w:rsidRPr="006E011C">
        <w:rPr>
          <w:rFonts w:asciiTheme="majorBidi" w:hAnsiTheme="majorBidi" w:cstheme="majorBidi"/>
          <w:color w:val="000000" w:themeColor="text1"/>
          <w:sz w:val="24"/>
          <w:szCs w:val="24"/>
        </w:rPr>
        <w:fldChar w:fldCharType="begin"/>
      </w:r>
      <w:r w:rsidRPr="006E011C">
        <w:rPr>
          <w:rFonts w:asciiTheme="majorBidi" w:hAnsiTheme="majorBidi" w:cstheme="majorBidi"/>
          <w:color w:val="000000" w:themeColor="text1"/>
          <w:sz w:val="24"/>
          <w:szCs w:val="24"/>
        </w:rPr>
        <w:instrText xml:space="preserve"> ADDIN EN.CITE &lt;EndNote&gt;&lt;Cite&gt;&lt;Author&gt;Leong&lt;/Author&gt;&lt;Year&gt;2023&lt;/Year&gt;&lt;RecNum&gt;4029&lt;/RecNum&gt;&lt;DisplayText&gt;(Leong et al., 2023)&lt;/DisplayText&gt;&lt;record&gt;&lt;rec-number&gt;4029&lt;/rec-number&gt;&lt;foreign-keys&gt;&lt;key app="EN" db-id="wxpst05zptaafreftwnxf9z0wwzeppsvvads" timestamp="1779285952"&gt;4029&lt;/key&gt;&lt;/foreign-keys&gt;&lt;ref-type name="Journal Article"&gt;17&lt;/ref-type&gt;&lt;contributors&gt;&lt;authors&gt;&lt;author&gt;Leong, Aliana Man Wai&lt;/author&gt;&lt;author&gt;Chen, Kuan-Ying&lt;/author&gt;&lt;author&gt;Chen, Hung-Bin&lt;/author&gt;&lt;author&gt;Chiang, Tai-En&lt;/author&gt;&lt;author&gt;Huan, Tzung-Cheng&lt;/author&gt;&lt;/authors&gt;&lt;/contributors&gt;&lt;titles&gt;&lt;title&gt;Exploring the effects of customers&amp;apos; assessments of a restaurant&amp;apos;s atmospherics and emotional assessments on a fine-dining experience and intentions to return&lt;/title&gt;&lt;secondary-title&gt;Tourism Management Perspectives&lt;/secondary-title&gt;&lt;/titles&gt;&lt;periodical&gt;&lt;full-title&gt;Tourism Management Perspectives&lt;/full-title&gt;&lt;/periodical&gt;&lt;pages&gt;101121&lt;/pages&gt;&lt;volume&gt;47&lt;/volume&gt;&lt;dates&gt;&lt;year&gt;2023&lt;/year&gt;&lt;/dates&gt;&lt;isbn&gt;2211-9736&lt;/isbn&gt;&lt;urls&gt;&lt;/urls&gt;&lt;/record&gt;&lt;/Cite&gt;&lt;/EndNote&gt;</w:instrText>
      </w:r>
      <w:r w:rsidRPr="006E011C">
        <w:rPr>
          <w:rFonts w:asciiTheme="majorBidi" w:hAnsiTheme="majorBidi" w:cstheme="majorBidi"/>
          <w:color w:val="000000" w:themeColor="text1"/>
          <w:sz w:val="24"/>
          <w:szCs w:val="24"/>
        </w:rPr>
        <w:fldChar w:fldCharType="separate"/>
      </w:r>
      <w:r w:rsidRPr="006E011C">
        <w:rPr>
          <w:rFonts w:asciiTheme="majorBidi" w:hAnsiTheme="majorBidi" w:cstheme="majorBidi"/>
          <w:color w:val="000000" w:themeColor="text1"/>
          <w:sz w:val="24"/>
          <w:szCs w:val="24"/>
        </w:rPr>
        <w:t>(Leong et al., 2023)</w:t>
      </w:r>
      <w:r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w:t>
      </w:r>
    </w:p>
    <w:p w14:paraId="01FD5BBA" w14:textId="77777777" w:rsidR="00E64CA0" w:rsidRPr="006E011C" w:rsidRDefault="00E64CA0" w:rsidP="00E64CA0">
      <w:pPr>
        <w:spacing w:before="100" w:beforeAutospacing="1" w:after="100" w:afterAutospacing="1" w:line="360" w:lineRule="auto"/>
        <w:jc w:val="both"/>
        <w:rPr>
          <w:rFonts w:asciiTheme="majorBidi" w:hAnsiTheme="majorBidi" w:cstheme="majorBidi"/>
          <w:color w:val="000000" w:themeColor="text1"/>
          <w:sz w:val="24"/>
          <w:szCs w:val="24"/>
        </w:rPr>
      </w:pPr>
      <w:r w:rsidRPr="006E011C">
        <w:rPr>
          <w:rFonts w:asciiTheme="majorBidi" w:hAnsiTheme="majorBidi" w:cstheme="majorBidi"/>
          <w:color w:val="000000" w:themeColor="text1"/>
          <w:sz w:val="24"/>
          <w:szCs w:val="24"/>
        </w:rPr>
        <w:lastRenderedPageBreak/>
        <w:t xml:space="preserve">Despite the breadth of this literature, its primary orientation toward marketing has restricted the treatment of IEQ to a largely perceptual variable rather than a spatial-design concern </w:t>
      </w:r>
      <w:r w:rsidRPr="006E011C">
        <w:rPr>
          <w:rFonts w:asciiTheme="majorBidi" w:hAnsiTheme="majorBidi" w:cstheme="majorBidi"/>
          <w:color w:val="000000" w:themeColor="text1"/>
          <w:sz w:val="24"/>
          <w:szCs w:val="24"/>
        </w:rPr>
        <w:fldChar w:fldCharType="begin"/>
      </w:r>
      <w:r w:rsidRPr="006E011C">
        <w:rPr>
          <w:rFonts w:asciiTheme="majorBidi" w:hAnsiTheme="majorBidi" w:cstheme="majorBidi"/>
          <w:color w:val="000000" w:themeColor="text1"/>
          <w:sz w:val="24"/>
          <w:szCs w:val="24"/>
        </w:rPr>
        <w:instrText xml:space="preserve"> ADDIN EN.CITE &lt;EndNote&gt;&lt;Cite&gt;&lt;Author&gt;Turley&lt;/Author&gt;&lt;Year&gt;2000&lt;/Year&gt;&lt;RecNum&gt;4018&lt;/RecNum&gt;&lt;DisplayText&gt;(Turley &amp;amp; Milliman, 2000)&lt;/DisplayText&gt;&lt;record&gt;&lt;rec-number&gt;4018&lt;/rec-number&gt;&lt;foreign-keys&gt;&lt;key app="EN" db-id="wxpst05zptaafreftwnxf9z0wwzeppsvvads" timestamp="1779268683"&gt;4018&lt;/key&gt;&lt;/foreign-keys&gt;&lt;ref-type name="Journal Article"&gt;17&lt;/ref-type&gt;&lt;contributors&gt;&lt;authors&gt;&lt;author&gt;Turley, Lou W&lt;/author&gt;&lt;author&gt;Milliman, Ronald E&lt;/author&gt;&lt;/authors&gt;&lt;/contributors&gt;&lt;titles&gt;&lt;title&gt;Atmospheric effects on shopping behavior: a review of the experimental evidence&lt;/title&gt;&lt;secondary-title&gt;Journal of business research&lt;/secondary-title&gt;&lt;/titles&gt;&lt;periodical&gt;&lt;full-title&gt;Journal of business research&lt;/full-title&gt;&lt;/periodical&gt;&lt;pages&gt;193-211&lt;/pages&gt;&lt;volume&gt;49&lt;/volume&gt;&lt;number&gt;2&lt;/number&gt;&lt;dates&gt;&lt;year&gt;2000&lt;/year&gt;&lt;/dates&gt;&lt;isbn&gt;0148-2963&lt;/isbn&gt;&lt;urls&gt;&lt;/urls&gt;&lt;/record&gt;&lt;/Cite&gt;&lt;/EndNote&gt;</w:instrText>
      </w:r>
      <w:r w:rsidRPr="006E011C">
        <w:rPr>
          <w:rFonts w:asciiTheme="majorBidi" w:hAnsiTheme="majorBidi" w:cstheme="majorBidi"/>
          <w:color w:val="000000" w:themeColor="text1"/>
          <w:sz w:val="24"/>
          <w:szCs w:val="24"/>
        </w:rPr>
        <w:fldChar w:fldCharType="separate"/>
      </w:r>
      <w:r w:rsidRPr="006E011C">
        <w:rPr>
          <w:rFonts w:asciiTheme="majorBidi" w:hAnsiTheme="majorBidi" w:cstheme="majorBidi"/>
          <w:color w:val="000000" w:themeColor="text1"/>
          <w:sz w:val="24"/>
          <w:szCs w:val="24"/>
        </w:rPr>
        <w:t>(Turley &amp; Milliman, 2000)</w:t>
      </w:r>
      <w:r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 xml:space="preserve">. As a result, interior design dimensions often remain secondary or implicit. This has created a disciplinary divide: consumer researchers tend to evaluate behavioural outcomes without engaging deeply with the design production of space, whereas architectural scholars focus on spatial composition without measuring behavioural perception </w:t>
      </w:r>
      <w:r w:rsidRPr="006E011C">
        <w:rPr>
          <w:rFonts w:asciiTheme="majorBidi" w:hAnsiTheme="majorBidi" w:cstheme="majorBidi"/>
          <w:color w:val="000000" w:themeColor="text1"/>
          <w:sz w:val="24"/>
          <w:szCs w:val="24"/>
        </w:rPr>
        <w:fldChar w:fldCharType="begin"/>
      </w:r>
      <w:r w:rsidRPr="006E011C">
        <w:rPr>
          <w:rFonts w:asciiTheme="majorBidi" w:hAnsiTheme="majorBidi" w:cstheme="majorBidi"/>
          <w:color w:val="000000" w:themeColor="text1"/>
          <w:sz w:val="24"/>
          <w:szCs w:val="24"/>
        </w:rPr>
        <w:instrText xml:space="preserve"> ADDIN EN.CITE &lt;EndNote&gt;&lt;Cite&gt;&lt;Author&gt;Spence&lt;/Author&gt;&lt;Year&gt;2021&lt;/Year&gt;&lt;RecNum&gt;4019&lt;/RecNum&gt;&lt;DisplayText&gt;(Spence, 2021)&lt;/DisplayText&gt;&lt;record&gt;&lt;rec-number&gt;4019&lt;/rec-number&gt;&lt;foreign-keys&gt;&lt;key app="EN" db-id="wxpst05zptaafreftwnxf9z0wwzeppsvvads" timestamp="1779268723"&gt;4019&lt;/key&gt;&lt;/foreign-keys&gt;&lt;ref-type name="Book"&gt;6&lt;/ref-type&gt;&lt;contributors&gt;&lt;authors&gt;&lt;author&gt;Spence, Charles&lt;/author&gt;&lt;/authors&gt;&lt;/contributors&gt;&lt;titles&gt;&lt;title&gt;Sensehacking: How to use the power of your senses for happier, healthier living&lt;/title&gt;&lt;/titles&gt;&lt;dates&gt;&lt;year&gt;2021&lt;/year&gt;&lt;/dates&gt;&lt;publisher&gt;Penguin UK&lt;/publisher&gt;&lt;isbn&gt;0241361168&lt;/isbn&gt;&lt;urls&gt;&lt;/urls&gt;&lt;/record&gt;&lt;/Cite&gt;&lt;/EndNote&gt;</w:instrText>
      </w:r>
      <w:r w:rsidRPr="006E011C">
        <w:rPr>
          <w:rFonts w:asciiTheme="majorBidi" w:hAnsiTheme="majorBidi" w:cstheme="majorBidi"/>
          <w:color w:val="000000" w:themeColor="text1"/>
          <w:sz w:val="24"/>
          <w:szCs w:val="24"/>
        </w:rPr>
        <w:fldChar w:fldCharType="separate"/>
      </w:r>
      <w:r w:rsidRPr="006E011C">
        <w:rPr>
          <w:rFonts w:asciiTheme="majorBidi" w:hAnsiTheme="majorBidi" w:cstheme="majorBidi"/>
          <w:color w:val="000000" w:themeColor="text1"/>
          <w:sz w:val="24"/>
          <w:szCs w:val="24"/>
        </w:rPr>
        <w:t>(Spence, 2021)</w:t>
      </w:r>
      <w:r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 The lack of integration between these domains continues to limit the conceptual maturity of the field and highlights the need for a more interdisciplinary perspective.</w:t>
      </w:r>
    </w:p>
    <w:p w14:paraId="6FB4A0FF" w14:textId="77777777" w:rsidR="00E64CA0" w:rsidRPr="006E011C" w:rsidRDefault="00E64CA0" w:rsidP="00E64CA0">
      <w:pPr>
        <w:pStyle w:val="Heading2"/>
        <w:spacing w:before="100" w:beforeAutospacing="1" w:after="100" w:afterAutospacing="1" w:line="360" w:lineRule="auto"/>
        <w:rPr>
          <w:rFonts w:asciiTheme="majorBidi" w:hAnsiTheme="majorBidi"/>
          <w:b/>
          <w:bCs/>
          <w:i/>
          <w:iCs/>
          <w:color w:val="000000" w:themeColor="text1"/>
          <w:sz w:val="24"/>
          <w:szCs w:val="24"/>
        </w:rPr>
      </w:pPr>
      <w:r w:rsidRPr="006E011C">
        <w:rPr>
          <w:rFonts w:asciiTheme="majorBidi" w:hAnsiTheme="majorBidi"/>
          <w:b/>
          <w:bCs/>
          <w:i/>
          <w:iCs/>
          <w:color w:val="000000" w:themeColor="text1"/>
          <w:sz w:val="24"/>
          <w:szCs w:val="24"/>
        </w:rPr>
        <w:t>Visual Environment: Lighting and Colour in Hospitality Settings</w:t>
      </w:r>
    </w:p>
    <w:p w14:paraId="7F9139D7" w14:textId="77777777" w:rsidR="00E64CA0" w:rsidRPr="006E011C" w:rsidRDefault="00E64CA0" w:rsidP="00E64CA0">
      <w:pPr>
        <w:spacing w:before="100" w:beforeAutospacing="1" w:after="100" w:afterAutospacing="1" w:line="360" w:lineRule="auto"/>
        <w:jc w:val="both"/>
        <w:rPr>
          <w:rFonts w:asciiTheme="majorBidi" w:hAnsiTheme="majorBidi" w:cstheme="majorBidi"/>
          <w:color w:val="000000" w:themeColor="text1"/>
          <w:sz w:val="24"/>
          <w:szCs w:val="24"/>
        </w:rPr>
      </w:pPr>
      <w:r w:rsidRPr="006E011C">
        <w:rPr>
          <w:rFonts w:asciiTheme="majorBidi" w:hAnsiTheme="majorBidi" w:cstheme="majorBidi"/>
          <w:color w:val="000000" w:themeColor="text1"/>
          <w:sz w:val="24"/>
          <w:szCs w:val="24"/>
        </w:rPr>
        <w:t xml:space="preserve">A substantial body of evidence indicates that lighting conditions and chromatic strategies influence customer mood, comfort, and behavioural intention within commercial interiors </w:t>
      </w:r>
      <w:r w:rsidRPr="006E011C">
        <w:rPr>
          <w:rFonts w:asciiTheme="majorBidi" w:hAnsiTheme="majorBidi" w:cstheme="majorBidi"/>
          <w:color w:val="000000" w:themeColor="text1"/>
          <w:sz w:val="24"/>
          <w:szCs w:val="24"/>
        </w:rPr>
        <w:fldChar w:fldCharType="begin"/>
      </w:r>
      <w:r w:rsidRPr="006E011C">
        <w:rPr>
          <w:rFonts w:asciiTheme="majorBidi" w:hAnsiTheme="majorBidi" w:cstheme="majorBidi"/>
          <w:color w:val="000000" w:themeColor="text1"/>
          <w:sz w:val="24"/>
          <w:szCs w:val="24"/>
        </w:rPr>
        <w:instrText xml:space="preserve"> ADDIN EN.CITE &lt;EndNote&gt;&lt;Cite&gt;&lt;Author&gt;Shehab&lt;/Author&gt;&lt;Year&gt;2026&lt;/Year&gt;&lt;RecNum&gt;4030&lt;/RecNum&gt;&lt;DisplayText&gt;(Shehab &amp;amp; Durmus, 2026)&lt;/DisplayText&gt;&lt;record&gt;&lt;rec-number&gt;4030&lt;/rec-number&gt;&lt;foreign-keys&gt;&lt;key app="EN" db-id="wxpst05zptaafreftwnxf9z0wwzeppsvvads" timestamp="1779286018"&gt;4030&lt;/key&gt;&lt;/foreign-keys&gt;&lt;ref-type name="Journal Article"&gt;17&lt;/ref-type&gt;&lt;contributors&gt;&lt;authors&gt;&lt;author&gt;Shehab, Naser&lt;/author&gt;&lt;author&gt;Durmus, Dorukalp&lt;/author&gt;&lt;/authors&gt;&lt;/contributors&gt;&lt;titles&gt;&lt;title&gt;Effects of Ambient and Display Lighting Color on Risk‐Taking Behavior, Perceived Emotional States, and Visual Quality of Indoor Environment&lt;/title&gt;&lt;secondary-title&gt;Color Research &amp;amp; Application&lt;/secondary-title&gt;&lt;/titles&gt;&lt;periodical&gt;&lt;full-title&gt;Color Research &amp;amp; Application&lt;/full-title&gt;&lt;/periodical&gt;&lt;pages&gt;e70005&lt;/pages&gt;&lt;volume&gt;51&lt;/volume&gt;&lt;number&gt;1&lt;/number&gt;&lt;dates&gt;&lt;year&gt;2026&lt;/year&gt;&lt;/dates&gt;&lt;isbn&gt;0361-2317&lt;/isbn&gt;&lt;urls&gt;&lt;/urls&gt;&lt;/record&gt;&lt;/Cite&gt;&lt;/EndNote&gt;</w:instrText>
      </w:r>
      <w:r w:rsidRPr="006E011C">
        <w:rPr>
          <w:rFonts w:asciiTheme="majorBidi" w:hAnsiTheme="majorBidi" w:cstheme="majorBidi"/>
          <w:color w:val="000000" w:themeColor="text1"/>
          <w:sz w:val="24"/>
          <w:szCs w:val="24"/>
        </w:rPr>
        <w:fldChar w:fldCharType="separate"/>
      </w:r>
      <w:r w:rsidRPr="006E011C">
        <w:rPr>
          <w:rFonts w:asciiTheme="majorBidi" w:hAnsiTheme="majorBidi" w:cstheme="majorBidi"/>
          <w:color w:val="000000" w:themeColor="text1"/>
          <w:sz w:val="24"/>
          <w:szCs w:val="24"/>
        </w:rPr>
        <w:t>(Shehab &amp; Durmus, 2026)</w:t>
      </w:r>
      <w:r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 xml:space="preserve">. Warmer colour schemes and low-temperature lighting environments are frequently linked to calmness, prolonged occupancy, and greater purchasing inclination, while cooler visual atmospheres tend to encourage attentiveness and efficiency-oriented behaviour </w:t>
      </w:r>
      <w:r w:rsidRPr="006E011C">
        <w:rPr>
          <w:rFonts w:asciiTheme="majorBidi" w:hAnsiTheme="majorBidi" w:cstheme="majorBidi"/>
          <w:color w:val="000000" w:themeColor="text1"/>
          <w:sz w:val="24"/>
          <w:szCs w:val="24"/>
        </w:rPr>
        <w:fldChar w:fldCharType="begin"/>
      </w:r>
      <w:r w:rsidRPr="006E011C">
        <w:rPr>
          <w:rFonts w:asciiTheme="majorBidi" w:hAnsiTheme="majorBidi" w:cstheme="majorBidi"/>
          <w:color w:val="000000" w:themeColor="text1"/>
          <w:sz w:val="24"/>
          <w:szCs w:val="24"/>
        </w:rPr>
        <w:instrText xml:space="preserve"> ADDIN EN.CITE &lt;EndNote&gt;&lt;Cite&gt;&lt;Author&gt;Leong&lt;/Author&gt;&lt;Year&gt;2023&lt;/Year&gt;&lt;RecNum&gt;4029&lt;/RecNum&gt;&lt;DisplayText&gt;(Leong et al., 2023)&lt;/DisplayText&gt;&lt;record&gt;&lt;rec-number&gt;4029&lt;/rec-number&gt;&lt;foreign-keys&gt;&lt;key app="EN" db-id="wxpst05zptaafreftwnxf9z0wwzeppsvvads" timestamp="1779285952"&gt;4029&lt;/key&gt;&lt;/foreign-keys&gt;&lt;ref-type name="Journal Article"&gt;17&lt;/ref-type&gt;&lt;contributors&gt;&lt;authors&gt;&lt;author&gt;Leong, Aliana Man Wai&lt;/author&gt;&lt;author&gt;Chen, Kuan-Ying&lt;/author&gt;&lt;author&gt;Chen, Hung-Bin&lt;/author&gt;&lt;author&gt;Chiang, Tai-En&lt;/author&gt;&lt;author&gt;Huan, Tzung-Cheng&lt;/author&gt;&lt;/authors&gt;&lt;/contributors&gt;&lt;titles&gt;&lt;title&gt;Exploring the effects of customers&amp;apos; assessments of a restaurant&amp;apos;s atmospherics and emotional assessments on a fine-dining experience and intentions to return&lt;/title&gt;&lt;secondary-title&gt;Tourism Management Perspectives&lt;/secondary-title&gt;&lt;/titles&gt;&lt;periodical&gt;&lt;full-title&gt;Tourism Management Perspectives&lt;/full-title&gt;&lt;/periodical&gt;&lt;pages&gt;101121&lt;/pages&gt;&lt;volume&gt;47&lt;/volume&gt;&lt;dates&gt;&lt;year&gt;2023&lt;/year&gt;&lt;/dates&gt;&lt;isbn&gt;2211-9736&lt;/isbn&gt;&lt;urls&gt;&lt;/urls&gt;&lt;/record&gt;&lt;/Cite&gt;&lt;/EndNote&gt;</w:instrText>
      </w:r>
      <w:r w:rsidRPr="006E011C">
        <w:rPr>
          <w:rFonts w:asciiTheme="majorBidi" w:hAnsiTheme="majorBidi" w:cstheme="majorBidi"/>
          <w:color w:val="000000" w:themeColor="text1"/>
          <w:sz w:val="24"/>
          <w:szCs w:val="24"/>
        </w:rPr>
        <w:fldChar w:fldCharType="separate"/>
      </w:r>
      <w:r w:rsidRPr="006E011C">
        <w:rPr>
          <w:rFonts w:asciiTheme="majorBidi" w:hAnsiTheme="majorBidi" w:cstheme="majorBidi"/>
          <w:color w:val="000000" w:themeColor="text1"/>
          <w:sz w:val="24"/>
          <w:szCs w:val="24"/>
        </w:rPr>
        <w:t>(Leong et al., 2023)</w:t>
      </w:r>
      <w:r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 xml:space="preserve">. More recent experimental studies have advanced these observations. For example, </w:t>
      </w:r>
      <w:r w:rsidRPr="006E011C">
        <w:rPr>
          <w:rFonts w:asciiTheme="majorBidi" w:hAnsiTheme="majorBidi" w:cstheme="majorBidi"/>
          <w:color w:val="000000" w:themeColor="text1"/>
          <w:sz w:val="24"/>
          <w:szCs w:val="24"/>
        </w:rPr>
        <w:fldChar w:fldCharType="begin"/>
      </w:r>
      <w:r w:rsidRPr="006E011C">
        <w:rPr>
          <w:rFonts w:asciiTheme="majorBidi" w:hAnsiTheme="majorBidi" w:cstheme="majorBidi"/>
          <w:color w:val="000000" w:themeColor="text1"/>
          <w:sz w:val="24"/>
          <w:szCs w:val="24"/>
        </w:rPr>
        <w:instrText xml:space="preserve"> ADDIN EN.CITE &lt;EndNote&gt;&lt;Cite AuthorYear="1"&gt;&lt;Author&gt;Shehab&lt;/Author&gt;&lt;Year&gt;2026&lt;/Year&gt;&lt;RecNum&gt;4030&lt;/RecNum&gt;&lt;DisplayText&gt;Shehab and Durmus (2026)&lt;/DisplayText&gt;&lt;record&gt;&lt;rec-number&gt;4030&lt;/rec-number&gt;&lt;foreign-keys&gt;&lt;key app="EN" db-id="wxpst05zptaafreftwnxf9z0wwzeppsvvads" timestamp="1779286018"&gt;4030&lt;/key&gt;&lt;/foreign-keys&gt;&lt;ref-type name="Journal Article"&gt;17&lt;/ref-type&gt;&lt;contributors&gt;&lt;authors&gt;&lt;author&gt;Shehab, Naser&lt;/author&gt;&lt;author&gt;Durmus, Dorukalp&lt;/author&gt;&lt;/authors&gt;&lt;/contributors&gt;&lt;titles&gt;&lt;title&gt;Effects of Ambient and Display Lighting Color on Risk‐Taking Behavior, Perceived Emotional States, and Visual Quality of Indoor Environment&lt;/title&gt;&lt;secondary-title&gt;Color Research &amp;amp; Application&lt;/secondary-title&gt;&lt;/titles&gt;&lt;periodical&gt;&lt;full-title&gt;Color Research &amp;amp; Application&lt;/full-title&gt;&lt;/periodical&gt;&lt;pages&gt;e70005&lt;/pages&gt;&lt;volume&gt;51&lt;/volume&gt;&lt;number&gt;1&lt;/number&gt;&lt;dates&gt;&lt;year&gt;2026&lt;/year&gt;&lt;/dates&gt;&lt;isbn&gt;0361-2317&lt;/isbn&gt;&lt;urls&gt;&lt;/urls&gt;&lt;/record&gt;&lt;/Cite&gt;&lt;/EndNote&gt;</w:instrText>
      </w:r>
      <w:r w:rsidRPr="006E011C">
        <w:rPr>
          <w:rFonts w:asciiTheme="majorBidi" w:hAnsiTheme="majorBidi" w:cstheme="majorBidi"/>
          <w:color w:val="000000" w:themeColor="text1"/>
          <w:sz w:val="24"/>
          <w:szCs w:val="24"/>
        </w:rPr>
        <w:fldChar w:fldCharType="separate"/>
      </w:r>
      <w:r w:rsidRPr="006E011C">
        <w:rPr>
          <w:rFonts w:asciiTheme="majorBidi" w:hAnsiTheme="majorBidi" w:cstheme="majorBidi"/>
          <w:color w:val="000000" w:themeColor="text1"/>
          <w:sz w:val="24"/>
          <w:szCs w:val="24"/>
        </w:rPr>
        <w:t>Shehab and Durmus (2026)</w:t>
      </w:r>
      <w:r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 xml:space="preserve"> found that ambient and display lighting independently shape emotional response, risk perception, and evaluations of IEQ, while </w:t>
      </w:r>
      <w:r w:rsidRPr="006E011C">
        <w:rPr>
          <w:rFonts w:asciiTheme="majorBidi" w:hAnsiTheme="majorBidi" w:cstheme="majorBidi"/>
          <w:color w:val="000000" w:themeColor="text1"/>
          <w:sz w:val="24"/>
          <w:szCs w:val="24"/>
        </w:rPr>
        <w:fldChar w:fldCharType="begin"/>
      </w:r>
      <w:r w:rsidRPr="006E011C">
        <w:rPr>
          <w:rFonts w:asciiTheme="majorBidi" w:hAnsiTheme="majorBidi" w:cstheme="majorBidi"/>
          <w:color w:val="000000" w:themeColor="text1"/>
          <w:sz w:val="24"/>
          <w:szCs w:val="24"/>
        </w:rPr>
        <w:instrText xml:space="preserve"> ADDIN EN.CITE &lt;EndNote&gt;&lt;Cite AuthorYear="1"&gt;&lt;Author&gt;Wu&lt;/Author&gt;&lt;Year&gt;2021&lt;/Year&gt;&lt;RecNum&gt;4034&lt;/RecNum&gt;&lt;DisplayText&gt;Wu et al. (2021)&lt;/DisplayText&gt;&lt;record&gt;&lt;rec-number&gt;4034&lt;/rec-number&gt;&lt;foreign-keys&gt;&lt;key app="EN" db-id="wxpst05zptaafreftwnxf9z0wwzeppsvvads" timestamp="1779287609"&gt;4034&lt;/key&gt;&lt;/foreign-keys&gt;&lt;ref-type name="Journal Article"&gt;17&lt;/ref-type&gt;&lt;contributors&gt;&lt;authors&gt;&lt;author&gt;Wu, Laurie&lt;/author&gt;&lt;author&gt;He, Zeya&lt;/author&gt;&lt;author&gt;King, Ceridwyn&lt;/author&gt;&lt;author&gt;Mattila, Anna S&lt;/author&gt;&lt;/authors&gt;&lt;/contributors&gt;&lt;titles&gt;&lt;title&gt;In darkness we seek light: The impact of focal and general lighting designs on customers’ approach intentions toward restaurants&lt;/title&gt;&lt;secondary-title&gt;International Journal of Hospitality Management&lt;/secondary-title&gt;&lt;/titles&gt;&lt;periodical&gt;&lt;full-title&gt;International journal of hospitality management&lt;/full-title&gt;&lt;/periodical&gt;&lt;pages&gt;102735&lt;/pages&gt;&lt;volume&gt;92&lt;/volume&gt;&lt;dates&gt;&lt;year&gt;2021&lt;/year&gt;&lt;/dates&gt;&lt;isbn&gt;0278-4319&lt;/isbn&gt;&lt;urls&gt;&lt;/urls&gt;&lt;/record&gt;&lt;/Cite&gt;&lt;/EndNote&gt;</w:instrText>
      </w:r>
      <w:r w:rsidRPr="006E011C">
        <w:rPr>
          <w:rFonts w:asciiTheme="majorBidi" w:hAnsiTheme="majorBidi" w:cstheme="majorBidi"/>
          <w:color w:val="000000" w:themeColor="text1"/>
          <w:sz w:val="24"/>
          <w:szCs w:val="24"/>
        </w:rPr>
        <w:fldChar w:fldCharType="separate"/>
      </w:r>
      <w:r w:rsidRPr="006E011C">
        <w:rPr>
          <w:rFonts w:asciiTheme="majorBidi" w:hAnsiTheme="majorBidi" w:cstheme="majorBidi"/>
          <w:color w:val="000000" w:themeColor="text1"/>
          <w:sz w:val="24"/>
          <w:szCs w:val="24"/>
        </w:rPr>
        <w:t>Wu et al. (2021)</w:t>
      </w:r>
      <w:r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 xml:space="preserve"> demonstrated that different lighting compositions in restaurant imagery generate distinct behavioural intentions.</w:t>
      </w:r>
    </w:p>
    <w:p w14:paraId="0164F0E9" w14:textId="77777777" w:rsidR="00E64CA0" w:rsidRPr="006E011C" w:rsidRDefault="00E64CA0" w:rsidP="00E64CA0">
      <w:pPr>
        <w:spacing w:before="100" w:beforeAutospacing="1" w:after="100" w:afterAutospacing="1" w:line="360" w:lineRule="auto"/>
        <w:jc w:val="both"/>
        <w:rPr>
          <w:rFonts w:asciiTheme="majorBidi" w:hAnsiTheme="majorBidi" w:cstheme="majorBidi"/>
          <w:color w:val="000000" w:themeColor="text1"/>
          <w:sz w:val="24"/>
          <w:szCs w:val="24"/>
        </w:rPr>
      </w:pPr>
      <w:r w:rsidRPr="006E011C">
        <w:rPr>
          <w:rFonts w:asciiTheme="majorBidi" w:hAnsiTheme="majorBidi" w:cstheme="majorBidi"/>
          <w:color w:val="000000" w:themeColor="text1"/>
          <w:sz w:val="24"/>
          <w:szCs w:val="24"/>
        </w:rPr>
        <w:t xml:space="preserve">The evidence base remains inconsistent. Several reviews have identified contradictory outcomes across studies </w:t>
      </w:r>
      <w:r w:rsidRPr="006E011C">
        <w:rPr>
          <w:rFonts w:asciiTheme="majorBidi" w:hAnsiTheme="majorBidi" w:cstheme="majorBidi"/>
          <w:color w:val="000000" w:themeColor="text1"/>
          <w:sz w:val="24"/>
          <w:szCs w:val="24"/>
        </w:rPr>
        <w:fldChar w:fldCharType="begin"/>
      </w:r>
      <w:r w:rsidRPr="006E011C">
        <w:rPr>
          <w:rFonts w:asciiTheme="majorBidi" w:hAnsiTheme="majorBidi" w:cstheme="majorBidi"/>
          <w:color w:val="000000" w:themeColor="text1"/>
          <w:sz w:val="24"/>
          <w:szCs w:val="24"/>
        </w:rPr>
        <w:instrText xml:space="preserve"> ADDIN EN.CITE &lt;EndNote&gt;&lt;Cite&gt;&lt;Author&gt;Spence&lt;/Author&gt;&lt;Year&gt;2021&lt;/Year&gt;&lt;RecNum&gt;4019&lt;/RecNum&gt;&lt;DisplayText&gt;(Spence, 2021)&lt;/DisplayText&gt;&lt;record&gt;&lt;rec-number&gt;4019&lt;/rec-number&gt;&lt;foreign-keys&gt;&lt;key app="EN" db-id="wxpst05zptaafreftwnxf9z0wwzeppsvvads" timestamp="1779268723"&gt;4019&lt;/key&gt;&lt;/foreign-keys&gt;&lt;ref-type name="Book"&gt;6&lt;/ref-type&gt;&lt;contributors&gt;&lt;authors&gt;&lt;author&gt;Spence, Charles&lt;/author&gt;&lt;/authors&gt;&lt;/contributors&gt;&lt;titles&gt;&lt;title&gt;Sensehacking: How to use the power of your senses for happier, healthier living&lt;/title&gt;&lt;/titles&gt;&lt;dates&gt;&lt;year&gt;2021&lt;/year&gt;&lt;/dates&gt;&lt;publisher&gt;Penguin UK&lt;/publisher&gt;&lt;isbn&gt;0241361168&lt;/isbn&gt;&lt;urls&gt;&lt;/urls&gt;&lt;/record&gt;&lt;/Cite&gt;&lt;/EndNote&gt;</w:instrText>
      </w:r>
      <w:r w:rsidRPr="006E011C">
        <w:rPr>
          <w:rFonts w:asciiTheme="majorBidi" w:hAnsiTheme="majorBidi" w:cstheme="majorBidi"/>
          <w:color w:val="000000" w:themeColor="text1"/>
          <w:sz w:val="24"/>
          <w:szCs w:val="24"/>
        </w:rPr>
        <w:fldChar w:fldCharType="separate"/>
      </w:r>
      <w:r w:rsidRPr="006E011C">
        <w:rPr>
          <w:rFonts w:asciiTheme="majorBidi" w:hAnsiTheme="majorBidi" w:cstheme="majorBidi"/>
          <w:color w:val="000000" w:themeColor="text1"/>
          <w:sz w:val="24"/>
          <w:szCs w:val="24"/>
        </w:rPr>
        <w:t>(Spence, 2021)</w:t>
      </w:r>
      <w:r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 xml:space="preserve">, often due to recurring methodological limitations. Many investigations isolate a single environmental variable without adequately controlling related factors such as luminance, colour temperature, or material reflectivity, making causal interpretation difficult </w:t>
      </w:r>
      <w:r w:rsidRPr="006E011C">
        <w:rPr>
          <w:rFonts w:asciiTheme="majorBidi" w:hAnsiTheme="majorBidi" w:cstheme="majorBidi"/>
          <w:color w:val="000000" w:themeColor="text1"/>
          <w:sz w:val="24"/>
          <w:szCs w:val="24"/>
        </w:rPr>
        <w:fldChar w:fldCharType="begin"/>
      </w:r>
      <w:r w:rsidRPr="006E011C">
        <w:rPr>
          <w:rFonts w:asciiTheme="majorBidi" w:hAnsiTheme="majorBidi" w:cstheme="majorBidi"/>
          <w:color w:val="000000" w:themeColor="text1"/>
          <w:sz w:val="24"/>
          <w:szCs w:val="24"/>
        </w:rPr>
        <w:instrText xml:space="preserve"> ADDIN EN.CITE &lt;EndNote&gt;&lt;Cite&gt;&lt;Author&gt;Shehab&lt;/Author&gt;&lt;Year&gt;2026&lt;/Year&gt;&lt;RecNum&gt;4030&lt;/RecNum&gt;&lt;DisplayText&gt;(Shehab &amp;amp; Durmus, 2026)&lt;/DisplayText&gt;&lt;record&gt;&lt;rec-number&gt;4030&lt;/rec-number&gt;&lt;foreign-keys&gt;&lt;key app="EN" db-id="wxpst05zptaafreftwnxf9z0wwzeppsvvads" timestamp="1779286018"&gt;4030&lt;/key&gt;&lt;/foreign-keys&gt;&lt;ref-type name="Journal Article"&gt;17&lt;/ref-type&gt;&lt;contributors&gt;&lt;authors&gt;&lt;author&gt;Shehab, Naser&lt;/author&gt;&lt;author&gt;Durmus, Dorukalp&lt;/author&gt;&lt;/authors&gt;&lt;/contributors&gt;&lt;titles&gt;&lt;title&gt;Effects of Ambient and Display Lighting Color on Risk‐Taking Behavior, Perceived Emotional States, and Visual Quality of Indoor Environment&lt;/title&gt;&lt;secondary-title&gt;Color Research &amp;amp; Application&lt;/secondary-title&gt;&lt;/titles&gt;&lt;periodical&gt;&lt;full-title&gt;Color Research &amp;amp; Application&lt;/full-title&gt;&lt;/periodical&gt;&lt;pages&gt;e70005&lt;/pages&gt;&lt;volume&gt;51&lt;/volume&gt;&lt;number&gt;1&lt;/number&gt;&lt;dates&gt;&lt;year&gt;2026&lt;/year&gt;&lt;/dates&gt;&lt;isbn&gt;0361-2317&lt;/isbn&gt;&lt;urls&gt;&lt;/urls&gt;&lt;/record&gt;&lt;/Cite&gt;&lt;/EndNote&gt;</w:instrText>
      </w:r>
      <w:r w:rsidRPr="006E011C">
        <w:rPr>
          <w:rFonts w:asciiTheme="majorBidi" w:hAnsiTheme="majorBidi" w:cstheme="majorBidi"/>
          <w:color w:val="000000" w:themeColor="text1"/>
          <w:sz w:val="24"/>
          <w:szCs w:val="24"/>
        </w:rPr>
        <w:fldChar w:fldCharType="separate"/>
      </w:r>
      <w:r w:rsidRPr="006E011C">
        <w:rPr>
          <w:rFonts w:asciiTheme="majorBidi" w:hAnsiTheme="majorBidi" w:cstheme="majorBidi"/>
          <w:color w:val="000000" w:themeColor="text1"/>
          <w:sz w:val="24"/>
          <w:szCs w:val="24"/>
        </w:rPr>
        <w:t>(Shehab &amp; Durmus, 2026)</w:t>
      </w:r>
      <w:r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 xml:space="preserve">. Additionally, research samples are heavily concentrated in Western hospitality environments and quick-service restaurants, leaving many cultural and regional contexts insufficiently explored. Another persistent issue concerns the oversimplification of colour as a single construct, despite the fact that hue, saturation, and brightness produce different perceptual effects </w:t>
      </w:r>
      <w:r w:rsidRPr="006E011C">
        <w:rPr>
          <w:rFonts w:asciiTheme="majorBidi" w:hAnsiTheme="majorBidi" w:cstheme="majorBidi"/>
          <w:color w:val="000000" w:themeColor="text1"/>
          <w:sz w:val="24"/>
          <w:szCs w:val="24"/>
        </w:rPr>
        <w:fldChar w:fldCharType="begin"/>
      </w:r>
      <w:r w:rsidRPr="006E011C">
        <w:rPr>
          <w:rFonts w:asciiTheme="majorBidi" w:hAnsiTheme="majorBidi" w:cstheme="majorBidi"/>
          <w:color w:val="000000" w:themeColor="text1"/>
          <w:sz w:val="24"/>
          <w:szCs w:val="24"/>
        </w:rPr>
        <w:instrText xml:space="preserve"> ADDIN EN.CITE &lt;EndNote&gt;&lt;Cite&gt;&lt;Author&gt;Valdez&lt;/Author&gt;&lt;Year&gt;1994&lt;/Year&gt;&lt;RecNum&gt;4021&lt;/RecNum&gt;&lt;DisplayText&gt;(Farias &amp;amp; Aguiar, 2014; Valdez &amp;amp; Mehrabian, 1994)&lt;/DisplayText&gt;&lt;record&gt;&lt;rec-number&gt;4021&lt;/rec-number&gt;&lt;foreign-keys&gt;&lt;key app="EN" db-id="wxpst05zptaafreftwnxf9z0wwzeppsvvads" timestamp="1779268999"&gt;4021&lt;/key&gt;&lt;/foreign-keys&gt;&lt;ref-type name="Journal Article"&gt;17&lt;/ref-type&gt;&lt;contributors&gt;&lt;authors&gt;&lt;author&gt;Valdez, Patricia&lt;/author&gt;&lt;author&gt;Mehrabian, Albert&lt;/author&gt;&lt;/authors&gt;&lt;/contributors&gt;&lt;titles&gt;&lt;title&gt;Effects of color on emotions&lt;/title&gt;&lt;secondary-title&gt;Journal of experimental psychology: General&lt;/secondary-title&gt;&lt;/titles&gt;&lt;periodical&gt;&lt;full-title&gt;Journal of experimental psychology: General&lt;/full-title&gt;&lt;/periodical&gt;&lt;pages&gt;394&lt;/pages&gt;&lt;volume&gt;123&lt;/volume&gt;&lt;number&gt;4&lt;/number&gt;&lt;dates&gt;&lt;year&gt;1994&lt;/year&gt;&lt;/dates&gt;&lt;isbn&gt;1939-2222&lt;/isbn&gt;&lt;urls&gt;&lt;/urls&gt;&lt;/record&gt;&lt;/Cite&gt;&lt;Cite&gt;&lt;Author&gt;Farias&lt;/Author&gt;&lt;Year&gt;2014&lt;/Year&gt;&lt;RecNum&gt;4020&lt;/RecNum&gt;&lt;record&gt;&lt;rec-number&gt;4020&lt;/rec-number&gt;&lt;foreign-keys&gt;&lt;key app="EN" db-id="wxpst05zptaafreftwnxf9z0wwzeppsvvads" timestamp="1779268953"&gt;4020&lt;/key&gt;&lt;/foreign-keys&gt;&lt;ref-type name="Journal Article"&gt;17&lt;/ref-type&gt;&lt;contributors&gt;&lt;authors&gt;&lt;author&gt;Farias, Salomão Alencar&lt;/author&gt;&lt;author&gt;Aguiar, Edvan&lt;/author&gt;&lt;/authors&gt;&lt;/contributors&gt;&lt;titles&gt;&lt;title&gt;Store atmospherics and experiential marketing: A conceptual framework and research propositions for an extraordinary customer experience&lt;/title&gt;&lt;secondary-title&gt;International Business Research&lt;/secondary-title&gt;&lt;/titles&gt;&lt;periodical&gt;&lt;full-title&gt;International Business Research&lt;/full-title&gt;&lt;/periodical&gt;&lt;dates&gt;&lt;year&gt;2014&lt;/year&gt;&lt;/dates&gt;&lt;urls&gt;&lt;/urls&gt;&lt;/record&gt;&lt;/Cite&gt;&lt;/EndNote&gt;</w:instrText>
      </w:r>
      <w:r w:rsidRPr="006E011C">
        <w:rPr>
          <w:rFonts w:asciiTheme="majorBidi" w:hAnsiTheme="majorBidi" w:cstheme="majorBidi"/>
          <w:color w:val="000000" w:themeColor="text1"/>
          <w:sz w:val="24"/>
          <w:szCs w:val="24"/>
        </w:rPr>
        <w:fldChar w:fldCharType="separate"/>
      </w:r>
      <w:r w:rsidRPr="006E011C">
        <w:rPr>
          <w:rFonts w:asciiTheme="majorBidi" w:hAnsiTheme="majorBidi" w:cstheme="majorBidi"/>
          <w:color w:val="000000" w:themeColor="text1"/>
          <w:sz w:val="24"/>
          <w:szCs w:val="24"/>
        </w:rPr>
        <w:t>(Farias &amp; Aguiar, 2014; Valdez &amp; Mehrabian, 1994)</w:t>
      </w:r>
      <w:r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 Although correlations between visual atmosphere and consumer response are widely reported, the literature offers relatively limited guidance for IEQ application.</w:t>
      </w:r>
    </w:p>
    <w:p w14:paraId="187ABB3E" w14:textId="77777777" w:rsidR="00E64CA0" w:rsidRPr="006E011C" w:rsidRDefault="00E64CA0" w:rsidP="00E64CA0">
      <w:pPr>
        <w:pStyle w:val="Heading2"/>
        <w:spacing w:before="100" w:beforeAutospacing="1" w:after="100" w:afterAutospacing="1" w:line="360" w:lineRule="auto"/>
        <w:rPr>
          <w:rFonts w:asciiTheme="majorBidi" w:hAnsiTheme="majorBidi"/>
          <w:b/>
          <w:bCs/>
          <w:i/>
          <w:iCs/>
          <w:color w:val="000000" w:themeColor="text1"/>
          <w:sz w:val="24"/>
          <w:szCs w:val="24"/>
        </w:rPr>
      </w:pPr>
      <w:r w:rsidRPr="006E011C">
        <w:rPr>
          <w:rFonts w:asciiTheme="majorBidi" w:hAnsiTheme="majorBidi"/>
          <w:b/>
          <w:bCs/>
          <w:i/>
          <w:iCs/>
          <w:color w:val="000000" w:themeColor="text1"/>
          <w:sz w:val="24"/>
          <w:szCs w:val="24"/>
        </w:rPr>
        <w:lastRenderedPageBreak/>
        <w:t>Waiting Experience and Environmental Perception</w:t>
      </w:r>
    </w:p>
    <w:p w14:paraId="376DED87" w14:textId="77777777" w:rsidR="00E64CA0" w:rsidRPr="006E011C" w:rsidRDefault="00E64CA0" w:rsidP="00E64CA0">
      <w:pPr>
        <w:spacing w:before="100" w:beforeAutospacing="1" w:after="100" w:afterAutospacing="1" w:line="360" w:lineRule="auto"/>
        <w:jc w:val="both"/>
        <w:rPr>
          <w:rFonts w:asciiTheme="majorBidi" w:hAnsiTheme="majorBidi" w:cstheme="majorBidi"/>
          <w:color w:val="000000" w:themeColor="text1"/>
          <w:sz w:val="24"/>
          <w:szCs w:val="24"/>
        </w:rPr>
      </w:pPr>
      <w:r w:rsidRPr="006E011C">
        <w:rPr>
          <w:rFonts w:asciiTheme="majorBidi" w:hAnsiTheme="majorBidi" w:cstheme="majorBidi"/>
          <w:color w:val="000000" w:themeColor="text1"/>
          <w:sz w:val="24"/>
          <w:szCs w:val="24"/>
        </w:rPr>
        <w:t xml:space="preserve">Research on service environments has also examined the distinction between actual waiting duration and the way waiting is psychologically experienced </w:t>
      </w:r>
      <w:r w:rsidRPr="006E011C">
        <w:rPr>
          <w:rFonts w:asciiTheme="majorBidi" w:hAnsiTheme="majorBidi" w:cstheme="majorBidi"/>
          <w:color w:val="000000" w:themeColor="text1"/>
          <w:sz w:val="24"/>
          <w:szCs w:val="24"/>
        </w:rPr>
        <w:fldChar w:fldCharType="begin"/>
      </w:r>
      <w:r w:rsidRPr="006E011C">
        <w:rPr>
          <w:rFonts w:asciiTheme="majorBidi" w:hAnsiTheme="majorBidi" w:cstheme="majorBidi"/>
          <w:color w:val="000000" w:themeColor="text1"/>
          <w:sz w:val="24"/>
          <w:szCs w:val="24"/>
        </w:rPr>
        <w:instrText xml:space="preserve"> ADDIN EN.CITE &lt;EndNote&gt;&lt;Cite&gt;&lt;Author&gt;Bielen&lt;/Author&gt;&lt;Year&gt;2007&lt;/Year&gt;&lt;RecNum&gt;4026&lt;/RecNum&gt;&lt;DisplayText&gt;(Bielen &amp;amp; Demoulin, 2007)&lt;/DisplayText&gt;&lt;record&gt;&lt;rec-number&gt;4026&lt;/rec-number&gt;&lt;foreign-keys&gt;&lt;key app="EN" db-id="wxpst05zptaafreftwnxf9z0wwzeppsvvads" timestamp="1779271316"&gt;4026&lt;/key&gt;&lt;/foreign-keys&gt;&lt;ref-type name="Journal Article"&gt;17&lt;/ref-type&gt;&lt;contributors&gt;&lt;authors&gt;&lt;author&gt;Bielen, Frédéric&lt;/author&gt;&lt;author&gt;Demoulin, Nathalie&lt;/author&gt;&lt;/authors&gt;&lt;/contributors&gt;&lt;titles&gt;&lt;title&gt;Waiting time influence on the satisfaction‐loyalty relationship in services&lt;/title&gt;&lt;secondary-title&gt;Managing Service Quality: An International Journal&lt;/secondary-title&gt;&lt;/titles&gt;&lt;periodical&gt;&lt;full-title&gt;Managing Service Quality: An International Journal&lt;/full-title&gt;&lt;/periodical&gt;&lt;pages&gt;174-193&lt;/pages&gt;&lt;volume&gt;17&lt;/volume&gt;&lt;number&gt;2&lt;/number&gt;&lt;dates&gt;&lt;year&gt;2007&lt;/year&gt;&lt;/dates&gt;&lt;isbn&gt;0960-4529&lt;/isbn&gt;&lt;urls&gt;&lt;/urls&gt;&lt;/record&gt;&lt;/Cite&gt;&lt;/EndNote&gt;</w:instrText>
      </w:r>
      <w:r w:rsidRPr="006E011C">
        <w:rPr>
          <w:rFonts w:asciiTheme="majorBidi" w:hAnsiTheme="majorBidi" w:cstheme="majorBidi"/>
          <w:color w:val="000000" w:themeColor="text1"/>
          <w:sz w:val="24"/>
          <w:szCs w:val="24"/>
        </w:rPr>
        <w:fldChar w:fldCharType="separate"/>
      </w:r>
      <w:r w:rsidRPr="006E011C">
        <w:rPr>
          <w:rFonts w:asciiTheme="majorBidi" w:hAnsiTheme="majorBidi" w:cstheme="majorBidi"/>
          <w:color w:val="000000" w:themeColor="text1"/>
          <w:sz w:val="24"/>
          <w:szCs w:val="24"/>
        </w:rPr>
        <w:t>(Bielen &amp; Demoulin, 2007)</w:t>
      </w:r>
      <w:r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 xml:space="preserve">. Earlier work by </w:t>
      </w:r>
      <w:r w:rsidRPr="006E011C">
        <w:rPr>
          <w:rFonts w:asciiTheme="majorBidi" w:hAnsiTheme="majorBidi" w:cstheme="majorBidi"/>
          <w:color w:val="000000" w:themeColor="text1"/>
          <w:sz w:val="24"/>
          <w:szCs w:val="24"/>
        </w:rPr>
        <w:fldChar w:fldCharType="begin"/>
      </w:r>
      <w:r w:rsidRPr="006E011C">
        <w:rPr>
          <w:rFonts w:asciiTheme="majorBidi" w:hAnsiTheme="majorBidi" w:cstheme="majorBidi"/>
          <w:color w:val="000000" w:themeColor="text1"/>
          <w:sz w:val="24"/>
          <w:szCs w:val="24"/>
        </w:rPr>
        <w:instrText xml:space="preserve"> ADDIN EN.CITE &lt;EndNote&gt;&lt;Cite AuthorYear="1"&gt;&lt;Author&gt;Maister&lt;/Author&gt;&lt;Year&gt;1984&lt;/Year&gt;&lt;RecNum&gt;4035&lt;/RecNum&gt;&lt;DisplayText&gt;Maister (1984)&lt;/DisplayText&gt;&lt;record&gt;&lt;rec-number&gt;4035&lt;/rec-number&gt;&lt;foreign-keys&gt;&lt;key app="EN" db-id="wxpst05zptaafreftwnxf9z0wwzeppsvvads" timestamp="1779287884"&gt;4035&lt;/key&gt;&lt;/foreign-keys&gt;&lt;ref-type name="Book"&gt;6&lt;/ref-type&gt;&lt;contributors&gt;&lt;authors&gt;&lt;author&gt;Maister, David H&lt;/author&gt;&lt;/authors&gt;&lt;/contributors&gt;&lt;titles&gt;&lt;title&gt;The psychology of waiting lines&lt;/title&gt;&lt;/titles&gt;&lt;dates&gt;&lt;year&gt;1984&lt;/year&gt;&lt;/dates&gt;&lt;publisher&gt;Harvard Business School Boston&lt;/publisher&gt;&lt;urls&gt;&lt;/urls&gt;&lt;/record&gt;&lt;/Cite&gt;&lt;/EndNote&gt;</w:instrText>
      </w:r>
      <w:r w:rsidRPr="006E011C">
        <w:rPr>
          <w:rFonts w:asciiTheme="majorBidi" w:hAnsiTheme="majorBidi" w:cstheme="majorBidi"/>
          <w:color w:val="000000" w:themeColor="text1"/>
          <w:sz w:val="24"/>
          <w:szCs w:val="24"/>
        </w:rPr>
        <w:fldChar w:fldCharType="separate"/>
      </w:r>
      <w:r w:rsidRPr="006E011C">
        <w:rPr>
          <w:rFonts w:asciiTheme="majorBidi" w:hAnsiTheme="majorBidi" w:cstheme="majorBidi"/>
          <w:color w:val="000000" w:themeColor="text1"/>
          <w:sz w:val="24"/>
          <w:szCs w:val="24"/>
        </w:rPr>
        <w:t>Maister (1984)</w:t>
      </w:r>
      <w:r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 xml:space="preserve"> argued that waiting becomes more tolerable when individuals are occupied, informed, and physically comfortable, and these principles continue to influence contemporary service research. Studies within restaurant contexts indicate that perceived waiting time strongly affects satisfaction, return intention, and customer recommendations </w:t>
      </w:r>
      <w:r w:rsidRPr="006E011C">
        <w:rPr>
          <w:rFonts w:asciiTheme="majorBidi" w:hAnsiTheme="majorBidi" w:cstheme="majorBidi"/>
          <w:color w:val="000000" w:themeColor="text1"/>
          <w:sz w:val="24"/>
          <w:szCs w:val="24"/>
        </w:rPr>
        <w:fldChar w:fldCharType="begin"/>
      </w:r>
      <w:r w:rsidRPr="006E011C">
        <w:rPr>
          <w:rFonts w:asciiTheme="majorBidi" w:hAnsiTheme="majorBidi" w:cstheme="majorBidi"/>
          <w:color w:val="000000" w:themeColor="text1"/>
          <w:sz w:val="24"/>
          <w:szCs w:val="24"/>
        </w:rPr>
        <w:instrText xml:space="preserve"> ADDIN EN.CITE &lt;EndNote&gt;&lt;Cite&gt;&lt;Author&gt;Jo&lt;/Author&gt;&lt;Year&gt;2025&lt;/Year&gt;&lt;RecNum&gt;4036&lt;/RecNum&gt;&lt;DisplayText&gt;(Jo et al., 2025)&lt;/DisplayText&gt;&lt;record&gt;&lt;rec-number&gt;4036&lt;/rec-number&gt;&lt;foreign-keys&gt;&lt;key app="EN" db-id="wxpst05zptaafreftwnxf9z0wwzeppsvvads" timestamp="1779287971"&gt;4036&lt;/key&gt;&lt;/foreign-keys&gt;&lt;ref-type name="Journal Article"&gt;17&lt;/ref-type&gt;&lt;contributors&gt;&lt;authors&gt;&lt;author&gt;Jo, Elena Hwirim&lt;/author&gt;&lt;author&gt;Chi, Oscar Hengxuan&lt;/author&gt;&lt;author&gt;Kim, Jinwon&lt;/author&gt;&lt;/authors&gt;&lt;/contributors&gt;&lt;titles&gt;&lt;title&gt;How waiting decisions are made: A comparison of restaurant waiting equity and behavioral intentions in physical and virtual queues&lt;/title&gt;&lt;secondary-title&gt;Journal of Hospitality and Tourism Management&lt;/secondary-title&gt;&lt;/titles&gt;&lt;periodical&gt;&lt;full-title&gt;Journal of Hospitality and Tourism Management&lt;/full-title&gt;&lt;/periodical&gt;&lt;pages&gt;140-152&lt;/pages&gt;&lt;volume&gt;63&lt;/volume&gt;&lt;dates&gt;&lt;year&gt;2025&lt;/year&gt;&lt;/dates&gt;&lt;isbn&gt;1447-6770&lt;/isbn&gt;&lt;urls&gt;&lt;/urls&gt;&lt;/record&gt;&lt;/Cite&gt;&lt;/EndNote&gt;</w:instrText>
      </w:r>
      <w:r w:rsidRPr="006E011C">
        <w:rPr>
          <w:rFonts w:asciiTheme="majorBidi" w:hAnsiTheme="majorBidi" w:cstheme="majorBidi"/>
          <w:color w:val="000000" w:themeColor="text1"/>
          <w:sz w:val="24"/>
          <w:szCs w:val="24"/>
        </w:rPr>
        <w:fldChar w:fldCharType="separate"/>
      </w:r>
      <w:r w:rsidRPr="006E011C">
        <w:rPr>
          <w:rFonts w:asciiTheme="majorBidi" w:hAnsiTheme="majorBidi" w:cstheme="majorBidi"/>
          <w:color w:val="000000" w:themeColor="text1"/>
          <w:sz w:val="24"/>
          <w:szCs w:val="24"/>
        </w:rPr>
        <w:t>(Jo et al., 2025)</w:t>
      </w:r>
      <w:r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 xml:space="preserve">. </w:t>
      </w:r>
      <w:r w:rsidRPr="006E011C">
        <w:rPr>
          <w:rFonts w:asciiTheme="majorBidi" w:hAnsiTheme="majorBidi" w:cstheme="majorBidi"/>
          <w:color w:val="000000" w:themeColor="text1"/>
          <w:sz w:val="24"/>
          <w:szCs w:val="24"/>
        </w:rPr>
        <w:fldChar w:fldCharType="begin"/>
      </w:r>
      <w:r w:rsidRPr="006E011C">
        <w:rPr>
          <w:rFonts w:asciiTheme="majorBidi" w:hAnsiTheme="majorBidi" w:cstheme="majorBidi"/>
          <w:color w:val="000000" w:themeColor="text1"/>
          <w:sz w:val="24"/>
          <w:szCs w:val="24"/>
        </w:rPr>
        <w:instrText xml:space="preserve"> ADDIN EN.CITE &lt;EndNote&gt;&lt;Cite AuthorYear="1"&gt;&lt;Author&gt;Chien&lt;/Author&gt;&lt;Year&gt;2015&lt;/Year&gt;&lt;RecNum&gt;4033&lt;/RecNum&gt;&lt;DisplayText&gt;Chien and Lin (2015)&lt;/DisplayText&gt;&lt;record&gt;&lt;rec-number&gt;4033&lt;/rec-number&gt;&lt;foreign-keys&gt;&lt;key app="EN" db-id="wxpst05zptaafreftwnxf9z0wwzeppsvvads" timestamp="1779286329"&gt;4033&lt;/key&gt;&lt;/foreign-keys&gt;&lt;ref-type name="Journal Article"&gt;17&lt;/ref-type&gt;&lt;contributors&gt;&lt;authors&gt;&lt;author&gt;Chien, Shih‐Yi&lt;/author&gt;&lt;author&gt;Lin, Ying‐Tung&lt;/author&gt;&lt;/authors&gt;&lt;/contributors&gt;&lt;titles&gt;&lt;title&gt;The effects of the service environment on perceived waiting time and emotions&lt;/title&gt;&lt;secondary-title&gt;Human Factors and Ergonomics in Manufacturing &amp;amp; Service Industries&lt;/secondary-title&gt;&lt;/titles&gt;&lt;periodical&gt;&lt;full-title&gt;Human Factors and Ergonomics in Manufacturing &amp;amp; Service Industries&lt;/full-title&gt;&lt;/periodical&gt;&lt;pages&gt;319-328&lt;/pages&gt;&lt;volume&gt;25&lt;/volume&gt;&lt;number&gt;3&lt;/number&gt;&lt;dates&gt;&lt;year&gt;2015&lt;/year&gt;&lt;/dates&gt;&lt;isbn&gt;1090-8471&lt;/isbn&gt;&lt;urls&gt;&lt;/urls&gt;&lt;/record&gt;&lt;/Cite&gt;&lt;/EndNote&gt;</w:instrText>
      </w:r>
      <w:r w:rsidRPr="006E011C">
        <w:rPr>
          <w:rFonts w:asciiTheme="majorBidi" w:hAnsiTheme="majorBidi" w:cstheme="majorBidi"/>
          <w:color w:val="000000" w:themeColor="text1"/>
          <w:sz w:val="24"/>
          <w:szCs w:val="24"/>
        </w:rPr>
        <w:fldChar w:fldCharType="separate"/>
      </w:r>
      <w:r w:rsidRPr="006E011C">
        <w:rPr>
          <w:rFonts w:asciiTheme="majorBidi" w:hAnsiTheme="majorBidi" w:cstheme="majorBidi"/>
          <w:color w:val="000000" w:themeColor="text1"/>
          <w:sz w:val="24"/>
          <w:szCs w:val="24"/>
        </w:rPr>
        <w:t>Chien and Lin (2015)</w:t>
      </w:r>
      <w:r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 for instance, identified emotional response and perceived waiting duration as two separate mechanisms through which service environments influence customer behaviour, with crowding and communication emerging as particularly influential variables.</w:t>
      </w:r>
    </w:p>
    <w:p w14:paraId="0F3E1545" w14:textId="77777777" w:rsidR="00E64CA0" w:rsidRPr="006E011C" w:rsidRDefault="00E64CA0" w:rsidP="00E64CA0">
      <w:pPr>
        <w:spacing w:before="100" w:beforeAutospacing="1" w:after="100" w:afterAutospacing="1" w:line="360" w:lineRule="auto"/>
        <w:jc w:val="both"/>
        <w:rPr>
          <w:rFonts w:asciiTheme="majorBidi" w:hAnsiTheme="majorBidi" w:cstheme="majorBidi"/>
          <w:color w:val="000000" w:themeColor="text1"/>
          <w:sz w:val="24"/>
          <w:szCs w:val="24"/>
        </w:rPr>
      </w:pPr>
      <w:r w:rsidRPr="006E011C">
        <w:rPr>
          <w:rFonts w:asciiTheme="majorBidi" w:hAnsiTheme="majorBidi" w:cstheme="majorBidi"/>
          <w:color w:val="000000" w:themeColor="text1"/>
          <w:sz w:val="24"/>
          <w:szCs w:val="24"/>
        </w:rPr>
        <w:t xml:space="preserve">This field has generally prioritised managerial and operational concerns—such as queuing systems, employee interaction, and informational strategies—rather than spatial or architectural conditions </w:t>
      </w:r>
      <w:r w:rsidRPr="006E011C">
        <w:rPr>
          <w:rFonts w:asciiTheme="majorBidi" w:hAnsiTheme="majorBidi" w:cstheme="majorBidi"/>
          <w:color w:val="000000" w:themeColor="text1"/>
          <w:sz w:val="24"/>
          <w:szCs w:val="24"/>
        </w:rPr>
        <w:fldChar w:fldCharType="begin"/>
      </w:r>
      <w:r w:rsidRPr="006E011C">
        <w:rPr>
          <w:rFonts w:asciiTheme="majorBidi" w:hAnsiTheme="majorBidi" w:cstheme="majorBidi"/>
          <w:color w:val="000000" w:themeColor="text1"/>
          <w:sz w:val="24"/>
          <w:szCs w:val="24"/>
        </w:rPr>
        <w:instrText xml:space="preserve"> ADDIN EN.CITE &lt;EndNote&gt;&lt;Cite&gt;&lt;Author&gt;Lee&lt;/Author&gt;&lt;Year&gt;2006&lt;/Year&gt;&lt;RecNum&gt;4038&lt;/RecNum&gt;&lt;DisplayText&gt;(Lee &amp;amp; Lambert, 2006)&lt;/DisplayText&gt;&lt;record&gt;&lt;rec-number&gt;4038&lt;/rec-number&gt;&lt;foreign-keys&gt;&lt;key app="EN" db-id="wxpst05zptaafreftwnxf9z0wwzeppsvvads" timestamp="1779288212"&gt;4038&lt;/key&gt;&lt;/foreign-keys&gt;&lt;ref-type name="Journal Article"&gt;17&lt;/ref-type&gt;&lt;contributors&gt;&lt;authors&gt;&lt;author&gt;Lee, Wonjae&lt;/author&gt;&lt;author&gt;Lambert, Carolyn U&lt;/author&gt;&lt;/authors&gt;&lt;/contributors&gt;&lt;titles&gt;&lt;title&gt;The effect of waiting time and affective reactions on customers&amp;apos; evaluation of service quality in a cafeteria&lt;/title&gt;&lt;secondary-title&gt;Journal of foodservice business research&lt;/secondary-title&gt;&lt;/titles&gt;&lt;periodical&gt;&lt;full-title&gt;Journal of foodservice business research&lt;/full-title&gt;&lt;/periodical&gt;&lt;pages&gt;19-37&lt;/pages&gt;&lt;volume&gt;8&lt;/volume&gt;&lt;number&gt;2&lt;/number&gt;&lt;dates&gt;&lt;year&gt;2006&lt;/year&gt;&lt;/dates&gt;&lt;isbn&gt;1537-8020&lt;/isbn&gt;&lt;urls&gt;&lt;/urls&gt;&lt;/record&gt;&lt;/Cite&gt;&lt;/EndNote&gt;</w:instrText>
      </w:r>
      <w:r w:rsidRPr="006E011C">
        <w:rPr>
          <w:rFonts w:asciiTheme="majorBidi" w:hAnsiTheme="majorBidi" w:cstheme="majorBidi"/>
          <w:color w:val="000000" w:themeColor="text1"/>
          <w:sz w:val="24"/>
          <w:szCs w:val="24"/>
        </w:rPr>
        <w:fldChar w:fldCharType="separate"/>
      </w:r>
      <w:r w:rsidRPr="006E011C">
        <w:rPr>
          <w:rFonts w:asciiTheme="majorBidi" w:hAnsiTheme="majorBidi" w:cstheme="majorBidi"/>
          <w:color w:val="000000" w:themeColor="text1"/>
          <w:sz w:val="24"/>
          <w:szCs w:val="24"/>
        </w:rPr>
        <w:t>(Lee &amp; Lambert, 2006)</w:t>
      </w:r>
      <w:r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 xml:space="preserve">. Environmental influences are often reduced to broad notions such as “comfort” or “ambience,” without translating them into measurable IEQ dimensions. </w:t>
      </w:r>
      <w:r w:rsidRPr="006E011C">
        <w:rPr>
          <w:rFonts w:asciiTheme="majorBidi" w:hAnsiTheme="majorBidi" w:cstheme="majorBidi"/>
          <w:color w:val="000000" w:themeColor="text1"/>
          <w:sz w:val="24"/>
          <w:szCs w:val="24"/>
        </w:rPr>
        <w:fldChar w:fldCharType="begin"/>
      </w:r>
      <w:r w:rsidRPr="006E011C">
        <w:rPr>
          <w:rFonts w:asciiTheme="majorBidi" w:hAnsiTheme="majorBidi" w:cstheme="majorBidi"/>
          <w:color w:val="000000" w:themeColor="text1"/>
          <w:sz w:val="24"/>
          <w:szCs w:val="24"/>
        </w:rPr>
        <w:instrText xml:space="preserve"> ADDIN EN.CITE &lt;EndNote&gt;&lt;Cite AuthorYear="1"&gt;&lt;Author&gt;Worlitz&lt;/Author&gt;&lt;Year&gt;2019&lt;/Year&gt;&lt;RecNum&gt;4039&lt;/RecNum&gt;&lt;DisplayText&gt;Worlitz et al. (2019)&lt;/DisplayText&gt;&lt;record&gt;&lt;rec-number&gt;4039&lt;/rec-number&gt;&lt;foreign-keys&gt;&lt;key app="EN" db-id="wxpst05zptaafreftwnxf9z0wwzeppsvvads" timestamp="1779288255"&gt;4039&lt;/key&gt;&lt;/foreign-keys&gt;&lt;ref-type name="Journal Article"&gt;17&lt;/ref-type&gt;&lt;contributors&gt;&lt;authors&gt;&lt;author&gt;Worlitz, Jane&lt;/author&gt;&lt;author&gt;Vu, Duy Linh&lt;/author&gt;&lt;author&gt;Hettling, Laura&lt;/author&gt;&lt;author&gt;Woll, Ralf&lt;/author&gt;&lt;/authors&gt;&lt;/contributors&gt;&lt;titles&gt;&lt;title&gt;Perceived waiting time and waiting satisfaction: a systematic literature review&lt;/title&gt;&lt;/titles&gt;&lt;dates&gt;&lt;year&gt;2019&lt;/year&gt;&lt;/dates&gt;&lt;urls&gt;&lt;/urls&gt;&lt;/record&gt;&lt;/Cite&gt;&lt;/EndNote&gt;</w:instrText>
      </w:r>
      <w:r w:rsidRPr="006E011C">
        <w:rPr>
          <w:rFonts w:asciiTheme="majorBidi" w:hAnsiTheme="majorBidi" w:cstheme="majorBidi"/>
          <w:color w:val="000000" w:themeColor="text1"/>
          <w:sz w:val="24"/>
          <w:szCs w:val="24"/>
        </w:rPr>
        <w:fldChar w:fldCharType="separate"/>
      </w:r>
      <w:r w:rsidRPr="006E011C">
        <w:rPr>
          <w:rFonts w:asciiTheme="majorBidi" w:hAnsiTheme="majorBidi" w:cstheme="majorBidi"/>
          <w:color w:val="000000" w:themeColor="text1"/>
          <w:sz w:val="24"/>
          <w:szCs w:val="24"/>
        </w:rPr>
        <w:t>Worlitz et al. (2019)</w:t>
      </w:r>
      <w:r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 xml:space="preserve"> noted that waiting-environment research lacks methodological consistency and rarely incorporates architectural or design-based frameworks. More recent attention to digital queuing systems and augmented dining technologies </w:t>
      </w:r>
      <w:r w:rsidRPr="006E011C">
        <w:rPr>
          <w:rFonts w:asciiTheme="majorBidi" w:hAnsiTheme="majorBidi" w:cstheme="majorBidi"/>
          <w:color w:val="000000" w:themeColor="text1"/>
          <w:sz w:val="24"/>
          <w:szCs w:val="24"/>
        </w:rPr>
        <w:fldChar w:fldCharType="begin"/>
      </w:r>
      <w:r w:rsidRPr="006E011C">
        <w:rPr>
          <w:rFonts w:asciiTheme="majorBidi" w:hAnsiTheme="majorBidi" w:cstheme="majorBidi"/>
          <w:color w:val="000000" w:themeColor="text1"/>
          <w:sz w:val="24"/>
          <w:szCs w:val="24"/>
        </w:rPr>
        <w:instrText xml:space="preserve"> ADDIN EN.CITE &lt;EndNote&gt;&lt;Cite&gt;&lt;Author&gt;Jo&lt;/Author&gt;&lt;Year&gt;2025&lt;/Year&gt;&lt;RecNum&gt;4036&lt;/RecNum&gt;&lt;DisplayText&gt;(Jo et al., 2025)&lt;/DisplayText&gt;&lt;record&gt;&lt;rec-number&gt;4036&lt;/rec-number&gt;&lt;foreign-keys&gt;&lt;key app="EN" db-id="wxpst05zptaafreftwnxf9z0wwzeppsvvads" timestamp="1779287971"&gt;4036&lt;/key&gt;&lt;/foreign-keys&gt;&lt;ref-type name="Journal Article"&gt;17&lt;/ref-type&gt;&lt;contributors&gt;&lt;authors&gt;&lt;author&gt;Jo, Elena Hwirim&lt;/author&gt;&lt;author&gt;Chi, Oscar Hengxuan&lt;/author&gt;&lt;author&gt;Kim, Jinwon&lt;/author&gt;&lt;/authors&gt;&lt;/contributors&gt;&lt;titles&gt;&lt;title&gt;How waiting decisions are made: A comparison of restaurant waiting equity and behavioral intentions in physical and virtual queues&lt;/title&gt;&lt;secondary-title&gt;Journal of Hospitality and Tourism Management&lt;/secondary-title&gt;&lt;/titles&gt;&lt;periodical&gt;&lt;full-title&gt;Journal of Hospitality and Tourism Management&lt;/full-title&gt;&lt;/periodical&gt;&lt;pages&gt;140-152&lt;/pages&gt;&lt;volume&gt;63&lt;/volume&gt;&lt;dates&gt;&lt;year&gt;2025&lt;/year&gt;&lt;/dates&gt;&lt;isbn&gt;1447-6770&lt;/isbn&gt;&lt;urls&gt;&lt;/urls&gt;&lt;/record&gt;&lt;/Cite&gt;&lt;/EndNote&gt;</w:instrText>
      </w:r>
      <w:r w:rsidRPr="006E011C">
        <w:rPr>
          <w:rFonts w:asciiTheme="majorBidi" w:hAnsiTheme="majorBidi" w:cstheme="majorBidi"/>
          <w:color w:val="000000" w:themeColor="text1"/>
          <w:sz w:val="24"/>
          <w:szCs w:val="24"/>
        </w:rPr>
        <w:fldChar w:fldCharType="separate"/>
      </w:r>
      <w:r w:rsidRPr="006E011C">
        <w:rPr>
          <w:rFonts w:asciiTheme="majorBidi" w:hAnsiTheme="majorBidi" w:cstheme="majorBidi"/>
          <w:color w:val="000000" w:themeColor="text1"/>
          <w:sz w:val="24"/>
          <w:szCs w:val="24"/>
        </w:rPr>
        <w:t>(Jo et al., 2025)</w:t>
      </w:r>
      <w:r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 xml:space="preserve"> has further shifted focus away from the physical environment, despite the continued relevance of in-person waiting experiences in restaurants globally.</w:t>
      </w:r>
    </w:p>
    <w:p w14:paraId="5BC2C34B" w14:textId="77777777" w:rsidR="00E64CA0" w:rsidRPr="006E011C" w:rsidRDefault="00E64CA0" w:rsidP="00E64CA0">
      <w:pPr>
        <w:pStyle w:val="Heading2"/>
        <w:spacing w:before="100" w:beforeAutospacing="1" w:after="100" w:afterAutospacing="1" w:line="360" w:lineRule="auto"/>
        <w:rPr>
          <w:rFonts w:asciiTheme="majorBidi" w:hAnsiTheme="majorBidi"/>
          <w:b/>
          <w:bCs/>
          <w:i/>
          <w:iCs/>
          <w:color w:val="000000" w:themeColor="text1"/>
          <w:sz w:val="24"/>
          <w:szCs w:val="24"/>
        </w:rPr>
      </w:pPr>
      <w:r w:rsidRPr="006E011C">
        <w:rPr>
          <w:rFonts w:asciiTheme="majorBidi" w:hAnsiTheme="majorBidi"/>
          <w:b/>
          <w:bCs/>
          <w:i/>
          <w:iCs/>
          <w:color w:val="000000" w:themeColor="text1"/>
          <w:sz w:val="24"/>
          <w:szCs w:val="24"/>
        </w:rPr>
        <w:t>Indoor Environment Quality and the Perception of Time</w:t>
      </w:r>
    </w:p>
    <w:p w14:paraId="59CAFC2C" w14:textId="60C3AA44" w:rsidR="00E64CA0" w:rsidRPr="006E011C" w:rsidRDefault="00E64CA0" w:rsidP="00E64CA0">
      <w:pPr>
        <w:spacing w:before="100" w:beforeAutospacing="1" w:after="100" w:afterAutospacing="1" w:line="360" w:lineRule="auto"/>
        <w:jc w:val="both"/>
        <w:rPr>
          <w:rFonts w:asciiTheme="majorBidi" w:hAnsiTheme="majorBidi" w:cstheme="majorBidi"/>
          <w:color w:val="000000" w:themeColor="text1"/>
          <w:sz w:val="24"/>
          <w:szCs w:val="24"/>
        </w:rPr>
      </w:pPr>
      <w:r w:rsidRPr="006E011C">
        <w:rPr>
          <w:rFonts w:asciiTheme="majorBidi" w:hAnsiTheme="majorBidi" w:cstheme="majorBidi"/>
          <w:color w:val="000000" w:themeColor="text1"/>
          <w:sz w:val="24"/>
          <w:szCs w:val="24"/>
        </w:rPr>
        <w:t xml:space="preserve">A smaller stream of research has begun to investigate whether lighting and colour directly alter temporal perception. Findings from transport and hospitality environments suggest that warm colours and softer lighting may shorten perceived waiting duration, whereas bright, cool-toned settings may intensify awareness of time passing. </w:t>
      </w:r>
      <w:r w:rsidRPr="006E011C">
        <w:rPr>
          <w:rFonts w:asciiTheme="majorBidi" w:hAnsiTheme="majorBidi" w:cstheme="majorBidi"/>
          <w:color w:val="000000" w:themeColor="text1"/>
          <w:sz w:val="24"/>
          <w:szCs w:val="24"/>
        </w:rPr>
        <w:fldChar w:fldCharType="begin"/>
      </w:r>
      <w:r w:rsidR="00D37E1E" w:rsidRPr="006E011C">
        <w:rPr>
          <w:rFonts w:asciiTheme="majorBidi" w:hAnsiTheme="majorBidi" w:cstheme="majorBidi"/>
          <w:color w:val="000000" w:themeColor="text1"/>
          <w:sz w:val="24"/>
          <w:szCs w:val="24"/>
        </w:rPr>
        <w:instrText xml:space="preserve"> ADDIN EN.CITE &lt;EndNote&gt;&lt;Cite AuthorYear="1"&gt;&lt;Author&gt;Bilgili&lt;/Author&gt;&lt;Year&gt;2020&lt;/Year&gt;&lt;RecNum&gt;4025&lt;/RecNum&gt;&lt;DisplayText&gt;Bilgili et al. (2020)&lt;/DisplayText&gt;&lt;record&gt;&lt;rec-number&gt;4025&lt;/rec-number&gt;&lt;foreign-keys&gt;&lt;key app="EN" db-id="wxpst05zptaafreftwnxf9z0wwzeppsvvads" timestamp="1779271239"&gt;4025&lt;/key&gt;&lt;/foreign-keys&gt;&lt;ref-type name="Journal Article"&gt;17&lt;/ref-type&gt;&lt;contributors&gt;&lt;authors&gt;&lt;author&gt;Bilgili, Bilsen&lt;/author&gt;&lt;author&gt;Ozkul, Emrah&lt;/author&gt;&lt;author&gt;Koc, Erdogan&lt;/author&gt;&lt;/authors&gt;&lt;/contributors&gt;&lt;titles&gt;&lt;title&gt;The influence of colour of lighting on customers’ waiting time perceptions&lt;/title&gt;&lt;secondary-title&gt;Total Quality Management &amp;amp; Business Excellence&lt;/secondary-title&gt;&lt;/titles&gt;&lt;periodical&gt;&lt;full-title&gt;Total Quality Management &amp;amp; Business Excellence&lt;/full-title&gt;&lt;/periodical&gt;&lt;pages&gt;1098-1111&lt;/pages&gt;&lt;volume&gt;31&lt;/volume&gt;&lt;number&gt;9-10&lt;/number&gt;&lt;dates&gt;&lt;year&gt;2020&lt;/year&gt;&lt;/dates&gt;&lt;isbn&gt;1478-3363&lt;/isbn&gt;&lt;urls&gt;&lt;/urls&gt;&lt;/record&gt;&lt;/Cite&gt;&lt;/EndNote&gt;</w:instrText>
      </w:r>
      <w:r w:rsidRPr="006E011C">
        <w:rPr>
          <w:rFonts w:asciiTheme="majorBidi" w:hAnsiTheme="majorBidi" w:cstheme="majorBidi"/>
          <w:color w:val="000000" w:themeColor="text1"/>
          <w:sz w:val="24"/>
          <w:szCs w:val="24"/>
        </w:rPr>
        <w:fldChar w:fldCharType="separate"/>
      </w:r>
      <w:r w:rsidRPr="006E011C">
        <w:rPr>
          <w:rFonts w:asciiTheme="majorBidi" w:hAnsiTheme="majorBidi" w:cstheme="majorBidi"/>
          <w:color w:val="000000" w:themeColor="text1"/>
          <w:sz w:val="24"/>
          <w:szCs w:val="24"/>
        </w:rPr>
        <w:t>Bilgili et al. (2020)</w:t>
      </w:r>
      <w:r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 xml:space="preserve"> applied this proposition to restaurant settings and reported shorter perceived waits under green lighting conditions. Although these matters indicate a potentially significant relationship between IEQ and time perception, the empirical evidence remains preliminary. Existing studies often rely on limited sample sizes, short-term simulations, and insufficient control over variables such as brightness and colour temperature. </w:t>
      </w:r>
      <w:r w:rsidRPr="006E011C">
        <w:rPr>
          <w:rFonts w:asciiTheme="majorBidi" w:hAnsiTheme="majorBidi" w:cstheme="majorBidi"/>
          <w:color w:val="000000" w:themeColor="text1"/>
          <w:sz w:val="24"/>
          <w:szCs w:val="24"/>
        </w:rPr>
        <w:lastRenderedPageBreak/>
        <w:t>Cross-cultural validation is also largely absent. More importantly, these investigations rarely situate lighting and colour within a broader architectural composition; instead, visual variables are treated as isolated experimental stimuli detached from the holistic spatial experience of interior environments.</w:t>
      </w:r>
    </w:p>
    <w:p w14:paraId="5B38FB59" w14:textId="77777777" w:rsidR="00E64CA0" w:rsidRPr="006E011C" w:rsidRDefault="00E64CA0" w:rsidP="00E64CA0">
      <w:pPr>
        <w:spacing w:before="100" w:beforeAutospacing="1" w:after="100" w:afterAutospacing="1" w:line="360" w:lineRule="auto"/>
        <w:jc w:val="both"/>
        <w:rPr>
          <w:rFonts w:asciiTheme="majorBidi" w:hAnsiTheme="majorBidi" w:cstheme="majorBidi"/>
          <w:color w:val="000000" w:themeColor="text1"/>
          <w:sz w:val="24"/>
          <w:szCs w:val="24"/>
        </w:rPr>
      </w:pPr>
      <w:r w:rsidRPr="006E011C">
        <w:rPr>
          <w:rFonts w:asciiTheme="majorBidi" w:hAnsiTheme="majorBidi" w:cstheme="majorBidi"/>
          <w:color w:val="000000" w:themeColor="text1"/>
          <w:sz w:val="24"/>
          <w:szCs w:val="24"/>
        </w:rPr>
        <w:t xml:space="preserve">At the theoretical level, the continued reliance on the Stimulus–Organism–Response framework </w:t>
      </w:r>
      <w:r w:rsidRPr="006E011C">
        <w:rPr>
          <w:rFonts w:asciiTheme="majorBidi" w:hAnsiTheme="majorBidi" w:cstheme="majorBidi"/>
          <w:color w:val="000000" w:themeColor="text1"/>
          <w:sz w:val="24"/>
          <w:szCs w:val="24"/>
        </w:rPr>
        <w:fldChar w:fldCharType="begin"/>
      </w:r>
      <w:r w:rsidRPr="006E011C">
        <w:rPr>
          <w:rFonts w:asciiTheme="majorBidi" w:hAnsiTheme="majorBidi" w:cstheme="majorBidi"/>
          <w:color w:val="000000" w:themeColor="text1"/>
          <w:sz w:val="24"/>
          <w:szCs w:val="24"/>
        </w:rPr>
        <w:instrText xml:space="preserve"> ADDIN EN.CITE &lt;EndNote&gt;&lt;Cite&gt;&lt;Author&gt;Mehrabian&lt;/Author&gt;&lt;Year&gt;1974&lt;/Year&gt;&lt;RecNum&gt;4024&lt;/RecNum&gt;&lt;DisplayText&gt;(Mehrabian &amp;amp; Russell, 1974)&lt;/DisplayText&gt;&lt;record&gt;&lt;rec-number&gt;4024&lt;/rec-number&gt;&lt;foreign-keys&gt;&lt;key app="EN" db-id="wxpst05zptaafreftwnxf9z0wwzeppsvvads" timestamp="1779271149"&gt;4024&lt;/key&gt;&lt;/foreign-keys&gt;&lt;ref-type name="Book"&gt;6&lt;/ref-type&gt;&lt;contributors&gt;&lt;authors&gt;&lt;author&gt;Mehrabian, Albert&lt;/author&gt;&lt;author&gt;Russell, James A&lt;/author&gt;&lt;/authors&gt;&lt;/contributors&gt;&lt;titles&gt;&lt;title&gt;An approach to environmental psychology&lt;/title&gt;&lt;/titles&gt;&lt;dates&gt;&lt;year&gt;1974&lt;/year&gt;&lt;/dates&gt;&lt;publisher&gt;the MIT Press&lt;/publisher&gt;&lt;isbn&gt;0262130904&lt;/isbn&gt;&lt;urls&gt;&lt;/urls&gt;&lt;/record&gt;&lt;/Cite&gt;&lt;/EndNote&gt;</w:instrText>
      </w:r>
      <w:r w:rsidRPr="006E011C">
        <w:rPr>
          <w:rFonts w:asciiTheme="majorBidi" w:hAnsiTheme="majorBidi" w:cstheme="majorBidi"/>
          <w:color w:val="000000" w:themeColor="text1"/>
          <w:sz w:val="24"/>
          <w:szCs w:val="24"/>
        </w:rPr>
        <w:fldChar w:fldCharType="separate"/>
      </w:r>
      <w:r w:rsidRPr="006E011C">
        <w:rPr>
          <w:rFonts w:asciiTheme="majorBidi" w:hAnsiTheme="majorBidi" w:cstheme="majorBidi"/>
          <w:color w:val="000000" w:themeColor="text1"/>
          <w:sz w:val="24"/>
          <w:szCs w:val="24"/>
        </w:rPr>
        <w:t>(Mehrabian &amp; Russell, 1974)</w:t>
      </w:r>
      <w:r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 xml:space="preserve"> has also been questioned </w:t>
      </w:r>
      <w:r w:rsidRPr="006E011C">
        <w:rPr>
          <w:rFonts w:asciiTheme="majorBidi" w:hAnsiTheme="majorBidi" w:cstheme="majorBidi"/>
          <w:color w:val="000000" w:themeColor="text1"/>
          <w:sz w:val="24"/>
          <w:szCs w:val="24"/>
        </w:rPr>
        <w:fldChar w:fldCharType="begin"/>
      </w:r>
      <w:r w:rsidRPr="006E011C">
        <w:rPr>
          <w:rFonts w:asciiTheme="majorBidi" w:hAnsiTheme="majorBidi" w:cstheme="majorBidi"/>
          <w:color w:val="000000" w:themeColor="text1"/>
          <w:sz w:val="24"/>
          <w:szCs w:val="24"/>
        </w:rPr>
        <w:instrText xml:space="preserve"> ADDIN EN.CITE &lt;EndNote&gt;&lt;Cite&gt;&lt;Author&gt;Leong&lt;/Author&gt;&lt;Year&gt;2023&lt;/Year&gt;&lt;RecNum&gt;4029&lt;/RecNum&gt;&lt;DisplayText&gt;(Leong et al., 2023)&lt;/DisplayText&gt;&lt;record&gt;&lt;rec-number&gt;4029&lt;/rec-number&gt;&lt;foreign-keys&gt;&lt;key app="EN" db-id="wxpst05zptaafreftwnxf9z0wwzeppsvvads" timestamp="1779285952"&gt;4029&lt;/key&gt;&lt;/foreign-keys&gt;&lt;ref-type name="Journal Article"&gt;17&lt;/ref-type&gt;&lt;contributors&gt;&lt;authors&gt;&lt;author&gt;Leong, Aliana Man Wai&lt;/author&gt;&lt;author&gt;Chen, Kuan-Ying&lt;/author&gt;&lt;author&gt;Chen, Hung-Bin&lt;/author&gt;&lt;author&gt;Chiang, Tai-En&lt;/author&gt;&lt;author&gt;Huan, Tzung-Cheng&lt;/author&gt;&lt;/authors&gt;&lt;/contributors&gt;&lt;titles&gt;&lt;title&gt;Exploring the effects of customers&amp;apos; assessments of a restaurant&amp;apos;s atmospherics and emotional assessments on a fine-dining experience and intentions to return&lt;/title&gt;&lt;secondary-title&gt;Tourism Management Perspectives&lt;/secondary-title&gt;&lt;/titles&gt;&lt;periodical&gt;&lt;full-title&gt;Tourism Management Perspectives&lt;/full-title&gt;&lt;/periodical&gt;&lt;pages&gt;101121&lt;/pages&gt;&lt;volume&gt;47&lt;/volume&gt;&lt;dates&gt;&lt;year&gt;2023&lt;/year&gt;&lt;/dates&gt;&lt;isbn&gt;2211-9736&lt;/isbn&gt;&lt;urls&gt;&lt;/urls&gt;&lt;/record&gt;&lt;/Cite&gt;&lt;/EndNote&gt;</w:instrText>
      </w:r>
      <w:r w:rsidRPr="006E011C">
        <w:rPr>
          <w:rFonts w:asciiTheme="majorBidi" w:hAnsiTheme="majorBidi" w:cstheme="majorBidi"/>
          <w:color w:val="000000" w:themeColor="text1"/>
          <w:sz w:val="24"/>
          <w:szCs w:val="24"/>
        </w:rPr>
        <w:fldChar w:fldCharType="separate"/>
      </w:r>
      <w:r w:rsidRPr="006E011C">
        <w:rPr>
          <w:rFonts w:asciiTheme="majorBidi" w:hAnsiTheme="majorBidi" w:cstheme="majorBidi"/>
          <w:color w:val="000000" w:themeColor="text1"/>
          <w:sz w:val="24"/>
          <w:szCs w:val="24"/>
        </w:rPr>
        <w:t>(Leong et al., 2023)</w:t>
      </w:r>
      <w:r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 xml:space="preserve">. Critics argue that the model inadequately explains the cognitive mechanisms through which individuals process environmental information during waiting experiences </w:t>
      </w:r>
      <w:r w:rsidRPr="006E011C">
        <w:rPr>
          <w:rFonts w:asciiTheme="majorBidi" w:hAnsiTheme="majorBidi" w:cstheme="majorBidi"/>
          <w:color w:val="000000" w:themeColor="text1"/>
          <w:sz w:val="24"/>
          <w:szCs w:val="24"/>
        </w:rPr>
        <w:fldChar w:fldCharType="begin"/>
      </w:r>
      <w:r w:rsidRPr="006E011C">
        <w:rPr>
          <w:rFonts w:asciiTheme="majorBidi" w:hAnsiTheme="majorBidi" w:cstheme="majorBidi"/>
          <w:color w:val="000000" w:themeColor="text1"/>
          <w:sz w:val="24"/>
          <w:szCs w:val="24"/>
        </w:rPr>
        <w:instrText xml:space="preserve"> ADDIN EN.CITE &lt;EndNote&gt;&lt;Cite&gt;&lt;Author&gt;Spence&lt;/Author&gt;&lt;Year&gt;2021&lt;/Year&gt;&lt;RecNum&gt;4019&lt;/RecNum&gt;&lt;DisplayText&gt;(Spence, 2021)&lt;/DisplayText&gt;&lt;record&gt;&lt;rec-number&gt;4019&lt;/rec-number&gt;&lt;foreign-keys&gt;&lt;key app="EN" db-id="wxpst05zptaafreftwnxf9z0wwzeppsvvads" timestamp="1779268723"&gt;4019&lt;/key&gt;&lt;/foreign-keys&gt;&lt;ref-type name="Book"&gt;6&lt;/ref-type&gt;&lt;contributors&gt;&lt;authors&gt;&lt;author&gt;Spence, Charles&lt;/author&gt;&lt;/authors&gt;&lt;/contributors&gt;&lt;titles&gt;&lt;title&gt;Sensehacking: How to use the power of your senses for happier, healthier living&lt;/title&gt;&lt;/titles&gt;&lt;dates&gt;&lt;year&gt;2021&lt;/year&gt;&lt;/dates&gt;&lt;publisher&gt;Penguin UK&lt;/publisher&gt;&lt;isbn&gt;0241361168&lt;/isbn&gt;&lt;urls&gt;&lt;/urls&gt;&lt;/record&gt;&lt;/Cite&gt;&lt;/EndNote&gt;</w:instrText>
      </w:r>
      <w:r w:rsidRPr="006E011C">
        <w:rPr>
          <w:rFonts w:asciiTheme="majorBidi" w:hAnsiTheme="majorBidi" w:cstheme="majorBidi"/>
          <w:color w:val="000000" w:themeColor="text1"/>
          <w:sz w:val="24"/>
          <w:szCs w:val="24"/>
        </w:rPr>
        <w:fldChar w:fldCharType="separate"/>
      </w:r>
      <w:r w:rsidRPr="006E011C">
        <w:rPr>
          <w:rFonts w:asciiTheme="majorBidi" w:hAnsiTheme="majorBidi" w:cstheme="majorBidi"/>
          <w:color w:val="000000" w:themeColor="text1"/>
          <w:sz w:val="24"/>
          <w:szCs w:val="24"/>
        </w:rPr>
        <w:t>(Spence, 2021)</w:t>
      </w:r>
      <w:r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 xml:space="preserve">. Without integrating perspectives from environmental psychology, design theory, and studies of temporal perception, simplified conclusions regarding lighting and waiting experience risk becoming reductive design assumptions rather than evidence-based principles </w:t>
      </w:r>
      <w:r w:rsidRPr="006E011C">
        <w:rPr>
          <w:rFonts w:asciiTheme="majorBidi" w:hAnsiTheme="majorBidi" w:cstheme="majorBidi"/>
          <w:color w:val="000000" w:themeColor="text1"/>
          <w:sz w:val="24"/>
          <w:szCs w:val="24"/>
        </w:rPr>
        <w:fldChar w:fldCharType="begin"/>
      </w:r>
      <w:r w:rsidRPr="006E011C">
        <w:rPr>
          <w:rFonts w:asciiTheme="majorBidi" w:hAnsiTheme="majorBidi" w:cstheme="majorBidi"/>
          <w:color w:val="000000" w:themeColor="text1"/>
          <w:sz w:val="24"/>
          <w:szCs w:val="24"/>
        </w:rPr>
        <w:instrText xml:space="preserve"> ADDIN EN.CITE &lt;EndNote&gt;&lt;Cite&gt;&lt;Author&gt;Leong&lt;/Author&gt;&lt;Year&gt;2023&lt;/Year&gt;&lt;RecNum&gt;4029&lt;/RecNum&gt;&lt;DisplayText&gt;(Leong et al., 2023; Spence, 2021)&lt;/DisplayText&gt;&lt;record&gt;&lt;rec-number&gt;4029&lt;/rec-number&gt;&lt;foreign-keys&gt;&lt;key app="EN" db-id="wxpst05zptaafreftwnxf9z0wwzeppsvvads" timestamp="1779285952"&gt;4029&lt;/key&gt;&lt;/foreign-keys&gt;&lt;ref-type name="Journal Article"&gt;17&lt;/ref-type&gt;&lt;contributors&gt;&lt;authors&gt;&lt;author&gt;Leong, Aliana Man Wai&lt;/author&gt;&lt;author&gt;Chen, Kuan-Ying&lt;/author&gt;&lt;author&gt;Chen, Hung-Bin&lt;/author&gt;&lt;author&gt;Chiang, Tai-En&lt;/author&gt;&lt;author&gt;Huan, Tzung-Cheng&lt;/author&gt;&lt;/authors&gt;&lt;/contributors&gt;&lt;titles&gt;&lt;title&gt;Exploring the effects of customers&amp;apos; assessments of a restaurant&amp;apos;s atmospherics and emotional assessments on a fine-dining experience and intentions to return&lt;/title&gt;&lt;secondary-title&gt;Tourism Management Perspectives&lt;/secondary-title&gt;&lt;/titles&gt;&lt;periodical&gt;&lt;full-title&gt;Tourism Management Perspectives&lt;/full-title&gt;&lt;/periodical&gt;&lt;pages&gt;101121&lt;/pages&gt;&lt;volume&gt;47&lt;/volume&gt;&lt;dates&gt;&lt;year&gt;2023&lt;/year&gt;&lt;/dates&gt;&lt;isbn&gt;2211-9736&lt;/isbn&gt;&lt;urls&gt;&lt;/urls&gt;&lt;/record&gt;&lt;/Cite&gt;&lt;Cite&gt;&lt;Author&gt;Spence&lt;/Author&gt;&lt;Year&gt;2021&lt;/Year&gt;&lt;RecNum&gt;4019&lt;/RecNum&gt;&lt;record&gt;&lt;rec-number&gt;4019&lt;/rec-number&gt;&lt;foreign-keys&gt;&lt;key app="EN" db-id="wxpst05zptaafreftwnxf9z0wwzeppsvvads" timestamp="1779268723"&gt;4019&lt;/key&gt;&lt;/foreign-keys&gt;&lt;ref-type name="Book"&gt;6&lt;/ref-type&gt;&lt;contributors&gt;&lt;authors&gt;&lt;author&gt;Spence, Charles&lt;/author&gt;&lt;/authors&gt;&lt;/contributors&gt;&lt;titles&gt;&lt;title&gt;Sensehacking: How to use the power of your senses for happier, healthier living&lt;/title&gt;&lt;/titles&gt;&lt;dates&gt;&lt;year&gt;2021&lt;/year&gt;&lt;/dates&gt;&lt;publisher&gt;Penguin UK&lt;/publisher&gt;&lt;isbn&gt;0241361168&lt;/isbn&gt;&lt;urls&gt;&lt;/urls&gt;&lt;/record&gt;&lt;/Cite&gt;&lt;/EndNote&gt;</w:instrText>
      </w:r>
      <w:r w:rsidRPr="006E011C">
        <w:rPr>
          <w:rFonts w:asciiTheme="majorBidi" w:hAnsiTheme="majorBidi" w:cstheme="majorBidi"/>
          <w:color w:val="000000" w:themeColor="text1"/>
          <w:sz w:val="24"/>
          <w:szCs w:val="24"/>
        </w:rPr>
        <w:fldChar w:fldCharType="separate"/>
      </w:r>
      <w:r w:rsidRPr="006E011C">
        <w:rPr>
          <w:rFonts w:asciiTheme="majorBidi" w:hAnsiTheme="majorBidi" w:cstheme="majorBidi"/>
          <w:color w:val="000000" w:themeColor="text1"/>
          <w:sz w:val="24"/>
          <w:szCs w:val="24"/>
        </w:rPr>
        <w:t>(Leong et al., 2023; Spence, 2021)</w:t>
      </w:r>
      <w:r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w:t>
      </w:r>
    </w:p>
    <w:p w14:paraId="340F7D98" w14:textId="77777777" w:rsidR="00E64CA0" w:rsidRPr="006E011C" w:rsidRDefault="00E64CA0" w:rsidP="00E64CA0">
      <w:pPr>
        <w:spacing w:before="100" w:beforeAutospacing="1" w:after="100" w:afterAutospacing="1" w:line="360" w:lineRule="auto"/>
        <w:jc w:val="both"/>
        <w:rPr>
          <w:rFonts w:asciiTheme="majorBidi" w:hAnsiTheme="majorBidi" w:cstheme="majorBidi"/>
          <w:color w:val="000000" w:themeColor="text1"/>
          <w:sz w:val="24"/>
          <w:szCs w:val="24"/>
        </w:rPr>
      </w:pPr>
      <w:r w:rsidRPr="006E011C">
        <w:rPr>
          <w:rFonts w:asciiTheme="majorBidi" w:hAnsiTheme="majorBidi" w:cstheme="majorBidi"/>
          <w:color w:val="000000" w:themeColor="text1"/>
          <w:sz w:val="24"/>
          <w:szCs w:val="24"/>
        </w:rPr>
        <w:t xml:space="preserve">Despite the growing body of scholarship on atmospherics, </w:t>
      </w:r>
      <w:proofErr w:type="spellStart"/>
      <w:r w:rsidRPr="006E011C">
        <w:rPr>
          <w:rFonts w:asciiTheme="majorBidi" w:hAnsiTheme="majorBidi" w:cstheme="majorBidi"/>
          <w:color w:val="000000" w:themeColor="text1"/>
          <w:sz w:val="24"/>
          <w:szCs w:val="24"/>
        </w:rPr>
        <w:t>servicescapes</w:t>
      </w:r>
      <w:proofErr w:type="spellEnd"/>
      <w:r w:rsidRPr="006E011C">
        <w:rPr>
          <w:rFonts w:asciiTheme="majorBidi" w:hAnsiTheme="majorBidi" w:cstheme="majorBidi"/>
          <w:color w:val="000000" w:themeColor="text1"/>
          <w:sz w:val="24"/>
          <w:szCs w:val="24"/>
        </w:rPr>
        <w:t xml:space="preserve">, and perceived waiting time, a significant conceptual gap remains within the literature. </w:t>
      </w:r>
      <w:r w:rsidRPr="006E011C">
        <w:rPr>
          <w:rFonts w:asciiTheme="majorBidi" w:hAnsiTheme="majorBidi" w:cstheme="majorBidi"/>
          <w:i/>
          <w:iCs/>
          <w:color w:val="000000" w:themeColor="text1"/>
          <w:sz w:val="24"/>
          <w:szCs w:val="24"/>
        </w:rPr>
        <w:t xml:space="preserve">Current studies still lack a comprehensive framework capable of linking IEQ (light and colour) to perceived waiting-time experiences through the mediating roles of emotion, cognition, and customer behaviour. </w:t>
      </w:r>
      <w:r w:rsidRPr="006E011C">
        <w:rPr>
          <w:rFonts w:asciiTheme="majorBidi" w:hAnsiTheme="majorBidi" w:cstheme="majorBidi"/>
          <w:color w:val="000000" w:themeColor="text1"/>
          <w:sz w:val="24"/>
          <w:szCs w:val="24"/>
        </w:rPr>
        <w:t>Existing research frequently isolates environmental stimuli as independent variables without situating them within a coherent spatial and experiential design context. The relational dynamics between IEQ elements, spatial composition, and customers’ behavioural and emotional responses remain insufficiently theorised and empirically integrated. In response to this limitation, the present study positions lighting and colour as integral components of IEQ and examines their influence on perceived waiting duration within restaurant environments.</w:t>
      </w:r>
    </w:p>
    <w:p w14:paraId="5151F826" w14:textId="77777777" w:rsidR="00E64CA0" w:rsidRPr="006E011C" w:rsidRDefault="00E64CA0" w:rsidP="00E64CA0">
      <w:pPr>
        <w:pStyle w:val="Heading1"/>
        <w:spacing w:before="100" w:beforeAutospacing="1" w:after="100" w:afterAutospacing="1" w:line="360" w:lineRule="auto"/>
        <w:rPr>
          <w:rFonts w:asciiTheme="majorBidi" w:hAnsiTheme="majorBidi"/>
          <w:b/>
          <w:bCs/>
          <w:color w:val="000000" w:themeColor="text1"/>
          <w:sz w:val="24"/>
          <w:szCs w:val="24"/>
        </w:rPr>
      </w:pPr>
      <w:r w:rsidRPr="006E011C">
        <w:rPr>
          <w:rFonts w:asciiTheme="majorBidi" w:hAnsiTheme="majorBidi"/>
          <w:b/>
          <w:bCs/>
          <w:color w:val="000000" w:themeColor="text1"/>
          <w:sz w:val="24"/>
          <w:szCs w:val="24"/>
        </w:rPr>
        <w:t xml:space="preserve">Research Framework and Methodology </w:t>
      </w:r>
    </w:p>
    <w:p w14:paraId="50A9B207" w14:textId="77777777" w:rsidR="00E64CA0" w:rsidRPr="006E011C" w:rsidRDefault="00E64CA0" w:rsidP="00E64CA0">
      <w:pPr>
        <w:spacing w:before="100" w:beforeAutospacing="1" w:after="100" w:afterAutospacing="1" w:line="360" w:lineRule="auto"/>
        <w:jc w:val="both"/>
        <w:rPr>
          <w:rFonts w:asciiTheme="majorBidi" w:hAnsiTheme="majorBidi" w:cstheme="majorBidi"/>
          <w:color w:val="000000" w:themeColor="text1"/>
          <w:sz w:val="24"/>
          <w:szCs w:val="24"/>
        </w:rPr>
      </w:pPr>
      <w:r w:rsidRPr="006E011C">
        <w:rPr>
          <w:rFonts w:asciiTheme="majorBidi" w:hAnsiTheme="majorBidi" w:cstheme="majorBidi"/>
          <w:color w:val="000000" w:themeColor="text1"/>
          <w:sz w:val="24"/>
          <w:szCs w:val="24"/>
        </w:rPr>
        <w:t xml:space="preserve">The research framework, grounded in a pragmatic perspective </w:t>
      </w:r>
      <w:r w:rsidRPr="006E011C">
        <w:rPr>
          <w:rFonts w:asciiTheme="majorBidi" w:hAnsiTheme="majorBidi" w:cstheme="majorBidi"/>
          <w:color w:val="000000" w:themeColor="text1"/>
          <w:sz w:val="24"/>
          <w:szCs w:val="24"/>
        </w:rPr>
        <w:fldChar w:fldCharType="begin"/>
      </w:r>
      <w:r w:rsidRPr="006E011C">
        <w:rPr>
          <w:rFonts w:asciiTheme="majorBidi" w:hAnsiTheme="majorBidi" w:cstheme="majorBidi"/>
          <w:color w:val="000000" w:themeColor="text1"/>
          <w:sz w:val="24"/>
          <w:szCs w:val="24"/>
        </w:rPr>
        <w:instrText xml:space="preserve"> ADDIN EN.CITE &lt;EndNote&gt;&lt;Cite&gt;&lt;Author&gt;Saunders&lt;/Author&gt;&lt;Year&gt;2009&lt;/Year&gt;&lt;RecNum&gt;4022&lt;/RecNum&gt;&lt;DisplayText&gt;(Saunders, 2009)&lt;/DisplayText&gt;&lt;record&gt;&lt;rec-number&gt;4022&lt;/rec-number&gt;&lt;foreign-keys&gt;&lt;key app="EN" db-id="wxpst05zptaafreftwnxf9z0wwzeppsvvads" timestamp="1779271043"&gt;4022&lt;/key&gt;&lt;/foreign-keys&gt;&lt;ref-type name="Journal Article"&gt;17&lt;/ref-type&gt;&lt;contributors&gt;&lt;authors&gt;&lt;author&gt;Saunders, Mark&lt;/author&gt;&lt;/authors&gt;&lt;/contributors&gt;&lt;titles&gt;&lt;title&gt;Research methods for business students&lt;/title&gt;&lt;secondary-title&gt;Person Education Limited&lt;/secondary-title&gt;&lt;/titles&gt;&lt;periodical&gt;&lt;full-title&gt;Person Education Limited&lt;/full-title&gt;&lt;/periodical&gt;&lt;dates&gt;&lt;year&gt;2009&lt;/year&gt;&lt;/dates&gt;&lt;urls&gt;&lt;/urls&gt;&lt;/record&gt;&lt;/Cite&gt;&lt;/EndNote&gt;</w:instrText>
      </w:r>
      <w:r w:rsidRPr="006E011C">
        <w:rPr>
          <w:rFonts w:asciiTheme="majorBidi" w:hAnsiTheme="majorBidi" w:cstheme="majorBidi"/>
          <w:color w:val="000000" w:themeColor="text1"/>
          <w:sz w:val="24"/>
          <w:szCs w:val="24"/>
        </w:rPr>
        <w:fldChar w:fldCharType="separate"/>
      </w:r>
      <w:r w:rsidRPr="006E011C">
        <w:rPr>
          <w:rFonts w:asciiTheme="majorBidi" w:hAnsiTheme="majorBidi" w:cstheme="majorBidi"/>
          <w:color w:val="000000" w:themeColor="text1"/>
          <w:sz w:val="24"/>
          <w:szCs w:val="24"/>
        </w:rPr>
        <w:t>(Saunders, 2009)</w:t>
      </w:r>
      <w:r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 xml:space="preserve">, conceptualises customer attraction as a key outcome of IEQ and associated customer perceptions. The model is structured around four interrelated constructs: colour, light, perceived waiting time, and emotion </w:t>
      </w:r>
      <w:r w:rsidRPr="006E011C">
        <w:rPr>
          <w:rFonts w:asciiTheme="majorBidi" w:hAnsiTheme="majorBidi" w:cstheme="majorBidi"/>
          <w:color w:val="000000" w:themeColor="text1"/>
          <w:sz w:val="24"/>
          <w:szCs w:val="24"/>
        </w:rPr>
        <w:fldChar w:fldCharType="begin"/>
      </w:r>
      <w:r w:rsidRPr="006E011C">
        <w:rPr>
          <w:rFonts w:asciiTheme="majorBidi" w:hAnsiTheme="majorBidi" w:cstheme="majorBidi"/>
          <w:color w:val="000000" w:themeColor="text1"/>
          <w:sz w:val="24"/>
          <w:szCs w:val="24"/>
        </w:rPr>
        <w:instrText xml:space="preserve"> ADDIN EN.CITE &lt;EndNote&gt;&lt;Cite&gt;&lt;Author&gt;Russell&lt;/Author&gt;&lt;Year&gt;1980&lt;/Year&gt;&lt;RecNum&gt;4023&lt;/RecNum&gt;&lt;DisplayText&gt;(Leong et al., 2023; Russell &amp;amp; Pratt, 1980)&lt;/DisplayText&gt;&lt;record&gt;&lt;rec-number&gt;4023&lt;/rec-number&gt;&lt;foreign-keys&gt;&lt;key app="EN" db-id="wxpst05zptaafreftwnxf9z0wwzeppsvvads" timestamp="1779271104"&gt;4023&lt;/key&gt;&lt;/foreign-keys&gt;&lt;ref-type name="Journal Article"&gt;17&lt;/ref-type&gt;&lt;contributors&gt;&lt;authors&gt;&lt;author&gt;Russell, James A&lt;/author&gt;&lt;author&gt;Pratt, Geraldine&lt;/author&gt;&lt;/authors&gt;&lt;/contributors&gt;&lt;titles&gt;&lt;title&gt;A description of the affective quality attributed to environments&lt;/title&gt;&lt;secondary-title&gt;Journal of personality and social psychology&lt;/secondary-title&gt;&lt;/titles&gt;&lt;periodical&gt;&lt;full-title&gt;Journal of personality and social psychology&lt;/full-title&gt;&lt;/periodical&gt;&lt;pages&gt;311&lt;/pages&gt;&lt;volume&gt;38&lt;/volume&gt;&lt;number&gt;2&lt;/number&gt;&lt;dates&gt;&lt;year&gt;1980&lt;/year&gt;&lt;/dates&gt;&lt;isbn&gt;1939-1315&lt;/isbn&gt;&lt;urls&gt;&lt;/urls&gt;&lt;/record&gt;&lt;/Cite&gt;&lt;Cite&gt;&lt;Author&gt;Leong&lt;/Author&gt;&lt;Year&gt;2023&lt;/Year&gt;&lt;RecNum&gt;4029&lt;/RecNum&gt;&lt;record&gt;&lt;rec-number&gt;4029&lt;/rec-number&gt;&lt;foreign-keys&gt;&lt;key app="EN" db-id="wxpst05zptaafreftwnxf9z0wwzeppsvvads" timestamp="1779285952"&gt;4029&lt;/key&gt;&lt;/foreign-keys&gt;&lt;ref-type name="Journal Article"&gt;17&lt;/ref-type&gt;&lt;contributors&gt;&lt;authors&gt;&lt;author&gt;Leong, Aliana Man Wai&lt;/author&gt;&lt;author&gt;Chen, Kuan-Ying&lt;/author&gt;&lt;author&gt;Chen, Hung-Bin&lt;/author&gt;&lt;author&gt;Chiang, Tai-En&lt;/author&gt;&lt;author&gt;Huan, Tzung-Cheng&lt;/author&gt;&lt;/authors&gt;&lt;/contributors&gt;&lt;titles&gt;&lt;title&gt;Exploring the effects of customers&amp;apos; assessments of a restaurant&amp;apos;s atmospherics and emotional assessments on a fine-dining experience and intentions to return&lt;/title&gt;&lt;secondary-title&gt;Tourism Management Perspectives&lt;/secondary-title&gt;&lt;/titles&gt;&lt;periodical&gt;&lt;full-title&gt;Tourism Management Perspectives&lt;/full-title&gt;&lt;/periodical&gt;&lt;pages&gt;101121&lt;/pages&gt;&lt;volume&gt;47&lt;/volume&gt;&lt;dates&gt;&lt;year&gt;2023&lt;/year&gt;&lt;/dates&gt;&lt;isbn&gt;2211-9736&lt;/isbn&gt;&lt;urls&gt;&lt;/urls&gt;&lt;/record&gt;&lt;/Cite&gt;&lt;/EndNote&gt;</w:instrText>
      </w:r>
      <w:r w:rsidRPr="006E011C">
        <w:rPr>
          <w:rFonts w:asciiTheme="majorBidi" w:hAnsiTheme="majorBidi" w:cstheme="majorBidi"/>
          <w:color w:val="000000" w:themeColor="text1"/>
          <w:sz w:val="24"/>
          <w:szCs w:val="24"/>
        </w:rPr>
        <w:fldChar w:fldCharType="separate"/>
      </w:r>
      <w:r w:rsidRPr="006E011C">
        <w:rPr>
          <w:rFonts w:asciiTheme="majorBidi" w:hAnsiTheme="majorBidi" w:cstheme="majorBidi"/>
          <w:color w:val="000000" w:themeColor="text1"/>
          <w:sz w:val="24"/>
          <w:szCs w:val="24"/>
        </w:rPr>
        <w:t>(Leong et al., 2023; Russell &amp; Pratt, 1980)</w:t>
      </w:r>
      <w:r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 xml:space="preserve">. To examine the relationships among these mediating variables in an integrated manner, the research model (Figure 1) visually represents the </w:t>
      </w:r>
      <w:r w:rsidRPr="006E011C">
        <w:rPr>
          <w:rFonts w:asciiTheme="majorBidi" w:hAnsiTheme="majorBidi" w:cstheme="majorBidi"/>
          <w:color w:val="000000" w:themeColor="text1"/>
          <w:sz w:val="24"/>
          <w:szCs w:val="24"/>
        </w:rPr>
        <w:lastRenderedPageBreak/>
        <w:t>hypothesised pathways and their interconnections. Accordingly, the study tests the following hypotheses:</w:t>
      </w:r>
    </w:p>
    <w:p w14:paraId="191FA9C9" w14:textId="77777777" w:rsidR="00E64CA0" w:rsidRPr="006E011C" w:rsidRDefault="00E64CA0" w:rsidP="00E64CA0">
      <w:pPr>
        <w:numPr>
          <w:ilvl w:val="0"/>
          <w:numId w:val="1"/>
        </w:numPr>
        <w:spacing w:before="100" w:beforeAutospacing="1" w:after="100" w:afterAutospacing="1" w:line="360" w:lineRule="auto"/>
        <w:jc w:val="both"/>
        <w:rPr>
          <w:rFonts w:asciiTheme="majorBidi" w:hAnsiTheme="majorBidi" w:cstheme="majorBidi"/>
          <w:color w:val="000000" w:themeColor="text1"/>
          <w:sz w:val="24"/>
          <w:szCs w:val="24"/>
        </w:rPr>
      </w:pPr>
      <w:r w:rsidRPr="006E011C">
        <w:rPr>
          <w:rFonts w:asciiTheme="majorBidi" w:hAnsiTheme="majorBidi" w:cstheme="majorBidi"/>
          <w:b/>
          <w:bCs/>
          <w:color w:val="000000" w:themeColor="text1"/>
          <w:sz w:val="24"/>
          <w:szCs w:val="24"/>
        </w:rPr>
        <w:t>H1:</w:t>
      </w:r>
      <w:r w:rsidRPr="006E011C">
        <w:rPr>
          <w:rFonts w:asciiTheme="majorBidi" w:hAnsiTheme="majorBidi" w:cstheme="majorBidi"/>
          <w:color w:val="000000" w:themeColor="text1"/>
          <w:sz w:val="24"/>
          <w:szCs w:val="24"/>
        </w:rPr>
        <w:t xml:space="preserve"> Colour and lighting in the environment affect visitors’ emotional responses </w:t>
      </w:r>
      <w:r w:rsidRPr="006E011C">
        <w:rPr>
          <w:rFonts w:asciiTheme="majorBidi" w:hAnsiTheme="majorBidi" w:cstheme="majorBidi"/>
          <w:color w:val="000000" w:themeColor="text1"/>
          <w:sz w:val="24"/>
          <w:szCs w:val="24"/>
        </w:rPr>
        <w:fldChar w:fldCharType="begin"/>
      </w:r>
      <w:r w:rsidRPr="006E011C">
        <w:rPr>
          <w:rFonts w:asciiTheme="majorBidi" w:hAnsiTheme="majorBidi" w:cstheme="majorBidi"/>
          <w:color w:val="000000" w:themeColor="text1"/>
          <w:sz w:val="24"/>
          <w:szCs w:val="24"/>
        </w:rPr>
        <w:instrText xml:space="preserve"> ADDIN EN.CITE &lt;EndNote&gt;&lt;Cite&gt;&lt;Author&gt;Valdez&lt;/Author&gt;&lt;Year&gt;1994&lt;/Year&gt;&lt;RecNum&gt;4021&lt;/RecNum&gt;&lt;DisplayText&gt;(Valdez &amp;amp; Mehrabian, 1994)&lt;/DisplayText&gt;&lt;record&gt;&lt;rec-number&gt;4021&lt;/rec-number&gt;&lt;foreign-keys&gt;&lt;key app="EN" db-id="wxpst05zptaafreftwnxf9z0wwzeppsvvads" timestamp="1779268999"&gt;4021&lt;/key&gt;&lt;/foreign-keys&gt;&lt;ref-type name="Journal Article"&gt;17&lt;/ref-type&gt;&lt;contributors&gt;&lt;authors&gt;&lt;author&gt;Valdez, Patricia&lt;/author&gt;&lt;author&gt;Mehrabian, Albert&lt;/author&gt;&lt;/authors&gt;&lt;/contributors&gt;&lt;titles&gt;&lt;title&gt;Effects of color on emotions&lt;/title&gt;&lt;secondary-title&gt;Journal of experimental psychology: General&lt;/secondary-title&gt;&lt;/titles&gt;&lt;periodical&gt;&lt;full-title&gt;Journal of experimental psychology: General&lt;/full-title&gt;&lt;/periodical&gt;&lt;pages&gt;394&lt;/pages&gt;&lt;volume&gt;123&lt;/volume&gt;&lt;number&gt;4&lt;/number&gt;&lt;dates&gt;&lt;year&gt;1994&lt;/year&gt;&lt;/dates&gt;&lt;isbn&gt;1939-2222&lt;/isbn&gt;&lt;urls&gt;&lt;/urls&gt;&lt;/record&gt;&lt;/Cite&gt;&lt;/EndNote&gt;</w:instrText>
      </w:r>
      <w:r w:rsidRPr="006E011C">
        <w:rPr>
          <w:rFonts w:asciiTheme="majorBidi" w:hAnsiTheme="majorBidi" w:cstheme="majorBidi"/>
          <w:color w:val="000000" w:themeColor="text1"/>
          <w:sz w:val="24"/>
          <w:szCs w:val="24"/>
        </w:rPr>
        <w:fldChar w:fldCharType="separate"/>
      </w:r>
      <w:r w:rsidRPr="006E011C">
        <w:rPr>
          <w:rFonts w:asciiTheme="majorBidi" w:hAnsiTheme="majorBidi" w:cstheme="majorBidi"/>
          <w:color w:val="000000" w:themeColor="text1"/>
          <w:sz w:val="24"/>
          <w:szCs w:val="24"/>
        </w:rPr>
        <w:t>(Valdez &amp; Mehrabian, 1994)</w:t>
      </w:r>
      <w:r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 xml:space="preserve">. </w:t>
      </w:r>
    </w:p>
    <w:p w14:paraId="6EC1456E" w14:textId="77777777" w:rsidR="00E64CA0" w:rsidRPr="006E011C" w:rsidRDefault="00E64CA0" w:rsidP="00E64CA0">
      <w:pPr>
        <w:numPr>
          <w:ilvl w:val="0"/>
          <w:numId w:val="1"/>
        </w:numPr>
        <w:spacing w:before="100" w:beforeAutospacing="1" w:after="100" w:afterAutospacing="1" w:line="360" w:lineRule="auto"/>
        <w:jc w:val="both"/>
        <w:rPr>
          <w:rFonts w:asciiTheme="majorBidi" w:hAnsiTheme="majorBidi" w:cstheme="majorBidi"/>
          <w:color w:val="000000" w:themeColor="text1"/>
          <w:sz w:val="24"/>
          <w:szCs w:val="24"/>
        </w:rPr>
      </w:pPr>
      <w:r w:rsidRPr="006E011C">
        <w:rPr>
          <w:rFonts w:asciiTheme="majorBidi" w:hAnsiTheme="majorBidi" w:cstheme="majorBidi"/>
          <w:b/>
          <w:bCs/>
          <w:color w:val="000000" w:themeColor="text1"/>
          <w:sz w:val="24"/>
          <w:szCs w:val="24"/>
        </w:rPr>
        <w:t>H2:</w:t>
      </w:r>
      <w:r w:rsidRPr="006E011C">
        <w:rPr>
          <w:rFonts w:asciiTheme="majorBidi" w:hAnsiTheme="majorBidi" w:cstheme="majorBidi"/>
          <w:color w:val="000000" w:themeColor="text1"/>
          <w:sz w:val="24"/>
          <w:szCs w:val="24"/>
        </w:rPr>
        <w:t xml:space="preserve"> Colour and lighting in the environment affect perceived waiting time </w:t>
      </w:r>
      <w:r w:rsidRPr="006E011C">
        <w:rPr>
          <w:rFonts w:asciiTheme="majorBidi" w:hAnsiTheme="majorBidi" w:cstheme="majorBidi"/>
          <w:color w:val="000000" w:themeColor="text1"/>
          <w:sz w:val="24"/>
          <w:szCs w:val="24"/>
        </w:rPr>
        <w:fldChar w:fldCharType="begin"/>
      </w:r>
      <w:r w:rsidRPr="006E011C">
        <w:rPr>
          <w:rFonts w:asciiTheme="majorBidi" w:hAnsiTheme="majorBidi" w:cstheme="majorBidi"/>
          <w:color w:val="000000" w:themeColor="text1"/>
          <w:sz w:val="24"/>
          <w:szCs w:val="24"/>
        </w:rPr>
        <w:instrText xml:space="preserve"> ADDIN EN.CITE &lt;EndNote&gt;&lt;Cite&gt;&lt;Author&gt;Bilgili&lt;/Author&gt;&lt;Year&gt;2020&lt;/Year&gt;&lt;RecNum&gt;4025&lt;/RecNum&gt;&lt;DisplayText&gt;(Bilgili et al., 2020)&lt;/DisplayText&gt;&lt;record&gt;&lt;rec-number&gt;4025&lt;/rec-number&gt;&lt;foreign-keys&gt;&lt;key app="EN" db-id="wxpst05zptaafreftwnxf9z0wwzeppsvvads" timestamp="1779271239"&gt;4025&lt;/key&gt;&lt;/foreign-keys&gt;&lt;ref-type name="Journal Article"&gt;17&lt;/ref-type&gt;&lt;contributors&gt;&lt;authors&gt;&lt;author&gt;Bilgili, Bilsen&lt;/author&gt;&lt;author&gt;Ozkul, Emrah&lt;/author&gt;&lt;author&gt;Koc, Erdogan&lt;/author&gt;&lt;/authors&gt;&lt;/contributors&gt;&lt;titles&gt;&lt;title&gt;The influence of colour of lighting on customers’ waiting time perceptions&lt;/title&gt;&lt;secondary-title&gt;Total Quality Management &amp;amp; Business Excellence&lt;/secondary-title&gt;&lt;/titles&gt;&lt;periodical&gt;&lt;full-title&gt;Total Quality Management &amp;amp; Business Excellence&lt;/full-title&gt;&lt;/periodical&gt;&lt;pages&gt;1098-1111&lt;/pages&gt;&lt;volume&gt;31&lt;/volume&gt;&lt;number&gt;9-10&lt;/number&gt;&lt;dates&gt;&lt;year&gt;2020&lt;/year&gt;&lt;/dates&gt;&lt;isbn&gt;1478-3363&lt;/isbn&gt;&lt;urls&gt;&lt;/urls&gt;&lt;/record&gt;&lt;/Cite&gt;&lt;/EndNote&gt;</w:instrText>
      </w:r>
      <w:r w:rsidRPr="006E011C">
        <w:rPr>
          <w:rFonts w:asciiTheme="majorBidi" w:hAnsiTheme="majorBidi" w:cstheme="majorBidi"/>
          <w:color w:val="000000" w:themeColor="text1"/>
          <w:sz w:val="24"/>
          <w:szCs w:val="24"/>
        </w:rPr>
        <w:fldChar w:fldCharType="separate"/>
      </w:r>
      <w:r w:rsidRPr="006E011C">
        <w:rPr>
          <w:rFonts w:asciiTheme="majorBidi" w:hAnsiTheme="majorBidi" w:cstheme="majorBidi"/>
          <w:color w:val="000000" w:themeColor="text1"/>
          <w:sz w:val="24"/>
          <w:szCs w:val="24"/>
        </w:rPr>
        <w:t>(Bilgili et al., 2020)</w:t>
      </w:r>
      <w:r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 xml:space="preserve">. </w:t>
      </w:r>
    </w:p>
    <w:p w14:paraId="07917CC2" w14:textId="77777777" w:rsidR="00E64CA0" w:rsidRPr="006E011C" w:rsidRDefault="00E64CA0" w:rsidP="00E64CA0">
      <w:pPr>
        <w:numPr>
          <w:ilvl w:val="0"/>
          <w:numId w:val="1"/>
        </w:numPr>
        <w:spacing w:before="100" w:beforeAutospacing="1" w:after="100" w:afterAutospacing="1" w:line="360" w:lineRule="auto"/>
        <w:jc w:val="both"/>
        <w:rPr>
          <w:rFonts w:asciiTheme="majorBidi" w:hAnsiTheme="majorBidi" w:cstheme="majorBidi"/>
          <w:color w:val="000000" w:themeColor="text1"/>
          <w:sz w:val="24"/>
          <w:szCs w:val="24"/>
        </w:rPr>
      </w:pPr>
      <w:r w:rsidRPr="006E011C">
        <w:rPr>
          <w:rFonts w:asciiTheme="majorBidi" w:hAnsiTheme="majorBidi" w:cstheme="majorBidi"/>
          <w:b/>
          <w:bCs/>
          <w:color w:val="000000" w:themeColor="text1"/>
          <w:sz w:val="24"/>
          <w:szCs w:val="24"/>
        </w:rPr>
        <w:t>H3:</w:t>
      </w:r>
      <w:r w:rsidRPr="006E011C">
        <w:rPr>
          <w:rFonts w:asciiTheme="majorBidi" w:hAnsiTheme="majorBidi" w:cstheme="majorBidi"/>
          <w:color w:val="000000" w:themeColor="text1"/>
          <w:sz w:val="24"/>
          <w:szCs w:val="24"/>
        </w:rPr>
        <w:t xml:space="preserve"> Emotional stimulation positively affects customer attraction </w:t>
      </w:r>
      <w:r w:rsidRPr="006E011C">
        <w:rPr>
          <w:rFonts w:asciiTheme="majorBidi" w:hAnsiTheme="majorBidi" w:cstheme="majorBidi"/>
          <w:color w:val="000000" w:themeColor="text1"/>
          <w:sz w:val="24"/>
          <w:szCs w:val="24"/>
        </w:rPr>
        <w:fldChar w:fldCharType="begin"/>
      </w:r>
      <w:r w:rsidRPr="006E011C">
        <w:rPr>
          <w:rFonts w:asciiTheme="majorBidi" w:hAnsiTheme="majorBidi" w:cstheme="majorBidi"/>
          <w:color w:val="000000" w:themeColor="text1"/>
          <w:sz w:val="24"/>
          <w:szCs w:val="24"/>
        </w:rPr>
        <w:instrText xml:space="preserve"> ADDIN EN.CITE &lt;EndNote&gt;&lt;Cite&gt;&lt;Author&gt;Mehrabian&lt;/Author&gt;&lt;Year&gt;1974&lt;/Year&gt;&lt;RecNum&gt;4024&lt;/RecNum&gt;&lt;DisplayText&gt;(Mehrabian &amp;amp; Russell, 1974)&lt;/DisplayText&gt;&lt;record&gt;&lt;rec-number&gt;4024&lt;/rec-number&gt;&lt;foreign-keys&gt;&lt;key app="EN" db-id="wxpst05zptaafreftwnxf9z0wwzeppsvvads" timestamp="1779271149"&gt;4024&lt;/key&gt;&lt;/foreign-keys&gt;&lt;ref-type name="Book"&gt;6&lt;/ref-type&gt;&lt;contributors&gt;&lt;authors&gt;&lt;author&gt;Mehrabian, Albert&lt;/author&gt;&lt;author&gt;Russell, James A&lt;/author&gt;&lt;/authors&gt;&lt;/contributors&gt;&lt;titles&gt;&lt;title&gt;An approach to environmental psychology&lt;/title&gt;&lt;/titles&gt;&lt;dates&gt;&lt;year&gt;1974&lt;/year&gt;&lt;/dates&gt;&lt;publisher&gt;the MIT Press&lt;/publisher&gt;&lt;isbn&gt;0262130904&lt;/isbn&gt;&lt;urls&gt;&lt;/urls&gt;&lt;/record&gt;&lt;/Cite&gt;&lt;/EndNote&gt;</w:instrText>
      </w:r>
      <w:r w:rsidRPr="006E011C">
        <w:rPr>
          <w:rFonts w:asciiTheme="majorBidi" w:hAnsiTheme="majorBidi" w:cstheme="majorBidi"/>
          <w:color w:val="000000" w:themeColor="text1"/>
          <w:sz w:val="24"/>
          <w:szCs w:val="24"/>
        </w:rPr>
        <w:fldChar w:fldCharType="separate"/>
      </w:r>
      <w:r w:rsidRPr="006E011C">
        <w:rPr>
          <w:rFonts w:asciiTheme="majorBidi" w:hAnsiTheme="majorBidi" w:cstheme="majorBidi"/>
          <w:color w:val="000000" w:themeColor="text1"/>
          <w:sz w:val="24"/>
          <w:szCs w:val="24"/>
        </w:rPr>
        <w:t>(Mehrabian &amp; Russell, 1974)</w:t>
      </w:r>
      <w:r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 xml:space="preserve">. </w:t>
      </w:r>
    </w:p>
    <w:p w14:paraId="736BD240" w14:textId="36F1C592" w:rsidR="00E64CA0" w:rsidRPr="006E011C" w:rsidRDefault="00E71B7D" w:rsidP="00E64CA0">
      <w:pPr>
        <w:numPr>
          <w:ilvl w:val="0"/>
          <w:numId w:val="1"/>
        </w:numPr>
        <w:spacing w:before="100" w:beforeAutospacing="1" w:after="100" w:afterAutospacing="1" w:line="360" w:lineRule="auto"/>
        <w:jc w:val="both"/>
        <w:rPr>
          <w:rFonts w:asciiTheme="majorBidi" w:hAnsiTheme="majorBidi" w:cstheme="majorBidi"/>
          <w:color w:val="000000" w:themeColor="text1"/>
          <w:sz w:val="24"/>
          <w:szCs w:val="24"/>
        </w:rPr>
      </w:pPr>
      <w:r w:rsidRPr="006E011C">
        <w:rPr>
          <w:rFonts w:asciiTheme="majorBidi" w:hAnsiTheme="majorBidi" w:cstheme="majorBidi"/>
          <w:noProof/>
          <w:color w:val="000000" w:themeColor="text1"/>
          <w:sz w:val="24"/>
          <w:szCs w:val="24"/>
        </w:rPr>
        <mc:AlternateContent>
          <mc:Choice Requires="wpg">
            <w:drawing>
              <wp:anchor distT="0" distB="0" distL="114300" distR="114300" simplePos="0" relativeHeight="251659264" behindDoc="0" locked="0" layoutInCell="1" allowOverlap="1" wp14:anchorId="06FE3F15" wp14:editId="079D0F04">
                <wp:simplePos x="0" y="0"/>
                <wp:positionH relativeFrom="column">
                  <wp:posOffset>-142126</wp:posOffset>
                </wp:positionH>
                <wp:positionV relativeFrom="paragraph">
                  <wp:posOffset>613154</wp:posOffset>
                </wp:positionV>
                <wp:extent cx="6244321" cy="4215283"/>
                <wp:effectExtent l="0" t="0" r="23495" b="13970"/>
                <wp:wrapNone/>
                <wp:docPr id="144039888" name="Group 32"/>
                <wp:cNvGraphicFramePr/>
                <a:graphic xmlns:a="http://schemas.openxmlformats.org/drawingml/2006/main">
                  <a:graphicData uri="http://schemas.microsoft.com/office/word/2010/wordprocessingGroup">
                    <wpg:wgp>
                      <wpg:cNvGrpSpPr/>
                      <wpg:grpSpPr>
                        <a:xfrm>
                          <a:off x="0" y="0"/>
                          <a:ext cx="6244321" cy="4215283"/>
                          <a:chOff x="0" y="0"/>
                          <a:chExt cx="6244321" cy="4215283"/>
                        </a:xfrm>
                        <a:noFill/>
                      </wpg:grpSpPr>
                      <wpg:grpSp>
                        <wpg:cNvPr id="1238543660" name="Group 31"/>
                        <wpg:cNvGrpSpPr/>
                        <wpg:grpSpPr>
                          <a:xfrm>
                            <a:off x="0" y="497393"/>
                            <a:ext cx="5902960" cy="3589879"/>
                            <a:chOff x="23053" y="-49428"/>
                            <a:chExt cx="5902988" cy="3589919"/>
                          </a:xfrm>
                          <a:grpFill/>
                        </wpg:grpSpPr>
                        <wps:wsp>
                          <wps:cNvPr id="1464553354" name="Rectangle 1"/>
                          <wps:cNvSpPr>
                            <a:spLocks/>
                          </wps:cNvSpPr>
                          <wps:spPr>
                            <a:xfrm>
                              <a:off x="23053" y="245830"/>
                              <a:ext cx="2217054" cy="2416628"/>
                            </a:xfrm>
                            <a:prstGeom prst="rect">
                              <a:avLst/>
                            </a:prstGeom>
                            <a:grpFill/>
                            <a:ln w="6350" cap="flat" cmpd="sng" algn="ctr">
                              <a:solidFill>
                                <a:srgbClr val="EE0000">
                                  <a:alpha val="50000"/>
                                </a:srgbClr>
                              </a:solidFill>
                              <a:prstDash val="dash"/>
                              <a:miter lim="800000"/>
                            </a:ln>
                            <a:effectLst/>
                          </wps:spPr>
                          <wps:txbx>
                            <w:txbxContent>
                              <w:p w14:paraId="454F6A71" w14:textId="77777777" w:rsidR="00E64CA0" w:rsidRPr="00394545" w:rsidRDefault="00E64CA0" w:rsidP="00E64CA0">
                                <w:pPr>
                                  <w:jc w:val="center"/>
                                  <w:rPr>
                                    <w:rFonts w:ascii="Times New Roman" w:hAnsi="Times New Roman" w:cs="Times New Roman"/>
                                    <w:b/>
                                    <w:bCs/>
                                    <w:sz w:val="24"/>
                                    <w:szCs w:val="24"/>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89644437" name="Group 30"/>
                          <wpg:cNvGrpSpPr/>
                          <wpg:grpSpPr>
                            <a:xfrm>
                              <a:off x="38421" y="-49428"/>
                              <a:ext cx="5887620" cy="3589919"/>
                              <a:chOff x="38421" y="-49428"/>
                              <a:chExt cx="5887620" cy="3589919"/>
                            </a:xfrm>
                            <a:grpFill/>
                          </wpg:grpSpPr>
                          <wps:wsp>
                            <wps:cNvPr id="87641993" name="Rectangle 71"/>
                            <wps:cNvSpPr>
                              <a:spLocks/>
                            </wps:cNvSpPr>
                            <wps:spPr>
                              <a:xfrm>
                                <a:off x="115261" y="975723"/>
                                <a:ext cx="916746" cy="439420"/>
                              </a:xfrm>
                              <a:prstGeom prst="rect">
                                <a:avLst/>
                              </a:prstGeom>
                              <a:grpFill/>
                              <a:ln w="12700" cap="flat" cmpd="sng" algn="ctr">
                                <a:noFill/>
                                <a:prstDash val="solid"/>
                                <a:miter lim="800000"/>
                              </a:ln>
                              <a:effectLst/>
                            </wps:spPr>
                            <wps:txbx>
                              <w:txbxContent>
                                <w:p w14:paraId="01B4B0DE" w14:textId="77777777" w:rsidR="00E64CA0" w:rsidRPr="00394545" w:rsidRDefault="00E64CA0" w:rsidP="00E64CA0">
                                  <w:pPr>
                                    <w:jc w:val="center"/>
                                    <w:rPr>
                                      <w:rFonts w:ascii="Times New Roman" w:hAnsi="Times New Roman" w:cs="Times New Roman"/>
                                      <w:lang w:bidi="fa-IR"/>
                                    </w:rPr>
                                  </w:pPr>
                                  <w:r w:rsidRPr="00394545">
                                    <w:rPr>
                                      <w:rFonts w:ascii="Times New Roman" w:hAnsi="Times New Roman" w:cs="Times New Roman"/>
                                      <w:lang w:bidi="fa-IR"/>
                                    </w:rPr>
                                    <w:t>Warm/Dim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9874183" name="Rectangle 70"/>
                            <wps:cNvSpPr>
                              <a:spLocks/>
                            </wps:cNvSpPr>
                            <wps:spPr>
                              <a:xfrm>
                                <a:off x="69157" y="1275550"/>
                                <a:ext cx="1009015" cy="439420"/>
                              </a:xfrm>
                              <a:prstGeom prst="rect">
                                <a:avLst/>
                              </a:prstGeom>
                              <a:grpFill/>
                              <a:ln w="12700" cap="flat" cmpd="sng" algn="ctr">
                                <a:noFill/>
                                <a:prstDash val="solid"/>
                                <a:miter lim="800000"/>
                              </a:ln>
                              <a:effectLst/>
                            </wps:spPr>
                            <wps:txbx>
                              <w:txbxContent>
                                <w:p w14:paraId="5BC75543" w14:textId="77777777" w:rsidR="00E64CA0" w:rsidRPr="00394545" w:rsidRDefault="00E64CA0" w:rsidP="00E64CA0">
                                  <w:pPr>
                                    <w:jc w:val="center"/>
                                    <w:rPr>
                                      <w:rFonts w:ascii="Times New Roman" w:hAnsi="Times New Roman" w:cs="Times New Roman"/>
                                      <w:lang w:bidi="fa-IR"/>
                                    </w:rPr>
                                  </w:pPr>
                                  <w:r w:rsidRPr="00394545">
                                    <w:rPr>
                                      <w:rFonts w:ascii="Times New Roman" w:hAnsi="Times New Roman" w:cs="Times New Roman"/>
                                      <w:lang w:bidi="fa-IR"/>
                                    </w:rPr>
                                    <w:t>Warm/Bright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4417223" name="Rectangle 67"/>
                            <wps:cNvSpPr>
                              <a:spLocks/>
                            </wps:cNvSpPr>
                            <wps:spPr>
                              <a:xfrm>
                                <a:off x="130628" y="1828492"/>
                                <a:ext cx="878327" cy="439420"/>
                              </a:xfrm>
                              <a:prstGeom prst="rect">
                                <a:avLst/>
                              </a:prstGeom>
                              <a:grpFill/>
                              <a:ln w="12700" cap="flat" cmpd="sng" algn="ctr">
                                <a:noFill/>
                                <a:prstDash val="solid"/>
                                <a:miter lim="800000"/>
                              </a:ln>
                              <a:effectLst/>
                            </wps:spPr>
                            <wps:txbx>
                              <w:txbxContent>
                                <w:p w14:paraId="7E08B9A6" w14:textId="77777777" w:rsidR="00E64CA0" w:rsidRPr="00394545" w:rsidRDefault="00E64CA0" w:rsidP="00E64CA0">
                                  <w:pPr>
                                    <w:jc w:val="center"/>
                                    <w:rPr>
                                      <w:rFonts w:ascii="Times New Roman" w:hAnsi="Times New Roman" w:cs="Times New Roman"/>
                                      <w:lang w:bidi="fa-IR"/>
                                    </w:rPr>
                                  </w:pPr>
                                  <w:r w:rsidRPr="00394545">
                                    <w:rPr>
                                      <w:rFonts w:ascii="Times New Roman" w:hAnsi="Times New Roman" w:cs="Times New Roman"/>
                                      <w:lang w:bidi="fa-IR"/>
                                    </w:rPr>
                                    <w:t>Cold/Dim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1790500" name="Rectangle 66"/>
                            <wps:cNvSpPr>
                              <a:spLocks/>
                            </wps:cNvSpPr>
                            <wps:spPr>
                              <a:xfrm>
                                <a:off x="38421" y="2120793"/>
                                <a:ext cx="1009015" cy="439420"/>
                              </a:xfrm>
                              <a:prstGeom prst="rect">
                                <a:avLst/>
                              </a:prstGeom>
                              <a:grpFill/>
                              <a:ln w="12700" cap="flat" cmpd="sng" algn="ctr">
                                <a:noFill/>
                                <a:prstDash val="solid"/>
                                <a:miter lim="800000"/>
                              </a:ln>
                              <a:effectLst/>
                            </wps:spPr>
                            <wps:txbx>
                              <w:txbxContent>
                                <w:p w14:paraId="04CFFFB2" w14:textId="77777777" w:rsidR="00E64CA0" w:rsidRPr="00394545" w:rsidRDefault="00E64CA0" w:rsidP="00E64CA0">
                                  <w:pPr>
                                    <w:jc w:val="center"/>
                                    <w:rPr>
                                      <w:rFonts w:ascii="Times New Roman" w:hAnsi="Times New Roman" w:cs="Times New Roman"/>
                                      <w:lang w:bidi="fa-IR"/>
                                    </w:rPr>
                                  </w:pPr>
                                  <w:r w:rsidRPr="00394545">
                                    <w:rPr>
                                      <w:rFonts w:ascii="Times New Roman" w:hAnsi="Times New Roman" w:cs="Times New Roman"/>
                                      <w:lang w:bidi="fa-IR"/>
                                    </w:rPr>
                                    <w:t>Cold/Bright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13427893" name="Group 28"/>
                            <wpg:cNvGrpSpPr/>
                            <wpg:grpSpPr>
                              <a:xfrm>
                                <a:off x="1214047" y="-49428"/>
                                <a:ext cx="4711994" cy="3589919"/>
                                <a:chOff x="18630" y="-49428"/>
                                <a:chExt cx="4711994" cy="3589919"/>
                              </a:xfrm>
                              <a:grpFill/>
                            </wpg:grpSpPr>
                            <wpg:grpSp>
                              <wpg:cNvPr id="1267268559" name="Group 1267268559"/>
                              <wpg:cNvGrpSpPr/>
                              <wpg:grpSpPr>
                                <a:xfrm>
                                  <a:off x="18630" y="-49428"/>
                                  <a:ext cx="4711994" cy="3589919"/>
                                  <a:chOff x="18630" y="-49428"/>
                                  <a:chExt cx="4711994" cy="3589919"/>
                                </a:xfrm>
                                <a:grpFill/>
                              </wpg:grpSpPr>
                              <wps:wsp>
                                <wps:cNvPr id="1510296368" name="Rounded Rectangle 22"/>
                                <wps:cNvSpPr>
                                  <a:spLocks/>
                                </wps:cNvSpPr>
                                <wps:spPr>
                                  <a:xfrm>
                                    <a:off x="1752600" y="838200"/>
                                    <a:ext cx="949960" cy="415925"/>
                                  </a:xfrm>
                                  <a:prstGeom prst="roundRect">
                                    <a:avLst/>
                                  </a:prstGeom>
                                  <a:grpFill/>
                                  <a:ln w="15875" cap="flat" cmpd="sng" algn="ctr">
                                    <a:solidFill>
                                      <a:schemeClr val="bg2">
                                        <a:lumMod val="75000"/>
                                      </a:schemeClr>
                                    </a:solidFill>
                                    <a:prstDash val="solid"/>
                                    <a:miter lim="800000"/>
                                  </a:ln>
                                  <a:effectLst/>
                                </wps:spPr>
                                <wps:txbx>
                                  <w:txbxContent>
                                    <w:p w14:paraId="6AA7D16D" w14:textId="77777777" w:rsidR="00E64CA0" w:rsidRPr="00394545" w:rsidRDefault="00E64CA0" w:rsidP="00E64CA0">
                                      <w:pPr>
                                        <w:jc w:val="center"/>
                                        <w:rPr>
                                          <w:rFonts w:asciiTheme="majorBidi" w:hAnsiTheme="majorBidi" w:cstheme="majorBidi"/>
                                          <w:sz w:val="20"/>
                                          <w:szCs w:val="20"/>
                                          <w:lang w:bidi="fa-IR"/>
                                        </w:rPr>
                                      </w:pPr>
                                      <w:r w:rsidRPr="00394545">
                                        <w:rPr>
                                          <w:rFonts w:asciiTheme="majorBidi" w:hAnsiTheme="majorBidi" w:cstheme="majorBidi"/>
                                          <w:sz w:val="20"/>
                                          <w:szCs w:val="20"/>
                                          <w:lang w:bidi="fa-IR"/>
                                        </w:rPr>
                                        <w:t>Waiting time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110199" name="Rectangle 149110199"/>
                                <wps:cNvSpPr>
                                  <a:spLocks/>
                                </wps:cNvSpPr>
                                <wps:spPr>
                                  <a:xfrm>
                                    <a:off x="1754454" y="-49428"/>
                                    <a:ext cx="1009015" cy="439420"/>
                                  </a:xfrm>
                                  <a:prstGeom prst="rect">
                                    <a:avLst/>
                                  </a:prstGeom>
                                  <a:grpFill/>
                                  <a:ln w="6350" cap="flat" cmpd="sng" algn="ctr">
                                    <a:solidFill>
                                      <a:srgbClr val="70AD47"/>
                                    </a:solidFill>
                                    <a:prstDash val="dash"/>
                                    <a:miter lim="800000"/>
                                  </a:ln>
                                  <a:effectLst/>
                                </wps:spPr>
                                <wps:txbx>
                                  <w:txbxContent>
                                    <w:p w14:paraId="5E6B07B5" w14:textId="77777777" w:rsidR="00E64CA0" w:rsidRPr="00394545" w:rsidRDefault="00E64CA0" w:rsidP="00E64CA0">
                                      <w:pPr>
                                        <w:jc w:val="center"/>
                                        <w:rPr>
                                          <w:rFonts w:ascii="Times New Roman" w:hAnsi="Times New Roman" w:cs="Times New Roman"/>
                                          <w:i/>
                                          <w:iCs/>
                                          <w:sz w:val="20"/>
                                          <w:szCs w:val="20"/>
                                          <w:lang w:bidi="fa-IR"/>
                                        </w:rPr>
                                      </w:pPr>
                                      <w:r w:rsidRPr="00394545">
                                        <w:rPr>
                                          <w:rFonts w:ascii="Times New Roman" w:hAnsi="Times New Roman" w:cs="Times New Roman"/>
                                          <w:i/>
                                          <w:iCs/>
                                          <w:sz w:val="20"/>
                                          <w:szCs w:val="20"/>
                                          <w:lang w:bidi="fa-IR"/>
                                        </w:rPr>
                                        <w:t>Perception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3321397" name="Straight Arrow Connector 453321397"/>
                                <wps:cNvCnPr>
                                  <a:cxnSpLocks/>
                                </wps:cNvCnPr>
                                <wps:spPr>
                                  <a:xfrm>
                                    <a:off x="2735561" y="1234426"/>
                                    <a:ext cx="921890" cy="209398"/>
                                  </a:xfrm>
                                  <a:prstGeom prst="straightConnector1">
                                    <a:avLst/>
                                  </a:prstGeom>
                                  <a:grpFill/>
                                  <a:ln w="6350" cap="flat" cmpd="sng" algn="ctr">
                                    <a:solidFill>
                                      <a:sysClr val="windowText" lastClr="000000"/>
                                    </a:solidFill>
                                    <a:prstDash val="solid"/>
                                    <a:miter lim="800000"/>
                                    <a:tailEnd type="triangle"/>
                                  </a:ln>
                                  <a:effectLst/>
                                </wps:spPr>
                                <wps:bodyPr/>
                              </wps:wsp>
                              <wps:wsp>
                                <wps:cNvPr id="495369010" name="Straight Arrow Connector 495369010"/>
                                <wps:cNvCnPr>
                                  <a:cxnSpLocks/>
                                </wps:cNvCnPr>
                                <wps:spPr>
                                  <a:xfrm flipV="1">
                                    <a:off x="960100" y="1254110"/>
                                    <a:ext cx="771373" cy="386693"/>
                                  </a:xfrm>
                                  <a:prstGeom prst="straightConnector1">
                                    <a:avLst/>
                                  </a:prstGeom>
                                  <a:grpFill/>
                                  <a:ln w="6350" cap="flat" cmpd="sng" algn="ctr">
                                    <a:solidFill>
                                      <a:sysClr val="windowText" lastClr="000000"/>
                                    </a:solidFill>
                                    <a:prstDash val="solid"/>
                                    <a:miter lim="800000"/>
                                    <a:tailEnd type="triangle"/>
                                  </a:ln>
                                  <a:effectLst/>
                                </wps:spPr>
                                <wps:bodyPr/>
                              </wps:wsp>
                              <wpg:grpSp>
                                <wpg:cNvPr id="1442211481" name="Group 1442211481"/>
                                <wpg:cNvGrpSpPr/>
                                <wpg:grpSpPr>
                                  <a:xfrm>
                                    <a:off x="18630" y="1443841"/>
                                    <a:ext cx="4711994" cy="2096650"/>
                                    <a:chOff x="18630" y="-49679"/>
                                    <a:chExt cx="4711994" cy="2096650"/>
                                  </a:xfrm>
                                  <a:grpFill/>
                                </wpg:grpSpPr>
                                <wps:wsp>
                                  <wps:cNvPr id="1330629259" name="Rounded Rectangle 65"/>
                                  <wps:cNvSpPr>
                                    <a:spLocks/>
                                  </wps:cNvSpPr>
                                  <wps:spPr>
                                    <a:xfrm>
                                      <a:off x="18630" y="80306"/>
                                      <a:ext cx="949960" cy="497183"/>
                                    </a:xfrm>
                                    <a:prstGeom prst="roundRect">
                                      <a:avLst/>
                                    </a:prstGeom>
                                    <a:grpFill/>
                                    <a:ln w="15875" cap="flat" cmpd="sng" algn="ctr">
                                      <a:solidFill>
                                        <a:schemeClr val="bg2">
                                          <a:lumMod val="75000"/>
                                        </a:schemeClr>
                                      </a:solidFill>
                                      <a:prstDash val="solid"/>
                                      <a:miter lim="800000"/>
                                    </a:ln>
                                    <a:effectLst/>
                                  </wps:spPr>
                                  <wps:txbx>
                                    <w:txbxContent>
                                      <w:p w14:paraId="49DD89D8" w14:textId="77777777" w:rsidR="00E64CA0" w:rsidRPr="00394545" w:rsidRDefault="00E64CA0" w:rsidP="00E64CA0">
                                        <w:pPr>
                                          <w:jc w:val="center"/>
                                          <w:rPr>
                                            <w:rFonts w:asciiTheme="majorBidi" w:hAnsiTheme="majorBidi" w:cstheme="majorBidi"/>
                                            <w:b/>
                                            <w:bCs/>
                                            <w:sz w:val="20"/>
                                            <w:szCs w:val="20"/>
                                            <w:lang w:bidi="fa-IR"/>
                                          </w:rPr>
                                        </w:pPr>
                                        <w:r w:rsidRPr="00394545">
                                          <w:rPr>
                                            <w:rFonts w:asciiTheme="majorBidi" w:hAnsiTheme="majorBidi" w:cstheme="majorBidi"/>
                                            <w:b/>
                                            <w:bCs/>
                                            <w:sz w:val="20"/>
                                            <w:szCs w:val="20"/>
                                            <w:lang w:bidi="fa-IR"/>
                                          </w:rPr>
                                          <w:t>Light &amp; Colour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6108101" name="Rounded Rectangle 7"/>
                                  <wps:cNvSpPr>
                                    <a:spLocks/>
                                  </wps:cNvSpPr>
                                  <wps:spPr>
                                    <a:xfrm>
                                      <a:off x="3657474" y="-49679"/>
                                      <a:ext cx="1073150" cy="557954"/>
                                    </a:xfrm>
                                    <a:prstGeom prst="roundRect">
                                      <a:avLst/>
                                    </a:prstGeom>
                                    <a:grpFill/>
                                    <a:ln w="15875" cap="flat" cmpd="sng" algn="ctr">
                                      <a:solidFill>
                                        <a:schemeClr val="bg2">
                                          <a:lumMod val="75000"/>
                                        </a:schemeClr>
                                      </a:solidFill>
                                      <a:prstDash val="solid"/>
                                      <a:miter lim="800000"/>
                                    </a:ln>
                                    <a:effectLst/>
                                  </wps:spPr>
                                  <wps:txbx>
                                    <w:txbxContent>
                                      <w:p w14:paraId="74367984" w14:textId="77777777" w:rsidR="00E64CA0" w:rsidRPr="00394545" w:rsidRDefault="00E64CA0" w:rsidP="00E64CA0">
                                        <w:pPr>
                                          <w:jc w:val="center"/>
                                          <w:rPr>
                                            <w:rFonts w:asciiTheme="majorBidi" w:hAnsiTheme="majorBidi" w:cstheme="majorBidi"/>
                                            <w:b/>
                                            <w:bCs/>
                                            <w:sz w:val="20"/>
                                            <w:szCs w:val="20"/>
                                            <w:lang w:bidi="fa-IR"/>
                                          </w:rPr>
                                        </w:pPr>
                                        <w:r w:rsidRPr="00394545">
                                          <w:rPr>
                                            <w:rFonts w:asciiTheme="majorBidi" w:hAnsiTheme="majorBidi" w:cstheme="majorBidi"/>
                                            <w:b/>
                                            <w:bCs/>
                                            <w:sz w:val="20"/>
                                            <w:szCs w:val="20"/>
                                            <w:lang w:bidi="fa-IR"/>
                                          </w:rPr>
                                          <w:t>Customer attraction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3975159" name="Rounded Rectangle 10"/>
                                  <wps:cNvSpPr>
                                    <a:spLocks/>
                                  </wps:cNvSpPr>
                                  <wps:spPr>
                                    <a:xfrm>
                                      <a:off x="1811072" y="775529"/>
                                      <a:ext cx="949960" cy="415925"/>
                                    </a:xfrm>
                                    <a:prstGeom prst="roundRect">
                                      <a:avLst/>
                                    </a:prstGeom>
                                    <a:grpFill/>
                                    <a:ln w="15875" cap="flat" cmpd="sng" algn="ctr">
                                      <a:solidFill>
                                        <a:schemeClr val="bg2">
                                          <a:lumMod val="75000"/>
                                        </a:schemeClr>
                                      </a:solidFill>
                                      <a:prstDash val="solid"/>
                                      <a:miter lim="800000"/>
                                    </a:ln>
                                    <a:effectLst/>
                                  </wps:spPr>
                                  <wps:txbx>
                                    <w:txbxContent>
                                      <w:p w14:paraId="0F5E2986" w14:textId="77777777" w:rsidR="00E64CA0" w:rsidRPr="00394545" w:rsidRDefault="00E64CA0" w:rsidP="00E64CA0">
                                        <w:pPr>
                                          <w:jc w:val="center"/>
                                          <w:rPr>
                                            <w:rFonts w:asciiTheme="majorBidi" w:hAnsiTheme="majorBidi" w:cstheme="majorBidi"/>
                                            <w:sz w:val="20"/>
                                            <w:szCs w:val="20"/>
                                            <w:lang w:bidi="fa-IR"/>
                                          </w:rPr>
                                        </w:pPr>
                                        <w:r w:rsidRPr="00394545">
                                          <w:rPr>
                                            <w:rFonts w:asciiTheme="majorBidi" w:hAnsiTheme="majorBidi" w:cstheme="majorBidi"/>
                                            <w:sz w:val="20"/>
                                            <w:szCs w:val="20"/>
                                            <w:lang w:bidi="fa-IR"/>
                                          </w:rPr>
                                          <w:t>Emotion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1472936" name="Rectangle 1441472936"/>
                                  <wps:cNvSpPr>
                                    <a:spLocks/>
                                  </wps:cNvSpPr>
                                  <wps:spPr>
                                    <a:xfrm>
                                      <a:off x="2305232" y="1608186"/>
                                      <a:ext cx="1009015" cy="438785"/>
                                    </a:xfrm>
                                    <a:prstGeom prst="rect">
                                      <a:avLst/>
                                    </a:prstGeom>
                                    <a:grpFill/>
                                    <a:ln w="6350" cap="flat" cmpd="sng" algn="ctr">
                                      <a:solidFill>
                                        <a:srgbClr val="70AD47"/>
                                      </a:solidFill>
                                      <a:prstDash val="dash"/>
                                      <a:miter lim="800000"/>
                                    </a:ln>
                                    <a:effectLst/>
                                  </wps:spPr>
                                  <wps:txbx>
                                    <w:txbxContent>
                                      <w:p w14:paraId="7E99D7D0" w14:textId="77777777" w:rsidR="00E64CA0" w:rsidRPr="00394545" w:rsidRDefault="00E64CA0" w:rsidP="00E64CA0">
                                        <w:pPr>
                                          <w:jc w:val="center"/>
                                          <w:rPr>
                                            <w:rFonts w:ascii="Times New Roman" w:hAnsi="Times New Roman" w:cs="Times New Roman"/>
                                            <w:i/>
                                            <w:iCs/>
                                            <w:sz w:val="20"/>
                                            <w:szCs w:val="20"/>
                                            <w:lang w:bidi="fa-IR"/>
                                          </w:rPr>
                                        </w:pPr>
                                        <w:r w:rsidRPr="00394545">
                                          <w:rPr>
                                            <w:rFonts w:ascii="Times New Roman" w:hAnsi="Times New Roman" w:cs="Times New Roman"/>
                                            <w:i/>
                                            <w:iCs/>
                                            <w:sz w:val="20"/>
                                            <w:szCs w:val="20"/>
                                            <w:lang w:bidi="fa-IR"/>
                                          </w:rPr>
                                          <w:t>Pleasure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730187" name="Rectangle 136730187"/>
                                  <wps:cNvSpPr>
                                    <a:spLocks/>
                                  </wps:cNvSpPr>
                                  <wps:spPr>
                                    <a:xfrm>
                                      <a:off x="1044690" y="1607550"/>
                                      <a:ext cx="1009015" cy="439420"/>
                                    </a:xfrm>
                                    <a:prstGeom prst="rect">
                                      <a:avLst/>
                                    </a:prstGeom>
                                    <a:grpFill/>
                                    <a:ln w="6350" cap="flat" cmpd="sng" algn="ctr">
                                      <a:solidFill>
                                        <a:srgbClr val="70AD47"/>
                                      </a:solidFill>
                                      <a:prstDash val="dash"/>
                                      <a:miter lim="800000"/>
                                    </a:ln>
                                    <a:effectLst/>
                                  </wps:spPr>
                                  <wps:txbx>
                                    <w:txbxContent>
                                      <w:p w14:paraId="6CD77677" w14:textId="77777777" w:rsidR="00E64CA0" w:rsidRPr="00394545" w:rsidRDefault="00E64CA0" w:rsidP="00E64CA0">
                                        <w:pPr>
                                          <w:jc w:val="center"/>
                                          <w:rPr>
                                            <w:rFonts w:ascii="Times New Roman" w:hAnsi="Times New Roman" w:cs="Times New Roman"/>
                                            <w:i/>
                                            <w:iCs/>
                                            <w:sz w:val="20"/>
                                            <w:szCs w:val="20"/>
                                            <w:lang w:bidi="fa-IR"/>
                                          </w:rPr>
                                        </w:pPr>
                                        <w:r w:rsidRPr="00394545">
                                          <w:rPr>
                                            <w:rFonts w:ascii="Times New Roman" w:hAnsi="Times New Roman" w:cs="Times New Roman"/>
                                            <w:i/>
                                            <w:iCs/>
                                            <w:sz w:val="20"/>
                                            <w:szCs w:val="20"/>
                                            <w:lang w:bidi="fa-IR"/>
                                          </w:rPr>
                                          <w:t xml:space="preserve">Arousal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262382" name="Straight Arrow Connector 137262382"/>
                                  <wps:cNvCnPr>
                                    <a:cxnSpLocks/>
                                  </wps:cNvCnPr>
                                  <wps:spPr>
                                    <a:xfrm flipH="1">
                                      <a:off x="1746696" y="1196340"/>
                                      <a:ext cx="89828" cy="345591"/>
                                    </a:xfrm>
                                    <a:prstGeom prst="straightConnector1">
                                      <a:avLst/>
                                    </a:prstGeom>
                                    <a:grpFill/>
                                    <a:ln w="6350" cap="flat" cmpd="sng" algn="ctr">
                                      <a:solidFill>
                                        <a:schemeClr val="bg2">
                                          <a:lumMod val="75000"/>
                                        </a:schemeClr>
                                      </a:solidFill>
                                      <a:prstDash val="dash"/>
                                      <a:miter lim="800000"/>
                                      <a:tailEnd type="triangle"/>
                                    </a:ln>
                                    <a:effectLst/>
                                  </wps:spPr>
                                  <wps:bodyPr/>
                                </wps:wsp>
                                <wps:wsp>
                                  <wps:cNvPr id="1130044892" name="Straight Arrow Connector 1130044892"/>
                                  <wps:cNvCnPr>
                                    <a:cxnSpLocks/>
                                  </wps:cNvCnPr>
                                  <wps:spPr>
                                    <a:xfrm flipV="1">
                                      <a:off x="2766041" y="522559"/>
                                      <a:ext cx="868373" cy="310534"/>
                                    </a:xfrm>
                                    <a:prstGeom prst="straightConnector1">
                                      <a:avLst/>
                                    </a:prstGeom>
                                    <a:grpFill/>
                                    <a:ln w="6350" cap="flat" cmpd="sng" algn="ctr">
                                      <a:solidFill>
                                        <a:sysClr val="windowText" lastClr="000000"/>
                                      </a:solidFill>
                                      <a:prstDash val="solid"/>
                                      <a:miter lim="800000"/>
                                      <a:tailEnd type="triangle"/>
                                    </a:ln>
                                    <a:effectLst/>
                                  </wps:spPr>
                                  <wps:bodyPr/>
                                </wps:wsp>
                                <wps:wsp>
                                  <wps:cNvPr id="294969153" name="Straight Arrow Connector 294969153"/>
                                  <wps:cNvCnPr>
                                    <a:cxnSpLocks/>
                                  </wps:cNvCnPr>
                                  <wps:spPr>
                                    <a:xfrm>
                                      <a:off x="949940" y="522559"/>
                                      <a:ext cx="861118" cy="251781"/>
                                    </a:xfrm>
                                    <a:prstGeom prst="straightConnector1">
                                      <a:avLst/>
                                    </a:prstGeom>
                                    <a:grpFill/>
                                    <a:ln w="6350" cap="flat" cmpd="sng" algn="ctr">
                                      <a:solidFill>
                                        <a:sysClr val="windowText" lastClr="000000"/>
                                      </a:solidFill>
                                      <a:prstDash val="solid"/>
                                      <a:miter lim="800000"/>
                                      <a:tailEnd type="triangle"/>
                                    </a:ln>
                                    <a:effectLst/>
                                  </wps:spPr>
                                  <wps:bodyPr/>
                                </wps:wsp>
                                <wps:wsp>
                                  <wps:cNvPr id="1117034679" name="Straight Arrow Connector 1117034679"/>
                                  <wps:cNvCnPr>
                                    <a:cxnSpLocks/>
                                  </wps:cNvCnPr>
                                  <wps:spPr>
                                    <a:xfrm>
                                      <a:off x="2743200" y="1196340"/>
                                      <a:ext cx="113845" cy="385785"/>
                                    </a:xfrm>
                                    <a:prstGeom prst="straightConnector1">
                                      <a:avLst/>
                                    </a:prstGeom>
                                    <a:grpFill/>
                                    <a:ln w="6350" cap="flat" cmpd="sng" algn="ctr">
                                      <a:solidFill>
                                        <a:schemeClr val="bg2">
                                          <a:lumMod val="75000"/>
                                        </a:schemeClr>
                                      </a:solidFill>
                                      <a:prstDash val="dash"/>
                                      <a:miter lim="800000"/>
                                      <a:tailEnd type="triangle"/>
                                    </a:ln>
                                    <a:effectLst/>
                                  </wps:spPr>
                                  <wps:bodyPr/>
                                </wps:wsp>
                              </wpg:grpSp>
                            </wpg:grpSp>
                            <wps:wsp>
                              <wps:cNvPr id="1197035505" name="Straight Arrow Connector 1197035505"/>
                              <wps:cNvCnPr>
                                <a:cxnSpLocks/>
                              </wps:cNvCnPr>
                              <wps:spPr>
                                <a:xfrm flipV="1">
                                  <a:off x="2245979" y="441955"/>
                                  <a:ext cx="0" cy="373590"/>
                                </a:xfrm>
                                <a:prstGeom prst="straightConnector1">
                                  <a:avLst/>
                                </a:prstGeom>
                                <a:grpFill/>
                                <a:ln w="6350" cap="flat" cmpd="sng" algn="ctr">
                                  <a:solidFill>
                                    <a:schemeClr val="bg2">
                                      <a:lumMod val="75000"/>
                                    </a:schemeClr>
                                  </a:solidFill>
                                  <a:prstDash val="dash"/>
                                  <a:miter lim="800000"/>
                                  <a:tailEnd type="triangle"/>
                                </a:ln>
                                <a:effectLst/>
                              </wps:spPr>
                              <wps:bodyPr/>
                            </wps:wsp>
                          </wpg:grpSp>
                          <wps:wsp>
                            <wps:cNvPr id="248982131" name="Right Brace 29"/>
                            <wps:cNvSpPr/>
                            <wps:spPr>
                              <a:xfrm>
                                <a:off x="983557" y="1029661"/>
                                <a:ext cx="172617" cy="1389924"/>
                              </a:xfrm>
                              <a:prstGeom prst="rightBrace">
                                <a:avLst/>
                              </a:prstGeom>
                              <a:grpFill/>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592456383" name="Rounded Rectangle 22"/>
                            <wps:cNvSpPr>
                              <a:spLocks/>
                            </wps:cNvSpPr>
                            <wps:spPr>
                              <a:xfrm>
                                <a:off x="630091" y="153681"/>
                                <a:ext cx="949882" cy="415855"/>
                              </a:xfrm>
                              <a:prstGeom prst="roundRect">
                                <a:avLst/>
                              </a:prstGeom>
                              <a:grpFill/>
                              <a:ln w="15875" cap="flat" cmpd="sng" algn="ctr">
                                <a:noFill/>
                                <a:prstDash val="solid"/>
                                <a:miter lim="800000"/>
                              </a:ln>
                              <a:effectLst/>
                            </wps:spPr>
                            <wps:txbx>
                              <w:txbxContent>
                                <w:p w14:paraId="1A43FA8E" w14:textId="77777777" w:rsidR="00E64CA0" w:rsidRPr="00394545" w:rsidRDefault="00E64CA0" w:rsidP="00E64CA0">
                                  <w:pPr>
                                    <w:jc w:val="center"/>
                                    <w:rPr>
                                      <w:rFonts w:asciiTheme="majorBidi" w:hAnsiTheme="majorBidi" w:cstheme="majorBidi"/>
                                      <w:b/>
                                      <w:bCs/>
                                      <w:sz w:val="20"/>
                                      <w:szCs w:val="20"/>
                                      <w:lang w:bidi="fa-IR"/>
                                    </w:rPr>
                                  </w:pPr>
                                  <w:r w:rsidRPr="00394545">
                                    <w:rPr>
                                      <w:rFonts w:asciiTheme="majorBidi" w:hAnsiTheme="majorBidi" w:cstheme="majorBidi"/>
                                      <w:b/>
                                      <w:bCs/>
                                      <w:sz w:val="20"/>
                                      <w:szCs w:val="20"/>
                                      <w:lang w:bidi="fa-IR"/>
                                    </w:rPr>
                                    <w:t>Zone of IEQ</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209318012" name="Rectangle 1"/>
                        <wps:cNvSpPr>
                          <a:spLocks/>
                        </wps:cNvSpPr>
                        <wps:spPr>
                          <a:xfrm>
                            <a:off x="2049863" y="10048"/>
                            <a:ext cx="2557849" cy="4205235"/>
                          </a:xfrm>
                          <a:prstGeom prst="rect">
                            <a:avLst/>
                          </a:prstGeom>
                          <a:grpFill/>
                          <a:ln w="6350" cap="flat" cmpd="sng" algn="ctr">
                            <a:solidFill>
                              <a:srgbClr val="EE0000">
                                <a:alpha val="50000"/>
                              </a:srgbClr>
                            </a:solidFill>
                            <a:prstDash val="dash"/>
                            <a:miter lim="800000"/>
                          </a:ln>
                          <a:effectLst/>
                        </wps:spPr>
                        <wps:txbx>
                          <w:txbxContent>
                            <w:p w14:paraId="5ADC1F78" w14:textId="77777777" w:rsidR="00E64CA0" w:rsidRPr="00394545" w:rsidRDefault="00E64CA0" w:rsidP="00E64CA0">
                              <w:pPr>
                                <w:jc w:val="center"/>
                                <w:rPr>
                                  <w:rFonts w:ascii="Times New Roman" w:hAnsi="Times New Roman" w:cs="Times New Roman"/>
                                  <w:b/>
                                  <w:bCs/>
                                  <w:sz w:val="24"/>
                                  <w:szCs w:val="24"/>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5888727" name="Rounded Rectangle 22"/>
                        <wps:cNvSpPr>
                          <a:spLocks/>
                        </wps:cNvSpPr>
                        <wps:spPr>
                          <a:xfrm>
                            <a:off x="2160395" y="0"/>
                            <a:ext cx="2336242" cy="415290"/>
                          </a:xfrm>
                          <a:prstGeom prst="roundRect">
                            <a:avLst/>
                          </a:prstGeom>
                          <a:grpFill/>
                          <a:ln w="15875" cap="flat" cmpd="sng" algn="ctr">
                            <a:noFill/>
                            <a:prstDash val="solid"/>
                            <a:miter lim="800000"/>
                          </a:ln>
                          <a:effectLst/>
                        </wps:spPr>
                        <wps:txbx>
                          <w:txbxContent>
                            <w:p w14:paraId="053B79C4" w14:textId="77777777" w:rsidR="00E64CA0" w:rsidRPr="00394545" w:rsidRDefault="00E64CA0" w:rsidP="00E64CA0">
                              <w:pPr>
                                <w:jc w:val="center"/>
                                <w:rPr>
                                  <w:rFonts w:asciiTheme="majorBidi" w:hAnsiTheme="majorBidi" w:cstheme="majorBidi"/>
                                  <w:b/>
                                  <w:bCs/>
                                  <w:sz w:val="20"/>
                                  <w:szCs w:val="20"/>
                                  <w:lang w:bidi="fa-IR"/>
                                </w:rPr>
                              </w:pPr>
                              <w:r w:rsidRPr="00394545">
                                <w:rPr>
                                  <w:rFonts w:asciiTheme="majorBidi" w:hAnsiTheme="majorBidi" w:cstheme="majorBidi"/>
                                  <w:b/>
                                  <w:bCs/>
                                  <w:sz w:val="20"/>
                                  <w:szCs w:val="20"/>
                                  <w:lang w:bidi="fa-IR"/>
                                </w:rPr>
                                <w:t>Zone of behavioural psychology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0512404" name="Rectangle 1"/>
                        <wps:cNvSpPr>
                          <a:spLocks/>
                        </wps:cNvSpPr>
                        <wps:spPr>
                          <a:xfrm>
                            <a:off x="4486589" y="406958"/>
                            <a:ext cx="1757732" cy="2866768"/>
                          </a:xfrm>
                          <a:prstGeom prst="rect">
                            <a:avLst/>
                          </a:prstGeom>
                          <a:grpFill/>
                          <a:ln w="6350" cap="flat" cmpd="sng" algn="ctr">
                            <a:solidFill>
                              <a:srgbClr val="EE0000">
                                <a:alpha val="50000"/>
                              </a:srgbClr>
                            </a:solidFill>
                            <a:prstDash val="dash"/>
                            <a:miter lim="800000"/>
                          </a:ln>
                          <a:effectLst/>
                        </wps:spPr>
                        <wps:txbx>
                          <w:txbxContent>
                            <w:p w14:paraId="02399A5D" w14:textId="77777777" w:rsidR="00E64CA0" w:rsidRPr="00394545" w:rsidRDefault="00E64CA0" w:rsidP="00E64CA0">
                              <w:pPr>
                                <w:jc w:val="center"/>
                                <w:rPr>
                                  <w:rFonts w:ascii="Times New Roman" w:hAnsi="Times New Roman" w:cs="Times New Roman"/>
                                  <w:b/>
                                  <w:bCs/>
                                  <w:sz w:val="24"/>
                                  <w:szCs w:val="24"/>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7034425" name="Rounded Rectangle 22"/>
                        <wps:cNvSpPr>
                          <a:spLocks/>
                        </wps:cNvSpPr>
                        <wps:spPr>
                          <a:xfrm>
                            <a:off x="4607169" y="366765"/>
                            <a:ext cx="1627833" cy="415290"/>
                          </a:xfrm>
                          <a:prstGeom prst="roundRect">
                            <a:avLst/>
                          </a:prstGeom>
                          <a:grpFill/>
                          <a:ln w="15875" cap="flat" cmpd="sng" algn="ctr">
                            <a:noFill/>
                            <a:prstDash val="solid"/>
                            <a:miter lim="800000"/>
                          </a:ln>
                          <a:effectLst/>
                        </wps:spPr>
                        <wps:txbx>
                          <w:txbxContent>
                            <w:p w14:paraId="1218F194" w14:textId="77777777" w:rsidR="00E64CA0" w:rsidRPr="00394545" w:rsidRDefault="00E64CA0" w:rsidP="00E64CA0">
                              <w:pPr>
                                <w:jc w:val="center"/>
                                <w:rPr>
                                  <w:rFonts w:asciiTheme="majorBidi" w:hAnsiTheme="majorBidi" w:cstheme="majorBidi"/>
                                  <w:b/>
                                  <w:bCs/>
                                  <w:sz w:val="20"/>
                                  <w:szCs w:val="20"/>
                                  <w:lang w:bidi="fa-IR"/>
                                </w:rPr>
                              </w:pPr>
                              <w:r w:rsidRPr="00394545">
                                <w:rPr>
                                  <w:rFonts w:asciiTheme="majorBidi" w:hAnsiTheme="majorBidi" w:cstheme="majorBidi"/>
                                  <w:b/>
                                  <w:bCs/>
                                  <w:sz w:val="20"/>
                                  <w:szCs w:val="20"/>
                                  <w:lang w:bidi="fa-IR"/>
                                </w:rPr>
                                <w:t>Zone of Marketing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9153472" name="Rounded Rectangle 22"/>
                        <wps:cNvSpPr>
                          <a:spLocks/>
                        </wps:cNvSpPr>
                        <wps:spPr>
                          <a:xfrm>
                            <a:off x="2336241" y="2376435"/>
                            <a:ext cx="472273" cy="339927"/>
                          </a:xfrm>
                          <a:prstGeom prst="roundRect">
                            <a:avLst/>
                          </a:prstGeom>
                          <a:grpFill/>
                          <a:ln w="15875" cap="flat" cmpd="sng" algn="ctr">
                            <a:noFill/>
                            <a:prstDash val="solid"/>
                            <a:miter lim="800000"/>
                          </a:ln>
                          <a:effectLst/>
                        </wps:spPr>
                        <wps:txbx>
                          <w:txbxContent>
                            <w:p w14:paraId="168125F8" w14:textId="77777777" w:rsidR="00E64CA0" w:rsidRPr="00394545" w:rsidRDefault="00E64CA0" w:rsidP="00E64CA0">
                              <w:pPr>
                                <w:jc w:val="center"/>
                                <w:rPr>
                                  <w:rFonts w:asciiTheme="majorBidi" w:hAnsiTheme="majorBidi" w:cstheme="majorBidi"/>
                                  <w:sz w:val="20"/>
                                  <w:szCs w:val="20"/>
                                  <w:lang w:bidi="fa-IR"/>
                                </w:rPr>
                              </w:pPr>
                              <w:r w:rsidRPr="00394545">
                                <w:rPr>
                                  <w:rFonts w:asciiTheme="majorBidi" w:hAnsiTheme="majorBidi" w:cstheme="majorBidi"/>
                                  <w:sz w:val="20"/>
                                  <w:szCs w:val="20"/>
                                  <w:lang w:bidi="fa-IR"/>
                                </w:rPr>
                                <w:t>H1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6642577" name="Rounded Rectangle 22"/>
                        <wps:cNvSpPr>
                          <a:spLocks/>
                        </wps:cNvSpPr>
                        <wps:spPr>
                          <a:xfrm>
                            <a:off x="2336241" y="1924259"/>
                            <a:ext cx="472273" cy="339927"/>
                          </a:xfrm>
                          <a:prstGeom prst="roundRect">
                            <a:avLst/>
                          </a:prstGeom>
                          <a:grpFill/>
                          <a:ln w="15875" cap="flat" cmpd="sng" algn="ctr">
                            <a:noFill/>
                            <a:prstDash val="solid"/>
                            <a:miter lim="800000"/>
                          </a:ln>
                          <a:effectLst/>
                        </wps:spPr>
                        <wps:txbx>
                          <w:txbxContent>
                            <w:p w14:paraId="0334F829" w14:textId="77777777" w:rsidR="00E64CA0" w:rsidRPr="00394545" w:rsidRDefault="00E64CA0" w:rsidP="00E64CA0">
                              <w:pPr>
                                <w:jc w:val="center"/>
                                <w:rPr>
                                  <w:rFonts w:asciiTheme="majorBidi" w:hAnsiTheme="majorBidi" w:cstheme="majorBidi"/>
                                  <w:b/>
                                  <w:bCs/>
                                  <w:sz w:val="20"/>
                                  <w:szCs w:val="20"/>
                                  <w:lang w:bidi="fa-IR"/>
                                </w:rPr>
                              </w:pPr>
                              <w:r w:rsidRPr="00394545">
                                <w:rPr>
                                  <w:rFonts w:asciiTheme="majorBidi" w:hAnsiTheme="majorBidi" w:cstheme="majorBidi"/>
                                  <w:sz w:val="20"/>
                                  <w:szCs w:val="20"/>
                                  <w:lang w:bidi="fa-IR"/>
                                </w:rPr>
                                <w:t>H2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2156329" name="Rounded Rectangle 22"/>
                        <wps:cNvSpPr>
                          <a:spLocks/>
                        </wps:cNvSpPr>
                        <wps:spPr>
                          <a:xfrm>
                            <a:off x="3989195" y="2441749"/>
                            <a:ext cx="472273" cy="339927"/>
                          </a:xfrm>
                          <a:prstGeom prst="roundRect">
                            <a:avLst/>
                          </a:prstGeom>
                          <a:grpFill/>
                          <a:ln w="15875" cap="flat" cmpd="sng" algn="ctr">
                            <a:noFill/>
                            <a:prstDash val="solid"/>
                            <a:miter lim="800000"/>
                          </a:ln>
                          <a:effectLst/>
                        </wps:spPr>
                        <wps:txbx>
                          <w:txbxContent>
                            <w:p w14:paraId="6616AE26" w14:textId="77777777" w:rsidR="00E64CA0" w:rsidRPr="00394545" w:rsidRDefault="00E64CA0" w:rsidP="00E64CA0">
                              <w:pPr>
                                <w:jc w:val="center"/>
                                <w:rPr>
                                  <w:rFonts w:asciiTheme="majorBidi" w:hAnsiTheme="majorBidi" w:cstheme="majorBidi"/>
                                  <w:b/>
                                  <w:bCs/>
                                  <w:sz w:val="20"/>
                                  <w:szCs w:val="20"/>
                                  <w:lang w:bidi="fa-IR"/>
                                </w:rPr>
                              </w:pPr>
                              <w:r w:rsidRPr="00394545">
                                <w:rPr>
                                  <w:rFonts w:asciiTheme="majorBidi" w:hAnsiTheme="majorBidi" w:cstheme="majorBidi"/>
                                  <w:sz w:val="20"/>
                                  <w:szCs w:val="20"/>
                                  <w:lang w:bidi="fa-IR"/>
                                </w:rPr>
                                <w:t>H3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100746" name="Rounded Rectangle 22"/>
                        <wps:cNvSpPr>
                          <a:spLocks/>
                        </wps:cNvSpPr>
                        <wps:spPr>
                          <a:xfrm>
                            <a:off x="3954026" y="1783582"/>
                            <a:ext cx="472273" cy="339927"/>
                          </a:xfrm>
                          <a:prstGeom prst="roundRect">
                            <a:avLst/>
                          </a:prstGeom>
                          <a:grpFill/>
                          <a:ln w="15875" cap="flat" cmpd="sng" algn="ctr">
                            <a:noFill/>
                            <a:prstDash val="solid"/>
                            <a:miter lim="800000"/>
                          </a:ln>
                          <a:effectLst/>
                        </wps:spPr>
                        <wps:txbx>
                          <w:txbxContent>
                            <w:p w14:paraId="6B5276E5" w14:textId="77777777" w:rsidR="00E64CA0" w:rsidRPr="00394545" w:rsidRDefault="00E64CA0" w:rsidP="00E64CA0">
                              <w:pPr>
                                <w:jc w:val="center"/>
                                <w:rPr>
                                  <w:rFonts w:asciiTheme="majorBidi" w:hAnsiTheme="majorBidi" w:cstheme="majorBidi"/>
                                  <w:b/>
                                  <w:bCs/>
                                  <w:sz w:val="20"/>
                                  <w:szCs w:val="20"/>
                                  <w:lang w:bidi="fa-IR"/>
                                </w:rPr>
                              </w:pPr>
                              <w:r w:rsidRPr="00394545">
                                <w:rPr>
                                  <w:rFonts w:asciiTheme="majorBidi" w:hAnsiTheme="majorBidi" w:cstheme="majorBidi"/>
                                  <w:sz w:val="20"/>
                                  <w:szCs w:val="20"/>
                                  <w:lang w:bidi="fa-IR"/>
                                </w:rPr>
                                <w:t>H4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6FE3F15" id="Group 32" o:spid="_x0000_s1026" style="position:absolute;left:0;text-align:left;margin-left:-11.2pt;margin-top:48.3pt;width:491.7pt;height:331.9pt;z-index:251659264" coordsize="62443,42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D99XgsAAJxlAAAOAAAAZHJzL2Uyb0RvYy54bWzsXVlz2zgSft+q+Q8svU9MHARIVZwpb67d&#10;quxMKsnOPNMUddRSJJekI3t//X4N8JJsRbFlybHCPCiSCIFAs8+vu+GXv10vE+drXJSLLD0fsRfu&#10;yInTKJss0tn56N9f3v3qj5yyCtNJmGRpfD66icvRb69++dvLVT6OeTbPkklcOJgkLcer/Hw0r6p8&#10;fHZWRvN4GZYvsjxOcXGaFcuwwsdidjYpwhVmXyZn3HXV2SorJnmRRXFZ4ts39uLolZl/Oo2j6o/p&#10;tIwrJzkfYW2VeS3M6yW9nr16GY5nRZjPF1G9jPABq1iGixQ3bad6E1ahc1Usbk21XERFVmbT6kWU&#10;Lc+y6XQRxWYP2A1zN3bzvsiucrOX2Xg1y1sygbQbdHrwtNHvX98X+ef8YwFKrPIZaGE+0V6up8WS&#10;/scqnWtDspuWZPF15UT4UnEpBWcjJ8I1yZnHfWGJGs1B+Vu/i+Zvd/zyrLtxmr1bJAkWdra2svaD&#10;XTG28LFwFhOwHxe+J4VSeNJpuAS7GQo6gtGS6Gf33q4MtAjqHTV79gKXB3QP2rPw/MDXwcaeuXA9&#10;MXJw/VcZSO43l5vNmyl8yEYzRcDMFL3N40Fs2T0kpeyYodyPGT7Pwzw2PFYSdRpKSiU9TwhPNpT8&#10;BFEK01kSOzUxzXBiHGKRMv+QRf8p7aPqXVnlJa7ZMRvs1JGIS88XtSg2NOacaZfuTgTikillidgj&#10;UF6U1fs4Wzr05nxUYIFGBMOvH8qKVhKOmyFWMht6huMkdVbgXeHRQwyhdqZJWOHtMgcXlels5ITJ&#10;DPosqgozZZkliwk9DbPXYnb5OimcryF0ytu3Lv7Z+yb5PLTfeuZLu4bSDjfrWZuHFvcmLOf2JxO8&#10;s1yyXFRQiclieT7yaR5DGWwmSenusVFq9Q478tK76vry2vB5Ob7MJjd4lEVmFV6ZR+8WuN2HsKw+&#10;hgU0HDYOrV39gZdpkoEYWf1u5Myz4n93fU/jwWu4OnJW0Jig1H+vwiIeOck/U3BhwKTEtJX5ID3N&#10;8aHoX7nsX0mvlq8zEBCqA6szb2l8lTRvp0W2/AvK/YLuikthGuHe9pnUH15XVpPDPETxxYUZBrWa&#10;h9WH9HMe0eREMiL0l+u/wiKvWaUCl/2eNZwfjjc4xo6lX6bZxVWVTReGnYjElq5GIRkp7OnMVsHU&#10;IhT4gZJQjrqRoFoXmcd5T10kfKjWW+qkkRXP97Uiam8ok3Dc6uC7J+iU8bYpeuL2pPoIG5QsgCKu&#10;9XqnjfQjqSMG06UsjQMN5t3Q+QFTWipLYimg0hupbLRao2oerI0Y1xD171JHrV20vN0pEaNfHkGL&#10;WGtKE3VMPyiTYyiTY9h2oeCxSAZH7bY01dqpZ8IfZNxVwDwoPthusLXnwc6Cl2C8at+PuW7gMu+n&#10;Eic+iNPxbfMRxEnDyDPNYTBuSZPSzTOHZ72Hq8yES+6vESef+zIwvNSJk699wSFuZP9/EuNkzPNg&#10;nI7r6R5BmmAumA5cBFB3iJN6HHHqnGHOuKs3w/uf0TjJhrJD4Pj0gSMTkmu/C3Zs4Gjxj3sGjowz&#10;6UrrifWRqMYRk5ohrKphFoKyahyqFzoyXwGc2Q5lbZviu0LHGm/cjJ0ZV5or3/OCRgtYGvS+N7HJ&#10;vQC9uzfyo1DiGLrVYwRcCgVXwsKjn7KrdBJPnC6c5q2buqfLohFOkxKHS+ILH1A9aZjOZQlk0EKo&#10;knkB9+h6j2c242laKS3TQm3fC/Exz9cUZtwb46P8Q9yifJczbu6bXC3/lU0sYKcJ5KsXbdIVNHwX&#10;yveoAboh2eADnZ4PJAPGXOjlVkw77L29ZPTfvmE6056UhLJDSu8yD0dwhR4DhNfuxRsYOatAjIg1&#10;WP1BMHaDjrW+6OAxHc9jOoKRlMh6cSaCFrb/XBXhYjavnIuiyFbO6yxNIY5Z4XQjO1l8ndpcV3SN&#10;BMRmSsxeJIW9LSWmhefVIDRymVJyw2U9q8mZHxBIDHnlbiACk1jcbjXLeu3tom1CZCPfQUk0ss0d&#10;wr9vhuymbE0ncvWTbPUFbhbyREg/4QLyNObfboHdZS7DcRUukrfpxKlucqR7q2JhcpT1zDszZlZ2&#10;SW/QU0FW1QLeB0+vysADCIuEf6PhtzNZO3IvJnOmySL/s0mI1Ql9OGBQ8BZW4p6EzSG6ddymNRMa&#10;sJZJK/lK2UB54LZH5bZtERCEnzMmfaSk+qUMyLE23xuGeGAEhGmAgpjUWfe81yI5qBelGty+zSOu&#10;xVCqK3t4WwP726boMU2nZTarOo6g3ZkgKBXRRudb3QqBVOtX7xkCtYGz7+Ku67K1Fv8EmpIxpIa6&#10;2pch/oGV3VrmYFywFl0fXLCTcsF8oZjrIwJqVN9tmKJ99PuJqFCelrqNf1qF1oBCzNWCmSIhOFye&#10;pwPESoOYGj2107eiaiQjpsZHHWCK04MphEKY5AG82y6n1qWkh7+foDIf3qnmxlfVKCjgdcFlI6hr&#10;5nSAEym8qhXV98upIekgp6cnp6hPkJoHAuVrNezfwxPbayac2FdOqaiXCyunTMGI+xt+7waiiMqF&#10;XcA/1no/zP+5Ioqdrhz82ZPyZ5lQWrjMbyHFLt3WXXoU8WOulMCVLKSjXBjKDUhnQ/wOUcf6bMWv&#10;LSQexO/ExA+1BOgMglWy5m8r2Aq4sx7ZSeMDEH0Dtv5jA2xlKB9XAUwwIknUXCiBXgncpUPf0EZE&#10;NX4GbEXvTWDYcTsg9FTQ/oES4zvaX54r0M9Qugmd7KNicyfzdUP3575NqJ9rNMUB7yXu8zinwpp1&#10;5lN+B/Uz9K7twDmeivuGxFLT6dp0L9Wxdd10xBEIU+19W4y8Vdd1I/fiNtJgTToJJT3UALaVxRhj&#10;tYLjHtPIbODOP56CG1js2yyGp6hdIQkr3a3S2qGPxWRco924SVreZUahcX1Zd5agG3hnfPlUmuxk&#10;7GiXxTNp9F4+8xj5PBaAGRHm4Invcu66oXsx452pdI4e5oAkAsoPcEvgGVSjc+6gFo1jhwIPhGc/&#10;pN47SYYk63jwag4O/85HzVCXrzL1Qn8vwih2LFJdW+nPzTkLW0uAAh/cbOu1TbEuqoHALR0jodNI&#10;MVwnboKmCwK+w1MraC1mKfdD0QIPJbl057V6urbQ1dbAVteNEe+Ngkkn0NmU1NhCJ9p9Wd0kMc2X&#10;pJ/iKRJDODzCViNtzBlGUZxWzbxmNP1siu779oe24f6bP6zHG9qZlvn7/Ng22eMX5s5ZWrU/Xi7S&#10;rD4TYF1gOlJM7fiGAnbfRILnjiuAv59NU/4RxJ7STNJTotdHe6uW5LHK6dGC4QIRMOABSses79xp&#10;BXj9PuEbpBVQTY/GiW/bGJwrc+Bq+iO1qLfdCs9dtuAgPBPZelp/j6peme+yFk/pYenE8z1DS7r7&#10;IefSuBAmhQCaLCzAm/rsnibTDOxEowO3ljVO6a5dwvYkGawf7WAaUwrChrZd5ySb4FGcgSNkfE1d&#10;6HWO+WC2kCOxLAIEfBDQDQydC4EDyTpDyHcFWydjCIcG3tMULBw05DGOHt5Wrrrajcexd8hOKDT+&#10;WujCVYG3YfDQI6Y1lXSQc8nRBqDRP/pNBKMYDF5T+4gzbmqnZHBQTyypbKBtCZDk4AZPopKDKSuh&#10;ONxS2waFLvpjCscFiLpRB+Hfz2P1hibM07R6aH6kJCaqFg8vXdZntNgKFzhn0MZznXhhFbxtgxNA&#10;XJtO421H/50KuNI2WQy267RsF5w4BculjxGsmYisRi6Bl1Ln3VpC46eVrqEt5lRtV4Bj0JVA4u/g&#10;niEOAMCBTRYKwUHsqDEcpMsCjUMzy2lKF7LfrmtOYj40zAiIUbo4gMPkARBfeUiwDZYL5+Pbo69P&#10;IaH9zJJu+BMgpmCy/nMl9DdG+p9NwUH3R1Ve/R8AAP//AwBQSwMEFAAGAAgAAAAhAOP+/a3hAAAA&#10;CgEAAA8AAABkcnMvZG93bnJldi54bWxMj0FLw0AQhe+C/2EZwVu7SayrjZmUUtRTKdgK4m2bTJPQ&#10;7G7IbpP03zue9DjMx3vfy1aTacVAvW+cRYjnEQiyhSsbWyF8Ht5mzyB80LbUrbOEcCUPq/z2JtNp&#10;6Ub7QcM+VIJDrE81Qh1Cl0rpi5qM9nPXkeXfyfVGBz77Spa9HjnctDKJIiWNbiw31LqjTU3FeX8x&#10;CO+jHtcP8euwPZ821+/D4+5rGxPi/d20fgERaAp/MPzqszrk7HR0F1t60SLMkmTBKMJSKRAMLFXM&#10;444ITypagMwz+X9C/gMAAP//AwBQSwECLQAUAAYACAAAACEAtoM4kv4AAADhAQAAEwAAAAAAAAAA&#10;AAAAAAAAAAAAW0NvbnRlbnRfVHlwZXNdLnhtbFBLAQItABQABgAIAAAAIQA4/SH/1gAAAJQBAAAL&#10;AAAAAAAAAAAAAAAAAC8BAABfcmVscy8ucmVsc1BLAQItABQABgAIAAAAIQDZyD99XgsAAJxlAAAO&#10;AAAAAAAAAAAAAAAAAC4CAABkcnMvZTJvRG9jLnhtbFBLAQItABQABgAIAAAAIQDj/v2t4QAAAAoB&#10;AAAPAAAAAAAAAAAAAAAAALgNAABkcnMvZG93bnJldi54bWxQSwUGAAAAAAQABADzAAAAxg4AAAAA&#10;">
                <v:group id="Group 31" o:spid="_x0000_s1027" style="position:absolute;top:4973;width:59029;height:35899" coordorigin="230,-494" coordsize="59029,35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RqazAAAAOMAAAAPAAAAZHJzL2Rvd25yZXYueG1sRI9BS8NA&#10;EIXvgv9hmYI3u0ljQ0m7LaWoeCiCrSDehuw0Cc3OhuyapP/eOQgeZ+bNe+/b7CbXqoH60Hg2kM4T&#10;UMSltw1XBj7PL48rUCEiW2w9k4EbBdht7+82WFg/8gcNp1gpMeFQoIE6xq7QOpQ1OQxz3xHL7eJ7&#10;h1HGvtK2x1HMXasXSZJrhw1LQo0dHWoqr6cfZ+B1xHGfpc/D8Xo53L7Py/evY0rGPMym/RpUpCn+&#10;i/++36zUX2Sr5VOW50IhTLIAvf0FAAD//wMAUEsBAi0AFAAGAAgAAAAhANvh9svuAAAAhQEAABMA&#10;AAAAAAAAAAAAAAAAAAAAAFtDb250ZW50X1R5cGVzXS54bWxQSwECLQAUAAYACAAAACEAWvQsW78A&#10;AAAVAQAACwAAAAAAAAAAAAAAAAAfAQAAX3JlbHMvLnJlbHNQSwECLQAUAAYACAAAACEAF40amswA&#10;AADjAAAADwAAAAAAAAAAAAAAAAAHAgAAZHJzL2Rvd25yZXYueG1sUEsFBgAAAAADAAMAtwAAAAAD&#10;AAAAAA==&#10;">
                  <v:rect id="Rectangle 1" o:spid="_x0000_s1028" style="position:absolute;left:230;top:2458;width:22171;height:241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5sTxgAAAOMAAAAPAAAAZHJzL2Rvd25yZXYueG1sRE/NisIw&#10;EL4v+A5hBG9rWm1FqlFEEHQvy6oPMDZjW20mpUm1vr1ZWNjjfP+zXPemFg9qXWVZQTyOQBDnVldc&#10;KDifdp9zEM4ja6wtk4IXOVivBh9LzLR98g89jr4QIYRdhgpK75tMSpeXZNCNbUMcuKttDfpwtoXU&#10;LT5DuKnlJIpm0mDFoaHEhrYl5fdjZxRUE0oukd3FcXfov1w3v22K75NSo2G/WYDw1Pt/8Z97r8P8&#10;ZJak6XSaJvD7UwBArt4AAAD//wMAUEsBAi0AFAAGAAgAAAAhANvh9svuAAAAhQEAABMAAAAAAAAA&#10;AAAAAAAAAAAAAFtDb250ZW50X1R5cGVzXS54bWxQSwECLQAUAAYACAAAACEAWvQsW78AAAAVAQAA&#10;CwAAAAAAAAAAAAAAAAAfAQAAX3JlbHMvLnJlbHNQSwECLQAUAAYACAAAACEAryebE8YAAADjAAAA&#10;DwAAAAAAAAAAAAAAAAAHAgAAZHJzL2Rvd25yZXYueG1sUEsFBgAAAAADAAMAtwAAAPoCAAAAAA==&#10;" filled="f" strokecolor="#e00" strokeweight=".5pt">
                    <v:stroke dashstyle="dash" opacity="32896f"/>
                    <v:path arrowok="t"/>
                    <v:textbox>
                      <w:txbxContent>
                        <w:p w14:paraId="454F6A71" w14:textId="77777777" w:rsidR="00E64CA0" w:rsidRPr="00394545" w:rsidRDefault="00E64CA0" w:rsidP="00E64CA0">
                          <w:pPr>
                            <w:jc w:val="center"/>
                            <w:rPr>
                              <w:rFonts w:ascii="Times New Roman" w:hAnsi="Times New Roman" w:cs="Times New Roman"/>
                              <w:b/>
                              <w:bCs/>
                              <w:sz w:val="24"/>
                              <w:szCs w:val="24"/>
                              <w:lang w:bidi="fa-IR"/>
                            </w:rPr>
                          </w:pPr>
                        </w:p>
                      </w:txbxContent>
                    </v:textbox>
                  </v:rect>
                  <v:group id="Group 30" o:spid="_x0000_s1029" style="position:absolute;left:384;top:-494;width:58876;height:35898" coordorigin="384,-494" coordsize="58876,35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xJoywAAAOIAAAAPAAAAZHJzL2Rvd25yZXYueG1sRI9Ba8JA&#10;FITvgv9heUJvuklNrUZXEWlLD1KoFoq3R/aZBLNvQ3abxH/vCkKPw8x8w6w2valES40rLSuIJxEI&#10;4szqknMFP8f38RyE88gaK8uk4EoONuvhYIWpth1/U3vwuQgQdikqKLyvUyldVpBBN7E1cfDOtjHo&#10;g2xyqRvsAtxU8jmKZtJgyWGhwJp2BWWXw59R8NFht53Gb+3+ct5dT8eXr999TEo9jfrtEoSn3v+H&#10;H+1PrWAxX8ySJJm+wv1SuANyfQMAAP//AwBQSwECLQAUAAYACAAAACEA2+H2y+4AAACFAQAAEwAA&#10;AAAAAAAAAAAAAAAAAAAAW0NvbnRlbnRfVHlwZXNdLnhtbFBLAQItABQABgAIAAAAIQBa9CxbvwAA&#10;ABUBAAALAAAAAAAAAAAAAAAAAB8BAABfcmVscy8ucmVsc1BLAQItABQABgAIAAAAIQAl5xJoywAA&#10;AOIAAAAPAAAAAAAAAAAAAAAAAAcCAABkcnMvZG93bnJldi54bWxQSwUGAAAAAAMAAwC3AAAA/wIA&#10;AAAA&#10;">
                    <v:rect id="Rectangle 71" o:spid="_x0000_s1030" style="position:absolute;left:1152;top:9757;width:9168;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63ZyQAAAOEAAAAPAAAAZHJzL2Rvd25yZXYueG1sRI9bSwMx&#10;FITfBf9DOIJvNluVul2bLSqISh/EXt5Pk7MX3JwsSbq7/fdGEHwcZuYbZrWebCcG8qF1rGA+y0AQ&#10;a2darhXsd683OYgQkQ12jknBmQKsy8uLFRbGjfxFwzbWIkE4FKigibEvpAy6IYth5nri5FXOW4xJ&#10;+loaj2OC207eZtlCWmw5LTTY00tD+nt7sgoOrnoerT7yx3D+bE9vG691vlHq+mp6egQRaYr/4b/2&#10;u1GQPyzu58vlHfw+Sm9Alj8AAAD//wMAUEsBAi0AFAAGAAgAAAAhANvh9svuAAAAhQEAABMAAAAA&#10;AAAAAAAAAAAAAAAAAFtDb250ZW50X1R5cGVzXS54bWxQSwECLQAUAAYACAAAACEAWvQsW78AAAAV&#10;AQAACwAAAAAAAAAAAAAAAAAfAQAAX3JlbHMvLnJlbHNQSwECLQAUAAYACAAAACEARhOt2ckAAADh&#10;AAAADwAAAAAAAAAAAAAAAAAHAgAAZHJzL2Rvd25yZXYueG1sUEsFBgAAAAADAAMAtwAAAP0CAAAA&#10;AA==&#10;" filled="f" stroked="f" strokeweight="1pt">
                      <v:textbox>
                        <w:txbxContent>
                          <w:p w14:paraId="01B4B0DE" w14:textId="77777777" w:rsidR="00E64CA0" w:rsidRPr="00394545" w:rsidRDefault="00E64CA0" w:rsidP="00E64CA0">
                            <w:pPr>
                              <w:jc w:val="center"/>
                              <w:rPr>
                                <w:rFonts w:ascii="Times New Roman" w:hAnsi="Times New Roman" w:cs="Times New Roman"/>
                                <w:lang w:bidi="fa-IR"/>
                              </w:rPr>
                            </w:pPr>
                            <w:r w:rsidRPr="00394545">
                              <w:rPr>
                                <w:rFonts w:ascii="Times New Roman" w:hAnsi="Times New Roman" w:cs="Times New Roman"/>
                                <w:lang w:bidi="fa-IR"/>
                              </w:rPr>
                              <w:t>Warm/Dim</w:t>
                            </w:r>
                          </w:p>
                        </w:txbxContent>
                      </v:textbox>
                    </v:rect>
                    <v:rect id="Rectangle 70" o:spid="_x0000_s1031" style="position:absolute;left:691;top:12755;width:10090;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uuExwAAAOMAAAAPAAAAZHJzL2Rvd25yZXYueG1sRE9fT8Iw&#10;EH8n8Ts0Z8IbdIjBOSlESYwSHoyo72d7bIvrdWnLNr49JTHh8X7/b7kebCM68qF2rGA2zUAQa2dq&#10;LhV8f71OchAhIhtsHJOCEwVYr25GSyyM6/mTun0sRQrhUKCCKsa2kDLoiiyGqWuJE3dw3mJMpy+l&#10;8dincNvIuyxbSIs1p4YKW9pUpP/2R6vgxx1eeqt/edudPurj285rne+UGt8Oz08gIg3xKv53v5s0&#10;f754zB/uZ/kcLj8lAOTqDAAA//8DAFBLAQItABQABgAIAAAAIQDb4fbL7gAAAIUBAAATAAAAAAAA&#10;AAAAAAAAAAAAAABbQ29udGVudF9UeXBlc10ueG1sUEsBAi0AFAAGAAgAAAAhAFr0LFu/AAAAFQEA&#10;AAsAAAAAAAAAAAAAAAAAHwEAAF9yZWxzLy5yZWxzUEsBAi0AFAAGAAgAAAAhAP1a64THAAAA4wAA&#10;AA8AAAAAAAAAAAAAAAAABwIAAGRycy9kb3ducmV2LnhtbFBLBQYAAAAAAwADALcAAAD7AgAAAAA=&#10;" filled="f" stroked="f" strokeweight="1pt">
                      <v:textbox>
                        <w:txbxContent>
                          <w:p w14:paraId="5BC75543" w14:textId="77777777" w:rsidR="00E64CA0" w:rsidRPr="00394545" w:rsidRDefault="00E64CA0" w:rsidP="00E64CA0">
                            <w:pPr>
                              <w:jc w:val="center"/>
                              <w:rPr>
                                <w:rFonts w:ascii="Times New Roman" w:hAnsi="Times New Roman" w:cs="Times New Roman"/>
                                <w:lang w:bidi="fa-IR"/>
                              </w:rPr>
                            </w:pPr>
                            <w:r w:rsidRPr="00394545">
                              <w:rPr>
                                <w:rFonts w:ascii="Times New Roman" w:hAnsi="Times New Roman" w:cs="Times New Roman"/>
                                <w:lang w:bidi="fa-IR"/>
                              </w:rPr>
                              <w:t>Warm/Bright</w:t>
                            </w:r>
                          </w:p>
                        </w:txbxContent>
                      </v:textbox>
                    </v:rect>
                    <v:rect id="Rectangle 67" o:spid="_x0000_s1032" style="position:absolute;left:1306;top:18284;width:8783;height:43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APPygAAAOIAAAAPAAAAZHJzL2Rvd25yZXYueG1sRI9BS8NA&#10;FITvgv9heYI3u2kMtqTdllYQlR7Eau+vu69JaPZt2N0m6b93BcHjMDPfMMv1aFvRkw+NYwXTSQaC&#10;WDvTcKXg++vlYQ4iRGSDrWNScKUA69XtzRJL4wb+pH4fK5EgHEpUUMfYlVIGXZPFMHEdcfJOzluM&#10;SfpKGo9DgttW5ln2JC02nBZq7Oi5Jn3eX6yCgzttB6uP/N5fP5rL685rPd8pdX83bhYgIo3xP/zX&#10;fjMKZkVRTGd5/gi/l9IdkKsfAAAA//8DAFBLAQItABQABgAIAAAAIQDb4fbL7gAAAIUBAAATAAAA&#10;AAAAAAAAAAAAAAAAAABbQ29udGVudF9UeXBlc10ueG1sUEsBAi0AFAAGAAgAAAAhAFr0LFu/AAAA&#10;FQEAAAsAAAAAAAAAAAAAAAAAHwEAAF9yZWxzLy5yZWxzUEsBAi0AFAAGAAgAAAAhAONkA8/KAAAA&#10;4gAAAA8AAAAAAAAAAAAAAAAABwIAAGRycy9kb3ducmV2LnhtbFBLBQYAAAAAAwADALcAAAD+AgAA&#10;AAA=&#10;" filled="f" stroked="f" strokeweight="1pt">
                      <v:textbox>
                        <w:txbxContent>
                          <w:p w14:paraId="7E08B9A6" w14:textId="77777777" w:rsidR="00E64CA0" w:rsidRPr="00394545" w:rsidRDefault="00E64CA0" w:rsidP="00E64CA0">
                            <w:pPr>
                              <w:jc w:val="center"/>
                              <w:rPr>
                                <w:rFonts w:ascii="Times New Roman" w:hAnsi="Times New Roman" w:cs="Times New Roman"/>
                                <w:lang w:bidi="fa-IR"/>
                              </w:rPr>
                            </w:pPr>
                            <w:r w:rsidRPr="00394545">
                              <w:rPr>
                                <w:rFonts w:ascii="Times New Roman" w:hAnsi="Times New Roman" w:cs="Times New Roman"/>
                                <w:lang w:bidi="fa-IR"/>
                              </w:rPr>
                              <w:t>Cold/Dim</w:t>
                            </w:r>
                          </w:p>
                        </w:txbxContent>
                      </v:textbox>
                    </v:rect>
                    <v:rect id="Rectangle 66" o:spid="_x0000_s1033" style="position:absolute;left:384;top:21207;width:10090;height:43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XJ5ygAAAOMAAAAPAAAAZHJzL2Rvd25yZXYueG1sRI9BT8Mw&#10;DIXvSPyHyEjcWLJJsFGWTYCEAO2AGHA3iddWNE6VZG337/EBiaPt5/fet95OoVMDpdxGtjCfGVDE&#10;LvqWawufH09XK1C5IHvsIpOFE2XYbs7P1lj5OPI7DftSKzHhXKGFppS+0jq7hgLmWeyJ5XaIKWCR&#10;MdXaJxzFPHR6YcyNDtiyJDTY02ND7md/DBa+4uFhDO6bX4fTW3t83iXnVjtrLy+m+ztQhabyL/77&#10;fvFSf7GcL2/NtREKYZIF6M0vAAAA//8DAFBLAQItABQABgAIAAAAIQDb4fbL7gAAAIUBAAATAAAA&#10;AAAAAAAAAAAAAAAAAABbQ29udGVudF9UeXBlc10ueG1sUEsBAi0AFAAGAAgAAAAhAFr0LFu/AAAA&#10;FQEAAAsAAAAAAAAAAAAAAAAAHwEAAF9yZWxzLy5yZWxzUEsBAi0AFAAGAAgAAAAhAHRhcnnKAAAA&#10;4wAAAA8AAAAAAAAAAAAAAAAABwIAAGRycy9kb3ducmV2LnhtbFBLBQYAAAAAAwADALcAAAD+AgAA&#10;AAA=&#10;" filled="f" stroked="f" strokeweight="1pt">
                      <v:textbox>
                        <w:txbxContent>
                          <w:p w14:paraId="04CFFFB2" w14:textId="77777777" w:rsidR="00E64CA0" w:rsidRPr="00394545" w:rsidRDefault="00E64CA0" w:rsidP="00E64CA0">
                            <w:pPr>
                              <w:jc w:val="center"/>
                              <w:rPr>
                                <w:rFonts w:ascii="Times New Roman" w:hAnsi="Times New Roman" w:cs="Times New Roman"/>
                                <w:lang w:bidi="fa-IR"/>
                              </w:rPr>
                            </w:pPr>
                            <w:r w:rsidRPr="00394545">
                              <w:rPr>
                                <w:rFonts w:ascii="Times New Roman" w:hAnsi="Times New Roman" w:cs="Times New Roman"/>
                                <w:lang w:bidi="fa-IR"/>
                              </w:rPr>
                              <w:t>Cold/Bright</w:t>
                            </w:r>
                          </w:p>
                        </w:txbxContent>
                      </v:textbox>
                    </v:rect>
                    <v:group id="Group 28" o:spid="_x0000_s1034" style="position:absolute;left:12140;top:-494;width:47120;height:35898" coordorigin="186,-494" coordsize="47119,35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KghywAAAOIAAAAPAAAAZHJzL2Rvd25yZXYueG1sRI9Ba8JA&#10;FITvBf/D8gRvuomprUZXEWmlBylUC+LtkX0mwezbkN0m8d+7hUKPw8x8w6w2valES40rLSuIJxEI&#10;4szqknMF36f38RyE88gaK8uk4E4ONuvB0wpTbTv+ovbocxEg7FJUUHhfp1K6rCCDbmJr4uBdbWPQ&#10;B9nkUjfYBbip5DSKXqTBksNCgTXtCspuxx+jYN9ht03it/Zwu+7ul9Ps83yISanRsN8uQXjq/X/4&#10;r/2hFSzi5Hn6Ol8k8Hsp3AG5fgAAAP//AwBQSwECLQAUAAYACAAAACEA2+H2y+4AAACFAQAAEwAA&#10;AAAAAAAAAAAAAAAAAAAAW0NvbnRlbnRfVHlwZXNdLnhtbFBLAQItABQABgAIAAAAIQBa9CxbvwAA&#10;ABUBAAALAAAAAAAAAAAAAAAAAB8BAABfcmVscy8ucmVsc1BLAQItABQABgAIAAAAIQBZ4KghywAA&#10;AOIAAAAPAAAAAAAAAAAAAAAAAAcCAABkcnMvZG93bnJldi54bWxQSwUGAAAAAAMAAwC3AAAA/wIA&#10;AAAA&#10;">
                      <v:group id="Group 1267268559" o:spid="_x0000_s1035" style="position:absolute;left:186;top:-494;width:47120;height:35898" coordorigin="186,-494" coordsize="47119,35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Ct3yQAAAOMAAAAPAAAAZHJzL2Rvd25yZXYueG1sRE/NasJA&#10;EL4XfIdlCr3VTVISNXUVEVt6EEEtFG9DdkyC2dmQ3Sbx7buFQo/z/c9yPZpG9NS52rKCeBqBIC6s&#10;rrlU8Hl+e56DcB5ZY2OZFNzJwXo1eVhiru3AR+pPvhQhhF2OCirv21xKV1Rk0E1tSxy4q+0M+nB2&#10;pdQdDiHcNDKJokwarDk0VNjStqLidvo2Ct4HHDYv8a7f367b++WcHr72MSn19DhuXkF4Gv2/+M/9&#10;ocP8JJsl2TxNF/D7UwBArn4AAAD//wMAUEsBAi0AFAAGAAgAAAAhANvh9svuAAAAhQEAABMAAAAA&#10;AAAAAAAAAAAAAAAAAFtDb250ZW50X1R5cGVzXS54bWxQSwECLQAUAAYACAAAACEAWvQsW78AAAAV&#10;AQAACwAAAAAAAAAAAAAAAAAfAQAAX3JlbHMvLnJlbHNQSwECLQAUAAYACAAAACEAlygrd8kAAADj&#10;AAAADwAAAAAAAAAAAAAAAAAHAgAAZHJzL2Rvd25yZXYueG1sUEsFBgAAAAADAAMAtwAAAP0CAAAA&#10;AA==&#10;">
                        <v:roundrect id="Rounded Rectangle 22" o:spid="_x0000_s1036" style="position:absolute;left:17526;top:8382;width:9499;height:41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qUwzAAAAOMAAAAPAAAAZHJzL2Rvd25yZXYueG1sRI9Pb8Iw&#10;DMXvSPsOkSftNhJAVKMjoAkJ9ueCBly4mcZrqzVO1WTQ8ennwySO9nt+7+f5sveNOlMX68AWRkMD&#10;irgIrubSwmG/fnwCFROywyYwWfilCMvF3WCOuQsX/qTzLpVKQjjmaKFKqc21jkVFHuMwtMSifYXO&#10;Y5KxK7Xr8CLhvtFjYzLtsWZpqLClVUXF9+7HW1j17x/X4rXmdcquYWNO+jidba19uO9fnkEl6tPN&#10;/H/95gR/OjLjWTbJBFp+kgXoxR8AAAD//wMAUEsBAi0AFAAGAAgAAAAhANvh9svuAAAAhQEAABMA&#10;AAAAAAAAAAAAAAAAAAAAAFtDb250ZW50X1R5cGVzXS54bWxQSwECLQAUAAYACAAAACEAWvQsW78A&#10;AAAVAQAACwAAAAAAAAAAAAAAAAAfAQAAX3JlbHMvLnJlbHNQSwECLQAUAAYACAAAACEApvalMMwA&#10;AADjAAAADwAAAAAAAAAAAAAAAAAHAgAAZHJzL2Rvd25yZXYueG1sUEsFBgAAAAADAAMAtwAAAAAD&#10;AAAAAA==&#10;" filled="f" strokecolor="#adadad [2414]" strokeweight="1.25pt">
                          <v:stroke joinstyle="miter"/>
                          <v:path arrowok="t"/>
                          <v:textbox>
                            <w:txbxContent>
                              <w:p w14:paraId="6AA7D16D" w14:textId="77777777" w:rsidR="00E64CA0" w:rsidRPr="00394545" w:rsidRDefault="00E64CA0" w:rsidP="00E64CA0">
                                <w:pPr>
                                  <w:jc w:val="center"/>
                                  <w:rPr>
                                    <w:rFonts w:asciiTheme="majorBidi" w:hAnsiTheme="majorBidi" w:cstheme="majorBidi"/>
                                    <w:sz w:val="20"/>
                                    <w:szCs w:val="20"/>
                                    <w:lang w:bidi="fa-IR"/>
                                  </w:rPr>
                                </w:pPr>
                                <w:r w:rsidRPr="00394545">
                                  <w:rPr>
                                    <w:rFonts w:asciiTheme="majorBidi" w:hAnsiTheme="majorBidi" w:cstheme="majorBidi"/>
                                    <w:sz w:val="20"/>
                                    <w:szCs w:val="20"/>
                                    <w:lang w:bidi="fa-IR"/>
                                  </w:rPr>
                                  <w:t>Waiting time</w:t>
                                </w:r>
                              </w:p>
                            </w:txbxContent>
                          </v:textbox>
                        </v:roundrect>
                        <v:rect id="Rectangle 149110199" o:spid="_x0000_s1037" style="position:absolute;left:17544;top:-494;width:10090;height:43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VD3xQAAAOIAAAAPAAAAZHJzL2Rvd25yZXYueG1sRE9Ni8Iw&#10;EL0L/ocwgpdF00pxbTWKCLKysIdVwevQjG2xmdQmavffbwTB4+N9L1adqcWdWldZVhCPIxDEudUV&#10;FwqOh+1oBsJ5ZI21ZVLwRw5Wy35vgZm2D/6l+94XIoSwy1BB6X2TSenykgy6sW2IA3e2rUEfYFtI&#10;3eIjhJtaTqJoKg1WHBpKbGhTUn7Z34yC70Tvvqabj+Tkm88Ef644W1tUajjo1nMQnjr/Fr/cOx3m&#10;J2kcR3GawvNSwCCX/wAAAP//AwBQSwECLQAUAAYACAAAACEA2+H2y+4AAACFAQAAEwAAAAAAAAAA&#10;AAAAAAAAAAAAW0NvbnRlbnRfVHlwZXNdLnhtbFBLAQItABQABgAIAAAAIQBa9CxbvwAAABUBAAAL&#10;AAAAAAAAAAAAAAAAAB8BAABfcmVscy8ucmVsc1BLAQItABQABgAIAAAAIQDy5VD3xQAAAOIAAAAP&#10;AAAAAAAAAAAAAAAAAAcCAABkcnMvZG93bnJldi54bWxQSwUGAAAAAAMAAwC3AAAA+QIAAAAA&#10;" filled="f" strokecolor="#70ad47" strokeweight=".5pt">
                          <v:stroke dashstyle="dash"/>
                          <v:path arrowok="t"/>
                          <v:textbox>
                            <w:txbxContent>
                              <w:p w14:paraId="5E6B07B5" w14:textId="77777777" w:rsidR="00E64CA0" w:rsidRPr="00394545" w:rsidRDefault="00E64CA0" w:rsidP="00E64CA0">
                                <w:pPr>
                                  <w:jc w:val="center"/>
                                  <w:rPr>
                                    <w:rFonts w:ascii="Times New Roman" w:hAnsi="Times New Roman" w:cs="Times New Roman"/>
                                    <w:i/>
                                    <w:iCs/>
                                    <w:sz w:val="20"/>
                                    <w:szCs w:val="20"/>
                                    <w:lang w:bidi="fa-IR"/>
                                  </w:rPr>
                                </w:pPr>
                                <w:r w:rsidRPr="00394545">
                                  <w:rPr>
                                    <w:rFonts w:ascii="Times New Roman" w:hAnsi="Times New Roman" w:cs="Times New Roman"/>
                                    <w:i/>
                                    <w:iCs/>
                                    <w:sz w:val="20"/>
                                    <w:szCs w:val="20"/>
                                    <w:lang w:bidi="fa-IR"/>
                                  </w:rPr>
                                  <w:t>Perception</w:t>
                                </w:r>
                              </w:p>
                            </w:txbxContent>
                          </v:textbox>
                        </v:rect>
                        <v:shapetype id="_x0000_t32" coordsize="21600,21600" o:spt="32" o:oned="t" path="m,l21600,21600e" filled="f">
                          <v:path arrowok="t" fillok="f" o:connecttype="none"/>
                          <o:lock v:ext="edit" shapetype="t"/>
                        </v:shapetype>
                        <v:shape id="Straight Arrow Connector 453321397" o:spid="_x0000_s1038" type="#_x0000_t32" style="position:absolute;left:27355;top:12344;width:9219;height:20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Ii9zAAAAOIAAAAPAAAAZHJzL2Rvd25yZXYueG1sRI9bawIx&#10;FITfC/6HcARfimZ1Wy9bo0gv0JeirkJfD5uzF7o52Sapbv99Uyj0cZiZb5j1tjetuJDzjWUF00kC&#10;griwuuFKwfn0Ml6C8AFZY2uZFHyTh+1mcLPGTNsrH+mSh0pECPsMFdQhdJmUvqjJoJ/Yjjh6pXUG&#10;Q5SuktrhNcJNK2dJMpcGG44LNXb0WFPxkX8ZBbI6pub9ueznb6VbPR1u959dvldqNOx3DyAC9eE/&#10;/Nd+1Qru7tN0Nk1XC/i9FO+A3PwAAAD//wMAUEsBAi0AFAAGAAgAAAAhANvh9svuAAAAhQEAABMA&#10;AAAAAAAAAAAAAAAAAAAAAFtDb250ZW50X1R5cGVzXS54bWxQSwECLQAUAAYACAAAACEAWvQsW78A&#10;AAAVAQAACwAAAAAAAAAAAAAAAAAfAQAAX3JlbHMvLnJlbHNQSwECLQAUAAYACAAAACEAzXyIvcwA&#10;AADiAAAADwAAAAAAAAAAAAAAAAAHAgAAZHJzL2Rvd25yZXYueG1sUEsFBgAAAAADAAMAtwAAAAAD&#10;AAAAAA==&#10;" strokecolor="windowText" strokeweight=".5pt">
                          <v:stroke endarrow="block" joinstyle="miter"/>
                          <o:lock v:ext="edit" shapetype="f"/>
                        </v:shape>
                        <v:shape id="Straight Arrow Connector 495369010" o:spid="_x0000_s1039" type="#_x0000_t32" style="position:absolute;left:9601;top:12541;width:7713;height:38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DGTygAAAOIAAAAPAAAAZHJzL2Rvd25yZXYueG1sRI/LasJA&#10;FIb3Qt9hOAV3OjFe0OgoGtC2K/GycXfIHJNg5kzIjDHt03cWhS5//hvfatOZSrTUuNKygtEwAkGc&#10;WV1yruB62Q/mIJxH1lhZJgXf5GCzfuutMNH2xSdqzz4XYYRdggoK7+tESpcVZNANbU0cvLttDPog&#10;m1zqBl9h3FQyjqKZNFhyeCiwprSg7HF+GgW31ufplz0extPdMb0dfuJu/hEr1X/vtksQnjr/H/5r&#10;f2oFk8V0PFtEowARkAIOyPUvAAAA//8DAFBLAQItABQABgAIAAAAIQDb4fbL7gAAAIUBAAATAAAA&#10;AAAAAAAAAAAAAAAAAABbQ29udGVudF9UeXBlc10ueG1sUEsBAi0AFAAGAAgAAAAhAFr0LFu/AAAA&#10;FQEAAAsAAAAAAAAAAAAAAAAAHwEAAF9yZWxzLy5yZWxzUEsBAi0AFAAGAAgAAAAhAGUsMZPKAAAA&#10;4gAAAA8AAAAAAAAAAAAAAAAABwIAAGRycy9kb3ducmV2LnhtbFBLBQYAAAAAAwADALcAAAD+AgAA&#10;AAA=&#10;" strokecolor="windowText" strokeweight=".5pt">
                          <v:stroke endarrow="block" joinstyle="miter"/>
                          <o:lock v:ext="edit" shapetype="f"/>
                        </v:shape>
                        <v:group id="Group 1442211481" o:spid="_x0000_s1040" style="position:absolute;left:186;top:14438;width:47120;height:20966" coordorigin="186,-496" coordsize="47119,20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uI0yAAAAOMAAAAPAAAAZHJzL2Rvd25yZXYueG1sRE9La8JA&#10;EL4X+h+WEXqrm01TkegqIq14kIIPKL0N2TEJZmdDdpvEf98tFHqc7z3L9Wgb0VPna8ca1DQBQVw4&#10;U3Op4XJ+f56D8AHZYOOYNNzJw3r1+LDE3LiBj9SfQiliCPscNVQhtLmUvqjIop+6ljhyV9dZDPHs&#10;Smk6HGK4bWSaJDNpsebYUGFL24qK2+nbatgNOGxe1Ft/uF2396/z68fnQZHWT5NxswARaAz/4j/3&#10;3sT5WZamSmVzBb8/RQDk6gcAAP//AwBQSwECLQAUAAYACAAAACEA2+H2y+4AAACFAQAAEwAAAAAA&#10;AAAAAAAAAAAAAAAAW0NvbnRlbnRfVHlwZXNdLnhtbFBLAQItABQABgAIAAAAIQBa9CxbvwAAABUB&#10;AAALAAAAAAAAAAAAAAAAAB8BAABfcmVscy8ucmVsc1BLAQItABQABgAIAAAAIQC4yuI0yAAAAOMA&#10;AAAPAAAAAAAAAAAAAAAAAAcCAABkcnMvZG93bnJldi54bWxQSwUGAAAAAAMAAwC3AAAA/AIAAAAA&#10;">
                          <v:roundrect id="Rounded Rectangle 65" o:spid="_x0000_s1041" style="position:absolute;left:186;top:803;width:9499;height:49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wkGyAAAAOMAAAAPAAAAZHJzL2Rvd25yZXYueG1sRE9La8JA&#10;EL4X+h+WEbzVXSOGJrpKEbSPi2i9eBuzYxLMzobsVlN/fbdQ6HG+98yXvW3ElTpfO9YwHikQxIUz&#10;NZcaDp/rp2cQPiAbbByThm/ysFw8PswxN+7GO7ruQyliCPscNVQhtLmUvqjIoh+5ljhyZ9dZDPHs&#10;Smk6vMVw28hEqVRarDk2VNjSqqLisv+yGlb9+8e9eK15HdK726iTPE6zrdbDQf8yAxGoD//iP/eb&#10;ifMnE5UmWTLN4PenCIBc/AAAAP//AwBQSwECLQAUAAYACAAAACEA2+H2y+4AAACFAQAAEwAAAAAA&#10;AAAAAAAAAAAAAAAAW0NvbnRlbnRfVHlwZXNdLnhtbFBLAQItABQABgAIAAAAIQBa9CxbvwAAABUB&#10;AAALAAAAAAAAAAAAAAAAAB8BAABfcmVscy8ucmVsc1BLAQItABQABgAIAAAAIQC6YwkGyAAAAOMA&#10;AAAPAAAAAAAAAAAAAAAAAAcCAABkcnMvZG93bnJldi54bWxQSwUGAAAAAAMAAwC3AAAA/AIAAAAA&#10;" filled="f" strokecolor="#adadad [2414]" strokeweight="1.25pt">
                            <v:stroke joinstyle="miter"/>
                            <v:path arrowok="t"/>
                            <v:textbox>
                              <w:txbxContent>
                                <w:p w14:paraId="49DD89D8" w14:textId="77777777" w:rsidR="00E64CA0" w:rsidRPr="00394545" w:rsidRDefault="00E64CA0" w:rsidP="00E64CA0">
                                  <w:pPr>
                                    <w:jc w:val="center"/>
                                    <w:rPr>
                                      <w:rFonts w:asciiTheme="majorBidi" w:hAnsiTheme="majorBidi" w:cstheme="majorBidi"/>
                                      <w:b/>
                                      <w:bCs/>
                                      <w:sz w:val="20"/>
                                      <w:szCs w:val="20"/>
                                      <w:lang w:bidi="fa-IR"/>
                                    </w:rPr>
                                  </w:pPr>
                                  <w:r w:rsidRPr="00394545">
                                    <w:rPr>
                                      <w:rFonts w:asciiTheme="majorBidi" w:hAnsiTheme="majorBidi" w:cstheme="majorBidi"/>
                                      <w:b/>
                                      <w:bCs/>
                                      <w:sz w:val="20"/>
                                      <w:szCs w:val="20"/>
                                      <w:lang w:bidi="fa-IR"/>
                                    </w:rPr>
                                    <w:t>Light &amp; Colour</w:t>
                                  </w:r>
                                </w:p>
                              </w:txbxContent>
                            </v:textbox>
                          </v:roundrect>
                          <v:roundrect id="Rounded Rectangle 7" o:spid="_x0000_s1042" style="position:absolute;left:36574;top:-496;width:10732;height:55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ooIywAAAOIAAAAPAAAAZHJzL2Rvd25yZXYueG1sRI9Pa8JA&#10;FMTvgt9heYXedDeWhpi6igja2kvxz8XbM/uahGbfhuxWo5++Wyj0OMzMb5jZoreNuFDna8cakrEC&#10;QVw4U3Op4XhYjzIQPiAbbByThht5WMyHgxnmxl15R5d9KEWEsM9RQxVCm0vpi4os+rFriaP36TqL&#10;IcqulKbDa4TbRk6USqXFmuNChS2tKiq+9t9Ww6rfvt+L15rXIb27jTrL0/P0Q+vHh375AiJQH/7D&#10;f+03oyF7ShOVJSqB30vxDsj5DwAAAP//AwBQSwECLQAUAAYACAAAACEA2+H2y+4AAACFAQAAEwAA&#10;AAAAAAAAAAAAAAAAAAAAW0NvbnRlbnRfVHlwZXNdLnhtbFBLAQItABQABgAIAAAAIQBa9CxbvwAA&#10;ABUBAAALAAAAAAAAAAAAAAAAAB8BAABfcmVscy8ucmVsc1BLAQItABQABgAIAAAAIQA2KooIywAA&#10;AOIAAAAPAAAAAAAAAAAAAAAAAAcCAABkcnMvZG93bnJldi54bWxQSwUGAAAAAAMAAwC3AAAA/wIA&#10;AAAA&#10;" filled="f" strokecolor="#adadad [2414]" strokeweight="1.25pt">
                            <v:stroke joinstyle="miter"/>
                            <v:path arrowok="t"/>
                            <v:textbox>
                              <w:txbxContent>
                                <w:p w14:paraId="74367984" w14:textId="77777777" w:rsidR="00E64CA0" w:rsidRPr="00394545" w:rsidRDefault="00E64CA0" w:rsidP="00E64CA0">
                                  <w:pPr>
                                    <w:jc w:val="center"/>
                                    <w:rPr>
                                      <w:rFonts w:asciiTheme="majorBidi" w:hAnsiTheme="majorBidi" w:cstheme="majorBidi"/>
                                      <w:b/>
                                      <w:bCs/>
                                      <w:sz w:val="20"/>
                                      <w:szCs w:val="20"/>
                                      <w:lang w:bidi="fa-IR"/>
                                    </w:rPr>
                                  </w:pPr>
                                  <w:r w:rsidRPr="00394545">
                                    <w:rPr>
                                      <w:rFonts w:asciiTheme="majorBidi" w:hAnsiTheme="majorBidi" w:cstheme="majorBidi"/>
                                      <w:b/>
                                      <w:bCs/>
                                      <w:sz w:val="20"/>
                                      <w:szCs w:val="20"/>
                                      <w:lang w:bidi="fa-IR"/>
                                    </w:rPr>
                                    <w:t>Customer attraction</w:t>
                                  </w:r>
                                </w:p>
                              </w:txbxContent>
                            </v:textbox>
                          </v:roundrect>
                          <v:roundrect id="Rounded Rectangle 10" o:spid="_x0000_s1043" style="position:absolute;left:18110;top:7755;width:9500;height:41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UpXyQAAAOMAAAAPAAAAZHJzL2Rvd25yZXYueG1sRE9La8JA&#10;EL4X+h+WKfSmGyuJJnUVEWyrF/Fx8TZmp0kwOxuyW0399V1B6HG+90xmnanFhVpXWVYw6EcgiHOr&#10;Ky4UHPbL3hiE88gaa8uk4JcczKbPTxPMtL3yli47X4gQwi5DBaX3TSaly0sy6Pq2IQ7ct20N+nC2&#10;hdQtXkO4qeVbFCXSYMWhocSGFiXl592PUbDoVutb/lnx0ic3+xGd5DFON0q9vnTzdxCeOv8vfri/&#10;dJg/TIbpKB7EKdx/CgDI6R8AAAD//wMAUEsBAi0AFAAGAAgAAAAhANvh9svuAAAAhQEAABMAAAAA&#10;AAAAAAAAAAAAAAAAAFtDb250ZW50X1R5cGVzXS54bWxQSwECLQAUAAYACAAAACEAWvQsW78AAAAV&#10;AQAACwAAAAAAAAAAAAAAAAAfAQAAX3JlbHMvLnJlbHNQSwECLQAUAAYACAAAACEAnlFKV8kAAADj&#10;AAAADwAAAAAAAAAAAAAAAAAHAgAAZHJzL2Rvd25yZXYueG1sUEsFBgAAAAADAAMAtwAAAP0CAAAA&#10;AA==&#10;" filled="f" strokecolor="#adadad [2414]" strokeweight="1.25pt">
                            <v:stroke joinstyle="miter"/>
                            <v:path arrowok="t"/>
                            <v:textbox>
                              <w:txbxContent>
                                <w:p w14:paraId="0F5E2986" w14:textId="77777777" w:rsidR="00E64CA0" w:rsidRPr="00394545" w:rsidRDefault="00E64CA0" w:rsidP="00E64CA0">
                                  <w:pPr>
                                    <w:jc w:val="center"/>
                                    <w:rPr>
                                      <w:rFonts w:asciiTheme="majorBidi" w:hAnsiTheme="majorBidi" w:cstheme="majorBidi"/>
                                      <w:sz w:val="20"/>
                                      <w:szCs w:val="20"/>
                                      <w:lang w:bidi="fa-IR"/>
                                    </w:rPr>
                                  </w:pPr>
                                  <w:r w:rsidRPr="00394545">
                                    <w:rPr>
                                      <w:rFonts w:asciiTheme="majorBidi" w:hAnsiTheme="majorBidi" w:cstheme="majorBidi"/>
                                      <w:sz w:val="20"/>
                                      <w:szCs w:val="20"/>
                                      <w:lang w:bidi="fa-IR"/>
                                    </w:rPr>
                                    <w:t>Emotion</w:t>
                                  </w:r>
                                </w:p>
                              </w:txbxContent>
                            </v:textbox>
                          </v:roundrect>
                          <v:rect id="Rectangle 1441472936" o:spid="_x0000_s1044" style="position:absolute;left:23052;top:16081;width:10090;height:43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hwrxwAAAOMAAAAPAAAAZHJzL2Rvd25yZXYueG1sRE9La8JA&#10;EL4X/A/LCL2IbtQl2tRVRBCl4MEHeB2y0yQ0O5tmV03/fbcg9DjfexarztbiTq2vHGsYjxIQxLkz&#10;FRcaLuftcA7CB2SDtWPS8EMeVsveywIz4x58pPspFCKGsM9QQxlCk0np85Is+pFriCP36VqLIZ5t&#10;IU2LjxhuazlJklRarDg2lNjQpqT863SzGj6U2e/SzUBdQzNTePjG+dqh1q/9bv0OIlAX/sVP997E&#10;+UqN1WzyNk3h76cIgFz+AgAA//8DAFBLAQItABQABgAIAAAAIQDb4fbL7gAAAIUBAAATAAAAAAAA&#10;AAAAAAAAAAAAAABbQ29udGVudF9UeXBlc10ueG1sUEsBAi0AFAAGAAgAAAAhAFr0LFu/AAAAFQEA&#10;AAsAAAAAAAAAAAAAAAAAHwEAAF9yZWxzLy5yZWxzUEsBAi0AFAAGAAgAAAAhAB92HCvHAAAA4wAA&#10;AA8AAAAAAAAAAAAAAAAABwIAAGRycy9kb3ducmV2LnhtbFBLBQYAAAAAAwADALcAAAD7AgAAAAA=&#10;" filled="f" strokecolor="#70ad47" strokeweight=".5pt">
                            <v:stroke dashstyle="dash"/>
                            <v:path arrowok="t"/>
                            <v:textbox>
                              <w:txbxContent>
                                <w:p w14:paraId="7E99D7D0" w14:textId="77777777" w:rsidR="00E64CA0" w:rsidRPr="00394545" w:rsidRDefault="00E64CA0" w:rsidP="00E64CA0">
                                  <w:pPr>
                                    <w:jc w:val="center"/>
                                    <w:rPr>
                                      <w:rFonts w:ascii="Times New Roman" w:hAnsi="Times New Roman" w:cs="Times New Roman"/>
                                      <w:i/>
                                      <w:iCs/>
                                      <w:sz w:val="20"/>
                                      <w:szCs w:val="20"/>
                                      <w:lang w:bidi="fa-IR"/>
                                    </w:rPr>
                                  </w:pPr>
                                  <w:r w:rsidRPr="00394545">
                                    <w:rPr>
                                      <w:rFonts w:ascii="Times New Roman" w:hAnsi="Times New Roman" w:cs="Times New Roman"/>
                                      <w:i/>
                                      <w:iCs/>
                                      <w:sz w:val="20"/>
                                      <w:szCs w:val="20"/>
                                      <w:lang w:bidi="fa-IR"/>
                                    </w:rPr>
                                    <w:t>Pleasure</w:t>
                                  </w:r>
                                </w:p>
                              </w:txbxContent>
                            </v:textbox>
                          </v:rect>
                          <v:rect id="Rectangle 136730187" o:spid="_x0000_s1045" style="position:absolute;left:10446;top:16075;width:10091;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iJfxwAAAOIAAAAPAAAAZHJzL2Rvd25yZXYueG1sRE9Na8JA&#10;EL0X/A/LCL2UZmMNSUizigilUvBgLHgdsmMSmp1Ns1tN/323IHh8vO9yPZleXGh0nWUFiygGQVxb&#10;3XGj4PP49pyDcB5ZY2+ZFPySg/Vq9lBioe2VD3SpfCNCCLsCFbTeD4WUrm7JoIvsQBy4sx0N+gDH&#10;RuoRryHc9PIljlNpsOPQ0OJA25bqr+rHKPhI9O493T4lJz9kCe6/Md9YVOpxPm1eQXia/F18c+90&#10;mL9Ms2W8yDP4vxQwyNUfAAAA//8DAFBLAQItABQABgAIAAAAIQDb4fbL7gAAAIUBAAATAAAAAAAA&#10;AAAAAAAAAAAAAABbQ29udGVudF9UeXBlc10ueG1sUEsBAi0AFAAGAAgAAAAhAFr0LFu/AAAAFQEA&#10;AAsAAAAAAAAAAAAAAAAAHwEAAF9yZWxzLy5yZWxzUEsBAi0AFAAGAAgAAAAhACFSIl/HAAAA4gAA&#10;AA8AAAAAAAAAAAAAAAAABwIAAGRycy9kb3ducmV2LnhtbFBLBQYAAAAAAwADALcAAAD7AgAAAAA=&#10;" filled="f" strokecolor="#70ad47" strokeweight=".5pt">
                            <v:stroke dashstyle="dash"/>
                            <v:path arrowok="t"/>
                            <v:textbox>
                              <w:txbxContent>
                                <w:p w14:paraId="6CD77677" w14:textId="77777777" w:rsidR="00E64CA0" w:rsidRPr="00394545" w:rsidRDefault="00E64CA0" w:rsidP="00E64CA0">
                                  <w:pPr>
                                    <w:jc w:val="center"/>
                                    <w:rPr>
                                      <w:rFonts w:ascii="Times New Roman" w:hAnsi="Times New Roman" w:cs="Times New Roman"/>
                                      <w:i/>
                                      <w:iCs/>
                                      <w:sz w:val="20"/>
                                      <w:szCs w:val="20"/>
                                      <w:lang w:bidi="fa-IR"/>
                                    </w:rPr>
                                  </w:pPr>
                                  <w:r w:rsidRPr="00394545">
                                    <w:rPr>
                                      <w:rFonts w:ascii="Times New Roman" w:hAnsi="Times New Roman" w:cs="Times New Roman"/>
                                      <w:i/>
                                      <w:iCs/>
                                      <w:sz w:val="20"/>
                                      <w:szCs w:val="20"/>
                                      <w:lang w:bidi="fa-IR"/>
                                    </w:rPr>
                                    <w:t xml:space="preserve">Arousal </w:t>
                                  </w:r>
                                </w:p>
                              </w:txbxContent>
                            </v:textbox>
                          </v:rect>
                          <v:shape id="Straight Arrow Connector 137262382" o:spid="_x0000_s1046" type="#_x0000_t32" style="position:absolute;left:17466;top:11963;width:899;height:345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8FpxAAAAOIAAAAPAAAAZHJzL2Rvd25yZXYueG1sRE9Ni8Iw&#10;EL0v+B/CCN7W1Apu6RpFFNHLHtS9eBuasS02k5pEW/+9WRD2+Hjf82VvGvEg52vLCibjBARxYXXN&#10;pYLf0/YzA+EDssbGMil4koflYvAxx1zbjg/0OIZSxBD2OSqoQmhzKX1RkUE/ti1x5C7WGQwRulJq&#10;h10MN41Mk2QmDdYcGypsaV1RcT3ejYJ2ffuRQZ4cn89bf9902WZXZ0qNhv3qG0SgPvyL3+69jvOn&#10;X+ksnWYp/F2KGOTiBQAA//8DAFBLAQItABQABgAIAAAAIQDb4fbL7gAAAIUBAAATAAAAAAAAAAAA&#10;AAAAAAAAAABbQ29udGVudF9UeXBlc10ueG1sUEsBAi0AFAAGAAgAAAAhAFr0LFu/AAAAFQEAAAsA&#10;AAAAAAAAAAAAAAAAHwEAAF9yZWxzLy5yZWxzUEsBAi0AFAAGAAgAAAAhABVnwWnEAAAA4gAAAA8A&#10;AAAAAAAAAAAAAAAABwIAAGRycy9kb3ducmV2LnhtbFBLBQYAAAAAAwADALcAAAD4AgAAAAA=&#10;" strokecolor="#adadad [2414]" strokeweight=".5pt">
                            <v:stroke dashstyle="dash" endarrow="block" joinstyle="miter"/>
                            <o:lock v:ext="edit" shapetype="f"/>
                          </v:shape>
                          <v:shape id="Straight Arrow Connector 1130044892" o:spid="_x0000_s1047" type="#_x0000_t32" style="position:absolute;left:27660;top:5225;width:8684;height:31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Cg5yQAAAOMAAAAPAAAAZHJzL2Rvd25yZXYueG1sRE/NTsJA&#10;EL6b+A6bMeEmuxQktbIQaQLCiYheuE26Y9vYnW26S6k+vUtiwnG+/1msBtuInjpfO9YwGSsQxIUz&#10;NZcaPj82jykIH5ANNo5Jww95WC3v7xaYGXfhd+qPoRQxhH2GGqoQ2kxKX1Rk0Y9dSxy5L9dZDPHs&#10;Smk6vMRw28hEqbm0WHNsqLClvKLi+3i2Gk59KPO9O2ynT+tDftr+JkP6lmg9ehheX0AEGsJN/O/e&#10;mTh/MlVqNkufE7j+FAGQyz8AAAD//wMAUEsBAi0AFAAGAAgAAAAhANvh9svuAAAAhQEAABMAAAAA&#10;AAAAAAAAAAAAAAAAAFtDb250ZW50X1R5cGVzXS54bWxQSwECLQAUAAYACAAAACEAWvQsW78AAAAV&#10;AQAACwAAAAAAAAAAAAAAAAAfAQAAX3JlbHMvLnJlbHNQSwECLQAUAAYACAAAACEAq0AoOckAAADj&#10;AAAADwAAAAAAAAAAAAAAAAAHAgAAZHJzL2Rvd25yZXYueG1sUEsFBgAAAAADAAMAtwAAAP0CAAAA&#10;AA==&#10;" strokecolor="windowText" strokeweight=".5pt">
                            <v:stroke endarrow="block" joinstyle="miter"/>
                            <o:lock v:ext="edit" shapetype="f"/>
                          </v:shape>
                          <v:shape id="Straight Arrow Connector 294969153" o:spid="_x0000_s1048" type="#_x0000_t32" style="position:absolute;left:9499;top:5225;width:8611;height:2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gppzAAAAOIAAAAPAAAAZHJzL2Rvd25yZXYueG1sRI9bSwMx&#10;FITfC/6HcIS+FJvtxcVdmxZpFXwptavg62Fz9oKbkzVJ2/XfG6Hg4zAz3zCrzWA6cSbnW8sKZtME&#10;BHFpdcu1go/3l7sHED4ga+wsk4If8rBZ34xWmGt74SOdi1CLCGGfo4ImhD6X0pcNGfRT2xNHr7LO&#10;YIjS1VI7vES46eQ8SVJpsOW40GBP24bKr+JkFMj6uDCfz9WQ7iuX7d4mh+++OCg1vh2eHkEEGsJ/&#10;+Np+1Qrm2TJLs9n9Av4uxTsg178AAAD//wMAUEsBAi0AFAAGAAgAAAAhANvh9svuAAAAhQEAABMA&#10;AAAAAAAAAAAAAAAAAAAAAFtDb250ZW50X1R5cGVzXS54bWxQSwECLQAUAAYACAAAACEAWvQsW78A&#10;AAAVAQAACwAAAAAAAAAAAAAAAAAfAQAAX3JlbHMvLnJlbHNQSwECLQAUAAYACAAAACEAa+IKacwA&#10;AADiAAAADwAAAAAAAAAAAAAAAAAHAgAAZHJzL2Rvd25yZXYueG1sUEsFBgAAAAADAAMAtwAAAAAD&#10;AAAAAA==&#10;" strokecolor="windowText" strokeweight=".5pt">
                            <v:stroke endarrow="block" joinstyle="miter"/>
                            <o:lock v:ext="edit" shapetype="f"/>
                          </v:shape>
                          <v:shape id="Straight Arrow Connector 1117034679" o:spid="_x0000_s1049" type="#_x0000_t32" style="position:absolute;left:27432;top:11963;width:1138;height:38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FzyQAAAOMAAAAPAAAAZHJzL2Rvd25yZXYueG1sRE/NSgMx&#10;EL4LvkMYwZvNrtWtXZsWFQWFXmy10NuwGZOlyWS7ie369kYQepzvf2aLwTtxoD62gRWUowIEcRN0&#10;y0bBx/rl6g5ETMgaXWBS8EMRFvPzsxnWOhz5nQ6rZEQO4VijAptSV0sZG0se4yh0xJn7Cr3HlM/e&#10;SN3jMYd7J6+LopIeW84NFjt6stTsVt9ewf52Wq3NZrlz++ftOD2azzfbOKUuL4aHexCJhnQS/7tf&#10;dZ5flpNifFNNpvD3UwZAzn8BAAD//wMAUEsBAi0AFAAGAAgAAAAhANvh9svuAAAAhQEAABMAAAAA&#10;AAAAAAAAAAAAAAAAAFtDb250ZW50X1R5cGVzXS54bWxQSwECLQAUAAYACAAAACEAWvQsW78AAAAV&#10;AQAACwAAAAAAAAAAAAAAAAAfAQAAX3JlbHMvLnJlbHNQSwECLQAUAAYACAAAACEAUxTRc8kAAADj&#10;AAAADwAAAAAAAAAAAAAAAAAHAgAAZHJzL2Rvd25yZXYueG1sUEsFBgAAAAADAAMAtwAAAP0CAAAA&#10;AA==&#10;" strokecolor="#adadad [2414]" strokeweight=".5pt">
                            <v:stroke dashstyle="dash" endarrow="block" joinstyle="miter"/>
                            <o:lock v:ext="edit" shapetype="f"/>
                          </v:shape>
                        </v:group>
                      </v:group>
                      <v:shape id="Straight Arrow Connector 1197035505" o:spid="_x0000_s1050" type="#_x0000_t32" style="position:absolute;left:22459;top:4419;width:0;height:373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UxxwAAAOMAAAAPAAAAZHJzL2Rvd25yZXYueG1sRE+9bsIw&#10;EN4r9R2sq8QGNqDQNMWgCoTK0gHownaKr0nU+JzahoS3r5Eqdbzv/5brwbbiSj40jjVMJwoEcelM&#10;w5WGz9NunIMIEdlg65g03CjAevX4sMTCuJ4PdD3GSqQQDgVqqGPsCilDWZPFMHEdceK+nLcY0+kr&#10;aTz2Kdy2cqbUQlpsODXU2NGmpvL7eLEaus3Ph4zy5Pl83oXLts+3702u9ehpeHsFEWmI/+I/996k&#10;+dOXZzXPMpXB/acEgFz9AgAA//8DAFBLAQItABQABgAIAAAAIQDb4fbL7gAAAIUBAAATAAAAAAAA&#10;AAAAAAAAAAAAAABbQ29udGVudF9UeXBlc10ueG1sUEsBAi0AFAAGAAgAAAAhAFr0LFu/AAAAFQEA&#10;AAsAAAAAAAAAAAAAAAAAHwEAAF9yZWxzLy5yZWxzUEsBAi0AFAAGAAgAAAAhAKn8ZTHHAAAA4wAA&#10;AA8AAAAAAAAAAAAAAAAABwIAAGRycy9kb3ducmV2LnhtbFBLBQYAAAAAAwADALcAAAD7AgAAAAA=&#10;" strokecolor="#adadad [2414]" strokeweight=".5pt">
                        <v:stroke dashstyle="dash" endarrow="block" joinstyle="miter"/>
                        <o:lock v:ext="edit" shapetype="f"/>
                      </v:shape>
                    </v:group>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9" o:spid="_x0000_s1051" type="#_x0000_t88" style="position:absolute;left:9835;top:10296;width:1726;height:138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irsyQAAAOIAAAAPAAAAZHJzL2Rvd25yZXYueG1sRI9BS8NA&#10;FITvgv9heYI3+5IYSozdlloUvRoL0tsj+0xWs29jdm3jv3cFweMwM98wq83sBnXkKVgvGvJFBoql&#10;9cZKp2H/8nBVgQqRxNDghTV8c4DN+vxsRbXxJ3nmYxM7lSASatLQxzjWiKHt2VFY+JEleW9+chST&#10;nDo0E50S3A1YZNkSHVlJCz2NvOu5/Wi+nIZ3f7Dlrnm1+y2Wh+Xn3T3iY6b15cW8vQUVeY7/4b/2&#10;k9FQlNVNVeTXOfxeSncA1z8AAAD//wMAUEsBAi0AFAAGAAgAAAAhANvh9svuAAAAhQEAABMAAAAA&#10;AAAAAAAAAAAAAAAAAFtDb250ZW50X1R5cGVzXS54bWxQSwECLQAUAAYACAAAACEAWvQsW78AAAAV&#10;AQAACwAAAAAAAAAAAAAAAAAfAQAAX3JlbHMvLnJlbHNQSwECLQAUAAYACAAAACEAzIIq7MkAAADi&#10;AAAADwAAAAAAAAAAAAAAAAAHAgAAZHJzL2Rvd25yZXYueG1sUEsFBgAAAAADAAMAtwAAAP0CAAAA&#10;AA==&#10;" adj="224" strokecolor="black [3213]">
                      <v:stroke joinstyle="miter"/>
                    </v:shape>
                    <v:roundrect id="Rounded Rectangle 22" o:spid="_x0000_s1052" style="position:absolute;left:6300;top:1536;width:9499;height:41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CI1xwAAAOMAAAAPAAAAZHJzL2Rvd25yZXYueG1sRE/NisIw&#10;EL4L+w5hhL1pqq7iVqMssgU9WkXZ29CMbbGZlCZq3ac3guBxvv+ZL1tTiSs1rrSsYNCPQBBnVpec&#10;K9jvkt4UhPPIGivLpOBODpaLj84cY21vvKVr6nMRQtjFqKDwvo6ldFlBBl3f1sSBO9nGoA9nk0vd&#10;4C2Em0oOo2giDZYcGgqsaVVQdk4vRsHmN/0v3eaY/x3dOr3LQ7VPzolSn932ZwbCU+vf4pd7rcP8&#10;8ffwazwZTUfw/CkAIBcPAAAA//8DAFBLAQItABQABgAIAAAAIQDb4fbL7gAAAIUBAAATAAAAAAAA&#10;AAAAAAAAAAAAAABbQ29udGVudF9UeXBlc10ueG1sUEsBAi0AFAAGAAgAAAAhAFr0LFu/AAAAFQEA&#10;AAsAAAAAAAAAAAAAAAAAHwEAAF9yZWxzLy5yZWxzUEsBAi0AFAAGAAgAAAAhACbcIjXHAAAA4wAA&#10;AA8AAAAAAAAAAAAAAAAABwIAAGRycy9kb3ducmV2LnhtbFBLBQYAAAAAAwADALcAAAD7AgAAAAA=&#10;" filled="f" stroked="f" strokeweight="1.25pt">
                      <v:stroke joinstyle="miter"/>
                      <v:textbox>
                        <w:txbxContent>
                          <w:p w14:paraId="1A43FA8E" w14:textId="77777777" w:rsidR="00E64CA0" w:rsidRPr="00394545" w:rsidRDefault="00E64CA0" w:rsidP="00E64CA0">
                            <w:pPr>
                              <w:jc w:val="center"/>
                              <w:rPr>
                                <w:rFonts w:asciiTheme="majorBidi" w:hAnsiTheme="majorBidi" w:cstheme="majorBidi"/>
                                <w:b/>
                                <w:bCs/>
                                <w:sz w:val="20"/>
                                <w:szCs w:val="20"/>
                                <w:lang w:bidi="fa-IR"/>
                              </w:rPr>
                            </w:pPr>
                            <w:r w:rsidRPr="00394545">
                              <w:rPr>
                                <w:rFonts w:asciiTheme="majorBidi" w:hAnsiTheme="majorBidi" w:cstheme="majorBidi"/>
                                <w:b/>
                                <w:bCs/>
                                <w:sz w:val="20"/>
                                <w:szCs w:val="20"/>
                                <w:lang w:bidi="fa-IR"/>
                              </w:rPr>
                              <w:t>Zone of IEQ</w:t>
                            </w:r>
                          </w:p>
                        </w:txbxContent>
                      </v:textbox>
                    </v:roundrect>
                  </v:group>
                </v:group>
                <v:rect id="Rectangle 1" o:spid="_x0000_s1053" style="position:absolute;left:20498;top:100;width:25579;height:42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dsHxgAAAOMAAAAPAAAAZHJzL2Rvd25yZXYueG1sRE9fa8Iw&#10;EH8f7DuEG+xtJulk1GoUGQibL2PqBzibW9utuZQm1frtzUDw8X7/b7EaXStO1IfGswE9USCIS28b&#10;rgwc9puXHESIyBZbz2TgQgFWy8eHBRbWn/mbTrtYiRTCoUADdYxdIWUoa3IYJr4jTtyP7x3GdPaV&#10;tD2eU7hrZabUm3TYcGqosaP3msq/3eAMNBlNj8pvtB4+x20Y8t919bU35vlpXM9BRBrjXXxzf9g0&#10;P1OzV50rncH/TwkAubwCAAD//wMAUEsBAi0AFAAGAAgAAAAhANvh9svuAAAAhQEAABMAAAAAAAAA&#10;AAAAAAAAAAAAAFtDb250ZW50X1R5cGVzXS54bWxQSwECLQAUAAYACAAAACEAWvQsW78AAAAVAQAA&#10;CwAAAAAAAAAAAAAAAAAfAQAAX3JlbHMvLnJlbHNQSwECLQAUAAYACAAAACEAXsnbB8YAAADjAAAA&#10;DwAAAAAAAAAAAAAAAAAHAgAAZHJzL2Rvd25yZXYueG1sUEsFBgAAAAADAAMAtwAAAPoCAAAAAA==&#10;" filled="f" strokecolor="#e00" strokeweight=".5pt">
                  <v:stroke dashstyle="dash" opacity="32896f"/>
                  <v:path arrowok="t"/>
                  <v:textbox>
                    <w:txbxContent>
                      <w:p w14:paraId="5ADC1F78" w14:textId="77777777" w:rsidR="00E64CA0" w:rsidRPr="00394545" w:rsidRDefault="00E64CA0" w:rsidP="00E64CA0">
                        <w:pPr>
                          <w:jc w:val="center"/>
                          <w:rPr>
                            <w:rFonts w:ascii="Times New Roman" w:hAnsi="Times New Roman" w:cs="Times New Roman"/>
                            <w:b/>
                            <w:bCs/>
                            <w:sz w:val="24"/>
                            <w:szCs w:val="24"/>
                            <w:lang w:bidi="fa-IR"/>
                          </w:rPr>
                        </w:pPr>
                      </w:p>
                    </w:txbxContent>
                  </v:textbox>
                </v:rect>
                <v:roundrect id="Rounded Rectangle 22" o:spid="_x0000_s1054" style="position:absolute;left:21603;width:23363;height:415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C86xgAAAOMAAAAPAAAAZHJzL2Rvd25yZXYueG1sRE/NisIw&#10;EL4v+A5hBG9rquC2VKOIbEGPW0XxNjRjW2wmpclq9enNwoLH+f5nsepNI27Uudqygsk4AkFcWF1z&#10;qeCwzz4TEM4ja2wsk4IHOVgtBx8LTLW98w/dcl+KEMIuRQWV920qpSsqMujGtiUO3MV2Bn04u1Lq&#10;Du8h3DRyGkVf0mDNoaHCljYVFdf81yjYfefP2u1O5fnktvlDHptDds2UGg379RyEp96/xf/urQ7z&#10;o3iWJEk8jeHvpwCAXL4AAAD//wMAUEsBAi0AFAAGAAgAAAAhANvh9svuAAAAhQEAABMAAAAAAAAA&#10;AAAAAAAAAAAAAFtDb250ZW50X1R5cGVzXS54bWxQSwECLQAUAAYACAAAACEAWvQsW78AAAAVAQAA&#10;CwAAAAAAAAAAAAAAAAAfAQAAX3JlbHMvLnJlbHNQSwECLQAUAAYACAAAACEA9PAvOsYAAADjAAAA&#10;DwAAAAAAAAAAAAAAAAAHAgAAZHJzL2Rvd25yZXYueG1sUEsFBgAAAAADAAMAtwAAAPoCAAAAAA==&#10;" filled="f" stroked="f" strokeweight="1.25pt">
                  <v:stroke joinstyle="miter"/>
                  <v:textbox>
                    <w:txbxContent>
                      <w:p w14:paraId="053B79C4" w14:textId="77777777" w:rsidR="00E64CA0" w:rsidRPr="00394545" w:rsidRDefault="00E64CA0" w:rsidP="00E64CA0">
                        <w:pPr>
                          <w:jc w:val="center"/>
                          <w:rPr>
                            <w:rFonts w:asciiTheme="majorBidi" w:hAnsiTheme="majorBidi" w:cstheme="majorBidi"/>
                            <w:b/>
                            <w:bCs/>
                            <w:sz w:val="20"/>
                            <w:szCs w:val="20"/>
                            <w:lang w:bidi="fa-IR"/>
                          </w:rPr>
                        </w:pPr>
                        <w:r w:rsidRPr="00394545">
                          <w:rPr>
                            <w:rFonts w:asciiTheme="majorBidi" w:hAnsiTheme="majorBidi" w:cstheme="majorBidi"/>
                            <w:b/>
                            <w:bCs/>
                            <w:sz w:val="20"/>
                            <w:szCs w:val="20"/>
                            <w:lang w:bidi="fa-IR"/>
                          </w:rPr>
                          <w:t>Zone of behavioural psychology</w:t>
                        </w:r>
                      </w:p>
                    </w:txbxContent>
                  </v:textbox>
                </v:roundrect>
                <v:rect id="Rectangle 1" o:spid="_x0000_s1055" style="position:absolute;left:44865;top:4069;width:17578;height:28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RRHyAAAAOIAAAAPAAAAZHJzL2Rvd25yZXYueG1sRI/RasJA&#10;FETfC/7DcgXf6m5CWiS6igiC+lKqfsA1e02i2bshu9H4991CoY/DzJxhFqvBNuJBna8da0imCgRx&#10;4UzNpYbzafs+A+EDssHGMWl4kYfVcvS2wNy4J3/T4xhKESHsc9RQhdDmUvqiIot+6lri6F1dZzFE&#10;2ZXSdPiMcNvIVKlPabHmuFBhS5uKivuxtxrqlLKLctsk6ffDwfez27r8Omk9GQ/rOYhAQ/gP/7V3&#10;RkOWqo8kzVQGv5fiHZDLHwAAAP//AwBQSwECLQAUAAYACAAAACEA2+H2y+4AAACFAQAAEwAAAAAA&#10;AAAAAAAAAAAAAAAAW0NvbnRlbnRfVHlwZXNdLnhtbFBLAQItABQABgAIAAAAIQBa9CxbvwAAABUB&#10;AAALAAAAAAAAAAAAAAAAAB8BAABfcmVscy8ucmVsc1BLAQItABQABgAIAAAAIQD6nRRHyAAAAOIA&#10;AAAPAAAAAAAAAAAAAAAAAAcCAABkcnMvZG93bnJldi54bWxQSwUGAAAAAAMAAwC3AAAA/AIAAAAA&#10;" filled="f" strokecolor="#e00" strokeweight=".5pt">
                  <v:stroke dashstyle="dash" opacity="32896f"/>
                  <v:path arrowok="t"/>
                  <v:textbox>
                    <w:txbxContent>
                      <w:p w14:paraId="02399A5D" w14:textId="77777777" w:rsidR="00E64CA0" w:rsidRPr="00394545" w:rsidRDefault="00E64CA0" w:rsidP="00E64CA0">
                        <w:pPr>
                          <w:jc w:val="center"/>
                          <w:rPr>
                            <w:rFonts w:ascii="Times New Roman" w:hAnsi="Times New Roman" w:cs="Times New Roman"/>
                            <w:b/>
                            <w:bCs/>
                            <w:sz w:val="24"/>
                            <w:szCs w:val="24"/>
                            <w:lang w:bidi="fa-IR"/>
                          </w:rPr>
                        </w:pPr>
                      </w:p>
                    </w:txbxContent>
                  </v:textbox>
                </v:rect>
                <v:roundrect id="Rounded Rectangle 22" o:spid="_x0000_s1056" style="position:absolute;left:46071;top:3667;width:16279;height:41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pkxwAAAOMAAAAPAAAAZHJzL2Rvd25yZXYueG1sRE9Li8Iw&#10;EL4L/ocwC3vT1Ncq1SgiW9CjVVa8Dc1sW2wmpYla99dvBMHjfO9ZrFpTiRs1rrSsYNCPQBBnVpec&#10;Kzgekt4MhPPIGivLpOBBDlbLbmeBsbZ33tMt9bkIIexiVFB4X8dSuqwgg65va+LA/drGoA9nk0vd&#10;4D2Em0oOo+hLGiw5NBRY06ag7JJejYLdd/pXut0pP5/cNn3In+qYXBKlPj/a9RyEp9a/xS/3Vof5&#10;o8E0Go3Hwwk8fwoAyOU/AAAA//8DAFBLAQItABQABgAIAAAAIQDb4fbL7gAAAIUBAAATAAAAAAAA&#10;AAAAAAAAAAAAAABbQ29udGVudF9UeXBlc10ueG1sUEsBAi0AFAAGAAgAAAAhAFr0LFu/AAAAFQEA&#10;AAsAAAAAAAAAAAAAAAAAHwEAAF9yZWxzLy5yZWxzUEsBAi0AFAAGAAgAAAAhAC2r6mTHAAAA4wAA&#10;AA8AAAAAAAAAAAAAAAAABwIAAGRycy9kb3ducmV2LnhtbFBLBQYAAAAAAwADALcAAAD7AgAAAAA=&#10;" filled="f" stroked="f" strokeweight="1.25pt">
                  <v:stroke joinstyle="miter"/>
                  <v:textbox>
                    <w:txbxContent>
                      <w:p w14:paraId="1218F194" w14:textId="77777777" w:rsidR="00E64CA0" w:rsidRPr="00394545" w:rsidRDefault="00E64CA0" w:rsidP="00E64CA0">
                        <w:pPr>
                          <w:jc w:val="center"/>
                          <w:rPr>
                            <w:rFonts w:asciiTheme="majorBidi" w:hAnsiTheme="majorBidi" w:cstheme="majorBidi"/>
                            <w:b/>
                            <w:bCs/>
                            <w:sz w:val="20"/>
                            <w:szCs w:val="20"/>
                            <w:lang w:bidi="fa-IR"/>
                          </w:rPr>
                        </w:pPr>
                        <w:r w:rsidRPr="00394545">
                          <w:rPr>
                            <w:rFonts w:asciiTheme="majorBidi" w:hAnsiTheme="majorBidi" w:cstheme="majorBidi"/>
                            <w:b/>
                            <w:bCs/>
                            <w:sz w:val="20"/>
                            <w:szCs w:val="20"/>
                            <w:lang w:bidi="fa-IR"/>
                          </w:rPr>
                          <w:t>Zone of Marketing</w:t>
                        </w:r>
                      </w:p>
                    </w:txbxContent>
                  </v:textbox>
                </v:roundrect>
                <v:roundrect id="Rounded Rectangle 22" o:spid="_x0000_s1057" style="position:absolute;left:23362;top:23764;width:4723;height:33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5VKyAAAAOMAAAAPAAAAZHJzL2Rvd25yZXYueG1sRE/NasJA&#10;EL4X+g7LCN7qxlhtja5SxIAeG6XS25Adk2B2NmRXjX16VxB6nO9/5svO1OJCrassKxgOIhDEudUV&#10;Fwr2u/TtE4TzyBpry6TgRg6Wi9eXOSbaXvmbLpkvRAhhl6CC0vsmkdLlJRl0A9sQB+5oW4M+nG0h&#10;dYvXEG5qGUfRRBqsODSU2NCqpPyUnY2C7Tr7q9z2UPwe3Ca7yZ96n55Spfq97msGwlPn/8VP90aH&#10;+fFoOhyP3j9iePwUAJCLOwAAAP//AwBQSwECLQAUAAYACAAAACEA2+H2y+4AAACFAQAAEwAAAAAA&#10;AAAAAAAAAAAAAAAAW0NvbnRlbnRfVHlwZXNdLnhtbFBLAQItABQABgAIAAAAIQBa9CxbvwAAABUB&#10;AAALAAAAAAAAAAAAAAAAAB8BAABfcmVscy8ucmVsc1BLAQItABQABgAIAAAAIQAyc5VKyAAAAOMA&#10;AAAPAAAAAAAAAAAAAAAAAAcCAABkcnMvZG93bnJldi54bWxQSwUGAAAAAAMAAwC3AAAA/AIAAAAA&#10;" filled="f" stroked="f" strokeweight="1.25pt">
                  <v:stroke joinstyle="miter"/>
                  <v:textbox>
                    <w:txbxContent>
                      <w:p w14:paraId="168125F8" w14:textId="77777777" w:rsidR="00E64CA0" w:rsidRPr="00394545" w:rsidRDefault="00E64CA0" w:rsidP="00E64CA0">
                        <w:pPr>
                          <w:jc w:val="center"/>
                          <w:rPr>
                            <w:rFonts w:asciiTheme="majorBidi" w:hAnsiTheme="majorBidi" w:cstheme="majorBidi"/>
                            <w:sz w:val="20"/>
                            <w:szCs w:val="20"/>
                            <w:lang w:bidi="fa-IR"/>
                          </w:rPr>
                        </w:pPr>
                        <w:r w:rsidRPr="00394545">
                          <w:rPr>
                            <w:rFonts w:asciiTheme="majorBidi" w:hAnsiTheme="majorBidi" w:cstheme="majorBidi"/>
                            <w:sz w:val="20"/>
                            <w:szCs w:val="20"/>
                            <w:lang w:bidi="fa-IR"/>
                          </w:rPr>
                          <w:t>H1</w:t>
                        </w:r>
                      </w:p>
                    </w:txbxContent>
                  </v:textbox>
                </v:roundrect>
                <v:roundrect id="Rounded Rectangle 22" o:spid="_x0000_s1058" style="position:absolute;left:23362;top:19242;width:4723;height:33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tjnxgAAAOMAAAAPAAAAZHJzL2Rvd25yZXYueG1sRE/NisIw&#10;EL4L+w5hFvamqbJW6RpFxIIeraLsbWjGtthMShO1+vRmYcHjfP8zW3SmFjdqXWVZwXAQgSDOra64&#10;UHDYp/0pCOeRNdaWScGDHCzmH70ZJtreeUe3zBcihLBLUEHpfZNI6fKSDLqBbYgDd7atQR/OtpC6&#10;xXsIN7UcRVEsDVYcGkpsaFVSfsmuRsF2nT0rtz0Vvye3yR7yWB/SS6rU12e3/AHhqfNv8b97o8P8&#10;aRzH36PxZAJ/PwUA5PwFAAD//wMAUEsBAi0AFAAGAAgAAAAhANvh9svuAAAAhQEAABMAAAAAAAAA&#10;AAAAAAAAAAAAAFtDb250ZW50X1R5cGVzXS54bWxQSwECLQAUAAYACAAAACEAWvQsW78AAAAVAQAA&#10;CwAAAAAAAAAAAAAAAAAfAQAAX3JlbHMvLnJlbHNQSwECLQAUAAYACAAAACEAilrY58YAAADjAAAA&#10;DwAAAAAAAAAAAAAAAAAHAgAAZHJzL2Rvd25yZXYueG1sUEsFBgAAAAADAAMAtwAAAPoCAAAAAA==&#10;" filled="f" stroked="f" strokeweight="1.25pt">
                  <v:stroke joinstyle="miter"/>
                  <v:textbox>
                    <w:txbxContent>
                      <w:p w14:paraId="0334F829" w14:textId="77777777" w:rsidR="00E64CA0" w:rsidRPr="00394545" w:rsidRDefault="00E64CA0" w:rsidP="00E64CA0">
                        <w:pPr>
                          <w:jc w:val="center"/>
                          <w:rPr>
                            <w:rFonts w:asciiTheme="majorBidi" w:hAnsiTheme="majorBidi" w:cstheme="majorBidi"/>
                            <w:b/>
                            <w:bCs/>
                            <w:sz w:val="20"/>
                            <w:szCs w:val="20"/>
                            <w:lang w:bidi="fa-IR"/>
                          </w:rPr>
                        </w:pPr>
                        <w:r w:rsidRPr="00394545">
                          <w:rPr>
                            <w:rFonts w:asciiTheme="majorBidi" w:hAnsiTheme="majorBidi" w:cstheme="majorBidi"/>
                            <w:sz w:val="20"/>
                            <w:szCs w:val="20"/>
                            <w:lang w:bidi="fa-IR"/>
                          </w:rPr>
                          <w:t>H2</w:t>
                        </w:r>
                      </w:p>
                    </w:txbxContent>
                  </v:textbox>
                </v:roundrect>
                <v:roundrect id="Rounded Rectangle 22" o:spid="_x0000_s1059" style="position:absolute;left:39891;top:24417;width:4723;height:33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DwxgAAAOMAAAAPAAAAZHJzL2Rvd25yZXYueG1sRE/NisIw&#10;EL4v7DuEEbytqRVlrUZZxIIerbLibWjGtthMShO1+vRGWNjjfP8zX3amFjdqXWVZwXAQgSDOra64&#10;UHDYp1/fIJxH1lhbJgUPcrBcfH7MMdH2zju6Zb4QIYRdggpK75tESpeXZNANbEMcuLNtDfpwtoXU&#10;Ld5DuKllHEUTabDi0FBiQ6uS8kt2NQq26+xZue2xOB3dJnvI3/qQXlKl+r3uZwbCU+f/xX/ujQ7z&#10;42k8HE9G8RTePwUA5OIFAAD//wMAUEsBAi0AFAAGAAgAAAAhANvh9svuAAAAhQEAABMAAAAAAAAA&#10;AAAAAAAAAAAAAFtDb250ZW50X1R5cGVzXS54bWxQSwECLQAUAAYACAAAACEAWvQsW78AAAAVAQAA&#10;CwAAAAAAAAAAAAAAAAAfAQAAX3JlbHMvLnJlbHNQSwECLQAUAAYACAAAACEAfhig8MYAAADjAAAA&#10;DwAAAAAAAAAAAAAAAAAHAgAAZHJzL2Rvd25yZXYueG1sUEsFBgAAAAADAAMAtwAAAPoCAAAAAA==&#10;" filled="f" stroked="f" strokeweight="1.25pt">
                  <v:stroke joinstyle="miter"/>
                  <v:textbox>
                    <w:txbxContent>
                      <w:p w14:paraId="6616AE26" w14:textId="77777777" w:rsidR="00E64CA0" w:rsidRPr="00394545" w:rsidRDefault="00E64CA0" w:rsidP="00E64CA0">
                        <w:pPr>
                          <w:jc w:val="center"/>
                          <w:rPr>
                            <w:rFonts w:asciiTheme="majorBidi" w:hAnsiTheme="majorBidi" w:cstheme="majorBidi"/>
                            <w:b/>
                            <w:bCs/>
                            <w:sz w:val="20"/>
                            <w:szCs w:val="20"/>
                            <w:lang w:bidi="fa-IR"/>
                          </w:rPr>
                        </w:pPr>
                        <w:r w:rsidRPr="00394545">
                          <w:rPr>
                            <w:rFonts w:asciiTheme="majorBidi" w:hAnsiTheme="majorBidi" w:cstheme="majorBidi"/>
                            <w:sz w:val="20"/>
                            <w:szCs w:val="20"/>
                            <w:lang w:bidi="fa-IR"/>
                          </w:rPr>
                          <w:t>H3</w:t>
                        </w:r>
                      </w:p>
                    </w:txbxContent>
                  </v:textbox>
                </v:roundrect>
                <v:roundrect id="Rounded Rectangle 22" o:spid="_x0000_s1060" style="position:absolute;left:39540;top:17835;width:4722;height:34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X8QyAAAAOEAAAAPAAAAZHJzL2Rvd25yZXYueG1sRI9Ba8JA&#10;FITvBf/D8gre6q4iqaSuUqQBPZqK4u2RfU2C2bchu9Xor3cFweMwM98w82VvG3GmzteONYxHCgRx&#10;4UzNpYbdb/YxA+EDssHGMWm4koflYvA2x9S4C2/pnIdSRAj7FDVUIbSplL6oyKIfuZY4en+usxii&#10;7EppOrxEuG3kRKlEWqw5LlTY0qqi4pT/Ww2bn/xW+82hPB78Or/KfbPLTpnWw/f++wtEoD68ws/2&#10;2miYJGOlPqcJPB7FNyAXdwAAAP//AwBQSwECLQAUAAYACAAAACEA2+H2y+4AAACFAQAAEwAAAAAA&#10;AAAAAAAAAAAAAAAAW0NvbnRlbnRfVHlwZXNdLnhtbFBLAQItABQABgAIAAAAIQBa9CxbvwAAABUB&#10;AAALAAAAAAAAAAAAAAAAAB8BAABfcmVscy8ucmVsc1BLAQItABQABgAIAAAAIQDVaX8QyAAAAOEA&#10;AAAPAAAAAAAAAAAAAAAAAAcCAABkcnMvZG93bnJldi54bWxQSwUGAAAAAAMAAwC3AAAA/AIAAAAA&#10;" filled="f" stroked="f" strokeweight="1.25pt">
                  <v:stroke joinstyle="miter"/>
                  <v:textbox>
                    <w:txbxContent>
                      <w:p w14:paraId="6B5276E5" w14:textId="77777777" w:rsidR="00E64CA0" w:rsidRPr="00394545" w:rsidRDefault="00E64CA0" w:rsidP="00E64CA0">
                        <w:pPr>
                          <w:jc w:val="center"/>
                          <w:rPr>
                            <w:rFonts w:asciiTheme="majorBidi" w:hAnsiTheme="majorBidi" w:cstheme="majorBidi"/>
                            <w:b/>
                            <w:bCs/>
                            <w:sz w:val="20"/>
                            <w:szCs w:val="20"/>
                            <w:lang w:bidi="fa-IR"/>
                          </w:rPr>
                        </w:pPr>
                        <w:r w:rsidRPr="00394545">
                          <w:rPr>
                            <w:rFonts w:asciiTheme="majorBidi" w:hAnsiTheme="majorBidi" w:cstheme="majorBidi"/>
                            <w:sz w:val="20"/>
                            <w:szCs w:val="20"/>
                            <w:lang w:bidi="fa-IR"/>
                          </w:rPr>
                          <w:t>H4</w:t>
                        </w:r>
                      </w:p>
                    </w:txbxContent>
                  </v:textbox>
                </v:roundrect>
              </v:group>
            </w:pict>
          </mc:Fallback>
        </mc:AlternateContent>
      </w:r>
      <w:r w:rsidR="00E64CA0" w:rsidRPr="006E011C">
        <w:rPr>
          <w:rFonts w:asciiTheme="majorBidi" w:hAnsiTheme="majorBidi" w:cstheme="majorBidi"/>
          <w:b/>
          <w:bCs/>
          <w:color w:val="000000" w:themeColor="text1"/>
          <w:sz w:val="24"/>
          <w:szCs w:val="24"/>
        </w:rPr>
        <w:t>H4:</w:t>
      </w:r>
      <w:r w:rsidR="00E64CA0" w:rsidRPr="006E011C">
        <w:rPr>
          <w:rFonts w:asciiTheme="majorBidi" w:hAnsiTheme="majorBidi" w:cstheme="majorBidi"/>
          <w:color w:val="000000" w:themeColor="text1"/>
          <w:sz w:val="24"/>
          <w:szCs w:val="24"/>
        </w:rPr>
        <w:t xml:space="preserve"> Optimal perception of waiting time positively affects customer attraction </w:t>
      </w:r>
      <w:r w:rsidR="00E64CA0" w:rsidRPr="006E011C">
        <w:rPr>
          <w:rFonts w:asciiTheme="majorBidi" w:hAnsiTheme="majorBidi" w:cstheme="majorBidi"/>
          <w:color w:val="000000" w:themeColor="text1"/>
          <w:sz w:val="24"/>
          <w:szCs w:val="24"/>
        </w:rPr>
        <w:fldChar w:fldCharType="begin"/>
      </w:r>
      <w:r w:rsidR="00E64CA0" w:rsidRPr="006E011C">
        <w:rPr>
          <w:rFonts w:asciiTheme="majorBidi" w:hAnsiTheme="majorBidi" w:cstheme="majorBidi"/>
          <w:color w:val="000000" w:themeColor="text1"/>
          <w:sz w:val="24"/>
          <w:szCs w:val="24"/>
        </w:rPr>
        <w:instrText xml:space="preserve"> ADDIN EN.CITE &lt;EndNote&gt;&lt;Cite&gt;&lt;Author&gt;Bielen&lt;/Author&gt;&lt;Year&gt;2007&lt;/Year&gt;&lt;RecNum&gt;4026&lt;/RecNum&gt;&lt;DisplayText&gt;(Bielen &amp;amp; Demoulin, 2007)&lt;/DisplayText&gt;&lt;record&gt;&lt;rec-number&gt;4026&lt;/rec-number&gt;&lt;foreign-keys&gt;&lt;key app="EN" db-id="wxpst05zptaafreftwnxf9z0wwzeppsvvads" timestamp="1779271316"&gt;4026&lt;/key&gt;&lt;/foreign-keys&gt;&lt;ref-type name="Journal Article"&gt;17&lt;/ref-type&gt;&lt;contributors&gt;&lt;authors&gt;&lt;author&gt;Bielen, Frédéric&lt;/author&gt;&lt;author&gt;Demoulin, Nathalie&lt;/author&gt;&lt;/authors&gt;&lt;/contributors&gt;&lt;titles&gt;&lt;title&gt;Waiting time influence on the satisfaction‐loyalty relationship in services&lt;/title&gt;&lt;secondary-title&gt;Managing Service Quality: An International Journal&lt;/secondary-title&gt;&lt;/titles&gt;&lt;periodical&gt;&lt;full-title&gt;Managing Service Quality: An International Journal&lt;/full-title&gt;&lt;/periodical&gt;&lt;pages&gt;174-193&lt;/pages&gt;&lt;volume&gt;17&lt;/volume&gt;&lt;number&gt;2&lt;/number&gt;&lt;dates&gt;&lt;year&gt;2007&lt;/year&gt;&lt;/dates&gt;&lt;isbn&gt;0960-4529&lt;/isbn&gt;&lt;urls&gt;&lt;/urls&gt;&lt;/record&gt;&lt;/Cite&gt;&lt;/EndNote&gt;</w:instrText>
      </w:r>
      <w:r w:rsidR="00E64CA0" w:rsidRPr="006E011C">
        <w:rPr>
          <w:rFonts w:asciiTheme="majorBidi" w:hAnsiTheme="majorBidi" w:cstheme="majorBidi"/>
          <w:color w:val="000000" w:themeColor="text1"/>
          <w:sz w:val="24"/>
          <w:szCs w:val="24"/>
        </w:rPr>
        <w:fldChar w:fldCharType="separate"/>
      </w:r>
      <w:r w:rsidR="00E64CA0" w:rsidRPr="006E011C">
        <w:rPr>
          <w:rFonts w:asciiTheme="majorBidi" w:hAnsiTheme="majorBidi" w:cstheme="majorBidi"/>
          <w:color w:val="000000" w:themeColor="text1"/>
          <w:sz w:val="24"/>
          <w:szCs w:val="24"/>
        </w:rPr>
        <w:t>(Bielen &amp; Demoulin, 2007)</w:t>
      </w:r>
      <w:r w:rsidR="00E64CA0" w:rsidRPr="006E011C">
        <w:rPr>
          <w:rFonts w:asciiTheme="majorBidi" w:hAnsiTheme="majorBidi" w:cstheme="majorBidi"/>
          <w:color w:val="000000" w:themeColor="text1"/>
          <w:sz w:val="24"/>
          <w:szCs w:val="24"/>
        </w:rPr>
        <w:fldChar w:fldCharType="end"/>
      </w:r>
      <w:r w:rsidR="00E64CA0" w:rsidRPr="006E011C">
        <w:rPr>
          <w:rFonts w:asciiTheme="majorBidi" w:hAnsiTheme="majorBidi" w:cstheme="majorBidi"/>
          <w:color w:val="000000" w:themeColor="text1"/>
          <w:sz w:val="24"/>
          <w:szCs w:val="24"/>
        </w:rPr>
        <w:t>.</w:t>
      </w:r>
    </w:p>
    <w:p w14:paraId="0A6DCECC" w14:textId="13D6EA93" w:rsidR="00E64CA0" w:rsidRPr="006E011C" w:rsidRDefault="00E64CA0" w:rsidP="00E64CA0">
      <w:pPr>
        <w:spacing w:before="100" w:beforeAutospacing="1" w:after="100" w:afterAutospacing="1" w:line="360" w:lineRule="auto"/>
        <w:ind w:left="720"/>
        <w:jc w:val="both"/>
        <w:rPr>
          <w:rFonts w:asciiTheme="majorBidi" w:hAnsiTheme="majorBidi" w:cstheme="majorBidi"/>
          <w:color w:val="000000" w:themeColor="text1"/>
          <w:sz w:val="24"/>
          <w:szCs w:val="24"/>
        </w:rPr>
      </w:pPr>
    </w:p>
    <w:p w14:paraId="31A3312A" w14:textId="77777777" w:rsidR="00E64CA0" w:rsidRPr="006E011C" w:rsidRDefault="00E64CA0" w:rsidP="00E64CA0">
      <w:pPr>
        <w:spacing w:before="100" w:beforeAutospacing="1" w:after="100" w:afterAutospacing="1" w:line="360" w:lineRule="auto"/>
        <w:ind w:left="720"/>
        <w:jc w:val="both"/>
        <w:rPr>
          <w:rFonts w:asciiTheme="majorBidi" w:hAnsiTheme="majorBidi" w:cstheme="majorBidi"/>
          <w:color w:val="000000" w:themeColor="text1"/>
          <w:sz w:val="24"/>
          <w:szCs w:val="24"/>
        </w:rPr>
      </w:pPr>
    </w:p>
    <w:p w14:paraId="5CA1F5EB" w14:textId="77777777" w:rsidR="00E64CA0" w:rsidRPr="006E011C" w:rsidRDefault="00E64CA0" w:rsidP="00E64CA0">
      <w:pPr>
        <w:spacing w:before="100" w:beforeAutospacing="1" w:after="100" w:afterAutospacing="1" w:line="360" w:lineRule="auto"/>
        <w:ind w:left="284"/>
        <w:jc w:val="both"/>
        <w:rPr>
          <w:rFonts w:asciiTheme="majorBidi" w:hAnsiTheme="majorBidi" w:cstheme="majorBidi"/>
          <w:color w:val="000000" w:themeColor="text1"/>
          <w:sz w:val="24"/>
          <w:szCs w:val="24"/>
        </w:rPr>
      </w:pPr>
    </w:p>
    <w:p w14:paraId="4C641428" w14:textId="77777777" w:rsidR="00E64CA0" w:rsidRPr="006E011C" w:rsidRDefault="00E64CA0" w:rsidP="00E64CA0">
      <w:pPr>
        <w:spacing w:before="100" w:beforeAutospacing="1" w:after="100" w:afterAutospacing="1" w:line="360" w:lineRule="auto"/>
        <w:ind w:left="284"/>
        <w:jc w:val="both"/>
        <w:rPr>
          <w:rFonts w:asciiTheme="majorBidi" w:hAnsiTheme="majorBidi" w:cstheme="majorBidi"/>
          <w:color w:val="000000" w:themeColor="text1"/>
          <w:sz w:val="24"/>
          <w:szCs w:val="24"/>
          <w:rtl/>
        </w:rPr>
      </w:pPr>
    </w:p>
    <w:p w14:paraId="36662FED" w14:textId="77777777" w:rsidR="00E64CA0" w:rsidRPr="006E011C" w:rsidRDefault="00E64CA0" w:rsidP="00E64CA0">
      <w:pPr>
        <w:spacing w:before="100" w:beforeAutospacing="1" w:after="100" w:afterAutospacing="1" w:line="360" w:lineRule="auto"/>
        <w:ind w:left="284"/>
        <w:jc w:val="both"/>
        <w:rPr>
          <w:rFonts w:asciiTheme="majorBidi" w:hAnsiTheme="majorBidi" w:cstheme="majorBidi"/>
          <w:color w:val="000000" w:themeColor="text1"/>
          <w:sz w:val="24"/>
          <w:szCs w:val="24"/>
          <w:rtl/>
        </w:rPr>
      </w:pPr>
    </w:p>
    <w:p w14:paraId="0949786F" w14:textId="77777777" w:rsidR="00E64CA0" w:rsidRPr="006E011C" w:rsidRDefault="00E64CA0" w:rsidP="00E64CA0">
      <w:pPr>
        <w:spacing w:before="100" w:beforeAutospacing="1" w:after="100" w:afterAutospacing="1" w:line="360" w:lineRule="auto"/>
        <w:ind w:left="284"/>
        <w:jc w:val="both"/>
        <w:rPr>
          <w:rFonts w:asciiTheme="majorBidi" w:hAnsiTheme="majorBidi" w:cstheme="majorBidi"/>
          <w:color w:val="000000" w:themeColor="text1"/>
          <w:sz w:val="24"/>
          <w:szCs w:val="24"/>
          <w:rtl/>
        </w:rPr>
      </w:pPr>
    </w:p>
    <w:p w14:paraId="629DEBED" w14:textId="77777777" w:rsidR="00E64CA0" w:rsidRPr="006E011C" w:rsidRDefault="00E64CA0" w:rsidP="00E64CA0">
      <w:pPr>
        <w:spacing w:before="100" w:beforeAutospacing="1" w:after="100" w:afterAutospacing="1" w:line="360" w:lineRule="auto"/>
        <w:ind w:left="284"/>
        <w:jc w:val="both"/>
        <w:rPr>
          <w:rFonts w:asciiTheme="majorBidi" w:hAnsiTheme="majorBidi" w:cstheme="majorBidi"/>
          <w:color w:val="000000" w:themeColor="text1"/>
          <w:sz w:val="24"/>
          <w:szCs w:val="24"/>
          <w:rtl/>
        </w:rPr>
      </w:pPr>
    </w:p>
    <w:p w14:paraId="5F70C660" w14:textId="77777777" w:rsidR="00E64CA0" w:rsidRPr="006E011C" w:rsidRDefault="00E64CA0" w:rsidP="00E64CA0">
      <w:pPr>
        <w:spacing w:before="100" w:beforeAutospacing="1" w:after="100" w:afterAutospacing="1" w:line="360" w:lineRule="auto"/>
        <w:ind w:left="284"/>
        <w:jc w:val="both"/>
        <w:rPr>
          <w:rFonts w:asciiTheme="majorBidi" w:hAnsiTheme="majorBidi" w:cstheme="majorBidi"/>
          <w:color w:val="000000" w:themeColor="text1"/>
          <w:sz w:val="24"/>
          <w:szCs w:val="24"/>
          <w:rtl/>
        </w:rPr>
      </w:pPr>
    </w:p>
    <w:p w14:paraId="04774491" w14:textId="77777777" w:rsidR="00E64CA0" w:rsidRPr="006E011C" w:rsidRDefault="00E64CA0" w:rsidP="00E64CA0">
      <w:pPr>
        <w:spacing w:before="100" w:beforeAutospacing="1" w:after="100" w:afterAutospacing="1" w:line="360" w:lineRule="auto"/>
        <w:ind w:left="284"/>
        <w:jc w:val="both"/>
        <w:rPr>
          <w:rFonts w:asciiTheme="majorBidi" w:hAnsiTheme="majorBidi" w:cstheme="majorBidi"/>
          <w:color w:val="000000" w:themeColor="text1"/>
          <w:sz w:val="24"/>
          <w:szCs w:val="24"/>
          <w:rtl/>
        </w:rPr>
      </w:pPr>
    </w:p>
    <w:p w14:paraId="6E8E3388" w14:textId="77777777" w:rsidR="00E64CA0" w:rsidRPr="006E011C" w:rsidRDefault="00E64CA0" w:rsidP="00E64CA0">
      <w:pPr>
        <w:spacing w:before="100" w:beforeAutospacing="1" w:after="100" w:afterAutospacing="1" w:line="360" w:lineRule="auto"/>
        <w:jc w:val="center"/>
        <w:rPr>
          <w:rFonts w:asciiTheme="majorBidi" w:hAnsiTheme="majorBidi" w:cstheme="majorBidi"/>
          <w:color w:val="000000" w:themeColor="text1"/>
          <w:sz w:val="24"/>
          <w:szCs w:val="24"/>
        </w:rPr>
      </w:pPr>
    </w:p>
    <w:p w14:paraId="605BE5D6" w14:textId="77777777" w:rsidR="00E64CA0" w:rsidRPr="006E011C" w:rsidRDefault="00E64CA0" w:rsidP="00E64CA0">
      <w:pPr>
        <w:spacing w:before="100" w:beforeAutospacing="1" w:after="100" w:afterAutospacing="1" w:line="360" w:lineRule="auto"/>
        <w:jc w:val="center"/>
        <w:rPr>
          <w:rFonts w:asciiTheme="majorBidi" w:hAnsiTheme="majorBidi" w:cstheme="majorBidi"/>
          <w:color w:val="000000" w:themeColor="text1"/>
          <w:sz w:val="24"/>
          <w:szCs w:val="24"/>
        </w:rPr>
      </w:pPr>
      <w:r w:rsidRPr="006E011C">
        <w:rPr>
          <w:rFonts w:asciiTheme="majorBidi" w:hAnsiTheme="majorBidi" w:cstheme="majorBidi"/>
          <w:color w:val="000000" w:themeColor="text1"/>
          <w:sz w:val="24"/>
          <w:szCs w:val="24"/>
        </w:rPr>
        <w:t>Figure 1: The research framework (authors)</w:t>
      </w:r>
    </w:p>
    <w:p w14:paraId="408D1F47" w14:textId="77777777" w:rsidR="00E64CA0" w:rsidRPr="006E011C" w:rsidRDefault="00E64CA0" w:rsidP="00E64CA0">
      <w:pPr>
        <w:spacing w:before="100" w:beforeAutospacing="1" w:after="100" w:afterAutospacing="1" w:line="360" w:lineRule="auto"/>
        <w:jc w:val="both"/>
        <w:rPr>
          <w:rFonts w:asciiTheme="majorBidi" w:hAnsiTheme="majorBidi" w:cstheme="majorBidi"/>
          <w:color w:val="000000" w:themeColor="text1"/>
          <w:sz w:val="24"/>
          <w:szCs w:val="24"/>
        </w:rPr>
      </w:pPr>
      <w:r w:rsidRPr="006E011C">
        <w:rPr>
          <w:rFonts w:asciiTheme="majorBidi" w:hAnsiTheme="majorBidi" w:cstheme="majorBidi"/>
          <w:color w:val="000000" w:themeColor="text1"/>
          <w:sz w:val="24"/>
          <w:szCs w:val="24"/>
        </w:rPr>
        <w:t xml:space="preserve">This study adopts a quantitative research design grounded in a postdigital methodological approach </w:t>
      </w:r>
      <w:r w:rsidRPr="006E011C">
        <w:rPr>
          <w:rFonts w:asciiTheme="majorBidi" w:hAnsiTheme="majorBidi" w:cstheme="majorBidi"/>
          <w:color w:val="000000" w:themeColor="text1"/>
          <w:sz w:val="24"/>
          <w:szCs w:val="24"/>
        </w:rPr>
        <w:fldChar w:fldCharType="begin"/>
      </w:r>
      <w:r w:rsidRPr="006E011C">
        <w:rPr>
          <w:rFonts w:asciiTheme="majorBidi" w:hAnsiTheme="majorBidi" w:cstheme="majorBidi"/>
          <w:color w:val="000000" w:themeColor="text1"/>
          <w:sz w:val="24"/>
          <w:szCs w:val="24"/>
        </w:rPr>
        <w:instrText xml:space="preserve"> ADDIN EN.CITE &lt;EndNote&gt;&lt;Cite&gt;&lt;Author&gt;Jandrić&lt;/Author&gt;&lt;Year&gt;2018&lt;/Year&gt;&lt;RecNum&gt;3799&lt;/RecNum&gt;&lt;DisplayText&gt;(Jandrić et al., 2018)&lt;/DisplayText&gt;&lt;record&gt;&lt;rec-number&gt;3799&lt;/rec-number&gt;&lt;foreign-keys&gt;&lt;key app="EN" db-id="wxpst05zptaafreftwnxf9z0wwzeppsvvads" timestamp="1759043019"&gt;3799&lt;/key&gt;&lt;/foreign-keys&gt;&lt;ref-type name="Generic"&gt;13&lt;/ref-type&gt;&lt;contributors&gt;&lt;authors&gt;&lt;author&gt;Jandrić, Petar&lt;/author&gt;&lt;author&gt;Knox, Jeremy&lt;/author&gt;&lt;author&gt;Besley, Tina&lt;/author&gt;&lt;author&gt;Ryberg, Thomas&lt;/author&gt;&lt;author&gt;Suoranta, Juha&lt;/author&gt;&lt;author&gt;Hayes, Sarah&lt;/author&gt;&lt;/authors&gt;&lt;/contributors&gt;&lt;titles&gt;&lt;title&gt;Postdigital science and education&lt;/title&gt;&lt;/titles&gt;&lt;pages&gt;893-899&lt;/pages&gt;&lt;volume&gt;50&lt;/volume&gt;&lt;number&gt;10&lt;/number&gt;&lt;dates&gt;&lt;year&gt;2018&lt;/year&gt;&lt;/dates&gt;&lt;publisher&gt;Taylor &amp;amp; Francis&lt;/publisher&gt;&lt;isbn&gt;0013-1857&lt;/isbn&gt;&lt;urls&gt;&lt;/urls&gt;&lt;/record&gt;&lt;/Cite&gt;&lt;/EndNote&gt;</w:instrText>
      </w:r>
      <w:r w:rsidRPr="006E011C">
        <w:rPr>
          <w:rFonts w:asciiTheme="majorBidi" w:hAnsiTheme="majorBidi" w:cstheme="majorBidi"/>
          <w:color w:val="000000" w:themeColor="text1"/>
          <w:sz w:val="24"/>
          <w:szCs w:val="24"/>
        </w:rPr>
        <w:fldChar w:fldCharType="separate"/>
      </w:r>
      <w:r w:rsidRPr="006E011C">
        <w:rPr>
          <w:rFonts w:asciiTheme="majorBidi" w:hAnsiTheme="majorBidi" w:cstheme="majorBidi"/>
          <w:color w:val="000000" w:themeColor="text1"/>
          <w:sz w:val="24"/>
          <w:szCs w:val="24"/>
        </w:rPr>
        <w:t>(Jandrić et al., 2018)</w:t>
      </w:r>
      <w:r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 which enables a more efficient and cost-effective process of data collection. Rather than relying on the physical modification of built environments—a resource-</w:t>
      </w:r>
      <w:r w:rsidRPr="006E011C">
        <w:rPr>
          <w:rFonts w:asciiTheme="majorBidi" w:hAnsiTheme="majorBidi" w:cstheme="majorBidi"/>
          <w:color w:val="000000" w:themeColor="text1"/>
          <w:sz w:val="24"/>
          <w:szCs w:val="24"/>
        </w:rPr>
        <w:lastRenderedPageBreak/>
        <w:t>intensive approach often constrained by financial and infrastructural limitations in contexts such as Iran—the study employs digital simulation tools to construct experimental settings. In this regard, Autodesk 3ds Max was used to model a restaurant interior, allowing systematic manipulation of lighting and colour conditions across controlled visual scenarios.</w:t>
      </w:r>
    </w:p>
    <w:p w14:paraId="00F5CD26" w14:textId="77777777" w:rsidR="00E64CA0" w:rsidRPr="006E011C" w:rsidRDefault="00E64CA0" w:rsidP="00E64CA0">
      <w:pPr>
        <w:spacing w:before="100" w:beforeAutospacing="1" w:after="100" w:afterAutospacing="1" w:line="360" w:lineRule="auto"/>
        <w:jc w:val="both"/>
        <w:rPr>
          <w:rFonts w:asciiTheme="majorBidi" w:hAnsiTheme="majorBidi" w:cstheme="majorBidi"/>
          <w:color w:val="000000" w:themeColor="text1"/>
          <w:sz w:val="24"/>
          <w:szCs w:val="24"/>
        </w:rPr>
      </w:pPr>
      <w:r w:rsidRPr="006E011C">
        <w:rPr>
          <w:rFonts w:asciiTheme="majorBidi" w:hAnsiTheme="majorBidi" w:cstheme="majorBidi"/>
          <w:color w:val="000000" w:themeColor="text1"/>
          <w:sz w:val="24"/>
          <w:szCs w:val="24"/>
        </w:rPr>
        <w:t xml:space="preserve">As illustrated in Figure 2, four distinct experimental configurations of lighting and colour were developed and presented to participants. The colour schemes were informed by Johannes Itten’s colour theory, particularly his framework of contrasts and perceptual interactions between hues </w:t>
      </w:r>
      <w:r w:rsidRPr="006E011C">
        <w:rPr>
          <w:rFonts w:asciiTheme="majorBidi" w:hAnsiTheme="majorBidi" w:cstheme="majorBidi"/>
          <w:color w:val="000000" w:themeColor="text1"/>
          <w:sz w:val="24"/>
          <w:szCs w:val="24"/>
        </w:rPr>
        <w:fldChar w:fldCharType="begin"/>
      </w:r>
      <w:r w:rsidRPr="006E011C">
        <w:rPr>
          <w:rFonts w:asciiTheme="majorBidi" w:hAnsiTheme="majorBidi" w:cstheme="majorBidi"/>
          <w:color w:val="000000" w:themeColor="text1"/>
          <w:sz w:val="24"/>
          <w:szCs w:val="24"/>
        </w:rPr>
        <w:instrText xml:space="preserve"> ADDIN EN.CITE &lt;EndNote&gt;&lt;Cite&gt;&lt;Author&gt;Itten&lt;/Author&gt;&lt;Year&gt;1970&lt;/Year&gt;&lt;RecNum&gt;4027&lt;/RecNum&gt;&lt;DisplayText&gt;(Itten, 1970)&lt;/DisplayText&gt;&lt;record&gt;&lt;rec-number&gt;4027&lt;/rec-number&gt;&lt;foreign-keys&gt;&lt;key app="EN" db-id="wxpst05zptaafreftwnxf9z0wwzeppsvvads" timestamp="1779272602"&gt;4027&lt;/key&gt;&lt;/foreign-keys&gt;&lt;ref-type name="Book"&gt;6&lt;/ref-type&gt;&lt;contributors&gt;&lt;authors&gt;&lt;author&gt;Itten, Johannes&lt;/author&gt;&lt;/authors&gt;&lt;/contributors&gt;&lt;titles&gt;&lt;title&gt;The elements of color&lt;/title&gt;&lt;/titles&gt;&lt;volume&gt;4&lt;/volume&gt;&lt;dates&gt;&lt;year&gt;1970&lt;/year&gt;&lt;/dates&gt;&lt;publisher&gt;John Wiley &amp;amp; Sons&lt;/publisher&gt;&lt;isbn&gt;0471289299&lt;/isbn&gt;&lt;urls&gt;&lt;/urls&gt;&lt;/record&gt;&lt;/Cite&gt;&lt;/EndNote&gt;</w:instrText>
      </w:r>
      <w:r w:rsidRPr="006E011C">
        <w:rPr>
          <w:rFonts w:asciiTheme="majorBidi" w:hAnsiTheme="majorBidi" w:cstheme="majorBidi"/>
          <w:color w:val="000000" w:themeColor="text1"/>
          <w:sz w:val="24"/>
          <w:szCs w:val="24"/>
        </w:rPr>
        <w:fldChar w:fldCharType="separate"/>
      </w:r>
      <w:r w:rsidRPr="006E011C">
        <w:rPr>
          <w:rFonts w:asciiTheme="majorBidi" w:hAnsiTheme="majorBidi" w:cstheme="majorBidi"/>
          <w:color w:val="000000" w:themeColor="text1"/>
          <w:sz w:val="24"/>
          <w:szCs w:val="24"/>
        </w:rPr>
        <w:t>(Itten, 1970)</w:t>
      </w:r>
      <w:r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 xml:space="preserve">. This theoretical basis ensured that the visual stimuli reflected established principles of colour harmony and contrast within design theory. </w:t>
      </w:r>
    </w:p>
    <w:p w14:paraId="70CBE2EC" w14:textId="77777777" w:rsidR="00E64CA0" w:rsidRPr="006E011C" w:rsidRDefault="00E64CA0" w:rsidP="00E64CA0">
      <w:pPr>
        <w:spacing w:before="100" w:beforeAutospacing="1" w:after="100" w:afterAutospacing="1" w:line="360" w:lineRule="auto"/>
        <w:jc w:val="both"/>
        <w:rPr>
          <w:rFonts w:asciiTheme="majorBidi" w:hAnsiTheme="majorBidi" w:cstheme="majorBidi"/>
          <w:color w:val="000000" w:themeColor="text1"/>
          <w:sz w:val="24"/>
          <w:szCs w:val="24"/>
        </w:rPr>
      </w:pPr>
      <w:r w:rsidRPr="006E011C">
        <w:rPr>
          <w:rFonts w:asciiTheme="majorBidi" w:hAnsiTheme="majorBidi" w:cstheme="majorBidi"/>
          <w:color w:val="000000" w:themeColor="text1"/>
          <w:sz w:val="24"/>
          <w:szCs w:val="24"/>
        </w:rPr>
        <w:t xml:space="preserve">The study employs a correlational design to examine relationships between variables. The target population consisted of restaurant visitors in Tehran. Given the absence of access to a single controlled physical environment with variable lighting and colour conditions, and the financial constraints associated with constructing experimental interiors, the study utilised image-based experimental panels as a data collection instrument. This approach is widely accepted in environmental perception and </w:t>
      </w:r>
      <w:proofErr w:type="spellStart"/>
      <w:r w:rsidRPr="006E011C">
        <w:rPr>
          <w:rFonts w:asciiTheme="majorBidi" w:hAnsiTheme="majorBidi" w:cstheme="majorBidi"/>
          <w:color w:val="000000" w:themeColor="text1"/>
          <w:sz w:val="24"/>
          <w:szCs w:val="24"/>
        </w:rPr>
        <w:t>servicescape</w:t>
      </w:r>
      <w:proofErr w:type="spellEnd"/>
      <w:r w:rsidRPr="006E011C">
        <w:rPr>
          <w:rFonts w:asciiTheme="majorBidi" w:hAnsiTheme="majorBidi" w:cstheme="majorBidi"/>
          <w:color w:val="000000" w:themeColor="text1"/>
          <w:sz w:val="24"/>
          <w:szCs w:val="24"/>
        </w:rPr>
        <w:t xml:space="preserve"> research, particularly when real-world manipulation is impractical. Accordingly, data were collected through a structured questionnaire designed to measure emotional response, perceived waiting time, and customer attraction, adapted from established validated scales in environmental psychology and </w:t>
      </w:r>
      <w:proofErr w:type="spellStart"/>
      <w:r w:rsidRPr="006E011C">
        <w:rPr>
          <w:rFonts w:asciiTheme="majorBidi" w:hAnsiTheme="majorBidi" w:cstheme="majorBidi"/>
          <w:color w:val="000000" w:themeColor="text1"/>
          <w:sz w:val="24"/>
          <w:szCs w:val="24"/>
        </w:rPr>
        <w:t>servicescape</w:t>
      </w:r>
      <w:proofErr w:type="spellEnd"/>
      <w:r w:rsidRPr="006E011C">
        <w:rPr>
          <w:rFonts w:asciiTheme="majorBidi" w:hAnsiTheme="majorBidi" w:cstheme="majorBidi"/>
          <w:color w:val="000000" w:themeColor="text1"/>
          <w:sz w:val="24"/>
          <w:szCs w:val="24"/>
        </w:rPr>
        <w:t xml:space="preserve"> research </w:t>
      </w:r>
      <w:r w:rsidRPr="006E011C">
        <w:rPr>
          <w:rFonts w:asciiTheme="majorBidi" w:hAnsiTheme="majorBidi" w:cstheme="majorBidi"/>
          <w:color w:val="000000" w:themeColor="text1"/>
          <w:sz w:val="24"/>
          <w:szCs w:val="24"/>
        </w:rPr>
        <w:fldChar w:fldCharType="begin"/>
      </w:r>
      <w:r w:rsidRPr="006E011C">
        <w:rPr>
          <w:rFonts w:asciiTheme="majorBidi" w:hAnsiTheme="majorBidi" w:cstheme="majorBidi"/>
          <w:color w:val="000000" w:themeColor="text1"/>
          <w:sz w:val="24"/>
          <w:szCs w:val="24"/>
        </w:rPr>
        <w:instrText xml:space="preserve"> ADDIN EN.CITE &lt;EndNote&gt;&lt;Cite&gt;&lt;Author&gt;Mehrabian&lt;/Author&gt;&lt;Year&gt;1974&lt;/Year&gt;&lt;RecNum&gt;4024&lt;/RecNum&gt;&lt;Prefix&gt;e.g.`, &lt;/Prefix&gt;&lt;DisplayText&gt;(e.g., Bitner, 1992; Mehrabian &amp;amp; Russell, 1974)&lt;/DisplayText&gt;&lt;record&gt;&lt;rec-number&gt;4024&lt;/rec-number&gt;&lt;foreign-keys&gt;&lt;key app="EN" db-id="wxpst05zptaafreftwnxf9z0wwzeppsvvads" timestamp="1779271149"&gt;4024&lt;/key&gt;&lt;/foreign-keys&gt;&lt;ref-type name="Book"&gt;6&lt;/ref-type&gt;&lt;contributors&gt;&lt;authors&gt;&lt;author&gt;Mehrabian, Albert&lt;/author&gt;&lt;author&gt;Russell, James A&lt;/author&gt;&lt;/authors&gt;&lt;/contributors&gt;&lt;titles&gt;&lt;title&gt;An approach to environmental psychology&lt;/title&gt;&lt;/titles&gt;&lt;dates&gt;&lt;year&gt;1974&lt;/year&gt;&lt;/dates&gt;&lt;publisher&gt;the MIT Press&lt;/publisher&gt;&lt;isbn&gt;0262130904&lt;/isbn&gt;&lt;urls&gt;&lt;/urls&gt;&lt;/record&gt;&lt;/Cite&gt;&lt;Cite&gt;&lt;Author&gt;Bitner&lt;/Author&gt;&lt;Year&gt;1992&lt;/Year&gt;&lt;RecNum&gt;4017&lt;/RecNum&gt;&lt;record&gt;&lt;rec-number&gt;4017&lt;/rec-number&gt;&lt;foreign-keys&gt;&lt;key app="EN" db-id="wxpst05zptaafreftwnxf9z0wwzeppsvvads" timestamp="1779268494"&gt;4017&lt;/key&gt;&lt;/foreign-keys&gt;&lt;ref-type name="Journal Article"&gt;17&lt;/ref-type&gt;&lt;contributors&gt;&lt;authors&gt;&lt;author&gt;Bitner, Mary Jo&lt;/author&gt;&lt;/authors&gt;&lt;/contributors&gt;&lt;titles&gt;&lt;title&gt;Servicescapes: The impact of physical surroundings on customers and employees&lt;/title&gt;&lt;secondary-title&gt;Journal of marketing&lt;/secondary-title&gt;&lt;/titles&gt;&lt;periodical&gt;&lt;full-title&gt;Journal of marketing&lt;/full-title&gt;&lt;/periodical&gt;&lt;pages&gt;57-71&lt;/pages&gt;&lt;volume&gt;56&lt;/volume&gt;&lt;number&gt;2&lt;/number&gt;&lt;dates&gt;&lt;year&gt;1992&lt;/year&gt;&lt;/dates&gt;&lt;isbn&gt;0022-2429&lt;/isbn&gt;&lt;urls&gt;&lt;/urls&gt;&lt;/record&gt;&lt;/Cite&gt;&lt;/EndNote&gt;</w:instrText>
      </w:r>
      <w:r w:rsidRPr="006E011C">
        <w:rPr>
          <w:rFonts w:asciiTheme="majorBidi" w:hAnsiTheme="majorBidi" w:cstheme="majorBidi"/>
          <w:color w:val="000000" w:themeColor="text1"/>
          <w:sz w:val="24"/>
          <w:szCs w:val="24"/>
        </w:rPr>
        <w:fldChar w:fldCharType="separate"/>
      </w:r>
      <w:r w:rsidRPr="006E011C">
        <w:rPr>
          <w:rFonts w:asciiTheme="majorBidi" w:hAnsiTheme="majorBidi" w:cstheme="majorBidi"/>
          <w:color w:val="000000" w:themeColor="text1"/>
          <w:sz w:val="24"/>
          <w:szCs w:val="24"/>
        </w:rPr>
        <w:t>(e.g., Bitner, 1992; Mehrabian &amp; Russell, 1974)</w:t>
      </w:r>
      <w:r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 All items were assessed using a seven-point Likert scale ranging from strong disagreement to strong agreement.</w:t>
      </w:r>
    </w:p>
    <w:p w14:paraId="58CD79CF" w14:textId="77777777" w:rsidR="00E64CA0" w:rsidRPr="006E011C" w:rsidRDefault="00E64CA0" w:rsidP="00E64CA0">
      <w:pPr>
        <w:spacing w:before="100" w:beforeAutospacing="1" w:after="100" w:afterAutospacing="1" w:line="360" w:lineRule="auto"/>
        <w:jc w:val="both"/>
        <w:rPr>
          <w:rFonts w:asciiTheme="majorBidi" w:hAnsiTheme="majorBidi" w:cstheme="majorBidi"/>
          <w:color w:val="000000" w:themeColor="text1"/>
          <w:sz w:val="24"/>
          <w:szCs w:val="24"/>
        </w:rPr>
      </w:pPr>
      <w:r w:rsidRPr="006E011C">
        <w:rPr>
          <w:rFonts w:asciiTheme="majorBidi" w:hAnsiTheme="majorBidi" w:cstheme="majorBidi"/>
          <w:color w:val="000000" w:themeColor="text1"/>
          <w:sz w:val="24"/>
          <w:szCs w:val="24"/>
        </w:rPr>
        <w:t xml:space="preserve">Sample size was determined using Cochran’s formula. A total of 468 questionnaires were distributed; after excluding incomplete or invalid responses, 441 valid questionnaires were retained for analysis. Stratified random sampling was employed to ensure representation across different urban and socio-economic contexts within Tehran. Accordingly, data were collected from four geographical zones (North, South, East, and West Tehran) to capture variation across income groups and restaurant types. In addition, the sample was structured to reflect key demographic and behavioural variables, including age, gender, education level, income, type of restaurant visited (fast food, traditional Iranian restaurants, and multi-purpose restaurants), and frequency of </w:t>
      </w:r>
      <w:r w:rsidRPr="006E011C">
        <w:rPr>
          <w:rFonts w:asciiTheme="majorBidi" w:hAnsiTheme="majorBidi" w:cstheme="majorBidi"/>
          <w:color w:val="000000" w:themeColor="text1"/>
          <w:sz w:val="24"/>
          <w:szCs w:val="24"/>
        </w:rPr>
        <w:lastRenderedPageBreak/>
        <w:t>restaurant visits. This stratification allowed for a more comprehensive assessment of customer perceptions across diverse consumer segments.</w:t>
      </w:r>
    </w:p>
    <w:p w14:paraId="5DC6EC2A" w14:textId="77777777" w:rsidR="00E64CA0" w:rsidRPr="006E011C" w:rsidRDefault="00E64CA0" w:rsidP="00E64CA0">
      <w:pPr>
        <w:spacing w:before="100" w:beforeAutospacing="1" w:after="100" w:afterAutospacing="1" w:line="360" w:lineRule="auto"/>
        <w:ind w:left="284"/>
        <w:jc w:val="center"/>
        <w:rPr>
          <w:rFonts w:asciiTheme="majorBidi" w:hAnsiTheme="majorBidi" w:cstheme="majorBidi"/>
          <w:color w:val="000000" w:themeColor="text1"/>
          <w:sz w:val="24"/>
          <w:szCs w:val="24"/>
          <w:lang w:bidi="fa-IR"/>
        </w:rPr>
      </w:pPr>
      <w:r w:rsidRPr="006E011C">
        <w:rPr>
          <w:rFonts w:asciiTheme="majorBidi" w:hAnsiTheme="majorBidi" w:cstheme="majorBidi"/>
          <w:color w:val="000000" w:themeColor="text1"/>
          <w:sz w:val="24"/>
          <w:szCs w:val="24"/>
          <w:lang w:bidi="fa-IR"/>
        </w:rPr>
        <w:t>Cold/bright                                                              Warm/bright</w:t>
      </w:r>
    </w:p>
    <w:p w14:paraId="335EEBAA" w14:textId="77777777" w:rsidR="00E64CA0" w:rsidRPr="006E011C" w:rsidRDefault="00E64CA0" w:rsidP="00E64CA0">
      <w:pPr>
        <w:spacing w:before="100" w:beforeAutospacing="1" w:after="100" w:afterAutospacing="1" w:line="360" w:lineRule="auto"/>
        <w:ind w:left="284"/>
        <w:jc w:val="center"/>
        <w:rPr>
          <w:rFonts w:asciiTheme="majorBidi" w:hAnsiTheme="majorBidi" w:cstheme="majorBidi"/>
          <w:color w:val="000000" w:themeColor="text1"/>
          <w:sz w:val="24"/>
          <w:szCs w:val="24"/>
          <w:lang w:bidi="fa-IR"/>
        </w:rPr>
      </w:pPr>
      <w:r w:rsidRPr="006E011C">
        <w:rPr>
          <w:rFonts w:asciiTheme="majorBidi" w:hAnsiTheme="majorBidi" w:cstheme="majorBidi"/>
          <w:noProof/>
          <w:color w:val="000000" w:themeColor="text1"/>
          <w:sz w:val="24"/>
          <w:szCs w:val="24"/>
          <w:lang w:bidi="fa-IR"/>
        </w:rPr>
        <w:drawing>
          <wp:inline distT="0" distB="0" distL="0" distR="0" wp14:anchorId="001687DC" wp14:editId="7B66B8A4">
            <wp:extent cx="2355215" cy="1181735"/>
            <wp:effectExtent l="0" t="0" r="6985"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55215" cy="1181735"/>
                    </a:xfrm>
                    <a:prstGeom prst="rect">
                      <a:avLst/>
                    </a:prstGeom>
                    <a:noFill/>
                    <a:ln>
                      <a:noFill/>
                    </a:ln>
                  </pic:spPr>
                </pic:pic>
              </a:graphicData>
            </a:graphic>
          </wp:inline>
        </w:drawing>
      </w:r>
      <w:r w:rsidRPr="006E011C">
        <w:rPr>
          <w:rFonts w:asciiTheme="majorBidi" w:hAnsiTheme="majorBidi" w:cstheme="majorBidi"/>
          <w:color w:val="000000" w:themeColor="text1"/>
          <w:sz w:val="24"/>
          <w:szCs w:val="24"/>
          <w:lang w:bidi="fa-IR"/>
        </w:rPr>
        <w:t xml:space="preserve">           </w:t>
      </w:r>
      <w:r w:rsidRPr="006E011C">
        <w:rPr>
          <w:rFonts w:asciiTheme="majorBidi" w:hAnsiTheme="majorBidi" w:cstheme="majorBidi"/>
          <w:noProof/>
          <w:color w:val="000000" w:themeColor="text1"/>
          <w:sz w:val="24"/>
          <w:szCs w:val="24"/>
          <w:lang w:bidi="fa-IR"/>
        </w:rPr>
        <w:drawing>
          <wp:inline distT="0" distB="0" distL="0" distR="0" wp14:anchorId="2EC674D9" wp14:editId="0E7D8778">
            <wp:extent cx="2415540" cy="1198880"/>
            <wp:effectExtent l="0" t="0" r="3810" b="1270"/>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15540" cy="1198880"/>
                    </a:xfrm>
                    <a:prstGeom prst="rect">
                      <a:avLst/>
                    </a:prstGeom>
                    <a:noFill/>
                    <a:ln>
                      <a:noFill/>
                    </a:ln>
                  </pic:spPr>
                </pic:pic>
              </a:graphicData>
            </a:graphic>
          </wp:inline>
        </w:drawing>
      </w:r>
    </w:p>
    <w:p w14:paraId="5B839B84" w14:textId="77777777" w:rsidR="00E64CA0" w:rsidRPr="006E011C" w:rsidRDefault="00E64CA0" w:rsidP="00E64CA0">
      <w:pPr>
        <w:spacing w:before="100" w:beforeAutospacing="1" w:after="100" w:afterAutospacing="1" w:line="360" w:lineRule="auto"/>
        <w:ind w:left="284"/>
        <w:jc w:val="center"/>
        <w:rPr>
          <w:rFonts w:asciiTheme="majorBidi" w:hAnsiTheme="majorBidi" w:cstheme="majorBidi"/>
          <w:color w:val="000000" w:themeColor="text1"/>
          <w:sz w:val="24"/>
          <w:szCs w:val="24"/>
          <w:rtl/>
          <w:lang w:bidi="fa-IR"/>
        </w:rPr>
      </w:pPr>
      <w:r w:rsidRPr="006E011C">
        <w:rPr>
          <w:rFonts w:asciiTheme="majorBidi" w:hAnsiTheme="majorBidi" w:cstheme="majorBidi"/>
          <w:color w:val="000000" w:themeColor="text1"/>
          <w:sz w:val="24"/>
          <w:szCs w:val="24"/>
          <w:lang w:bidi="fa-IR"/>
        </w:rPr>
        <w:t>Cold/dim                                                                   Warm/dim</w:t>
      </w:r>
    </w:p>
    <w:p w14:paraId="62F21116" w14:textId="77777777" w:rsidR="00E64CA0" w:rsidRPr="006E011C" w:rsidRDefault="00E64CA0" w:rsidP="00E64CA0">
      <w:pPr>
        <w:spacing w:before="100" w:beforeAutospacing="1" w:after="100" w:afterAutospacing="1" w:line="360" w:lineRule="auto"/>
        <w:ind w:left="284"/>
        <w:jc w:val="center"/>
        <w:rPr>
          <w:rFonts w:asciiTheme="majorBidi" w:hAnsiTheme="majorBidi" w:cstheme="majorBidi"/>
          <w:color w:val="000000" w:themeColor="text1"/>
          <w:sz w:val="24"/>
          <w:szCs w:val="24"/>
          <w:lang w:bidi="fa-IR"/>
        </w:rPr>
      </w:pPr>
      <w:r w:rsidRPr="006E011C">
        <w:rPr>
          <w:rFonts w:asciiTheme="majorBidi" w:hAnsiTheme="majorBidi" w:cstheme="majorBidi"/>
          <w:noProof/>
          <w:color w:val="000000" w:themeColor="text1"/>
          <w:sz w:val="24"/>
          <w:szCs w:val="24"/>
          <w:lang w:bidi="fa-IR"/>
        </w:rPr>
        <w:drawing>
          <wp:inline distT="0" distB="0" distL="0" distR="0" wp14:anchorId="00C2C9E2" wp14:editId="4BC79AEC">
            <wp:extent cx="2338070" cy="1173480"/>
            <wp:effectExtent l="0" t="0" r="5080" b="7620"/>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38070" cy="1173480"/>
                    </a:xfrm>
                    <a:prstGeom prst="rect">
                      <a:avLst/>
                    </a:prstGeom>
                    <a:noFill/>
                    <a:ln>
                      <a:noFill/>
                    </a:ln>
                  </pic:spPr>
                </pic:pic>
              </a:graphicData>
            </a:graphic>
          </wp:inline>
        </w:drawing>
      </w:r>
      <w:r w:rsidRPr="006E011C">
        <w:rPr>
          <w:rFonts w:asciiTheme="majorBidi" w:hAnsiTheme="majorBidi" w:cstheme="majorBidi"/>
          <w:color w:val="000000" w:themeColor="text1"/>
          <w:sz w:val="24"/>
          <w:szCs w:val="24"/>
          <w:lang w:bidi="fa-IR"/>
        </w:rPr>
        <w:t xml:space="preserve">         </w:t>
      </w:r>
      <w:r w:rsidRPr="006E011C">
        <w:rPr>
          <w:rFonts w:asciiTheme="majorBidi" w:hAnsiTheme="majorBidi" w:cstheme="majorBidi"/>
          <w:noProof/>
          <w:color w:val="000000" w:themeColor="text1"/>
          <w:sz w:val="24"/>
          <w:szCs w:val="24"/>
          <w:lang w:bidi="fa-IR"/>
        </w:rPr>
        <w:drawing>
          <wp:inline distT="0" distB="0" distL="0" distR="0" wp14:anchorId="438F35F0" wp14:editId="68151433">
            <wp:extent cx="2406650" cy="1190625"/>
            <wp:effectExtent l="0" t="0" r="0" b="9525"/>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06650" cy="1190625"/>
                    </a:xfrm>
                    <a:prstGeom prst="rect">
                      <a:avLst/>
                    </a:prstGeom>
                    <a:noFill/>
                    <a:ln>
                      <a:noFill/>
                    </a:ln>
                  </pic:spPr>
                </pic:pic>
              </a:graphicData>
            </a:graphic>
          </wp:inline>
        </w:drawing>
      </w:r>
    </w:p>
    <w:p w14:paraId="7B8655AD" w14:textId="77777777" w:rsidR="00E64CA0" w:rsidRPr="006E011C" w:rsidRDefault="00E64CA0" w:rsidP="00E64CA0">
      <w:pPr>
        <w:spacing w:before="100" w:beforeAutospacing="1" w:after="100" w:afterAutospacing="1" w:line="360" w:lineRule="auto"/>
        <w:ind w:left="284"/>
        <w:jc w:val="center"/>
        <w:rPr>
          <w:rFonts w:asciiTheme="majorBidi" w:hAnsiTheme="majorBidi" w:cstheme="majorBidi"/>
          <w:color w:val="000000" w:themeColor="text1"/>
          <w:sz w:val="24"/>
          <w:szCs w:val="24"/>
        </w:rPr>
      </w:pPr>
      <w:r w:rsidRPr="006E011C">
        <w:rPr>
          <w:rFonts w:asciiTheme="majorBidi" w:hAnsiTheme="majorBidi" w:cstheme="majorBidi"/>
          <w:color w:val="000000" w:themeColor="text1"/>
          <w:sz w:val="24"/>
          <w:szCs w:val="24"/>
        </w:rPr>
        <w:t>Figure 2: Simulation of four different options of restaurant IEQ (lighting and colour)</w:t>
      </w:r>
      <w:r w:rsidRPr="006E011C">
        <w:rPr>
          <w:rStyle w:val="FootnoteReference"/>
          <w:rFonts w:asciiTheme="majorBidi" w:hAnsiTheme="majorBidi" w:cstheme="majorBidi"/>
          <w:color w:val="000000" w:themeColor="text1"/>
          <w:sz w:val="24"/>
          <w:szCs w:val="24"/>
        </w:rPr>
        <w:footnoteReference w:id="1"/>
      </w:r>
      <w:r w:rsidRPr="006E011C">
        <w:rPr>
          <w:rFonts w:asciiTheme="majorBidi" w:hAnsiTheme="majorBidi" w:cstheme="majorBidi"/>
          <w:color w:val="000000" w:themeColor="text1"/>
          <w:sz w:val="24"/>
          <w:szCs w:val="24"/>
        </w:rPr>
        <w:fldChar w:fldCharType="begin"/>
      </w:r>
      <w:r w:rsidRPr="006E011C">
        <w:rPr>
          <w:rFonts w:asciiTheme="majorBidi" w:hAnsiTheme="majorBidi" w:cstheme="majorBidi"/>
          <w:color w:val="000000" w:themeColor="text1"/>
          <w:sz w:val="24"/>
          <w:szCs w:val="24"/>
        </w:rPr>
        <w:instrText xml:space="preserve"> ADDIN EN.CITE &lt;EndNote&gt;&lt;Cite Hidden="1"&gt;&lt;Author&gt;Wardono&lt;/Author&gt;&lt;Year&gt;2012&lt;/Year&gt;&lt;RecNum&gt;4028&lt;/RecNum&gt;&lt;record&gt;&lt;rec-number&gt;4028&lt;/rec-number&gt;&lt;foreign-keys&gt;&lt;key app="EN" db-id="wxpst05zptaafreftwnxf9z0wwzeppsvvads" timestamp="1779273247"&gt;4028&lt;/key&gt;&lt;/foreign-keys&gt;&lt;ref-type name="Journal Article"&gt;17&lt;/ref-type&gt;&lt;contributors&gt;&lt;authors&gt;&lt;author&gt;Wardono, Prabu&lt;/author&gt;&lt;author&gt;Hibino, Haruo&lt;/author&gt;&lt;author&gt;Koyama, Shinichi&lt;/author&gt;&lt;/authors&gt;&lt;/contributors&gt;&lt;titles&gt;&lt;title&gt;Effects of interior colors, lighting and decors on perceived sociability, emotion and behavior related to social dining&lt;/title&gt;&lt;secondary-title&gt;Procedia-Social and Behavioral Sciences&lt;/secondary-title&gt;&lt;/titles&gt;&lt;periodical&gt;&lt;full-title&gt;Procedia-Social and Behavioral Sciences&lt;/full-title&gt;&lt;/periodical&gt;&lt;pages&gt;362-372&lt;/pages&gt;&lt;volume&gt;38&lt;/volume&gt;&lt;dates&gt;&lt;year&gt;2012&lt;/year&gt;&lt;/dates&gt;&lt;isbn&gt;1877-0428&lt;/isbn&gt;&lt;urls&gt;&lt;/urls&gt;&lt;/record&gt;&lt;/Cite&gt;&lt;/EndNote&gt;</w:instrText>
      </w:r>
      <w:r w:rsidRPr="006E011C">
        <w:rPr>
          <w:rFonts w:asciiTheme="majorBidi" w:hAnsiTheme="majorBidi" w:cstheme="majorBidi"/>
          <w:color w:val="000000" w:themeColor="text1"/>
          <w:sz w:val="24"/>
          <w:szCs w:val="24"/>
        </w:rPr>
        <w:fldChar w:fldCharType="separate"/>
      </w:r>
      <w:r w:rsidRPr="006E011C">
        <w:rPr>
          <w:rFonts w:asciiTheme="majorBidi" w:hAnsiTheme="majorBidi" w:cstheme="majorBidi"/>
          <w:color w:val="000000" w:themeColor="text1"/>
          <w:sz w:val="24"/>
          <w:szCs w:val="24"/>
        </w:rPr>
        <w:fldChar w:fldCharType="end"/>
      </w:r>
    </w:p>
    <w:p w14:paraId="6B91C222" w14:textId="77777777" w:rsidR="00E64CA0" w:rsidRPr="006E011C" w:rsidRDefault="00E64CA0" w:rsidP="00E64CA0">
      <w:pPr>
        <w:spacing w:before="100" w:beforeAutospacing="1" w:after="100" w:afterAutospacing="1" w:line="360" w:lineRule="auto"/>
        <w:jc w:val="both"/>
        <w:rPr>
          <w:rFonts w:asciiTheme="majorBidi" w:hAnsiTheme="majorBidi" w:cstheme="majorBidi"/>
          <w:color w:val="000000" w:themeColor="text1"/>
          <w:sz w:val="24"/>
          <w:szCs w:val="24"/>
          <w:lang w:bidi="fa-IR"/>
        </w:rPr>
      </w:pPr>
      <w:r w:rsidRPr="006E011C">
        <w:rPr>
          <w:rFonts w:asciiTheme="majorBidi" w:hAnsiTheme="majorBidi" w:cstheme="majorBidi"/>
          <w:color w:val="000000" w:themeColor="text1"/>
          <w:sz w:val="24"/>
          <w:szCs w:val="24"/>
          <w:lang w:bidi="fa-IR"/>
        </w:rPr>
        <w:t xml:space="preserve">Regression analysis and ANOVA were employed to analyse the collected data. Prior to the main analysis, a pilot test was conducted with 30 respondents to assess the reliability of the questionnaire. The results indicated acceptable internal consistency, with Cronbach’s alpha values exceeding 0.70 across the measured constructs, confirming the adequacy of the instrument for further analysis </w:t>
      </w:r>
      <w:r w:rsidRPr="006E011C">
        <w:rPr>
          <w:rFonts w:asciiTheme="majorBidi" w:hAnsiTheme="majorBidi" w:cstheme="majorBidi"/>
          <w:color w:val="000000" w:themeColor="text1"/>
          <w:sz w:val="24"/>
          <w:szCs w:val="24"/>
          <w:lang w:bidi="fa-IR"/>
        </w:rPr>
        <w:fldChar w:fldCharType="begin"/>
      </w:r>
      <w:r w:rsidRPr="006E011C">
        <w:rPr>
          <w:rFonts w:asciiTheme="majorBidi" w:hAnsiTheme="majorBidi" w:cstheme="majorBidi"/>
          <w:color w:val="000000" w:themeColor="text1"/>
          <w:sz w:val="24"/>
          <w:szCs w:val="24"/>
          <w:lang w:bidi="fa-IR"/>
        </w:rPr>
        <w:instrText xml:space="preserve"> ADDIN EN.CITE &lt;EndNote&gt;&lt;Cite&gt;&lt;Author&gt;Saunders&lt;/Author&gt;&lt;Year&gt;2009&lt;/Year&gt;&lt;RecNum&gt;4022&lt;/RecNum&gt;&lt;DisplayText&gt;(Saunders, 2009)&lt;/DisplayText&gt;&lt;record&gt;&lt;rec-number&gt;4022&lt;/rec-number&gt;&lt;foreign-keys&gt;&lt;key app="EN" db-id="wxpst05zptaafreftwnxf9z0wwzeppsvvads" timestamp="1779271043"&gt;4022&lt;/key&gt;&lt;/foreign-keys&gt;&lt;ref-type name="Journal Article"&gt;17&lt;/ref-type&gt;&lt;contributors&gt;&lt;authors&gt;&lt;author&gt;Saunders, Mark&lt;/author&gt;&lt;/authors&gt;&lt;/contributors&gt;&lt;titles&gt;&lt;title&gt;Research methods for business students&lt;/title&gt;&lt;secondary-title&gt;Person Education Limited&lt;/secondary-title&gt;&lt;/titles&gt;&lt;periodical&gt;&lt;full-title&gt;Person Education Limited&lt;/full-title&gt;&lt;/periodical&gt;&lt;dates&gt;&lt;year&gt;2009&lt;/year&gt;&lt;/dates&gt;&lt;urls&gt;&lt;/urls&gt;&lt;/record&gt;&lt;/Cite&gt;&lt;/EndNote&gt;</w:instrText>
      </w:r>
      <w:r w:rsidRPr="006E011C">
        <w:rPr>
          <w:rFonts w:asciiTheme="majorBidi" w:hAnsiTheme="majorBidi" w:cstheme="majorBidi"/>
          <w:color w:val="000000" w:themeColor="text1"/>
          <w:sz w:val="24"/>
          <w:szCs w:val="24"/>
          <w:lang w:bidi="fa-IR"/>
        </w:rPr>
        <w:fldChar w:fldCharType="separate"/>
      </w:r>
      <w:r w:rsidRPr="006E011C">
        <w:rPr>
          <w:rFonts w:asciiTheme="majorBidi" w:hAnsiTheme="majorBidi" w:cstheme="majorBidi"/>
          <w:color w:val="000000" w:themeColor="text1"/>
          <w:sz w:val="24"/>
          <w:szCs w:val="24"/>
          <w:lang w:bidi="fa-IR"/>
        </w:rPr>
        <w:t>(Saunders, 2009)</w:t>
      </w:r>
      <w:r w:rsidRPr="006E011C">
        <w:rPr>
          <w:rFonts w:asciiTheme="majorBidi" w:hAnsiTheme="majorBidi" w:cstheme="majorBidi"/>
          <w:color w:val="000000" w:themeColor="text1"/>
          <w:sz w:val="24"/>
          <w:szCs w:val="24"/>
          <w:lang w:bidi="fa-IR"/>
        </w:rPr>
        <w:fldChar w:fldCharType="end"/>
      </w:r>
      <w:r w:rsidRPr="006E011C">
        <w:rPr>
          <w:rFonts w:asciiTheme="majorBidi" w:hAnsiTheme="majorBidi" w:cstheme="majorBidi"/>
          <w:color w:val="000000" w:themeColor="text1"/>
          <w:sz w:val="24"/>
          <w:szCs w:val="24"/>
          <w:lang w:bidi="fa-IR"/>
        </w:rPr>
        <w:t>.</w:t>
      </w:r>
    </w:p>
    <w:p w14:paraId="51D18EF5" w14:textId="77777777" w:rsidR="00E64CA0" w:rsidRPr="006E011C" w:rsidRDefault="00E64CA0" w:rsidP="00E64CA0">
      <w:pPr>
        <w:spacing w:before="100" w:beforeAutospacing="1" w:after="100" w:afterAutospacing="1" w:line="360" w:lineRule="auto"/>
        <w:jc w:val="both"/>
        <w:rPr>
          <w:rFonts w:asciiTheme="majorBidi" w:hAnsiTheme="majorBidi" w:cstheme="majorBidi"/>
          <w:color w:val="000000" w:themeColor="text1"/>
          <w:sz w:val="24"/>
          <w:szCs w:val="24"/>
          <w:lang w:bidi="fa-IR"/>
        </w:rPr>
      </w:pPr>
      <w:r w:rsidRPr="006E011C">
        <w:rPr>
          <w:rFonts w:asciiTheme="majorBidi" w:hAnsiTheme="majorBidi" w:cstheme="majorBidi"/>
          <w:color w:val="000000" w:themeColor="text1"/>
          <w:sz w:val="24"/>
          <w:szCs w:val="24"/>
          <w:lang w:bidi="fa-IR"/>
        </w:rPr>
        <w:t xml:space="preserve">In the main study, participants were first exposed to the simulated restaurant images representing different lighting and colour conditions. They were then asked to complete a structured questionnaire based on these visual stimuli. The instrument consisted of two sections: the standard PAD (Pleasure–Arousal–Dominance) scale </w:t>
      </w:r>
      <w:r w:rsidRPr="006E011C">
        <w:rPr>
          <w:rFonts w:asciiTheme="majorBidi" w:hAnsiTheme="majorBidi" w:cstheme="majorBidi"/>
          <w:color w:val="000000" w:themeColor="text1"/>
          <w:sz w:val="24"/>
          <w:szCs w:val="24"/>
          <w:lang w:bidi="fa-IR"/>
        </w:rPr>
        <w:fldChar w:fldCharType="begin"/>
      </w:r>
      <w:r w:rsidRPr="006E011C">
        <w:rPr>
          <w:rFonts w:asciiTheme="majorBidi" w:hAnsiTheme="majorBidi" w:cstheme="majorBidi"/>
          <w:color w:val="000000" w:themeColor="text1"/>
          <w:sz w:val="24"/>
          <w:szCs w:val="24"/>
          <w:lang w:bidi="fa-IR"/>
        </w:rPr>
        <w:instrText xml:space="preserve"> ADDIN EN.CITE &lt;EndNote&gt;&lt;Cite&gt;&lt;Author&gt;Mehrabian&lt;/Author&gt;&lt;Year&gt;1974&lt;/Year&gt;&lt;RecNum&gt;4024&lt;/RecNum&gt;&lt;DisplayText&gt;(Mehrabian &amp;amp; Russell, 1974)&lt;/DisplayText&gt;&lt;record&gt;&lt;rec-number&gt;4024&lt;/rec-number&gt;&lt;foreign-keys&gt;&lt;key app="EN" db-id="wxpst05zptaafreftwnxf9z0wwzeppsvvads" timestamp="1779271149"&gt;4024&lt;/key&gt;&lt;/foreign-keys&gt;&lt;ref-type name="Book"&gt;6&lt;/ref-type&gt;&lt;contributors&gt;&lt;authors&gt;&lt;author&gt;Mehrabian, Albert&lt;/author&gt;&lt;author&gt;Russell, James A&lt;/author&gt;&lt;/authors&gt;&lt;/contributors&gt;&lt;titles&gt;&lt;title&gt;An approach to environmental psychology&lt;/title&gt;&lt;/titles&gt;&lt;dates&gt;&lt;year&gt;1974&lt;/year&gt;&lt;/dates&gt;&lt;publisher&gt;the MIT Press&lt;/publisher&gt;&lt;isbn&gt;0262130904&lt;/isbn&gt;&lt;urls&gt;&lt;/urls&gt;&lt;/record&gt;&lt;/Cite&gt;&lt;/EndNote&gt;</w:instrText>
      </w:r>
      <w:r w:rsidRPr="006E011C">
        <w:rPr>
          <w:rFonts w:asciiTheme="majorBidi" w:hAnsiTheme="majorBidi" w:cstheme="majorBidi"/>
          <w:color w:val="000000" w:themeColor="text1"/>
          <w:sz w:val="24"/>
          <w:szCs w:val="24"/>
          <w:lang w:bidi="fa-IR"/>
        </w:rPr>
        <w:fldChar w:fldCharType="separate"/>
      </w:r>
      <w:r w:rsidRPr="006E011C">
        <w:rPr>
          <w:rFonts w:asciiTheme="majorBidi" w:hAnsiTheme="majorBidi" w:cstheme="majorBidi"/>
          <w:color w:val="000000" w:themeColor="text1"/>
          <w:sz w:val="24"/>
          <w:szCs w:val="24"/>
          <w:lang w:bidi="fa-IR"/>
        </w:rPr>
        <w:t>(Mehrabian &amp; Russell, 1974)</w:t>
      </w:r>
      <w:r w:rsidRPr="006E011C">
        <w:rPr>
          <w:rFonts w:asciiTheme="majorBidi" w:hAnsiTheme="majorBidi" w:cstheme="majorBidi"/>
          <w:color w:val="000000" w:themeColor="text1"/>
          <w:sz w:val="24"/>
          <w:szCs w:val="24"/>
          <w:lang w:bidi="fa-IR"/>
        </w:rPr>
        <w:fldChar w:fldCharType="end"/>
      </w:r>
      <w:r w:rsidRPr="006E011C">
        <w:rPr>
          <w:rFonts w:asciiTheme="majorBidi" w:hAnsiTheme="majorBidi" w:cstheme="majorBidi"/>
          <w:color w:val="000000" w:themeColor="text1"/>
          <w:sz w:val="24"/>
          <w:szCs w:val="24"/>
          <w:lang w:bidi="fa-IR"/>
        </w:rPr>
        <w:t>, and a set of researcher-</w:t>
      </w:r>
      <w:r w:rsidRPr="006E011C">
        <w:rPr>
          <w:rFonts w:asciiTheme="majorBidi" w:hAnsiTheme="majorBidi" w:cstheme="majorBidi"/>
          <w:color w:val="000000" w:themeColor="text1"/>
          <w:sz w:val="24"/>
          <w:szCs w:val="24"/>
          <w:lang w:bidi="fa-IR"/>
        </w:rPr>
        <w:lastRenderedPageBreak/>
        <w:t>developed items measuring perceived waiting time. Following data collection, responses were analysed statistically, and reliability was assessed separately for each construct to ensure internal consistency across the different measurement scales.</w:t>
      </w:r>
    </w:p>
    <w:p w14:paraId="6F66298A" w14:textId="77777777" w:rsidR="00E64CA0" w:rsidRPr="006E011C" w:rsidRDefault="00E64CA0" w:rsidP="00E64CA0">
      <w:pPr>
        <w:pStyle w:val="Heading1"/>
        <w:rPr>
          <w:rFonts w:asciiTheme="majorBidi" w:hAnsiTheme="majorBidi"/>
          <w:b/>
          <w:bCs/>
          <w:color w:val="000000" w:themeColor="text1"/>
          <w:sz w:val="24"/>
          <w:szCs w:val="24"/>
          <w:lang w:bidi="fa-IR"/>
        </w:rPr>
      </w:pPr>
      <w:r w:rsidRPr="006E011C">
        <w:rPr>
          <w:rFonts w:asciiTheme="majorBidi" w:hAnsiTheme="majorBidi"/>
          <w:b/>
          <w:bCs/>
          <w:color w:val="000000" w:themeColor="text1"/>
          <w:sz w:val="24"/>
          <w:szCs w:val="24"/>
          <w:lang w:bidi="fa-IR"/>
        </w:rPr>
        <w:t xml:space="preserve">Results </w:t>
      </w:r>
    </w:p>
    <w:p w14:paraId="3D54797C" w14:textId="77777777" w:rsidR="00E64CA0" w:rsidRPr="006E011C" w:rsidRDefault="00E64CA0" w:rsidP="00E64CA0">
      <w:pPr>
        <w:spacing w:before="100" w:beforeAutospacing="1" w:after="100" w:afterAutospacing="1" w:line="360" w:lineRule="auto"/>
        <w:jc w:val="both"/>
        <w:rPr>
          <w:rFonts w:asciiTheme="majorBidi" w:hAnsiTheme="majorBidi" w:cstheme="majorBidi"/>
          <w:color w:val="000000" w:themeColor="text1"/>
          <w:sz w:val="24"/>
          <w:szCs w:val="24"/>
          <w:lang w:bidi="fa-IR"/>
        </w:rPr>
      </w:pPr>
      <w:r w:rsidRPr="006E011C">
        <w:rPr>
          <w:rFonts w:asciiTheme="majorBidi" w:hAnsiTheme="majorBidi" w:cstheme="majorBidi"/>
          <w:color w:val="000000" w:themeColor="text1"/>
          <w:sz w:val="24"/>
          <w:szCs w:val="24"/>
          <w:lang w:bidi="fa-IR"/>
        </w:rPr>
        <w:t>Based on statistical significance, lighting and colour have a significant impact on perceived waiting time, with the strongest effect observed in the warm/bright condition; therefore, H1 is supported. According to the results presented in the following table, the mean differences between cold/dim and cold/bright, cold/bright and warm/dim, and finally warm/bright and both cold/dim and warm/dim conditions are statistically significant. The largest difference is observed between the warm/bright and warm/dim conditions (0.5783), indicating that the warm/bright condition has the strongest effect on perceived waiting time.</w:t>
      </w:r>
    </w:p>
    <w:p w14:paraId="6CC568AE" w14:textId="77777777" w:rsidR="00E64CA0" w:rsidRPr="006E011C" w:rsidRDefault="00E64CA0" w:rsidP="00E64CA0">
      <w:pPr>
        <w:spacing w:before="100" w:beforeAutospacing="1" w:after="100" w:afterAutospacing="1" w:line="360" w:lineRule="auto"/>
        <w:jc w:val="both"/>
        <w:rPr>
          <w:rFonts w:asciiTheme="majorBidi" w:hAnsiTheme="majorBidi" w:cstheme="majorBidi"/>
          <w:color w:val="000000" w:themeColor="text1"/>
          <w:sz w:val="24"/>
          <w:szCs w:val="24"/>
          <w:lang w:bidi="fa-IR"/>
        </w:rPr>
      </w:pPr>
      <w:r w:rsidRPr="006E011C">
        <w:rPr>
          <w:rFonts w:asciiTheme="majorBidi" w:hAnsiTheme="majorBidi" w:cstheme="majorBidi"/>
          <w:color w:val="000000" w:themeColor="text1"/>
          <w:sz w:val="24"/>
          <w:szCs w:val="24"/>
          <w:lang w:bidi="fa-IR"/>
        </w:rPr>
        <w:t>This suggests that, in the majority of respondents, exposure to warm/bright environments reduces perceived waiting time and increases tolerance within the space. Overall, it can be argued that lighting and colour, as a combined IEQ factor in restaurant environments, significantly influence time perception. In particular, the findings of this study indicate that the warm/bright condition is associated with higher levels of perceived satisfaction and a more favourable waiting experience</w:t>
      </w:r>
      <w:r w:rsidRPr="006E011C">
        <w:rPr>
          <w:rFonts w:asciiTheme="majorBidi" w:hAnsiTheme="majorBidi" w:cstheme="majorBidi"/>
          <w:color w:val="000000" w:themeColor="text1"/>
          <w:sz w:val="24"/>
          <w:szCs w:val="24"/>
        </w:rPr>
        <w:t xml:space="preserve">. </w:t>
      </w:r>
    </w:p>
    <w:p w14:paraId="6C4DC4DC" w14:textId="77777777" w:rsidR="00E64CA0" w:rsidRPr="006E011C" w:rsidRDefault="00E64CA0" w:rsidP="003912E8">
      <w:pPr>
        <w:pStyle w:val="Heading2"/>
        <w:spacing w:before="100" w:beforeAutospacing="1" w:after="100" w:afterAutospacing="1" w:line="360" w:lineRule="auto"/>
        <w:rPr>
          <w:rFonts w:asciiTheme="majorBidi" w:hAnsiTheme="majorBidi"/>
          <w:b/>
          <w:bCs/>
          <w:i/>
          <w:iCs/>
          <w:color w:val="000000" w:themeColor="text1"/>
          <w:sz w:val="24"/>
          <w:szCs w:val="24"/>
        </w:rPr>
      </w:pPr>
      <w:r w:rsidRPr="006E011C">
        <w:rPr>
          <w:rFonts w:asciiTheme="majorBidi" w:hAnsiTheme="majorBidi"/>
          <w:b/>
          <w:bCs/>
          <w:i/>
          <w:iCs/>
          <w:color w:val="000000" w:themeColor="text1"/>
          <w:sz w:val="24"/>
          <w:szCs w:val="24"/>
        </w:rPr>
        <w:t xml:space="preserve">Waiting time </w:t>
      </w:r>
    </w:p>
    <w:p w14:paraId="7E860A41" w14:textId="77777777" w:rsidR="00E64CA0" w:rsidRPr="006E011C" w:rsidRDefault="00E64CA0" w:rsidP="00E64CA0">
      <w:pPr>
        <w:pStyle w:val="a0"/>
        <w:bidi w:val="0"/>
        <w:spacing w:line="360" w:lineRule="auto"/>
        <w:rPr>
          <w:rFonts w:asciiTheme="majorBidi" w:hAnsiTheme="majorBidi" w:cstheme="majorBidi"/>
          <w:color w:val="000000" w:themeColor="text1"/>
          <w:sz w:val="24"/>
          <w:szCs w:val="24"/>
        </w:rPr>
      </w:pPr>
      <w:r w:rsidRPr="006E011C">
        <w:rPr>
          <w:rFonts w:asciiTheme="majorBidi" w:hAnsiTheme="majorBidi" w:cstheme="majorBidi"/>
          <w:color w:val="000000" w:themeColor="text1"/>
          <w:sz w:val="24"/>
          <w:szCs w:val="24"/>
        </w:rPr>
        <w:t>As presented in table 1, among the six examined customer characteristics, age and type of restaurant showed a significant influence on perceived waiting time. Younger respondents (18–25 years) showed a stronger preference for the warm/bright condition compared to other age groups. As age increased (25–35, 35–45, and above 45), preference for the warm/bright condition gradually decreased, while preference for the cold/bright condition showed a slight increase. Although these differences were more noticeable in the oldest group (above 45), they were not statistically strong, and overall the warm/bright condition remained the most preferred across all age categories.</w:t>
      </w:r>
    </w:p>
    <w:p w14:paraId="774453D3" w14:textId="77777777" w:rsidR="00E64CA0" w:rsidRPr="006E011C" w:rsidRDefault="00E64CA0" w:rsidP="00E64CA0">
      <w:pPr>
        <w:pStyle w:val="a0"/>
        <w:bidi w:val="0"/>
        <w:spacing w:line="360" w:lineRule="auto"/>
        <w:rPr>
          <w:rFonts w:asciiTheme="majorBidi" w:hAnsiTheme="majorBidi" w:cstheme="majorBidi"/>
          <w:color w:val="000000" w:themeColor="text1"/>
          <w:sz w:val="24"/>
          <w:szCs w:val="24"/>
        </w:rPr>
      </w:pPr>
      <w:r w:rsidRPr="006E011C">
        <w:rPr>
          <w:rFonts w:asciiTheme="majorBidi" w:hAnsiTheme="majorBidi" w:cstheme="majorBidi"/>
          <w:color w:val="000000" w:themeColor="text1"/>
          <w:sz w:val="24"/>
          <w:szCs w:val="24"/>
        </w:rPr>
        <w:t xml:space="preserve">This pattern may be explained by a greater tendency among older participants to prefer cooler colour environments, which are often associated with relaxation and reduced anxiety. In contrast, </w:t>
      </w:r>
      <w:r w:rsidRPr="006E011C">
        <w:rPr>
          <w:rFonts w:asciiTheme="majorBidi" w:hAnsiTheme="majorBidi" w:cstheme="majorBidi"/>
          <w:color w:val="000000" w:themeColor="text1"/>
          <w:sz w:val="24"/>
          <w:szCs w:val="24"/>
        </w:rPr>
        <w:lastRenderedPageBreak/>
        <w:t>consistent with earlier findings, warm/bright environments appear to enhance users’ adaptive comfort and reduce perceived waiting time, thereby contributing to higher overall satisfaction.</w:t>
      </w:r>
    </w:p>
    <w:p w14:paraId="1350BB5E" w14:textId="77777777" w:rsidR="00E64CA0" w:rsidRPr="006E011C" w:rsidRDefault="00E64CA0" w:rsidP="00E64CA0">
      <w:pPr>
        <w:pStyle w:val="a0"/>
        <w:bidi w:val="0"/>
        <w:spacing w:line="360" w:lineRule="auto"/>
        <w:rPr>
          <w:rFonts w:asciiTheme="majorBidi" w:hAnsiTheme="majorBidi" w:cstheme="majorBidi"/>
          <w:color w:val="000000" w:themeColor="text1"/>
          <w:sz w:val="24"/>
          <w:szCs w:val="24"/>
        </w:rPr>
      </w:pPr>
      <w:r w:rsidRPr="006E011C">
        <w:rPr>
          <w:rFonts w:asciiTheme="majorBidi" w:hAnsiTheme="majorBidi" w:cstheme="majorBidi"/>
          <w:color w:val="000000" w:themeColor="text1"/>
          <w:sz w:val="24"/>
          <w:szCs w:val="24"/>
        </w:rPr>
        <w:t>Regarding restaurant type, respondents generally preferred the warm/bright condition across all categories. However, this preference was strongest in fast-food restaurants, which may be partly explained by the relatively younger demographic profile of the sample.</w:t>
      </w:r>
    </w:p>
    <w:p w14:paraId="1B30C66A" w14:textId="77777777" w:rsidR="00E64CA0" w:rsidRPr="006E011C" w:rsidRDefault="00E64CA0" w:rsidP="00E64CA0">
      <w:pPr>
        <w:pStyle w:val="a0"/>
        <w:bidi w:val="0"/>
        <w:spacing w:line="360" w:lineRule="auto"/>
        <w:rPr>
          <w:rFonts w:asciiTheme="majorBidi" w:hAnsiTheme="majorBidi" w:cstheme="majorBidi"/>
          <w:color w:val="000000" w:themeColor="text1"/>
          <w:sz w:val="24"/>
          <w:szCs w:val="24"/>
        </w:rPr>
      </w:pPr>
      <w:r w:rsidRPr="006E011C">
        <w:rPr>
          <w:rFonts w:asciiTheme="majorBidi" w:hAnsiTheme="majorBidi" w:cstheme="majorBidi"/>
          <w:color w:val="000000" w:themeColor="text1"/>
          <w:sz w:val="24"/>
          <w:szCs w:val="24"/>
        </w:rPr>
        <w:t>Table1: Perceived waiting time (authors)</w:t>
      </w:r>
    </w:p>
    <w:tbl>
      <w:tblPr>
        <w:tblStyle w:val="PlainTable1"/>
        <w:tblW w:w="9355" w:type="dxa"/>
        <w:tblLayout w:type="fixed"/>
        <w:tblLook w:val="0000" w:firstRow="0" w:lastRow="0" w:firstColumn="0" w:lastColumn="0" w:noHBand="0" w:noVBand="0"/>
      </w:tblPr>
      <w:tblGrid>
        <w:gridCol w:w="1555"/>
        <w:gridCol w:w="1616"/>
        <w:gridCol w:w="1486"/>
        <w:gridCol w:w="1067"/>
        <w:gridCol w:w="1021"/>
        <w:gridCol w:w="1408"/>
        <w:gridCol w:w="1202"/>
      </w:tblGrid>
      <w:tr w:rsidR="00E64CA0" w:rsidRPr="006E011C" w14:paraId="495FBE61" w14:textId="77777777" w:rsidTr="00F42E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5" w:type="dxa"/>
            <w:gridSpan w:val="7"/>
          </w:tcPr>
          <w:p w14:paraId="39388C00"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b/>
                <w:bCs/>
                <w:color w:val="000000" w:themeColor="text1"/>
                <w:sz w:val="18"/>
                <w:szCs w:val="18"/>
              </w:rPr>
            </w:pPr>
            <w:r w:rsidRPr="006E011C">
              <w:rPr>
                <w:rFonts w:asciiTheme="majorBidi" w:hAnsiTheme="majorBidi" w:cstheme="majorBidi"/>
                <w:b/>
                <w:bCs/>
                <w:color w:val="000000" w:themeColor="text1"/>
                <w:sz w:val="18"/>
                <w:szCs w:val="18"/>
              </w:rPr>
              <w:t>Dependent Variable: Waiting Time</w:t>
            </w:r>
          </w:p>
        </w:tc>
      </w:tr>
      <w:tr w:rsidR="00E64CA0" w:rsidRPr="006E011C" w14:paraId="12901D94" w14:textId="77777777" w:rsidTr="00F42E70">
        <w:tc>
          <w:tcPr>
            <w:cnfStyle w:val="000010000000" w:firstRow="0" w:lastRow="0" w:firstColumn="0" w:lastColumn="0" w:oddVBand="1" w:evenVBand="0" w:oddHBand="0" w:evenHBand="0" w:firstRowFirstColumn="0" w:firstRowLastColumn="0" w:lastRowFirstColumn="0" w:lastRowLastColumn="0"/>
            <w:tcW w:w="1555" w:type="dxa"/>
            <w:vMerge w:val="restart"/>
          </w:tcPr>
          <w:p w14:paraId="79177C08"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Colour/Light</w:t>
            </w:r>
          </w:p>
        </w:tc>
        <w:tc>
          <w:tcPr>
            <w:tcW w:w="1616" w:type="dxa"/>
            <w:vMerge w:val="restart"/>
          </w:tcPr>
          <w:p w14:paraId="14FE3539"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(J) Colour/Light</w:t>
            </w:r>
          </w:p>
        </w:tc>
        <w:tc>
          <w:tcPr>
            <w:cnfStyle w:val="000010000000" w:firstRow="0" w:lastRow="0" w:firstColumn="0" w:lastColumn="0" w:oddVBand="1" w:evenVBand="0" w:oddHBand="0" w:evenHBand="0" w:firstRowFirstColumn="0" w:firstRowLastColumn="0" w:lastRowFirstColumn="0" w:lastRowLastColumn="0"/>
            <w:tcW w:w="1486" w:type="dxa"/>
            <w:vMerge w:val="restart"/>
          </w:tcPr>
          <w:p w14:paraId="774C77FD"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Mean Difference (I-J)</w:t>
            </w:r>
          </w:p>
        </w:tc>
        <w:tc>
          <w:tcPr>
            <w:tcW w:w="1067" w:type="dxa"/>
            <w:vMerge w:val="restart"/>
          </w:tcPr>
          <w:p w14:paraId="4BA40C29"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Std. Error</w:t>
            </w:r>
          </w:p>
        </w:tc>
        <w:tc>
          <w:tcPr>
            <w:cnfStyle w:val="000010000000" w:firstRow="0" w:lastRow="0" w:firstColumn="0" w:lastColumn="0" w:oddVBand="1" w:evenVBand="0" w:oddHBand="0" w:evenHBand="0" w:firstRowFirstColumn="0" w:firstRowLastColumn="0" w:lastRowFirstColumn="0" w:lastRowLastColumn="0"/>
            <w:tcW w:w="1021" w:type="dxa"/>
            <w:vMerge w:val="restart"/>
          </w:tcPr>
          <w:p w14:paraId="6F73666B"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Sig.</w:t>
            </w:r>
          </w:p>
        </w:tc>
        <w:tc>
          <w:tcPr>
            <w:tcW w:w="2610" w:type="dxa"/>
            <w:gridSpan w:val="2"/>
          </w:tcPr>
          <w:p w14:paraId="392D1BCB"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95% Confidence Interval</w:t>
            </w:r>
          </w:p>
        </w:tc>
      </w:tr>
      <w:tr w:rsidR="00E64CA0" w:rsidRPr="006E011C" w14:paraId="69B7FE7F" w14:textId="77777777" w:rsidTr="00F42E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55" w:type="dxa"/>
            <w:vMerge/>
          </w:tcPr>
          <w:p w14:paraId="3DCB80A5" w14:textId="77777777" w:rsidR="00E64CA0" w:rsidRPr="006E011C" w:rsidRDefault="00E64CA0" w:rsidP="00F42E70">
            <w:pPr>
              <w:autoSpaceDE w:val="0"/>
              <w:autoSpaceDN w:val="0"/>
              <w:adjustRightInd w:val="0"/>
              <w:spacing w:before="100" w:beforeAutospacing="1" w:after="100" w:afterAutospacing="1" w:line="360" w:lineRule="auto"/>
              <w:ind w:left="284"/>
              <w:jc w:val="both"/>
              <w:rPr>
                <w:rFonts w:asciiTheme="majorBidi" w:hAnsiTheme="majorBidi" w:cstheme="majorBidi"/>
                <w:color w:val="000000" w:themeColor="text1"/>
                <w:sz w:val="18"/>
                <w:szCs w:val="18"/>
              </w:rPr>
            </w:pPr>
          </w:p>
        </w:tc>
        <w:tc>
          <w:tcPr>
            <w:tcW w:w="1616" w:type="dxa"/>
            <w:vMerge/>
          </w:tcPr>
          <w:p w14:paraId="43131787" w14:textId="77777777" w:rsidR="00E64CA0" w:rsidRPr="006E011C" w:rsidRDefault="00E64CA0" w:rsidP="00F42E70">
            <w:pPr>
              <w:autoSpaceDE w:val="0"/>
              <w:autoSpaceDN w:val="0"/>
              <w:adjustRightInd w:val="0"/>
              <w:spacing w:before="100" w:beforeAutospacing="1" w:after="100" w:afterAutospacing="1" w:line="360" w:lineRule="auto"/>
              <w:ind w:left="284"/>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p>
        </w:tc>
        <w:tc>
          <w:tcPr>
            <w:cnfStyle w:val="000010000000" w:firstRow="0" w:lastRow="0" w:firstColumn="0" w:lastColumn="0" w:oddVBand="1" w:evenVBand="0" w:oddHBand="0" w:evenHBand="0" w:firstRowFirstColumn="0" w:firstRowLastColumn="0" w:lastRowFirstColumn="0" w:lastRowLastColumn="0"/>
            <w:tcW w:w="1486" w:type="dxa"/>
            <w:vMerge/>
          </w:tcPr>
          <w:p w14:paraId="4E7A6ADC" w14:textId="77777777" w:rsidR="00E64CA0" w:rsidRPr="006E011C" w:rsidRDefault="00E64CA0" w:rsidP="00F42E70">
            <w:pPr>
              <w:autoSpaceDE w:val="0"/>
              <w:autoSpaceDN w:val="0"/>
              <w:adjustRightInd w:val="0"/>
              <w:spacing w:before="100" w:beforeAutospacing="1" w:after="100" w:afterAutospacing="1" w:line="360" w:lineRule="auto"/>
              <w:ind w:left="284"/>
              <w:jc w:val="both"/>
              <w:rPr>
                <w:rFonts w:asciiTheme="majorBidi" w:hAnsiTheme="majorBidi" w:cstheme="majorBidi"/>
                <w:color w:val="000000" w:themeColor="text1"/>
                <w:sz w:val="18"/>
                <w:szCs w:val="18"/>
              </w:rPr>
            </w:pPr>
          </w:p>
        </w:tc>
        <w:tc>
          <w:tcPr>
            <w:tcW w:w="1067" w:type="dxa"/>
            <w:vMerge/>
          </w:tcPr>
          <w:p w14:paraId="49626B70" w14:textId="77777777" w:rsidR="00E64CA0" w:rsidRPr="006E011C" w:rsidRDefault="00E64CA0" w:rsidP="00F42E70">
            <w:pPr>
              <w:autoSpaceDE w:val="0"/>
              <w:autoSpaceDN w:val="0"/>
              <w:adjustRightInd w:val="0"/>
              <w:spacing w:before="100" w:beforeAutospacing="1" w:after="100" w:afterAutospacing="1" w:line="360" w:lineRule="auto"/>
              <w:ind w:left="284"/>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p>
        </w:tc>
        <w:tc>
          <w:tcPr>
            <w:cnfStyle w:val="000010000000" w:firstRow="0" w:lastRow="0" w:firstColumn="0" w:lastColumn="0" w:oddVBand="1" w:evenVBand="0" w:oddHBand="0" w:evenHBand="0" w:firstRowFirstColumn="0" w:firstRowLastColumn="0" w:lastRowFirstColumn="0" w:lastRowLastColumn="0"/>
            <w:tcW w:w="1021" w:type="dxa"/>
            <w:vMerge/>
          </w:tcPr>
          <w:p w14:paraId="5FC088A5" w14:textId="77777777" w:rsidR="00E64CA0" w:rsidRPr="006E011C" w:rsidRDefault="00E64CA0" w:rsidP="00F42E70">
            <w:pPr>
              <w:autoSpaceDE w:val="0"/>
              <w:autoSpaceDN w:val="0"/>
              <w:adjustRightInd w:val="0"/>
              <w:spacing w:before="100" w:beforeAutospacing="1" w:after="100" w:afterAutospacing="1" w:line="360" w:lineRule="auto"/>
              <w:ind w:left="284"/>
              <w:jc w:val="both"/>
              <w:rPr>
                <w:rFonts w:asciiTheme="majorBidi" w:hAnsiTheme="majorBidi" w:cstheme="majorBidi"/>
                <w:color w:val="000000" w:themeColor="text1"/>
                <w:sz w:val="18"/>
                <w:szCs w:val="18"/>
              </w:rPr>
            </w:pPr>
          </w:p>
        </w:tc>
        <w:tc>
          <w:tcPr>
            <w:tcW w:w="1408" w:type="dxa"/>
          </w:tcPr>
          <w:p w14:paraId="7846FD6D"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Lower Bound</w:t>
            </w:r>
          </w:p>
        </w:tc>
        <w:tc>
          <w:tcPr>
            <w:cnfStyle w:val="000010000000" w:firstRow="0" w:lastRow="0" w:firstColumn="0" w:lastColumn="0" w:oddVBand="1" w:evenVBand="0" w:oddHBand="0" w:evenHBand="0" w:firstRowFirstColumn="0" w:firstRowLastColumn="0" w:lastRowFirstColumn="0" w:lastRowLastColumn="0"/>
            <w:tcW w:w="1202" w:type="dxa"/>
          </w:tcPr>
          <w:p w14:paraId="5675367B"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Upper Bound</w:t>
            </w:r>
          </w:p>
        </w:tc>
      </w:tr>
      <w:tr w:rsidR="00E64CA0" w:rsidRPr="006E011C" w14:paraId="6B3B1DF2" w14:textId="77777777" w:rsidTr="00F42E70">
        <w:tc>
          <w:tcPr>
            <w:cnfStyle w:val="000010000000" w:firstRow="0" w:lastRow="0" w:firstColumn="0" w:lastColumn="0" w:oddVBand="1" w:evenVBand="0" w:oddHBand="0" w:evenHBand="0" w:firstRowFirstColumn="0" w:firstRowLastColumn="0" w:lastRowFirstColumn="0" w:lastRowLastColumn="0"/>
            <w:tcW w:w="1555" w:type="dxa"/>
            <w:vMerge w:val="restart"/>
          </w:tcPr>
          <w:p w14:paraId="52AB4AF7"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WARM/DIM</w:t>
            </w:r>
          </w:p>
        </w:tc>
        <w:tc>
          <w:tcPr>
            <w:tcW w:w="1616" w:type="dxa"/>
          </w:tcPr>
          <w:p w14:paraId="1067D71A"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COLD/DIM</w:t>
            </w:r>
          </w:p>
        </w:tc>
        <w:tc>
          <w:tcPr>
            <w:cnfStyle w:val="000010000000" w:firstRow="0" w:lastRow="0" w:firstColumn="0" w:lastColumn="0" w:oddVBand="1" w:evenVBand="0" w:oddHBand="0" w:evenHBand="0" w:firstRowFirstColumn="0" w:firstRowLastColumn="0" w:lastRowFirstColumn="0" w:lastRowLastColumn="0"/>
            <w:tcW w:w="1486" w:type="dxa"/>
          </w:tcPr>
          <w:p w14:paraId="7AB3AD19"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-.0910</w:t>
            </w:r>
          </w:p>
        </w:tc>
        <w:tc>
          <w:tcPr>
            <w:tcW w:w="1067" w:type="dxa"/>
          </w:tcPr>
          <w:p w14:paraId="5A04A22C"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.19028</w:t>
            </w:r>
          </w:p>
        </w:tc>
        <w:tc>
          <w:tcPr>
            <w:cnfStyle w:val="000010000000" w:firstRow="0" w:lastRow="0" w:firstColumn="0" w:lastColumn="0" w:oddVBand="1" w:evenVBand="0" w:oddHBand="0" w:evenHBand="0" w:firstRowFirstColumn="0" w:firstRowLastColumn="0" w:lastRowFirstColumn="0" w:lastRowLastColumn="0"/>
            <w:tcW w:w="1021" w:type="dxa"/>
          </w:tcPr>
          <w:p w14:paraId="7ECE6931"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.633</w:t>
            </w:r>
          </w:p>
        </w:tc>
        <w:tc>
          <w:tcPr>
            <w:tcW w:w="1408" w:type="dxa"/>
          </w:tcPr>
          <w:p w14:paraId="4FA67CA1"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-.4650</w:t>
            </w:r>
          </w:p>
        </w:tc>
        <w:tc>
          <w:tcPr>
            <w:cnfStyle w:val="000010000000" w:firstRow="0" w:lastRow="0" w:firstColumn="0" w:lastColumn="0" w:oddVBand="1" w:evenVBand="0" w:oddHBand="0" w:evenHBand="0" w:firstRowFirstColumn="0" w:firstRowLastColumn="0" w:lastRowFirstColumn="0" w:lastRowLastColumn="0"/>
            <w:tcW w:w="1202" w:type="dxa"/>
          </w:tcPr>
          <w:p w14:paraId="410801D5"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.2830</w:t>
            </w:r>
          </w:p>
        </w:tc>
      </w:tr>
      <w:tr w:rsidR="00E64CA0" w:rsidRPr="006E011C" w14:paraId="7EFAFF30" w14:textId="77777777" w:rsidTr="00F42E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55" w:type="dxa"/>
            <w:vMerge/>
          </w:tcPr>
          <w:p w14:paraId="55F8B763" w14:textId="77777777" w:rsidR="00E64CA0" w:rsidRPr="006E011C" w:rsidRDefault="00E64CA0" w:rsidP="00F42E70">
            <w:pPr>
              <w:autoSpaceDE w:val="0"/>
              <w:autoSpaceDN w:val="0"/>
              <w:adjustRightInd w:val="0"/>
              <w:spacing w:before="100" w:beforeAutospacing="1" w:after="100" w:afterAutospacing="1" w:line="360" w:lineRule="auto"/>
              <w:ind w:left="284"/>
              <w:jc w:val="both"/>
              <w:rPr>
                <w:rFonts w:asciiTheme="majorBidi" w:hAnsiTheme="majorBidi" w:cstheme="majorBidi"/>
                <w:color w:val="000000" w:themeColor="text1"/>
                <w:sz w:val="18"/>
                <w:szCs w:val="18"/>
              </w:rPr>
            </w:pPr>
          </w:p>
        </w:tc>
        <w:tc>
          <w:tcPr>
            <w:tcW w:w="1616" w:type="dxa"/>
          </w:tcPr>
          <w:p w14:paraId="41A02F26"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COLD/BRIGHT</w:t>
            </w:r>
          </w:p>
        </w:tc>
        <w:tc>
          <w:tcPr>
            <w:cnfStyle w:val="000010000000" w:firstRow="0" w:lastRow="0" w:firstColumn="0" w:lastColumn="0" w:oddVBand="1" w:evenVBand="0" w:oddHBand="0" w:evenHBand="0" w:firstRowFirstColumn="0" w:firstRowLastColumn="0" w:lastRowFirstColumn="0" w:lastRowLastColumn="0"/>
            <w:tcW w:w="1486" w:type="dxa"/>
          </w:tcPr>
          <w:p w14:paraId="393DAB02"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-.4419</w:t>
            </w:r>
            <w:r w:rsidRPr="006E011C">
              <w:rPr>
                <w:rFonts w:asciiTheme="majorBidi" w:hAnsiTheme="majorBidi" w:cstheme="majorBidi"/>
                <w:color w:val="000000" w:themeColor="text1"/>
                <w:sz w:val="18"/>
                <w:szCs w:val="18"/>
                <w:vertAlign w:val="superscript"/>
              </w:rPr>
              <w:t>*</w:t>
            </w:r>
          </w:p>
        </w:tc>
        <w:tc>
          <w:tcPr>
            <w:tcW w:w="1067" w:type="dxa"/>
          </w:tcPr>
          <w:p w14:paraId="0DD63C47"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.18594</w:t>
            </w:r>
          </w:p>
        </w:tc>
        <w:tc>
          <w:tcPr>
            <w:cnfStyle w:val="000010000000" w:firstRow="0" w:lastRow="0" w:firstColumn="0" w:lastColumn="0" w:oddVBand="1" w:evenVBand="0" w:oddHBand="0" w:evenHBand="0" w:firstRowFirstColumn="0" w:firstRowLastColumn="0" w:lastRowFirstColumn="0" w:lastRowLastColumn="0"/>
            <w:tcW w:w="1021" w:type="dxa"/>
          </w:tcPr>
          <w:p w14:paraId="6ED32D62"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.018</w:t>
            </w:r>
          </w:p>
        </w:tc>
        <w:tc>
          <w:tcPr>
            <w:tcW w:w="1408" w:type="dxa"/>
          </w:tcPr>
          <w:p w14:paraId="3680EE48"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-.8074</w:t>
            </w:r>
          </w:p>
        </w:tc>
        <w:tc>
          <w:tcPr>
            <w:cnfStyle w:val="000010000000" w:firstRow="0" w:lastRow="0" w:firstColumn="0" w:lastColumn="0" w:oddVBand="1" w:evenVBand="0" w:oddHBand="0" w:evenHBand="0" w:firstRowFirstColumn="0" w:firstRowLastColumn="0" w:lastRowFirstColumn="0" w:lastRowLastColumn="0"/>
            <w:tcW w:w="1202" w:type="dxa"/>
          </w:tcPr>
          <w:p w14:paraId="0B42065E"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-.0765</w:t>
            </w:r>
          </w:p>
        </w:tc>
      </w:tr>
      <w:tr w:rsidR="00E64CA0" w:rsidRPr="006E011C" w14:paraId="61912CB0" w14:textId="77777777" w:rsidTr="00F42E70">
        <w:tc>
          <w:tcPr>
            <w:cnfStyle w:val="000010000000" w:firstRow="0" w:lastRow="0" w:firstColumn="0" w:lastColumn="0" w:oddVBand="1" w:evenVBand="0" w:oddHBand="0" w:evenHBand="0" w:firstRowFirstColumn="0" w:firstRowLastColumn="0" w:lastRowFirstColumn="0" w:lastRowLastColumn="0"/>
            <w:tcW w:w="1555" w:type="dxa"/>
            <w:vMerge/>
          </w:tcPr>
          <w:p w14:paraId="7E1CD9BB" w14:textId="77777777" w:rsidR="00E64CA0" w:rsidRPr="006E011C" w:rsidRDefault="00E64CA0" w:rsidP="00F42E70">
            <w:pPr>
              <w:autoSpaceDE w:val="0"/>
              <w:autoSpaceDN w:val="0"/>
              <w:adjustRightInd w:val="0"/>
              <w:spacing w:before="100" w:beforeAutospacing="1" w:after="100" w:afterAutospacing="1" w:line="360" w:lineRule="auto"/>
              <w:ind w:left="284"/>
              <w:jc w:val="both"/>
              <w:rPr>
                <w:rFonts w:asciiTheme="majorBidi" w:hAnsiTheme="majorBidi" w:cstheme="majorBidi"/>
                <w:color w:val="000000" w:themeColor="text1"/>
                <w:sz w:val="18"/>
                <w:szCs w:val="18"/>
              </w:rPr>
            </w:pPr>
          </w:p>
        </w:tc>
        <w:tc>
          <w:tcPr>
            <w:tcW w:w="1616" w:type="dxa"/>
          </w:tcPr>
          <w:p w14:paraId="33D9E088"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WARM/BRIGHT</w:t>
            </w:r>
          </w:p>
        </w:tc>
        <w:tc>
          <w:tcPr>
            <w:cnfStyle w:val="000010000000" w:firstRow="0" w:lastRow="0" w:firstColumn="0" w:lastColumn="0" w:oddVBand="1" w:evenVBand="0" w:oddHBand="0" w:evenHBand="0" w:firstRowFirstColumn="0" w:firstRowLastColumn="0" w:lastRowFirstColumn="0" w:lastRowLastColumn="0"/>
            <w:tcW w:w="1486" w:type="dxa"/>
          </w:tcPr>
          <w:p w14:paraId="48879626"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-.5793</w:t>
            </w:r>
            <w:r w:rsidRPr="006E011C">
              <w:rPr>
                <w:rFonts w:asciiTheme="majorBidi" w:hAnsiTheme="majorBidi" w:cstheme="majorBidi"/>
                <w:color w:val="000000" w:themeColor="text1"/>
                <w:sz w:val="18"/>
                <w:szCs w:val="18"/>
                <w:vertAlign w:val="superscript"/>
              </w:rPr>
              <w:t>*</w:t>
            </w:r>
          </w:p>
        </w:tc>
        <w:tc>
          <w:tcPr>
            <w:tcW w:w="1067" w:type="dxa"/>
          </w:tcPr>
          <w:p w14:paraId="14981A5B"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.18717</w:t>
            </w:r>
          </w:p>
        </w:tc>
        <w:tc>
          <w:tcPr>
            <w:cnfStyle w:val="000010000000" w:firstRow="0" w:lastRow="0" w:firstColumn="0" w:lastColumn="0" w:oddVBand="1" w:evenVBand="0" w:oddHBand="0" w:evenHBand="0" w:firstRowFirstColumn="0" w:firstRowLastColumn="0" w:lastRowFirstColumn="0" w:lastRowLastColumn="0"/>
            <w:tcW w:w="1021" w:type="dxa"/>
          </w:tcPr>
          <w:p w14:paraId="2A37D3C6"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.002</w:t>
            </w:r>
          </w:p>
        </w:tc>
        <w:tc>
          <w:tcPr>
            <w:tcW w:w="1408" w:type="dxa"/>
          </w:tcPr>
          <w:p w14:paraId="3AC42E0B"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-.9471</w:t>
            </w:r>
          </w:p>
        </w:tc>
        <w:tc>
          <w:tcPr>
            <w:cnfStyle w:val="000010000000" w:firstRow="0" w:lastRow="0" w:firstColumn="0" w:lastColumn="0" w:oddVBand="1" w:evenVBand="0" w:oddHBand="0" w:evenHBand="0" w:firstRowFirstColumn="0" w:firstRowLastColumn="0" w:lastRowFirstColumn="0" w:lastRowLastColumn="0"/>
            <w:tcW w:w="1202" w:type="dxa"/>
          </w:tcPr>
          <w:p w14:paraId="1327310B"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-.2114</w:t>
            </w:r>
          </w:p>
        </w:tc>
      </w:tr>
      <w:tr w:rsidR="00E64CA0" w:rsidRPr="006E011C" w14:paraId="369A671D" w14:textId="77777777" w:rsidTr="00F42E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55" w:type="dxa"/>
            <w:vMerge w:val="restart"/>
          </w:tcPr>
          <w:p w14:paraId="196C56E6"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COLD/DIM</w:t>
            </w:r>
          </w:p>
        </w:tc>
        <w:tc>
          <w:tcPr>
            <w:tcW w:w="1616" w:type="dxa"/>
          </w:tcPr>
          <w:p w14:paraId="6C4E6BCD"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WARM/DIM</w:t>
            </w:r>
          </w:p>
        </w:tc>
        <w:tc>
          <w:tcPr>
            <w:cnfStyle w:val="000010000000" w:firstRow="0" w:lastRow="0" w:firstColumn="0" w:lastColumn="0" w:oddVBand="1" w:evenVBand="0" w:oddHBand="0" w:evenHBand="0" w:firstRowFirstColumn="0" w:firstRowLastColumn="0" w:lastRowFirstColumn="0" w:lastRowLastColumn="0"/>
            <w:tcW w:w="1486" w:type="dxa"/>
          </w:tcPr>
          <w:p w14:paraId="178A84CC"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.0910</w:t>
            </w:r>
          </w:p>
        </w:tc>
        <w:tc>
          <w:tcPr>
            <w:tcW w:w="1067" w:type="dxa"/>
          </w:tcPr>
          <w:p w14:paraId="38153A2F"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.19028</w:t>
            </w:r>
          </w:p>
        </w:tc>
        <w:tc>
          <w:tcPr>
            <w:cnfStyle w:val="000010000000" w:firstRow="0" w:lastRow="0" w:firstColumn="0" w:lastColumn="0" w:oddVBand="1" w:evenVBand="0" w:oddHBand="0" w:evenHBand="0" w:firstRowFirstColumn="0" w:firstRowLastColumn="0" w:lastRowFirstColumn="0" w:lastRowLastColumn="0"/>
            <w:tcW w:w="1021" w:type="dxa"/>
          </w:tcPr>
          <w:p w14:paraId="21660022"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.633</w:t>
            </w:r>
          </w:p>
        </w:tc>
        <w:tc>
          <w:tcPr>
            <w:tcW w:w="1408" w:type="dxa"/>
          </w:tcPr>
          <w:p w14:paraId="611FD0C5"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-.2830</w:t>
            </w:r>
          </w:p>
        </w:tc>
        <w:tc>
          <w:tcPr>
            <w:cnfStyle w:val="000010000000" w:firstRow="0" w:lastRow="0" w:firstColumn="0" w:lastColumn="0" w:oddVBand="1" w:evenVBand="0" w:oddHBand="0" w:evenHBand="0" w:firstRowFirstColumn="0" w:firstRowLastColumn="0" w:lastRowFirstColumn="0" w:lastRowLastColumn="0"/>
            <w:tcW w:w="1202" w:type="dxa"/>
          </w:tcPr>
          <w:p w14:paraId="1C990D28"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.4650</w:t>
            </w:r>
          </w:p>
        </w:tc>
      </w:tr>
      <w:tr w:rsidR="00E64CA0" w:rsidRPr="006E011C" w14:paraId="0E451333" w14:textId="77777777" w:rsidTr="00F42E70">
        <w:tc>
          <w:tcPr>
            <w:cnfStyle w:val="000010000000" w:firstRow="0" w:lastRow="0" w:firstColumn="0" w:lastColumn="0" w:oddVBand="1" w:evenVBand="0" w:oddHBand="0" w:evenHBand="0" w:firstRowFirstColumn="0" w:firstRowLastColumn="0" w:lastRowFirstColumn="0" w:lastRowLastColumn="0"/>
            <w:tcW w:w="1555" w:type="dxa"/>
            <w:vMerge/>
          </w:tcPr>
          <w:p w14:paraId="5C72841F" w14:textId="77777777" w:rsidR="00E64CA0" w:rsidRPr="006E011C" w:rsidRDefault="00E64CA0" w:rsidP="00F42E70">
            <w:pPr>
              <w:autoSpaceDE w:val="0"/>
              <w:autoSpaceDN w:val="0"/>
              <w:adjustRightInd w:val="0"/>
              <w:spacing w:before="100" w:beforeAutospacing="1" w:after="100" w:afterAutospacing="1" w:line="360" w:lineRule="auto"/>
              <w:ind w:left="284"/>
              <w:jc w:val="both"/>
              <w:rPr>
                <w:rFonts w:asciiTheme="majorBidi" w:hAnsiTheme="majorBidi" w:cstheme="majorBidi"/>
                <w:color w:val="000000" w:themeColor="text1"/>
                <w:sz w:val="18"/>
                <w:szCs w:val="18"/>
              </w:rPr>
            </w:pPr>
          </w:p>
        </w:tc>
        <w:tc>
          <w:tcPr>
            <w:tcW w:w="1616" w:type="dxa"/>
          </w:tcPr>
          <w:p w14:paraId="30438922"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COLD/BRIGHT</w:t>
            </w:r>
          </w:p>
        </w:tc>
        <w:tc>
          <w:tcPr>
            <w:cnfStyle w:val="000010000000" w:firstRow="0" w:lastRow="0" w:firstColumn="0" w:lastColumn="0" w:oddVBand="1" w:evenVBand="0" w:oddHBand="0" w:evenHBand="0" w:firstRowFirstColumn="0" w:firstRowLastColumn="0" w:lastRowFirstColumn="0" w:lastRowLastColumn="0"/>
            <w:tcW w:w="1486" w:type="dxa"/>
          </w:tcPr>
          <w:p w14:paraId="29F09819"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-.3509</w:t>
            </w:r>
          </w:p>
        </w:tc>
        <w:tc>
          <w:tcPr>
            <w:tcW w:w="1067" w:type="dxa"/>
          </w:tcPr>
          <w:p w14:paraId="0E07BA25"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.18778</w:t>
            </w:r>
          </w:p>
        </w:tc>
        <w:tc>
          <w:tcPr>
            <w:cnfStyle w:val="000010000000" w:firstRow="0" w:lastRow="0" w:firstColumn="0" w:lastColumn="0" w:oddVBand="1" w:evenVBand="0" w:oddHBand="0" w:evenHBand="0" w:firstRowFirstColumn="0" w:firstRowLastColumn="0" w:lastRowFirstColumn="0" w:lastRowLastColumn="0"/>
            <w:tcW w:w="1021" w:type="dxa"/>
          </w:tcPr>
          <w:p w14:paraId="597CE6B8"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.062</w:t>
            </w:r>
          </w:p>
        </w:tc>
        <w:tc>
          <w:tcPr>
            <w:tcW w:w="1408" w:type="dxa"/>
          </w:tcPr>
          <w:p w14:paraId="27AC1369"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-.7200</w:t>
            </w:r>
          </w:p>
        </w:tc>
        <w:tc>
          <w:tcPr>
            <w:cnfStyle w:val="000010000000" w:firstRow="0" w:lastRow="0" w:firstColumn="0" w:lastColumn="0" w:oddVBand="1" w:evenVBand="0" w:oddHBand="0" w:evenHBand="0" w:firstRowFirstColumn="0" w:firstRowLastColumn="0" w:lastRowFirstColumn="0" w:lastRowLastColumn="0"/>
            <w:tcW w:w="1202" w:type="dxa"/>
          </w:tcPr>
          <w:p w14:paraId="0F717292"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.0182</w:t>
            </w:r>
          </w:p>
        </w:tc>
      </w:tr>
      <w:tr w:rsidR="00E64CA0" w:rsidRPr="006E011C" w14:paraId="5A39F5A4" w14:textId="77777777" w:rsidTr="00F42E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55" w:type="dxa"/>
            <w:vMerge/>
          </w:tcPr>
          <w:p w14:paraId="0AFE3BEF" w14:textId="77777777" w:rsidR="00E64CA0" w:rsidRPr="006E011C" w:rsidRDefault="00E64CA0" w:rsidP="00F42E70">
            <w:pPr>
              <w:autoSpaceDE w:val="0"/>
              <w:autoSpaceDN w:val="0"/>
              <w:adjustRightInd w:val="0"/>
              <w:spacing w:before="100" w:beforeAutospacing="1" w:after="100" w:afterAutospacing="1" w:line="360" w:lineRule="auto"/>
              <w:ind w:left="284"/>
              <w:jc w:val="both"/>
              <w:rPr>
                <w:rFonts w:asciiTheme="majorBidi" w:hAnsiTheme="majorBidi" w:cstheme="majorBidi"/>
                <w:color w:val="000000" w:themeColor="text1"/>
                <w:sz w:val="18"/>
                <w:szCs w:val="18"/>
              </w:rPr>
            </w:pPr>
          </w:p>
        </w:tc>
        <w:tc>
          <w:tcPr>
            <w:tcW w:w="1616" w:type="dxa"/>
          </w:tcPr>
          <w:p w14:paraId="564E0056"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WARM/BRIGHT</w:t>
            </w:r>
          </w:p>
        </w:tc>
        <w:tc>
          <w:tcPr>
            <w:cnfStyle w:val="000010000000" w:firstRow="0" w:lastRow="0" w:firstColumn="0" w:lastColumn="0" w:oddVBand="1" w:evenVBand="0" w:oddHBand="0" w:evenHBand="0" w:firstRowFirstColumn="0" w:firstRowLastColumn="0" w:lastRowFirstColumn="0" w:lastRowLastColumn="0"/>
            <w:tcW w:w="1486" w:type="dxa"/>
          </w:tcPr>
          <w:p w14:paraId="096FCC25"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-.4883</w:t>
            </w:r>
            <w:r w:rsidRPr="006E011C">
              <w:rPr>
                <w:rFonts w:asciiTheme="majorBidi" w:hAnsiTheme="majorBidi" w:cstheme="majorBidi"/>
                <w:color w:val="000000" w:themeColor="text1"/>
                <w:sz w:val="18"/>
                <w:szCs w:val="18"/>
                <w:vertAlign w:val="superscript"/>
              </w:rPr>
              <w:t>*</w:t>
            </w:r>
          </w:p>
        </w:tc>
        <w:tc>
          <w:tcPr>
            <w:tcW w:w="1067" w:type="dxa"/>
          </w:tcPr>
          <w:p w14:paraId="20F7664F"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.18900</w:t>
            </w:r>
          </w:p>
        </w:tc>
        <w:tc>
          <w:tcPr>
            <w:cnfStyle w:val="000010000000" w:firstRow="0" w:lastRow="0" w:firstColumn="0" w:lastColumn="0" w:oddVBand="1" w:evenVBand="0" w:oddHBand="0" w:evenHBand="0" w:firstRowFirstColumn="0" w:firstRowLastColumn="0" w:lastRowFirstColumn="0" w:lastRowLastColumn="0"/>
            <w:tcW w:w="1021" w:type="dxa"/>
          </w:tcPr>
          <w:p w14:paraId="4E1CA763"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.010</w:t>
            </w:r>
          </w:p>
        </w:tc>
        <w:tc>
          <w:tcPr>
            <w:tcW w:w="1408" w:type="dxa"/>
          </w:tcPr>
          <w:p w14:paraId="3C4E4DC4"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-.8597</w:t>
            </w:r>
          </w:p>
        </w:tc>
        <w:tc>
          <w:tcPr>
            <w:cnfStyle w:val="000010000000" w:firstRow="0" w:lastRow="0" w:firstColumn="0" w:lastColumn="0" w:oddVBand="1" w:evenVBand="0" w:oddHBand="0" w:evenHBand="0" w:firstRowFirstColumn="0" w:firstRowLastColumn="0" w:lastRowFirstColumn="0" w:lastRowLastColumn="0"/>
            <w:tcW w:w="1202" w:type="dxa"/>
          </w:tcPr>
          <w:p w14:paraId="230A3903"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-.1168</w:t>
            </w:r>
          </w:p>
        </w:tc>
      </w:tr>
      <w:tr w:rsidR="00E64CA0" w:rsidRPr="006E011C" w14:paraId="4F68AE89" w14:textId="77777777" w:rsidTr="00F42E70">
        <w:tc>
          <w:tcPr>
            <w:cnfStyle w:val="000010000000" w:firstRow="0" w:lastRow="0" w:firstColumn="0" w:lastColumn="0" w:oddVBand="1" w:evenVBand="0" w:oddHBand="0" w:evenHBand="0" w:firstRowFirstColumn="0" w:firstRowLastColumn="0" w:lastRowFirstColumn="0" w:lastRowLastColumn="0"/>
            <w:tcW w:w="1555" w:type="dxa"/>
            <w:vMerge w:val="restart"/>
          </w:tcPr>
          <w:p w14:paraId="7C916E57"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COLD/BRIGHT</w:t>
            </w:r>
          </w:p>
        </w:tc>
        <w:tc>
          <w:tcPr>
            <w:tcW w:w="1616" w:type="dxa"/>
          </w:tcPr>
          <w:p w14:paraId="7242F0AB"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WARM/DIM</w:t>
            </w:r>
          </w:p>
        </w:tc>
        <w:tc>
          <w:tcPr>
            <w:cnfStyle w:val="000010000000" w:firstRow="0" w:lastRow="0" w:firstColumn="0" w:lastColumn="0" w:oddVBand="1" w:evenVBand="0" w:oddHBand="0" w:evenHBand="0" w:firstRowFirstColumn="0" w:firstRowLastColumn="0" w:lastRowFirstColumn="0" w:lastRowLastColumn="0"/>
            <w:tcW w:w="1486" w:type="dxa"/>
          </w:tcPr>
          <w:p w14:paraId="0D17D413"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.4419</w:t>
            </w:r>
            <w:r w:rsidRPr="006E011C">
              <w:rPr>
                <w:rFonts w:asciiTheme="majorBidi" w:hAnsiTheme="majorBidi" w:cstheme="majorBidi"/>
                <w:color w:val="000000" w:themeColor="text1"/>
                <w:sz w:val="18"/>
                <w:szCs w:val="18"/>
                <w:vertAlign w:val="superscript"/>
              </w:rPr>
              <w:t>*</w:t>
            </w:r>
          </w:p>
        </w:tc>
        <w:tc>
          <w:tcPr>
            <w:tcW w:w="1067" w:type="dxa"/>
          </w:tcPr>
          <w:p w14:paraId="662F8B6E"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.18594</w:t>
            </w:r>
          </w:p>
        </w:tc>
        <w:tc>
          <w:tcPr>
            <w:cnfStyle w:val="000010000000" w:firstRow="0" w:lastRow="0" w:firstColumn="0" w:lastColumn="0" w:oddVBand="1" w:evenVBand="0" w:oddHBand="0" w:evenHBand="0" w:firstRowFirstColumn="0" w:firstRowLastColumn="0" w:lastRowFirstColumn="0" w:lastRowLastColumn="0"/>
            <w:tcW w:w="1021" w:type="dxa"/>
          </w:tcPr>
          <w:p w14:paraId="4904F372"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.018</w:t>
            </w:r>
          </w:p>
        </w:tc>
        <w:tc>
          <w:tcPr>
            <w:tcW w:w="1408" w:type="dxa"/>
          </w:tcPr>
          <w:p w14:paraId="5DFC3940"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.0765</w:t>
            </w:r>
          </w:p>
        </w:tc>
        <w:tc>
          <w:tcPr>
            <w:cnfStyle w:val="000010000000" w:firstRow="0" w:lastRow="0" w:firstColumn="0" w:lastColumn="0" w:oddVBand="1" w:evenVBand="0" w:oddHBand="0" w:evenHBand="0" w:firstRowFirstColumn="0" w:firstRowLastColumn="0" w:lastRowFirstColumn="0" w:lastRowLastColumn="0"/>
            <w:tcW w:w="1202" w:type="dxa"/>
          </w:tcPr>
          <w:p w14:paraId="302D281D"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.8074</w:t>
            </w:r>
          </w:p>
        </w:tc>
      </w:tr>
      <w:tr w:rsidR="00E64CA0" w:rsidRPr="006E011C" w14:paraId="54DFD38A" w14:textId="77777777" w:rsidTr="00F42E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55" w:type="dxa"/>
            <w:vMerge/>
          </w:tcPr>
          <w:p w14:paraId="7DFC9AFA" w14:textId="77777777" w:rsidR="00E64CA0" w:rsidRPr="006E011C" w:rsidRDefault="00E64CA0" w:rsidP="00F42E70">
            <w:pPr>
              <w:autoSpaceDE w:val="0"/>
              <w:autoSpaceDN w:val="0"/>
              <w:adjustRightInd w:val="0"/>
              <w:spacing w:before="100" w:beforeAutospacing="1" w:after="100" w:afterAutospacing="1" w:line="360" w:lineRule="auto"/>
              <w:ind w:left="284"/>
              <w:jc w:val="both"/>
              <w:rPr>
                <w:rFonts w:asciiTheme="majorBidi" w:hAnsiTheme="majorBidi" w:cstheme="majorBidi"/>
                <w:color w:val="000000" w:themeColor="text1"/>
                <w:sz w:val="18"/>
                <w:szCs w:val="18"/>
              </w:rPr>
            </w:pPr>
          </w:p>
        </w:tc>
        <w:tc>
          <w:tcPr>
            <w:tcW w:w="1616" w:type="dxa"/>
          </w:tcPr>
          <w:p w14:paraId="5ED26786"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COLD/DIM</w:t>
            </w:r>
          </w:p>
        </w:tc>
        <w:tc>
          <w:tcPr>
            <w:cnfStyle w:val="000010000000" w:firstRow="0" w:lastRow="0" w:firstColumn="0" w:lastColumn="0" w:oddVBand="1" w:evenVBand="0" w:oddHBand="0" w:evenHBand="0" w:firstRowFirstColumn="0" w:firstRowLastColumn="0" w:lastRowFirstColumn="0" w:lastRowLastColumn="0"/>
            <w:tcW w:w="1486" w:type="dxa"/>
          </w:tcPr>
          <w:p w14:paraId="48DA5F83"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.3509</w:t>
            </w:r>
          </w:p>
        </w:tc>
        <w:tc>
          <w:tcPr>
            <w:tcW w:w="1067" w:type="dxa"/>
          </w:tcPr>
          <w:p w14:paraId="7C8F0AA4"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.18778</w:t>
            </w:r>
          </w:p>
        </w:tc>
        <w:tc>
          <w:tcPr>
            <w:cnfStyle w:val="000010000000" w:firstRow="0" w:lastRow="0" w:firstColumn="0" w:lastColumn="0" w:oddVBand="1" w:evenVBand="0" w:oddHBand="0" w:evenHBand="0" w:firstRowFirstColumn="0" w:firstRowLastColumn="0" w:lastRowFirstColumn="0" w:lastRowLastColumn="0"/>
            <w:tcW w:w="1021" w:type="dxa"/>
          </w:tcPr>
          <w:p w14:paraId="16981E8E"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.062</w:t>
            </w:r>
          </w:p>
        </w:tc>
        <w:tc>
          <w:tcPr>
            <w:tcW w:w="1408" w:type="dxa"/>
          </w:tcPr>
          <w:p w14:paraId="64D8F37E"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-.0182</w:t>
            </w:r>
          </w:p>
        </w:tc>
        <w:tc>
          <w:tcPr>
            <w:cnfStyle w:val="000010000000" w:firstRow="0" w:lastRow="0" w:firstColumn="0" w:lastColumn="0" w:oddVBand="1" w:evenVBand="0" w:oddHBand="0" w:evenHBand="0" w:firstRowFirstColumn="0" w:firstRowLastColumn="0" w:lastRowFirstColumn="0" w:lastRowLastColumn="0"/>
            <w:tcW w:w="1202" w:type="dxa"/>
          </w:tcPr>
          <w:p w14:paraId="720214AB"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.7200</w:t>
            </w:r>
          </w:p>
        </w:tc>
      </w:tr>
      <w:tr w:rsidR="00E64CA0" w:rsidRPr="006E011C" w14:paraId="1F20FED6" w14:textId="77777777" w:rsidTr="00F42E70">
        <w:tc>
          <w:tcPr>
            <w:cnfStyle w:val="000010000000" w:firstRow="0" w:lastRow="0" w:firstColumn="0" w:lastColumn="0" w:oddVBand="1" w:evenVBand="0" w:oddHBand="0" w:evenHBand="0" w:firstRowFirstColumn="0" w:firstRowLastColumn="0" w:lastRowFirstColumn="0" w:lastRowLastColumn="0"/>
            <w:tcW w:w="1555" w:type="dxa"/>
            <w:vMerge/>
          </w:tcPr>
          <w:p w14:paraId="29C332DF" w14:textId="77777777" w:rsidR="00E64CA0" w:rsidRPr="006E011C" w:rsidRDefault="00E64CA0" w:rsidP="00F42E70">
            <w:pPr>
              <w:autoSpaceDE w:val="0"/>
              <w:autoSpaceDN w:val="0"/>
              <w:adjustRightInd w:val="0"/>
              <w:spacing w:before="100" w:beforeAutospacing="1" w:after="100" w:afterAutospacing="1" w:line="360" w:lineRule="auto"/>
              <w:ind w:left="284"/>
              <w:jc w:val="both"/>
              <w:rPr>
                <w:rFonts w:asciiTheme="majorBidi" w:hAnsiTheme="majorBidi" w:cstheme="majorBidi"/>
                <w:color w:val="000000" w:themeColor="text1"/>
                <w:sz w:val="18"/>
                <w:szCs w:val="18"/>
              </w:rPr>
            </w:pPr>
          </w:p>
        </w:tc>
        <w:tc>
          <w:tcPr>
            <w:tcW w:w="1616" w:type="dxa"/>
          </w:tcPr>
          <w:p w14:paraId="40835167"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WARM/BRIGHT</w:t>
            </w:r>
          </w:p>
        </w:tc>
        <w:tc>
          <w:tcPr>
            <w:cnfStyle w:val="000010000000" w:firstRow="0" w:lastRow="0" w:firstColumn="0" w:lastColumn="0" w:oddVBand="1" w:evenVBand="0" w:oddHBand="0" w:evenHBand="0" w:firstRowFirstColumn="0" w:firstRowLastColumn="0" w:lastRowFirstColumn="0" w:lastRowLastColumn="0"/>
            <w:tcW w:w="1486" w:type="dxa"/>
          </w:tcPr>
          <w:p w14:paraId="08D6C5B2"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-.1373</w:t>
            </w:r>
          </w:p>
        </w:tc>
        <w:tc>
          <w:tcPr>
            <w:tcW w:w="1067" w:type="dxa"/>
          </w:tcPr>
          <w:p w14:paraId="326AF902"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.18463</w:t>
            </w:r>
          </w:p>
        </w:tc>
        <w:tc>
          <w:tcPr>
            <w:cnfStyle w:val="000010000000" w:firstRow="0" w:lastRow="0" w:firstColumn="0" w:lastColumn="0" w:oddVBand="1" w:evenVBand="0" w:oddHBand="0" w:evenHBand="0" w:firstRowFirstColumn="0" w:firstRowLastColumn="0" w:lastRowFirstColumn="0" w:lastRowLastColumn="0"/>
            <w:tcW w:w="1021" w:type="dxa"/>
          </w:tcPr>
          <w:p w14:paraId="4CDF962C"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.457</w:t>
            </w:r>
          </w:p>
        </w:tc>
        <w:tc>
          <w:tcPr>
            <w:tcW w:w="1408" w:type="dxa"/>
          </w:tcPr>
          <w:p w14:paraId="3890E4A9"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-.5002</w:t>
            </w:r>
          </w:p>
        </w:tc>
        <w:tc>
          <w:tcPr>
            <w:cnfStyle w:val="000010000000" w:firstRow="0" w:lastRow="0" w:firstColumn="0" w:lastColumn="0" w:oddVBand="1" w:evenVBand="0" w:oddHBand="0" w:evenHBand="0" w:firstRowFirstColumn="0" w:firstRowLastColumn="0" w:lastRowFirstColumn="0" w:lastRowLastColumn="0"/>
            <w:tcW w:w="1202" w:type="dxa"/>
          </w:tcPr>
          <w:p w14:paraId="29A0F698"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.2256</w:t>
            </w:r>
          </w:p>
        </w:tc>
      </w:tr>
      <w:tr w:rsidR="00E64CA0" w:rsidRPr="006E011C" w14:paraId="13C0FAFC" w14:textId="77777777" w:rsidTr="00F42E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55" w:type="dxa"/>
            <w:vMerge w:val="restart"/>
          </w:tcPr>
          <w:p w14:paraId="4FDD1482"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WARM/BRIGHT</w:t>
            </w:r>
          </w:p>
        </w:tc>
        <w:tc>
          <w:tcPr>
            <w:tcW w:w="1616" w:type="dxa"/>
          </w:tcPr>
          <w:p w14:paraId="6F68A4FA"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WARM/DIM</w:t>
            </w:r>
          </w:p>
        </w:tc>
        <w:tc>
          <w:tcPr>
            <w:cnfStyle w:val="000010000000" w:firstRow="0" w:lastRow="0" w:firstColumn="0" w:lastColumn="0" w:oddVBand="1" w:evenVBand="0" w:oddHBand="0" w:evenHBand="0" w:firstRowFirstColumn="0" w:firstRowLastColumn="0" w:lastRowFirstColumn="0" w:lastRowLastColumn="0"/>
            <w:tcW w:w="1486" w:type="dxa"/>
          </w:tcPr>
          <w:p w14:paraId="1C8DFE4A"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.5793</w:t>
            </w:r>
            <w:r w:rsidRPr="006E011C">
              <w:rPr>
                <w:rFonts w:asciiTheme="majorBidi" w:hAnsiTheme="majorBidi" w:cstheme="majorBidi"/>
                <w:color w:val="000000" w:themeColor="text1"/>
                <w:sz w:val="18"/>
                <w:szCs w:val="18"/>
                <w:vertAlign w:val="superscript"/>
              </w:rPr>
              <w:t>*</w:t>
            </w:r>
          </w:p>
        </w:tc>
        <w:tc>
          <w:tcPr>
            <w:tcW w:w="1067" w:type="dxa"/>
          </w:tcPr>
          <w:p w14:paraId="0E610CEA"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.18717</w:t>
            </w:r>
          </w:p>
        </w:tc>
        <w:tc>
          <w:tcPr>
            <w:cnfStyle w:val="000010000000" w:firstRow="0" w:lastRow="0" w:firstColumn="0" w:lastColumn="0" w:oddVBand="1" w:evenVBand="0" w:oddHBand="0" w:evenHBand="0" w:firstRowFirstColumn="0" w:firstRowLastColumn="0" w:lastRowFirstColumn="0" w:lastRowLastColumn="0"/>
            <w:tcW w:w="1021" w:type="dxa"/>
          </w:tcPr>
          <w:p w14:paraId="3C39310B"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.002</w:t>
            </w:r>
          </w:p>
        </w:tc>
        <w:tc>
          <w:tcPr>
            <w:tcW w:w="1408" w:type="dxa"/>
          </w:tcPr>
          <w:p w14:paraId="791B4A22"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.2114</w:t>
            </w:r>
          </w:p>
        </w:tc>
        <w:tc>
          <w:tcPr>
            <w:cnfStyle w:val="000010000000" w:firstRow="0" w:lastRow="0" w:firstColumn="0" w:lastColumn="0" w:oddVBand="1" w:evenVBand="0" w:oddHBand="0" w:evenHBand="0" w:firstRowFirstColumn="0" w:firstRowLastColumn="0" w:lastRowFirstColumn="0" w:lastRowLastColumn="0"/>
            <w:tcW w:w="1202" w:type="dxa"/>
          </w:tcPr>
          <w:p w14:paraId="26F80412"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.9471</w:t>
            </w:r>
          </w:p>
        </w:tc>
      </w:tr>
      <w:tr w:rsidR="00E64CA0" w:rsidRPr="006E011C" w14:paraId="0BA9A277" w14:textId="77777777" w:rsidTr="00F42E70">
        <w:tc>
          <w:tcPr>
            <w:cnfStyle w:val="000010000000" w:firstRow="0" w:lastRow="0" w:firstColumn="0" w:lastColumn="0" w:oddVBand="1" w:evenVBand="0" w:oddHBand="0" w:evenHBand="0" w:firstRowFirstColumn="0" w:firstRowLastColumn="0" w:lastRowFirstColumn="0" w:lastRowLastColumn="0"/>
            <w:tcW w:w="1555" w:type="dxa"/>
            <w:vMerge/>
          </w:tcPr>
          <w:p w14:paraId="6D696438" w14:textId="77777777" w:rsidR="00E64CA0" w:rsidRPr="006E011C" w:rsidRDefault="00E64CA0" w:rsidP="00F42E70">
            <w:pPr>
              <w:autoSpaceDE w:val="0"/>
              <w:autoSpaceDN w:val="0"/>
              <w:adjustRightInd w:val="0"/>
              <w:spacing w:before="100" w:beforeAutospacing="1" w:after="100" w:afterAutospacing="1" w:line="360" w:lineRule="auto"/>
              <w:ind w:left="284"/>
              <w:jc w:val="both"/>
              <w:rPr>
                <w:rFonts w:asciiTheme="majorBidi" w:hAnsiTheme="majorBidi" w:cstheme="majorBidi"/>
                <w:color w:val="000000" w:themeColor="text1"/>
                <w:sz w:val="18"/>
                <w:szCs w:val="18"/>
              </w:rPr>
            </w:pPr>
          </w:p>
        </w:tc>
        <w:tc>
          <w:tcPr>
            <w:tcW w:w="1616" w:type="dxa"/>
          </w:tcPr>
          <w:p w14:paraId="7F36ADE7"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COLD/DIM</w:t>
            </w:r>
          </w:p>
        </w:tc>
        <w:tc>
          <w:tcPr>
            <w:cnfStyle w:val="000010000000" w:firstRow="0" w:lastRow="0" w:firstColumn="0" w:lastColumn="0" w:oddVBand="1" w:evenVBand="0" w:oddHBand="0" w:evenHBand="0" w:firstRowFirstColumn="0" w:firstRowLastColumn="0" w:lastRowFirstColumn="0" w:lastRowLastColumn="0"/>
            <w:tcW w:w="1486" w:type="dxa"/>
          </w:tcPr>
          <w:p w14:paraId="6FBA76F8"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.4883</w:t>
            </w:r>
            <w:r w:rsidRPr="006E011C">
              <w:rPr>
                <w:rFonts w:asciiTheme="majorBidi" w:hAnsiTheme="majorBidi" w:cstheme="majorBidi"/>
                <w:color w:val="000000" w:themeColor="text1"/>
                <w:sz w:val="18"/>
                <w:szCs w:val="18"/>
                <w:vertAlign w:val="superscript"/>
              </w:rPr>
              <w:t>*</w:t>
            </w:r>
          </w:p>
        </w:tc>
        <w:tc>
          <w:tcPr>
            <w:tcW w:w="1067" w:type="dxa"/>
          </w:tcPr>
          <w:p w14:paraId="5F72F244"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.18900</w:t>
            </w:r>
          </w:p>
        </w:tc>
        <w:tc>
          <w:tcPr>
            <w:cnfStyle w:val="000010000000" w:firstRow="0" w:lastRow="0" w:firstColumn="0" w:lastColumn="0" w:oddVBand="1" w:evenVBand="0" w:oddHBand="0" w:evenHBand="0" w:firstRowFirstColumn="0" w:firstRowLastColumn="0" w:lastRowFirstColumn="0" w:lastRowLastColumn="0"/>
            <w:tcW w:w="1021" w:type="dxa"/>
          </w:tcPr>
          <w:p w14:paraId="57C50360"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.010</w:t>
            </w:r>
          </w:p>
        </w:tc>
        <w:tc>
          <w:tcPr>
            <w:tcW w:w="1408" w:type="dxa"/>
          </w:tcPr>
          <w:p w14:paraId="3C1F7090"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.1168</w:t>
            </w:r>
          </w:p>
        </w:tc>
        <w:tc>
          <w:tcPr>
            <w:cnfStyle w:val="000010000000" w:firstRow="0" w:lastRow="0" w:firstColumn="0" w:lastColumn="0" w:oddVBand="1" w:evenVBand="0" w:oddHBand="0" w:evenHBand="0" w:firstRowFirstColumn="0" w:firstRowLastColumn="0" w:lastRowFirstColumn="0" w:lastRowLastColumn="0"/>
            <w:tcW w:w="1202" w:type="dxa"/>
          </w:tcPr>
          <w:p w14:paraId="1D2E135D"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.8597</w:t>
            </w:r>
          </w:p>
        </w:tc>
      </w:tr>
      <w:tr w:rsidR="00E64CA0" w:rsidRPr="006E011C" w14:paraId="2A1AA6A7" w14:textId="77777777" w:rsidTr="00F42E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55" w:type="dxa"/>
            <w:vMerge/>
          </w:tcPr>
          <w:p w14:paraId="05CA743E" w14:textId="77777777" w:rsidR="00E64CA0" w:rsidRPr="006E011C" w:rsidRDefault="00E64CA0" w:rsidP="00F42E70">
            <w:pPr>
              <w:autoSpaceDE w:val="0"/>
              <w:autoSpaceDN w:val="0"/>
              <w:adjustRightInd w:val="0"/>
              <w:spacing w:before="100" w:beforeAutospacing="1" w:after="100" w:afterAutospacing="1" w:line="360" w:lineRule="auto"/>
              <w:ind w:left="284"/>
              <w:jc w:val="both"/>
              <w:rPr>
                <w:rFonts w:asciiTheme="majorBidi" w:hAnsiTheme="majorBidi" w:cstheme="majorBidi"/>
                <w:color w:val="000000" w:themeColor="text1"/>
                <w:sz w:val="18"/>
                <w:szCs w:val="18"/>
              </w:rPr>
            </w:pPr>
          </w:p>
        </w:tc>
        <w:tc>
          <w:tcPr>
            <w:tcW w:w="1616" w:type="dxa"/>
          </w:tcPr>
          <w:p w14:paraId="42DA2D2A"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COLD/BRIGHT</w:t>
            </w:r>
          </w:p>
        </w:tc>
        <w:tc>
          <w:tcPr>
            <w:cnfStyle w:val="000010000000" w:firstRow="0" w:lastRow="0" w:firstColumn="0" w:lastColumn="0" w:oddVBand="1" w:evenVBand="0" w:oddHBand="0" w:evenHBand="0" w:firstRowFirstColumn="0" w:firstRowLastColumn="0" w:lastRowFirstColumn="0" w:lastRowLastColumn="0"/>
            <w:tcW w:w="1486" w:type="dxa"/>
          </w:tcPr>
          <w:p w14:paraId="47037867"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.1373</w:t>
            </w:r>
          </w:p>
        </w:tc>
        <w:tc>
          <w:tcPr>
            <w:tcW w:w="1067" w:type="dxa"/>
          </w:tcPr>
          <w:p w14:paraId="6B2EE095"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.18463</w:t>
            </w:r>
          </w:p>
        </w:tc>
        <w:tc>
          <w:tcPr>
            <w:cnfStyle w:val="000010000000" w:firstRow="0" w:lastRow="0" w:firstColumn="0" w:lastColumn="0" w:oddVBand="1" w:evenVBand="0" w:oddHBand="0" w:evenHBand="0" w:firstRowFirstColumn="0" w:firstRowLastColumn="0" w:lastRowFirstColumn="0" w:lastRowLastColumn="0"/>
            <w:tcW w:w="1021" w:type="dxa"/>
          </w:tcPr>
          <w:p w14:paraId="006A93D1"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.457</w:t>
            </w:r>
          </w:p>
        </w:tc>
        <w:tc>
          <w:tcPr>
            <w:tcW w:w="1408" w:type="dxa"/>
          </w:tcPr>
          <w:p w14:paraId="13B56AC2"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-.2256</w:t>
            </w:r>
          </w:p>
        </w:tc>
        <w:tc>
          <w:tcPr>
            <w:cnfStyle w:val="000010000000" w:firstRow="0" w:lastRow="0" w:firstColumn="0" w:lastColumn="0" w:oddVBand="1" w:evenVBand="0" w:oddHBand="0" w:evenHBand="0" w:firstRowFirstColumn="0" w:firstRowLastColumn="0" w:lastRowFirstColumn="0" w:lastRowLastColumn="0"/>
            <w:tcW w:w="1202" w:type="dxa"/>
          </w:tcPr>
          <w:p w14:paraId="31CD3FF0"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.5002</w:t>
            </w:r>
          </w:p>
        </w:tc>
      </w:tr>
      <w:tr w:rsidR="00E64CA0" w:rsidRPr="006E011C" w14:paraId="2BD53BE3" w14:textId="77777777" w:rsidTr="00F42E70">
        <w:tc>
          <w:tcPr>
            <w:cnfStyle w:val="000010000000" w:firstRow="0" w:lastRow="0" w:firstColumn="0" w:lastColumn="0" w:oddVBand="1" w:evenVBand="0" w:oddHBand="0" w:evenHBand="0" w:firstRowFirstColumn="0" w:firstRowLastColumn="0" w:lastRowFirstColumn="0" w:lastRowLastColumn="0"/>
            <w:tcW w:w="9355" w:type="dxa"/>
            <w:gridSpan w:val="7"/>
          </w:tcPr>
          <w:p w14:paraId="5B78294C"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Based on observed means.   The error term is Mean Square (Error) = 1.900.</w:t>
            </w:r>
          </w:p>
        </w:tc>
      </w:tr>
      <w:tr w:rsidR="00E64CA0" w:rsidRPr="006E011C" w14:paraId="4BCB5DFB" w14:textId="77777777" w:rsidTr="00F42E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5" w:type="dxa"/>
            <w:gridSpan w:val="7"/>
          </w:tcPr>
          <w:p w14:paraId="2E674B95"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 The mean difference is significant at the .05 level.</w:t>
            </w:r>
          </w:p>
        </w:tc>
      </w:tr>
    </w:tbl>
    <w:p w14:paraId="06057977" w14:textId="77777777" w:rsidR="00E64CA0" w:rsidRPr="006E011C" w:rsidRDefault="00E64CA0" w:rsidP="003912E8">
      <w:pPr>
        <w:pStyle w:val="Heading2"/>
        <w:spacing w:before="100" w:beforeAutospacing="1" w:after="100" w:afterAutospacing="1" w:line="360" w:lineRule="auto"/>
        <w:rPr>
          <w:rFonts w:asciiTheme="majorBidi" w:hAnsiTheme="majorBidi"/>
          <w:b/>
          <w:bCs/>
          <w:i/>
          <w:iCs/>
          <w:color w:val="000000" w:themeColor="text1"/>
          <w:sz w:val="24"/>
          <w:szCs w:val="24"/>
        </w:rPr>
      </w:pPr>
      <w:r w:rsidRPr="006E011C">
        <w:rPr>
          <w:rFonts w:asciiTheme="majorBidi" w:hAnsiTheme="majorBidi"/>
          <w:b/>
          <w:bCs/>
          <w:i/>
          <w:iCs/>
          <w:color w:val="000000" w:themeColor="text1"/>
          <w:sz w:val="24"/>
          <w:szCs w:val="24"/>
        </w:rPr>
        <w:t>Emotion</w:t>
      </w:r>
    </w:p>
    <w:p w14:paraId="1B1173E5" w14:textId="77777777" w:rsidR="00E64CA0" w:rsidRPr="006E011C" w:rsidRDefault="00E64CA0" w:rsidP="00E64CA0">
      <w:pPr>
        <w:spacing w:before="100" w:beforeAutospacing="1" w:after="100" w:afterAutospacing="1" w:line="360" w:lineRule="auto"/>
        <w:jc w:val="both"/>
        <w:rPr>
          <w:rFonts w:asciiTheme="majorBidi" w:hAnsiTheme="majorBidi" w:cstheme="majorBidi"/>
          <w:color w:val="000000" w:themeColor="text1"/>
          <w:sz w:val="24"/>
          <w:szCs w:val="24"/>
          <w:lang w:bidi="fa-IR"/>
        </w:rPr>
      </w:pPr>
      <w:r w:rsidRPr="006E011C">
        <w:rPr>
          <w:rFonts w:asciiTheme="majorBidi" w:hAnsiTheme="majorBidi" w:cstheme="majorBidi"/>
          <w:color w:val="000000" w:themeColor="text1"/>
          <w:sz w:val="24"/>
          <w:szCs w:val="24"/>
          <w:lang w:bidi="fa-IR"/>
        </w:rPr>
        <w:t xml:space="preserve">Based on statistical significance presented in table 2, lighting and colour have a significant impact on emotion; therefore, H2 is supported, with the strongest effect observed in the cold/bright condition. According to the results presented in the following table, the mean differences between </w:t>
      </w:r>
      <w:r w:rsidRPr="006E011C">
        <w:rPr>
          <w:rFonts w:asciiTheme="majorBidi" w:hAnsiTheme="majorBidi" w:cstheme="majorBidi"/>
          <w:color w:val="000000" w:themeColor="text1"/>
          <w:sz w:val="24"/>
          <w:szCs w:val="24"/>
          <w:lang w:bidi="fa-IR"/>
        </w:rPr>
        <w:lastRenderedPageBreak/>
        <w:t>cold/bright and both warm/dim and cold/dim conditions, as well as between warm/bright and both warm/dim and cold/dim conditions, are statistically significant. The largest difference is observed between the cold/bright and warm/dim condition (0.8162), indicating that the cold/bright condition exerts the strongest influence on emotional response.</w:t>
      </w:r>
    </w:p>
    <w:p w14:paraId="0797CB5F" w14:textId="77777777" w:rsidR="00E64CA0" w:rsidRPr="006E011C" w:rsidRDefault="00E64CA0" w:rsidP="00E64CA0">
      <w:pPr>
        <w:spacing w:before="100" w:beforeAutospacing="1" w:after="100" w:afterAutospacing="1" w:line="360" w:lineRule="auto"/>
        <w:jc w:val="both"/>
        <w:rPr>
          <w:rFonts w:asciiTheme="majorBidi" w:hAnsiTheme="majorBidi" w:cstheme="majorBidi"/>
          <w:color w:val="000000" w:themeColor="text1"/>
          <w:sz w:val="24"/>
          <w:szCs w:val="24"/>
          <w:lang w:bidi="fa-IR"/>
        </w:rPr>
      </w:pPr>
      <w:r w:rsidRPr="006E011C">
        <w:rPr>
          <w:rFonts w:asciiTheme="majorBidi" w:hAnsiTheme="majorBidi" w:cstheme="majorBidi"/>
          <w:color w:val="000000" w:themeColor="text1"/>
          <w:sz w:val="24"/>
          <w:szCs w:val="24"/>
          <w:lang w:bidi="fa-IR"/>
        </w:rPr>
        <w:t>Overall, these findings suggest that this lighting–colour configuration has a greater capacity to regulate users’ emotional states. As indicated in the conceptual model, emotion is composed of two key dimensions—pleasure and arousal—both of which are significantly influenced by lighting and colour conditions. Variations in optical spectra and levels of brightness can therefore modify emotional responses by altering both pleasure and arousal.</w:t>
      </w:r>
    </w:p>
    <w:p w14:paraId="6561B14F" w14:textId="77777777" w:rsidR="00E64CA0" w:rsidRPr="006E011C" w:rsidRDefault="00E64CA0" w:rsidP="00E64CA0">
      <w:pPr>
        <w:pStyle w:val="a0"/>
        <w:bidi w:val="0"/>
        <w:spacing w:line="360" w:lineRule="auto"/>
        <w:rPr>
          <w:rFonts w:asciiTheme="majorBidi" w:hAnsiTheme="majorBidi" w:cstheme="majorBidi"/>
          <w:color w:val="000000" w:themeColor="text1"/>
          <w:sz w:val="24"/>
          <w:szCs w:val="24"/>
        </w:rPr>
      </w:pPr>
      <w:r w:rsidRPr="006E011C">
        <w:rPr>
          <w:rFonts w:asciiTheme="majorBidi" w:hAnsiTheme="majorBidi" w:cstheme="majorBidi"/>
          <w:color w:val="000000" w:themeColor="text1"/>
          <w:sz w:val="24"/>
          <w:szCs w:val="24"/>
        </w:rPr>
        <w:t>In this context, increased brightness appears to enhance pleasure by promoting a sense of psychological comfort, relaxation, and calmness among participants. At the same time, the cooler colour spectrum is associated with reduced arousal levels, making it the most effective spectral condition within the framework of this study. Consequently, it can be concluded that the cold/bright condition exerts the strongest overall influence on emotional response.</w:t>
      </w:r>
    </w:p>
    <w:p w14:paraId="6FDC0D92" w14:textId="77777777" w:rsidR="00E64CA0" w:rsidRPr="006E011C" w:rsidRDefault="00E64CA0" w:rsidP="00E64CA0">
      <w:pPr>
        <w:pStyle w:val="a0"/>
        <w:bidi w:val="0"/>
        <w:spacing w:line="360" w:lineRule="auto"/>
        <w:rPr>
          <w:rFonts w:asciiTheme="majorBidi" w:hAnsiTheme="majorBidi" w:cstheme="majorBidi"/>
          <w:color w:val="000000" w:themeColor="text1"/>
          <w:sz w:val="24"/>
          <w:szCs w:val="24"/>
        </w:rPr>
      </w:pPr>
      <w:r w:rsidRPr="006E011C">
        <w:rPr>
          <w:rFonts w:asciiTheme="majorBidi" w:hAnsiTheme="majorBidi" w:cstheme="majorBidi"/>
          <w:color w:val="000000" w:themeColor="text1"/>
          <w:sz w:val="24"/>
          <w:szCs w:val="24"/>
        </w:rPr>
        <w:t>Table2: Impact on emotion (authors)</w:t>
      </w:r>
    </w:p>
    <w:tbl>
      <w:tblPr>
        <w:tblStyle w:val="PlainTable1"/>
        <w:tblW w:w="9493" w:type="dxa"/>
        <w:tblLayout w:type="fixed"/>
        <w:tblLook w:val="0000" w:firstRow="0" w:lastRow="0" w:firstColumn="0" w:lastColumn="0" w:noHBand="0" w:noVBand="0"/>
      </w:tblPr>
      <w:tblGrid>
        <w:gridCol w:w="1422"/>
        <w:gridCol w:w="1749"/>
        <w:gridCol w:w="1486"/>
        <w:gridCol w:w="1067"/>
        <w:gridCol w:w="1021"/>
        <w:gridCol w:w="1408"/>
        <w:gridCol w:w="1340"/>
      </w:tblGrid>
      <w:tr w:rsidR="00E64CA0" w:rsidRPr="006E011C" w14:paraId="1E9004D4" w14:textId="77777777" w:rsidTr="00F42E70">
        <w:trPr>
          <w:cnfStyle w:val="000000100000" w:firstRow="0" w:lastRow="0" w:firstColumn="0" w:lastColumn="0" w:oddVBand="0" w:evenVBand="0" w:oddHBand="1" w:evenHBand="0" w:firstRowFirstColumn="0" w:firstRowLastColumn="0" w:lastRowFirstColumn="0" w:lastRowLastColumn="0"/>
          <w:trHeight w:val="539"/>
        </w:trPr>
        <w:tc>
          <w:tcPr>
            <w:cnfStyle w:val="000010000000" w:firstRow="0" w:lastRow="0" w:firstColumn="0" w:lastColumn="0" w:oddVBand="1" w:evenVBand="0" w:oddHBand="0" w:evenHBand="0" w:firstRowFirstColumn="0" w:firstRowLastColumn="0" w:lastRowFirstColumn="0" w:lastRowLastColumn="0"/>
            <w:tcW w:w="9493" w:type="dxa"/>
            <w:gridSpan w:val="7"/>
          </w:tcPr>
          <w:p w14:paraId="68018D20"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 xml:space="preserve">Dependent Variable: EMOTION </w:t>
            </w:r>
          </w:p>
        </w:tc>
      </w:tr>
      <w:tr w:rsidR="00E64CA0" w:rsidRPr="006E011C" w14:paraId="2B3DFECC" w14:textId="77777777" w:rsidTr="00F42E70">
        <w:tc>
          <w:tcPr>
            <w:cnfStyle w:val="000010000000" w:firstRow="0" w:lastRow="0" w:firstColumn="0" w:lastColumn="0" w:oddVBand="1" w:evenVBand="0" w:oddHBand="0" w:evenHBand="0" w:firstRowFirstColumn="0" w:firstRowLastColumn="0" w:lastRowFirstColumn="0" w:lastRowLastColumn="0"/>
            <w:tcW w:w="1422" w:type="dxa"/>
            <w:vMerge w:val="restart"/>
          </w:tcPr>
          <w:p w14:paraId="16160AB1"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Colour/Light</w:t>
            </w:r>
          </w:p>
        </w:tc>
        <w:tc>
          <w:tcPr>
            <w:tcW w:w="1749" w:type="dxa"/>
            <w:vMerge w:val="restart"/>
          </w:tcPr>
          <w:p w14:paraId="66A4DB53"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(J) Colour/Light</w:t>
            </w:r>
          </w:p>
        </w:tc>
        <w:tc>
          <w:tcPr>
            <w:cnfStyle w:val="000010000000" w:firstRow="0" w:lastRow="0" w:firstColumn="0" w:lastColumn="0" w:oddVBand="1" w:evenVBand="0" w:oddHBand="0" w:evenHBand="0" w:firstRowFirstColumn="0" w:firstRowLastColumn="0" w:lastRowFirstColumn="0" w:lastRowLastColumn="0"/>
            <w:tcW w:w="1486" w:type="dxa"/>
            <w:vMerge w:val="restart"/>
          </w:tcPr>
          <w:p w14:paraId="5D7EF3BD"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Mean Difference (I-J)</w:t>
            </w:r>
          </w:p>
        </w:tc>
        <w:tc>
          <w:tcPr>
            <w:tcW w:w="1067" w:type="dxa"/>
            <w:vMerge w:val="restart"/>
          </w:tcPr>
          <w:p w14:paraId="6A598BC6"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Std. Error</w:t>
            </w:r>
          </w:p>
        </w:tc>
        <w:tc>
          <w:tcPr>
            <w:cnfStyle w:val="000010000000" w:firstRow="0" w:lastRow="0" w:firstColumn="0" w:lastColumn="0" w:oddVBand="1" w:evenVBand="0" w:oddHBand="0" w:evenHBand="0" w:firstRowFirstColumn="0" w:firstRowLastColumn="0" w:lastRowFirstColumn="0" w:lastRowLastColumn="0"/>
            <w:tcW w:w="1021" w:type="dxa"/>
            <w:vMerge w:val="restart"/>
          </w:tcPr>
          <w:p w14:paraId="08541D46"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Sig.</w:t>
            </w:r>
          </w:p>
        </w:tc>
        <w:tc>
          <w:tcPr>
            <w:tcW w:w="2748" w:type="dxa"/>
            <w:gridSpan w:val="2"/>
          </w:tcPr>
          <w:p w14:paraId="1DF3C0F3"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95% Confidence Interval</w:t>
            </w:r>
          </w:p>
        </w:tc>
      </w:tr>
      <w:tr w:rsidR="00E64CA0" w:rsidRPr="006E011C" w14:paraId="3075598A" w14:textId="77777777" w:rsidTr="00F42E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22" w:type="dxa"/>
            <w:vMerge/>
          </w:tcPr>
          <w:p w14:paraId="0464ADC2" w14:textId="77777777" w:rsidR="00E64CA0" w:rsidRPr="006E011C" w:rsidRDefault="00E64CA0" w:rsidP="00F42E70">
            <w:pPr>
              <w:autoSpaceDE w:val="0"/>
              <w:autoSpaceDN w:val="0"/>
              <w:adjustRightInd w:val="0"/>
              <w:spacing w:before="100" w:beforeAutospacing="1" w:after="100" w:afterAutospacing="1" w:line="360" w:lineRule="auto"/>
              <w:ind w:left="284"/>
              <w:jc w:val="both"/>
              <w:rPr>
                <w:rFonts w:asciiTheme="majorBidi" w:hAnsiTheme="majorBidi" w:cstheme="majorBidi"/>
                <w:color w:val="000000" w:themeColor="text1"/>
                <w:sz w:val="18"/>
                <w:szCs w:val="18"/>
              </w:rPr>
            </w:pPr>
          </w:p>
        </w:tc>
        <w:tc>
          <w:tcPr>
            <w:tcW w:w="1749" w:type="dxa"/>
            <w:vMerge/>
          </w:tcPr>
          <w:p w14:paraId="256A9032" w14:textId="77777777" w:rsidR="00E64CA0" w:rsidRPr="006E011C" w:rsidRDefault="00E64CA0" w:rsidP="00F42E70">
            <w:pPr>
              <w:autoSpaceDE w:val="0"/>
              <w:autoSpaceDN w:val="0"/>
              <w:adjustRightInd w:val="0"/>
              <w:spacing w:before="100" w:beforeAutospacing="1" w:after="100" w:afterAutospacing="1" w:line="360" w:lineRule="auto"/>
              <w:ind w:left="284"/>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p>
        </w:tc>
        <w:tc>
          <w:tcPr>
            <w:cnfStyle w:val="000010000000" w:firstRow="0" w:lastRow="0" w:firstColumn="0" w:lastColumn="0" w:oddVBand="1" w:evenVBand="0" w:oddHBand="0" w:evenHBand="0" w:firstRowFirstColumn="0" w:firstRowLastColumn="0" w:lastRowFirstColumn="0" w:lastRowLastColumn="0"/>
            <w:tcW w:w="1486" w:type="dxa"/>
            <w:vMerge/>
          </w:tcPr>
          <w:p w14:paraId="042A81CB" w14:textId="77777777" w:rsidR="00E64CA0" w:rsidRPr="006E011C" w:rsidRDefault="00E64CA0" w:rsidP="00F42E70">
            <w:pPr>
              <w:autoSpaceDE w:val="0"/>
              <w:autoSpaceDN w:val="0"/>
              <w:adjustRightInd w:val="0"/>
              <w:spacing w:before="100" w:beforeAutospacing="1" w:after="100" w:afterAutospacing="1" w:line="360" w:lineRule="auto"/>
              <w:ind w:left="284"/>
              <w:jc w:val="both"/>
              <w:rPr>
                <w:rFonts w:asciiTheme="majorBidi" w:hAnsiTheme="majorBidi" w:cstheme="majorBidi"/>
                <w:color w:val="000000" w:themeColor="text1"/>
                <w:sz w:val="18"/>
                <w:szCs w:val="18"/>
              </w:rPr>
            </w:pPr>
          </w:p>
        </w:tc>
        <w:tc>
          <w:tcPr>
            <w:tcW w:w="1067" w:type="dxa"/>
            <w:vMerge/>
          </w:tcPr>
          <w:p w14:paraId="6DC201FD" w14:textId="77777777" w:rsidR="00E64CA0" w:rsidRPr="006E011C" w:rsidRDefault="00E64CA0" w:rsidP="00F42E70">
            <w:pPr>
              <w:autoSpaceDE w:val="0"/>
              <w:autoSpaceDN w:val="0"/>
              <w:adjustRightInd w:val="0"/>
              <w:spacing w:before="100" w:beforeAutospacing="1" w:after="100" w:afterAutospacing="1" w:line="360" w:lineRule="auto"/>
              <w:ind w:left="284"/>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p>
        </w:tc>
        <w:tc>
          <w:tcPr>
            <w:cnfStyle w:val="000010000000" w:firstRow="0" w:lastRow="0" w:firstColumn="0" w:lastColumn="0" w:oddVBand="1" w:evenVBand="0" w:oddHBand="0" w:evenHBand="0" w:firstRowFirstColumn="0" w:firstRowLastColumn="0" w:lastRowFirstColumn="0" w:lastRowLastColumn="0"/>
            <w:tcW w:w="1021" w:type="dxa"/>
            <w:vMerge/>
          </w:tcPr>
          <w:p w14:paraId="46D33E6C" w14:textId="77777777" w:rsidR="00E64CA0" w:rsidRPr="006E011C" w:rsidRDefault="00E64CA0" w:rsidP="00F42E70">
            <w:pPr>
              <w:autoSpaceDE w:val="0"/>
              <w:autoSpaceDN w:val="0"/>
              <w:adjustRightInd w:val="0"/>
              <w:spacing w:before="100" w:beforeAutospacing="1" w:after="100" w:afterAutospacing="1" w:line="360" w:lineRule="auto"/>
              <w:ind w:left="284"/>
              <w:jc w:val="both"/>
              <w:rPr>
                <w:rFonts w:asciiTheme="majorBidi" w:hAnsiTheme="majorBidi" w:cstheme="majorBidi"/>
                <w:color w:val="000000" w:themeColor="text1"/>
                <w:sz w:val="18"/>
                <w:szCs w:val="18"/>
              </w:rPr>
            </w:pPr>
          </w:p>
        </w:tc>
        <w:tc>
          <w:tcPr>
            <w:tcW w:w="1408" w:type="dxa"/>
          </w:tcPr>
          <w:p w14:paraId="310E8449"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Lower Bound</w:t>
            </w:r>
          </w:p>
        </w:tc>
        <w:tc>
          <w:tcPr>
            <w:cnfStyle w:val="000010000000" w:firstRow="0" w:lastRow="0" w:firstColumn="0" w:lastColumn="0" w:oddVBand="1" w:evenVBand="0" w:oddHBand="0" w:evenHBand="0" w:firstRowFirstColumn="0" w:firstRowLastColumn="0" w:lastRowFirstColumn="0" w:lastRowLastColumn="0"/>
            <w:tcW w:w="1340" w:type="dxa"/>
          </w:tcPr>
          <w:p w14:paraId="14F5B033"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Upper Bound</w:t>
            </w:r>
          </w:p>
        </w:tc>
      </w:tr>
      <w:tr w:rsidR="00E64CA0" w:rsidRPr="006E011C" w14:paraId="3D551FFF" w14:textId="77777777" w:rsidTr="00F42E70">
        <w:tc>
          <w:tcPr>
            <w:cnfStyle w:val="000010000000" w:firstRow="0" w:lastRow="0" w:firstColumn="0" w:lastColumn="0" w:oddVBand="1" w:evenVBand="0" w:oddHBand="0" w:evenHBand="0" w:firstRowFirstColumn="0" w:firstRowLastColumn="0" w:lastRowFirstColumn="0" w:lastRowLastColumn="0"/>
            <w:tcW w:w="1422" w:type="dxa"/>
            <w:vMerge w:val="restart"/>
          </w:tcPr>
          <w:p w14:paraId="20F8C1C6"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WARM/DIM</w:t>
            </w:r>
          </w:p>
        </w:tc>
        <w:tc>
          <w:tcPr>
            <w:tcW w:w="1749" w:type="dxa"/>
          </w:tcPr>
          <w:p w14:paraId="022E9D14"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COLD/DIM</w:t>
            </w:r>
          </w:p>
        </w:tc>
        <w:tc>
          <w:tcPr>
            <w:cnfStyle w:val="000010000000" w:firstRow="0" w:lastRow="0" w:firstColumn="0" w:lastColumn="0" w:oddVBand="1" w:evenVBand="0" w:oddHBand="0" w:evenHBand="0" w:firstRowFirstColumn="0" w:firstRowLastColumn="0" w:lastRowFirstColumn="0" w:lastRowLastColumn="0"/>
            <w:tcW w:w="1486" w:type="dxa"/>
          </w:tcPr>
          <w:p w14:paraId="514CBB11"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-.0241</w:t>
            </w:r>
          </w:p>
        </w:tc>
        <w:tc>
          <w:tcPr>
            <w:tcW w:w="1067" w:type="dxa"/>
          </w:tcPr>
          <w:p w14:paraId="07B15ADE"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.16584</w:t>
            </w:r>
          </w:p>
        </w:tc>
        <w:tc>
          <w:tcPr>
            <w:cnfStyle w:val="000010000000" w:firstRow="0" w:lastRow="0" w:firstColumn="0" w:lastColumn="0" w:oddVBand="1" w:evenVBand="0" w:oddHBand="0" w:evenHBand="0" w:firstRowFirstColumn="0" w:firstRowLastColumn="0" w:lastRowFirstColumn="0" w:lastRowLastColumn="0"/>
            <w:tcW w:w="1021" w:type="dxa"/>
          </w:tcPr>
          <w:p w14:paraId="39F7990B"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.885</w:t>
            </w:r>
          </w:p>
        </w:tc>
        <w:tc>
          <w:tcPr>
            <w:tcW w:w="1408" w:type="dxa"/>
          </w:tcPr>
          <w:p w14:paraId="6AB6FCC8"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-.3501</w:t>
            </w:r>
          </w:p>
        </w:tc>
        <w:tc>
          <w:tcPr>
            <w:cnfStyle w:val="000010000000" w:firstRow="0" w:lastRow="0" w:firstColumn="0" w:lastColumn="0" w:oddVBand="1" w:evenVBand="0" w:oddHBand="0" w:evenHBand="0" w:firstRowFirstColumn="0" w:firstRowLastColumn="0" w:lastRowFirstColumn="0" w:lastRowLastColumn="0"/>
            <w:tcW w:w="1340" w:type="dxa"/>
          </w:tcPr>
          <w:p w14:paraId="090C70EE"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.3020</w:t>
            </w:r>
          </w:p>
        </w:tc>
      </w:tr>
      <w:tr w:rsidR="00E64CA0" w:rsidRPr="006E011C" w14:paraId="1C2F5DA4" w14:textId="77777777" w:rsidTr="00F42E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22" w:type="dxa"/>
            <w:vMerge/>
          </w:tcPr>
          <w:p w14:paraId="05B942B2" w14:textId="77777777" w:rsidR="00E64CA0" w:rsidRPr="006E011C" w:rsidRDefault="00E64CA0" w:rsidP="00F42E70">
            <w:pPr>
              <w:autoSpaceDE w:val="0"/>
              <w:autoSpaceDN w:val="0"/>
              <w:adjustRightInd w:val="0"/>
              <w:spacing w:before="100" w:beforeAutospacing="1" w:after="100" w:afterAutospacing="1" w:line="360" w:lineRule="auto"/>
              <w:ind w:left="284"/>
              <w:jc w:val="both"/>
              <w:rPr>
                <w:rFonts w:asciiTheme="majorBidi" w:hAnsiTheme="majorBidi" w:cstheme="majorBidi"/>
                <w:color w:val="000000" w:themeColor="text1"/>
                <w:sz w:val="18"/>
                <w:szCs w:val="18"/>
              </w:rPr>
            </w:pPr>
          </w:p>
        </w:tc>
        <w:tc>
          <w:tcPr>
            <w:tcW w:w="1749" w:type="dxa"/>
          </w:tcPr>
          <w:p w14:paraId="2F405DF6"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COLD/BRIGHT</w:t>
            </w:r>
          </w:p>
        </w:tc>
        <w:tc>
          <w:tcPr>
            <w:cnfStyle w:val="000010000000" w:firstRow="0" w:lastRow="0" w:firstColumn="0" w:lastColumn="0" w:oddVBand="1" w:evenVBand="0" w:oddHBand="0" w:evenHBand="0" w:firstRowFirstColumn="0" w:firstRowLastColumn="0" w:lastRowFirstColumn="0" w:lastRowLastColumn="0"/>
            <w:tcW w:w="1486" w:type="dxa"/>
          </w:tcPr>
          <w:p w14:paraId="53618227"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-.8162</w:t>
            </w:r>
            <w:r w:rsidRPr="006E011C">
              <w:rPr>
                <w:rFonts w:asciiTheme="majorBidi" w:hAnsiTheme="majorBidi" w:cstheme="majorBidi"/>
                <w:color w:val="000000" w:themeColor="text1"/>
                <w:sz w:val="18"/>
                <w:szCs w:val="18"/>
                <w:vertAlign w:val="superscript"/>
              </w:rPr>
              <w:t>*</w:t>
            </w:r>
          </w:p>
        </w:tc>
        <w:tc>
          <w:tcPr>
            <w:tcW w:w="1067" w:type="dxa"/>
          </w:tcPr>
          <w:p w14:paraId="5ECAFF90"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.16584</w:t>
            </w:r>
          </w:p>
        </w:tc>
        <w:tc>
          <w:tcPr>
            <w:cnfStyle w:val="000010000000" w:firstRow="0" w:lastRow="0" w:firstColumn="0" w:lastColumn="0" w:oddVBand="1" w:evenVBand="0" w:oddHBand="0" w:evenHBand="0" w:firstRowFirstColumn="0" w:firstRowLastColumn="0" w:lastRowFirstColumn="0" w:lastRowLastColumn="0"/>
            <w:tcW w:w="1021" w:type="dxa"/>
          </w:tcPr>
          <w:p w14:paraId="2CBB18A5"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.000</w:t>
            </w:r>
          </w:p>
        </w:tc>
        <w:tc>
          <w:tcPr>
            <w:tcW w:w="1408" w:type="dxa"/>
          </w:tcPr>
          <w:p w14:paraId="20AD49E9"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-1.1422</w:t>
            </w:r>
          </w:p>
        </w:tc>
        <w:tc>
          <w:tcPr>
            <w:cnfStyle w:val="000010000000" w:firstRow="0" w:lastRow="0" w:firstColumn="0" w:lastColumn="0" w:oddVBand="1" w:evenVBand="0" w:oddHBand="0" w:evenHBand="0" w:firstRowFirstColumn="0" w:firstRowLastColumn="0" w:lastRowFirstColumn="0" w:lastRowLastColumn="0"/>
            <w:tcW w:w="1340" w:type="dxa"/>
          </w:tcPr>
          <w:p w14:paraId="32F92C90"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-.4901</w:t>
            </w:r>
          </w:p>
        </w:tc>
      </w:tr>
      <w:tr w:rsidR="00E64CA0" w:rsidRPr="006E011C" w14:paraId="6C035E15" w14:textId="77777777" w:rsidTr="00F42E70">
        <w:tc>
          <w:tcPr>
            <w:cnfStyle w:val="000010000000" w:firstRow="0" w:lastRow="0" w:firstColumn="0" w:lastColumn="0" w:oddVBand="1" w:evenVBand="0" w:oddHBand="0" w:evenHBand="0" w:firstRowFirstColumn="0" w:firstRowLastColumn="0" w:lastRowFirstColumn="0" w:lastRowLastColumn="0"/>
            <w:tcW w:w="1422" w:type="dxa"/>
            <w:vMerge/>
          </w:tcPr>
          <w:p w14:paraId="60282170" w14:textId="77777777" w:rsidR="00E64CA0" w:rsidRPr="006E011C" w:rsidRDefault="00E64CA0" w:rsidP="00F42E70">
            <w:pPr>
              <w:autoSpaceDE w:val="0"/>
              <w:autoSpaceDN w:val="0"/>
              <w:adjustRightInd w:val="0"/>
              <w:spacing w:before="100" w:beforeAutospacing="1" w:after="100" w:afterAutospacing="1" w:line="360" w:lineRule="auto"/>
              <w:ind w:left="284"/>
              <w:jc w:val="both"/>
              <w:rPr>
                <w:rFonts w:asciiTheme="majorBidi" w:hAnsiTheme="majorBidi" w:cstheme="majorBidi"/>
                <w:color w:val="000000" w:themeColor="text1"/>
                <w:sz w:val="18"/>
                <w:szCs w:val="18"/>
              </w:rPr>
            </w:pPr>
          </w:p>
        </w:tc>
        <w:tc>
          <w:tcPr>
            <w:tcW w:w="1749" w:type="dxa"/>
          </w:tcPr>
          <w:p w14:paraId="7E979CC0"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WARM/BRIGHT</w:t>
            </w:r>
          </w:p>
        </w:tc>
        <w:tc>
          <w:tcPr>
            <w:cnfStyle w:val="000010000000" w:firstRow="0" w:lastRow="0" w:firstColumn="0" w:lastColumn="0" w:oddVBand="1" w:evenVBand="0" w:oddHBand="0" w:evenHBand="0" w:firstRowFirstColumn="0" w:firstRowLastColumn="0" w:lastRowFirstColumn="0" w:lastRowLastColumn="0"/>
            <w:tcW w:w="1486" w:type="dxa"/>
          </w:tcPr>
          <w:p w14:paraId="19657481"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-.7497</w:t>
            </w:r>
            <w:r w:rsidRPr="006E011C">
              <w:rPr>
                <w:rFonts w:asciiTheme="majorBidi" w:hAnsiTheme="majorBidi" w:cstheme="majorBidi"/>
                <w:color w:val="000000" w:themeColor="text1"/>
                <w:sz w:val="18"/>
                <w:szCs w:val="18"/>
                <w:vertAlign w:val="superscript"/>
              </w:rPr>
              <w:t>*</w:t>
            </w:r>
          </w:p>
        </w:tc>
        <w:tc>
          <w:tcPr>
            <w:tcW w:w="1067" w:type="dxa"/>
          </w:tcPr>
          <w:p w14:paraId="64332AFD"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.16303</w:t>
            </w:r>
          </w:p>
        </w:tc>
        <w:tc>
          <w:tcPr>
            <w:cnfStyle w:val="000010000000" w:firstRow="0" w:lastRow="0" w:firstColumn="0" w:lastColumn="0" w:oddVBand="1" w:evenVBand="0" w:oddHBand="0" w:evenHBand="0" w:firstRowFirstColumn="0" w:firstRowLastColumn="0" w:lastRowFirstColumn="0" w:lastRowLastColumn="0"/>
            <w:tcW w:w="1021" w:type="dxa"/>
          </w:tcPr>
          <w:p w14:paraId="1A05199C"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.000</w:t>
            </w:r>
          </w:p>
        </w:tc>
        <w:tc>
          <w:tcPr>
            <w:tcW w:w="1408" w:type="dxa"/>
          </w:tcPr>
          <w:p w14:paraId="50B42626"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-1.0702</w:t>
            </w:r>
          </w:p>
        </w:tc>
        <w:tc>
          <w:tcPr>
            <w:cnfStyle w:val="000010000000" w:firstRow="0" w:lastRow="0" w:firstColumn="0" w:lastColumn="0" w:oddVBand="1" w:evenVBand="0" w:oddHBand="0" w:evenHBand="0" w:firstRowFirstColumn="0" w:firstRowLastColumn="0" w:lastRowFirstColumn="0" w:lastRowLastColumn="0"/>
            <w:tcW w:w="1340" w:type="dxa"/>
          </w:tcPr>
          <w:p w14:paraId="2A286DA7"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-.4292</w:t>
            </w:r>
          </w:p>
        </w:tc>
      </w:tr>
      <w:tr w:rsidR="00E64CA0" w:rsidRPr="006E011C" w14:paraId="7224350B" w14:textId="77777777" w:rsidTr="00F42E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22" w:type="dxa"/>
            <w:vMerge w:val="restart"/>
          </w:tcPr>
          <w:p w14:paraId="583D313B"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COLD/DIM</w:t>
            </w:r>
          </w:p>
        </w:tc>
        <w:tc>
          <w:tcPr>
            <w:tcW w:w="1749" w:type="dxa"/>
          </w:tcPr>
          <w:p w14:paraId="3E9689F6"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WARM/DIM</w:t>
            </w:r>
          </w:p>
        </w:tc>
        <w:tc>
          <w:tcPr>
            <w:cnfStyle w:val="000010000000" w:firstRow="0" w:lastRow="0" w:firstColumn="0" w:lastColumn="0" w:oddVBand="1" w:evenVBand="0" w:oddHBand="0" w:evenHBand="0" w:firstRowFirstColumn="0" w:firstRowLastColumn="0" w:lastRowFirstColumn="0" w:lastRowLastColumn="0"/>
            <w:tcW w:w="1486" w:type="dxa"/>
          </w:tcPr>
          <w:p w14:paraId="303780EE"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.0241</w:t>
            </w:r>
          </w:p>
        </w:tc>
        <w:tc>
          <w:tcPr>
            <w:tcW w:w="1067" w:type="dxa"/>
          </w:tcPr>
          <w:p w14:paraId="5C59E6C7"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.16584</w:t>
            </w:r>
          </w:p>
        </w:tc>
        <w:tc>
          <w:tcPr>
            <w:cnfStyle w:val="000010000000" w:firstRow="0" w:lastRow="0" w:firstColumn="0" w:lastColumn="0" w:oddVBand="1" w:evenVBand="0" w:oddHBand="0" w:evenHBand="0" w:firstRowFirstColumn="0" w:firstRowLastColumn="0" w:lastRowFirstColumn="0" w:lastRowLastColumn="0"/>
            <w:tcW w:w="1021" w:type="dxa"/>
          </w:tcPr>
          <w:p w14:paraId="7FF74298"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.885</w:t>
            </w:r>
          </w:p>
        </w:tc>
        <w:tc>
          <w:tcPr>
            <w:tcW w:w="1408" w:type="dxa"/>
          </w:tcPr>
          <w:p w14:paraId="4BC2CD69"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-.3020</w:t>
            </w:r>
          </w:p>
        </w:tc>
        <w:tc>
          <w:tcPr>
            <w:cnfStyle w:val="000010000000" w:firstRow="0" w:lastRow="0" w:firstColumn="0" w:lastColumn="0" w:oddVBand="1" w:evenVBand="0" w:oddHBand="0" w:evenHBand="0" w:firstRowFirstColumn="0" w:firstRowLastColumn="0" w:lastRowFirstColumn="0" w:lastRowLastColumn="0"/>
            <w:tcW w:w="1340" w:type="dxa"/>
          </w:tcPr>
          <w:p w14:paraId="0B4F094B"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.3501</w:t>
            </w:r>
          </w:p>
        </w:tc>
      </w:tr>
      <w:tr w:rsidR="00E64CA0" w:rsidRPr="006E011C" w14:paraId="2058619E" w14:textId="77777777" w:rsidTr="00F42E70">
        <w:tc>
          <w:tcPr>
            <w:cnfStyle w:val="000010000000" w:firstRow="0" w:lastRow="0" w:firstColumn="0" w:lastColumn="0" w:oddVBand="1" w:evenVBand="0" w:oddHBand="0" w:evenHBand="0" w:firstRowFirstColumn="0" w:firstRowLastColumn="0" w:lastRowFirstColumn="0" w:lastRowLastColumn="0"/>
            <w:tcW w:w="1422" w:type="dxa"/>
            <w:vMerge/>
          </w:tcPr>
          <w:p w14:paraId="7213ED0A" w14:textId="77777777" w:rsidR="00E64CA0" w:rsidRPr="006E011C" w:rsidRDefault="00E64CA0" w:rsidP="00F42E70">
            <w:pPr>
              <w:autoSpaceDE w:val="0"/>
              <w:autoSpaceDN w:val="0"/>
              <w:adjustRightInd w:val="0"/>
              <w:spacing w:before="100" w:beforeAutospacing="1" w:after="100" w:afterAutospacing="1" w:line="360" w:lineRule="auto"/>
              <w:ind w:left="284"/>
              <w:jc w:val="both"/>
              <w:rPr>
                <w:rFonts w:asciiTheme="majorBidi" w:hAnsiTheme="majorBidi" w:cstheme="majorBidi"/>
                <w:color w:val="000000" w:themeColor="text1"/>
                <w:sz w:val="18"/>
                <w:szCs w:val="18"/>
              </w:rPr>
            </w:pPr>
          </w:p>
        </w:tc>
        <w:tc>
          <w:tcPr>
            <w:tcW w:w="1749" w:type="dxa"/>
          </w:tcPr>
          <w:p w14:paraId="01799731"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COLD/BRIGHT</w:t>
            </w:r>
          </w:p>
        </w:tc>
        <w:tc>
          <w:tcPr>
            <w:cnfStyle w:val="000010000000" w:firstRow="0" w:lastRow="0" w:firstColumn="0" w:lastColumn="0" w:oddVBand="1" w:evenVBand="0" w:oddHBand="0" w:evenHBand="0" w:firstRowFirstColumn="0" w:firstRowLastColumn="0" w:lastRowFirstColumn="0" w:lastRowLastColumn="0"/>
            <w:tcW w:w="1486" w:type="dxa"/>
          </w:tcPr>
          <w:p w14:paraId="30A9DE56"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-.7921</w:t>
            </w:r>
            <w:r w:rsidRPr="006E011C">
              <w:rPr>
                <w:rFonts w:asciiTheme="majorBidi" w:hAnsiTheme="majorBidi" w:cstheme="majorBidi"/>
                <w:color w:val="000000" w:themeColor="text1"/>
                <w:sz w:val="18"/>
                <w:szCs w:val="18"/>
                <w:vertAlign w:val="superscript"/>
              </w:rPr>
              <w:t>*</w:t>
            </w:r>
          </w:p>
        </w:tc>
        <w:tc>
          <w:tcPr>
            <w:tcW w:w="1067" w:type="dxa"/>
          </w:tcPr>
          <w:p w14:paraId="7FC3512C"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.16584</w:t>
            </w:r>
          </w:p>
        </w:tc>
        <w:tc>
          <w:tcPr>
            <w:cnfStyle w:val="000010000000" w:firstRow="0" w:lastRow="0" w:firstColumn="0" w:lastColumn="0" w:oddVBand="1" w:evenVBand="0" w:oddHBand="0" w:evenHBand="0" w:firstRowFirstColumn="0" w:firstRowLastColumn="0" w:lastRowFirstColumn="0" w:lastRowLastColumn="0"/>
            <w:tcW w:w="1021" w:type="dxa"/>
          </w:tcPr>
          <w:p w14:paraId="030DF8B7"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.000</w:t>
            </w:r>
          </w:p>
        </w:tc>
        <w:tc>
          <w:tcPr>
            <w:tcW w:w="1408" w:type="dxa"/>
          </w:tcPr>
          <w:p w14:paraId="4A0B39C1"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-1.1182</w:t>
            </w:r>
          </w:p>
        </w:tc>
        <w:tc>
          <w:tcPr>
            <w:cnfStyle w:val="000010000000" w:firstRow="0" w:lastRow="0" w:firstColumn="0" w:lastColumn="0" w:oddVBand="1" w:evenVBand="0" w:oddHBand="0" w:evenHBand="0" w:firstRowFirstColumn="0" w:firstRowLastColumn="0" w:lastRowFirstColumn="0" w:lastRowLastColumn="0"/>
            <w:tcW w:w="1340" w:type="dxa"/>
          </w:tcPr>
          <w:p w14:paraId="2BB38093"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-.4660</w:t>
            </w:r>
          </w:p>
        </w:tc>
      </w:tr>
      <w:tr w:rsidR="00E64CA0" w:rsidRPr="006E011C" w14:paraId="32D73F4B" w14:textId="77777777" w:rsidTr="00F42E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22" w:type="dxa"/>
            <w:vMerge/>
          </w:tcPr>
          <w:p w14:paraId="79A5B88C" w14:textId="77777777" w:rsidR="00E64CA0" w:rsidRPr="006E011C" w:rsidRDefault="00E64CA0" w:rsidP="00F42E70">
            <w:pPr>
              <w:autoSpaceDE w:val="0"/>
              <w:autoSpaceDN w:val="0"/>
              <w:adjustRightInd w:val="0"/>
              <w:spacing w:before="100" w:beforeAutospacing="1" w:after="100" w:afterAutospacing="1" w:line="360" w:lineRule="auto"/>
              <w:ind w:left="284"/>
              <w:jc w:val="both"/>
              <w:rPr>
                <w:rFonts w:asciiTheme="majorBidi" w:hAnsiTheme="majorBidi" w:cstheme="majorBidi"/>
                <w:color w:val="000000" w:themeColor="text1"/>
                <w:sz w:val="18"/>
                <w:szCs w:val="18"/>
              </w:rPr>
            </w:pPr>
          </w:p>
        </w:tc>
        <w:tc>
          <w:tcPr>
            <w:tcW w:w="1749" w:type="dxa"/>
          </w:tcPr>
          <w:p w14:paraId="65A5BE01"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WARM/BRIGHT</w:t>
            </w:r>
          </w:p>
        </w:tc>
        <w:tc>
          <w:tcPr>
            <w:cnfStyle w:val="000010000000" w:firstRow="0" w:lastRow="0" w:firstColumn="0" w:lastColumn="0" w:oddVBand="1" w:evenVBand="0" w:oddHBand="0" w:evenHBand="0" w:firstRowFirstColumn="0" w:firstRowLastColumn="0" w:lastRowFirstColumn="0" w:lastRowLastColumn="0"/>
            <w:tcW w:w="1486" w:type="dxa"/>
          </w:tcPr>
          <w:p w14:paraId="227722FA"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-.7257</w:t>
            </w:r>
            <w:r w:rsidRPr="006E011C">
              <w:rPr>
                <w:rFonts w:asciiTheme="majorBidi" w:hAnsiTheme="majorBidi" w:cstheme="majorBidi"/>
                <w:color w:val="000000" w:themeColor="text1"/>
                <w:sz w:val="18"/>
                <w:szCs w:val="18"/>
                <w:vertAlign w:val="superscript"/>
              </w:rPr>
              <w:t>*</w:t>
            </w:r>
          </w:p>
        </w:tc>
        <w:tc>
          <w:tcPr>
            <w:tcW w:w="1067" w:type="dxa"/>
          </w:tcPr>
          <w:p w14:paraId="4F8598E7"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.16303</w:t>
            </w:r>
          </w:p>
        </w:tc>
        <w:tc>
          <w:tcPr>
            <w:cnfStyle w:val="000010000000" w:firstRow="0" w:lastRow="0" w:firstColumn="0" w:lastColumn="0" w:oddVBand="1" w:evenVBand="0" w:oddHBand="0" w:evenHBand="0" w:firstRowFirstColumn="0" w:firstRowLastColumn="0" w:lastRowFirstColumn="0" w:lastRowLastColumn="0"/>
            <w:tcW w:w="1021" w:type="dxa"/>
          </w:tcPr>
          <w:p w14:paraId="5347A5B7"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.000</w:t>
            </w:r>
          </w:p>
        </w:tc>
        <w:tc>
          <w:tcPr>
            <w:tcW w:w="1408" w:type="dxa"/>
          </w:tcPr>
          <w:p w14:paraId="7EAD4879"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-1.0462</w:t>
            </w:r>
          </w:p>
        </w:tc>
        <w:tc>
          <w:tcPr>
            <w:cnfStyle w:val="000010000000" w:firstRow="0" w:lastRow="0" w:firstColumn="0" w:lastColumn="0" w:oddVBand="1" w:evenVBand="0" w:oddHBand="0" w:evenHBand="0" w:firstRowFirstColumn="0" w:firstRowLastColumn="0" w:lastRowFirstColumn="0" w:lastRowLastColumn="0"/>
            <w:tcW w:w="1340" w:type="dxa"/>
          </w:tcPr>
          <w:p w14:paraId="58C258D8"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-.4051</w:t>
            </w:r>
          </w:p>
        </w:tc>
      </w:tr>
      <w:tr w:rsidR="00E64CA0" w:rsidRPr="006E011C" w14:paraId="39BA2975" w14:textId="77777777" w:rsidTr="00F42E70">
        <w:tc>
          <w:tcPr>
            <w:cnfStyle w:val="000010000000" w:firstRow="0" w:lastRow="0" w:firstColumn="0" w:lastColumn="0" w:oddVBand="1" w:evenVBand="0" w:oddHBand="0" w:evenHBand="0" w:firstRowFirstColumn="0" w:firstRowLastColumn="0" w:lastRowFirstColumn="0" w:lastRowLastColumn="0"/>
            <w:tcW w:w="1422" w:type="dxa"/>
            <w:vMerge w:val="restart"/>
          </w:tcPr>
          <w:p w14:paraId="06A3FE82"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COLD/BRIGHT</w:t>
            </w:r>
          </w:p>
        </w:tc>
        <w:tc>
          <w:tcPr>
            <w:tcW w:w="1749" w:type="dxa"/>
          </w:tcPr>
          <w:p w14:paraId="5C678808"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WARM/DIM</w:t>
            </w:r>
          </w:p>
        </w:tc>
        <w:tc>
          <w:tcPr>
            <w:cnfStyle w:val="000010000000" w:firstRow="0" w:lastRow="0" w:firstColumn="0" w:lastColumn="0" w:oddVBand="1" w:evenVBand="0" w:oddHBand="0" w:evenHBand="0" w:firstRowFirstColumn="0" w:firstRowLastColumn="0" w:lastRowFirstColumn="0" w:lastRowLastColumn="0"/>
            <w:tcW w:w="1486" w:type="dxa"/>
          </w:tcPr>
          <w:p w14:paraId="0ADA8DB3"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.8162</w:t>
            </w:r>
            <w:r w:rsidRPr="006E011C">
              <w:rPr>
                <w:rFonts w:asciiTheme="majorBidi" w:hAnsiTheme="majorBidi" w:cstheme="majorBidi"/>
                <w:color w:val="000000" w:themeColor="text1"/>
                <w:sz w:val="18"/>
                <w:szCs w:val="18"/>
                <w:vertAlign w:val="superscript"/>
              </w:rPr>
              <w:t>*</w:t>
            </w:r>
          </w:p>
        </w:tc>
        <w:tc>
          <w:tcPr>
            <w:tcW w:w="1067" w:type="dxa"/>
          </w:tcPr>
          <w:p w14:paraId="7D7AC9FD"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.16584</w:t>
            </w:r>
          </w:p>
        </w:tc>
        <w:tc>
          <w:tcPr>
            <w:cnfStyle w:val="000010000000" w:firstRow="0" w:lastRow="0" w:firstColumn="0" w:lastColumn="0" w:oddVBand="1" w:evenVBand="0" w:oddHBand="0" w:evenHBand="0" w:firstRowFirstColumn="0" w:firstRowLastColumn="0" w:lastRowFirstColumn="0" w:lastRowLastColumn="0"/>
            <w:tcW w:w="1021" w:type="dxa"/>
          </w:tcPr>
          <w:p w14:paraId="6AA3F76D"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.000</w:t>
            </w:r>
          </w:p>
        </w:tc>
        <w:tc>
          <w:tcPr>
            <w:tcW w:w="1408" w:type="dxa"/>
          </w:tcPr>
          <w:p w14:paraId="2F580F01"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.4901</w:t>
            </w:r>
          </w:p>
        </w:tc>
        <w:tc>
          <w:tcPr>
            <w:cnfStyle w:val="000010000000" w:firstRow="0" w:lastRow="0" w:firstColumn="0" w:lastColumn="0" w:oddVBand="1" w:evenVBand="0" w:oddHBand="0" w:evenHBand="0" w:firstRowFirstColumn="0" w:firstRowLastColumn="0" w:lastRowFirstColumn="0" w:lastRowLastColumn="0"/>
            <w:tcW w:w="1340" w:type="dxa"/>
          </w:tcPr>
          <w:p w14:paraId="60445D3F"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1.1422</w:t>
            </w:r>
          </w:p>
        </w:tc>
      </w:tr>
      <w:tr w:rsidR="00E64CA0" w:rsidRPr="006E011C" w14:paraId="379C6DC6" w14:textId="77777777" w:rsidTr="00F42E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22" w:type="dxa"/>
            <w:vMerge/>
          </w:tcPr>
          <w:p w14:paraId="35D532BD" w14:textId="77777777" w:rsidR="00E64CA0" w:rsidRPr="006E011C" w:rsidRDefault="00E64CA0" w:rsidP="00F42E70">
            <w:pPr>
              <w:autoSpaceDE w:val="0"/>
              <w:autoSpaceDN w:val="0"/>
              <w:adjustRightInd w:val="0"/>
              <w:spacing w:before="100" w:beforeAutospacing="1" w:after="100" w:afterAutospacing="1" w:line="360" w:lineRule="auto"/>
              <w:ind w:left="284"/>
              <w:jc w:val="both"/>
              <w:rPr>
                <w:rFonts w:asciiTheme="majorBidi" w:hAnsiTheme="majorBidi" w:cstheme="majorBidi"/>
                <w:color w:val="000000" w:themeColor="text1"/>
                <w:sz w:val="18"/>
                <w:szCs w:val="18"/>
              </w:rPr>
            </w:pPr>
          </w:p>
        </w:tc>
        <w:tc>
          <w:tcPr>
            <w:tcW w:w="1749" w:type="dxa"/>
          </w:tcPr>
          <w:p w14:paraId="4F085034"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COLD/DIM</w:t>
            </w:r>
          </w:p>
        </w:tc>
        <w:tc>
          <w:tcPr>
            <w:cnfStyle w:val="000010000000" w:firstRow="0" w:lastRow="0" w:firstColumn="0" w:lastColumn="0" w:oddVBand="1" w:evenVBand="0" w:oddHBand="0" w:evenHBand="0" w:firstRowFirstColumn="0" w:firstRowLastColumn="0" w:lastRowFirstColumn="0" w:lastRowLastColumn="0"/>
            <w:tcW w:w="1486" w:type="dxa"/>
          </w:tcPr>
          <w:p w14:paraId="0CF9C90A"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.7921</w:t>
            </w:r>
            <w:r w:rsidRPr="006E011C">
              <w:rPr>
                <w:rFonts w:asciiTheme="majorBidi" w:hAnsiTheme="majorBidi" w:cstheme="majorBidi"/>
                <w:color w:val="000000" w:themeColor="text1"/>
                <w:sz w:val="18"/>
                <w:szCs w:val="18"/>
                <w:vertAlign w:val="superscript"/>
              </w:rPr>
              <w:t>*</w:t>
            </w:r>
          </w:p>
        </w:tc>
        <w:tc>
          <w:tcPr>
            <w:tcW w:w="1067" w:type="dxa"/>
          </w:tcPr>
          <w:p w14:paraId="65A2388E"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.16584</w:t>
            </w:r>
          </w:p>
        </w:tc>
        <w:tc>
          <w:tcPr>
            <w:cnfStyle w:val="000010000000" w:firstRow="0" w:lastRow="0" w:firstColumn="0" w:lastColumn="0" w:oddVBand="1" w:evenVBand="0" w:oddHBand="0" w:evenHBand="0" w:firstRowFirstColumn="0" w:firstRowLastColumn="0" w:lastRowFirstColumn="0" w:lastRowLastColumn="0"/>
            <w:tcW w:w="1021" w:type="dxa"/>
          </w:tcPr>
          <w:p w14:paraId="1B609B12"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.000</w:t>
            </w:r>
          </w:p>
        </w:tc>
        <w:tc>
          <w:tcPr>
            <w:tcW w:w="1408" w:type="dxa"/>
          </w:tcPr>
          <w:p w14:paraId="6429C233"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.4660</w:t>
            </w:r>
          </w:p>
        </w:tc>
        <w:tc>
          <w:tcPr>
            <w:cnfStyle w:val="000010000000" w:firstRow="0" w:lastRow="0" w:firstColumn="0" w:lastColumn="0" w:oddVBand="1" w:evenVBand="0" w:oddHBand="0" w:evenHBand="0" w:firstRowFirstColumn="0" w:firstRowLastColumn="0" w:lastRowFirstColumn="0" w:lastRowLastColumn="0"/>
            <w:tcW w:w="1340" w:type="dxa"/>
          </w:tcPr>
          <w:p w14:paraId="310C155D"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1.1182</w:t>
            </w:r>
          </w:p>
        </w:tc>
      </w:tr>
      <w:tr w:rsidR="00E64CA0" w:rsidRPr="006E011C" w14:paraId="523E868F" w14:textId="77777777" w:rsidTr="00F42E70">
        <w:tc>
          <w:tcPr>
            <w:cnfStyle w:val="000010000000" w:firstRow="0" w:lastRow="0" w:firstColumn="0" w:lastColumn="0" w:oddVBand="1" w:evenVBand="0" w:oddHBand="0" w:evenHBand="0" w:firstRowFirstColumn="0" w:firstRowLastColumn="0" w:lastRowFirstColumn="0" w:lastRowLastColumn="0"/>
            <w:tcW w:w="1422" w:type="dxa"/>
            <w:vMerge/>
          </w:tcPr>
          <w:p w14:paraId="072C085E" w14:textId="77777777" w:rsidR="00E64CA0" w:rsidRPr="006E011C" w:rsidRDefault="00E64CA0" w:rsidP="00F42E70">
            <w:pPr>
              <w:autoSpaceDE w:val="0"/>
              <w:autoSpaceDN w:val="0"/>
              <w:adjustRightInd w:val="0"/>
              <w:spacing w:before="100" w:beforeAutospacing="1" w:after="100" w:afterAutospacing="1" w:line="360" w:lineRule="auto"/>
              <w:ind w:left="284"/>
              <w:jc w:val="both"/>
              <w:rPr>
                <w:rFonts w:asciiTheme="majorBidi" w:hAnsiTheme="majorBidi" w:cstheme="majorBidi"/>
                <w:color w:val="000000" w:themeColor="text1"/>
                <w:sz w:val="18"/>
                <w:szCs w:val="18"/>
              </w:rPr>
            </w:pPr>
          </w:p>
        </w:tc>
        <w:tc>
          <w:tcPr>
            <w:tcW w:w="1749" w:type="dxa"/>
          </w:tcPr>
          <w:p w14:paraId="3F49C3E8"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WARM/BRIGHT</w:t>
            </w:r>
          </w:p>
        </w:tc>
        <w:tc>
          <w:tcPr>
            <w:cnfStyle w:val="000010000000" w:firstRow="0" w:lastRow="0" w:firstColumn="0" w:lastColumn="0" w:oddVBand="1" w:evenVBand="0" w:oddHBand="0" w:evenHBand="0" w:firstRowFirstColumn="0" w:firstRowLastColumn="0" w:lastRowFirstColumn="0" w:lastRowLastColumn="0"/>
            <w:tcW w:w="1486" w:type="dxa"/>
          </w:tcPr>
          <w:p w14:paraId="0BED793F"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.0664</w:t>
            </w:r>
          </w:p>
        </w:tc>
        <w:tc>
          <w:tcPr>
            <w:tcW w:w="1067" w:type="dxa"/>
          </w:tcPr>
          <w:p w14:paraId="305110D2"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.16303</w:t>
            </w:r>
          </w:p>
        </w:tc>
        <w:tc>
          <w:tcPr>
            <w:cnfStyle w:val="000010000000" w:firstRow="0" w:lastRow="0" w:firstColumn="0" w:lastColumn="0" w:oddVBand="1" w:evenVBand="0" w:oddHBand="0" w:evenHBand="0" w:firstRowFirstColumn="0" w:firstRowLastColumn="0" w:lastRowFirstColumn="0" w:lastRowLastColumn="0"/>
            <w:tcW w:w="1021" w:type="dxa"/>
          </w:tcPr>
          <w:p w14:paraId="30FF2534"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.684</w:t>
            </w:r>
          </w:p>
        </w:tc>
        <w:tc>
          <w:tcPr>
            <w:tcW w:w="1408" w:type="dxa"/>
          </w:tcPr>
          <w:p w14:paraId="4742F85C"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-.2541</w:t>
            </w:r>
          </w:p>
        </w:tc>
        <w:tc>
          <w:tcPr>
            <w:cnfStyle w:val="000010000000" w:firstRow="0" w:lastRow="0" w:firstColumn="0" w:lastColumn="0" w:oddVBand="1" w:evenVBand="0" w:oddHBand="0" w:evenHBand="0" w:firstRowFirstColumn="0" w:firstRowLastColumn="0" w:lastRowFirstColumn="0" w:lastRowLastColumn="0"/>
            <w:tcW w:w="1340" w:type="dxa"/>
          </w:tcPr>
          <w:p w14:paraId="6F3EAB4C"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.3870</w:t>
            </w:r>
          </w:p>
        </w:tc>
      </w:tr>
      <w:tr w:rsidR="00E64CA0" w:rsidRPr="006E011C" w14:paraId="121E225A" w14:textId="77777777" w:rsidTr="00F42E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22" w:type="dxa"/>
            <w:vMerge w:val="restart"/>
          </w:tcPr>
          <w:p w14:paraId="43BCF0D8"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WARM/BRIGHT</w:t>
            </w:r>
          </w:p>
        </w:tc>
        <w:tc>
          <w:tcPr>
            <w:tcW w:w="1749" w:type="dxa"/>
          </w:tcPr>
          <w:p w14:paraId="42706097"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WARM/DIM</w:t>
            </w:r>
          </w:p>
        </w:tc>
        <w:tc>
          <w:tcPr>
            <w:cnfStyle w:val="000010000000" w:firstRow="0" w:lastRow="0" w:firstColumn="0" w:lastColumn="0" w:oddVBand="1" w:evenVBand="0" w:oddHBand="0" w:evenHBand="0" w:firstRowFirstColumn="0" w:firstRowLastColumn="0" w:lastRowFirstColumn="0" w:lastRowLastColumn="0"/>
            <w:tcW w:w="1486" w:type="dxa"/>
          </w:tcPr>
          <w:p w14:paraId="6C365DB0"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.7497</w:t>
            </w:r>
            <w:r w:rsidRPr="006E011C">
              <w:rPr>
                <w:rFonts w:asciiTheme="majorBidi" w:hAnsiTheme="majorBidi" w:cstheme="majorBidi"/>
                <w:color w:val="000000" w:themeColor="text1"/>
                <w:sz w:val="18"/>
                <w:szCs w:val="18"/>
                <w:vertAlign w:val="superscript"/>
              </w:rPr>
              <w:t>*</w:t>
            </w:r>
          </w:p>
        </w:tc>
        <w:tc>
          <w:tcPr>
            <w:tcW w:w="1067" w:type="dxa"/>
          </w:tcPr>
          <w:p w14:paraId="7CB52B29"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.16303</w:t>
            </w:r>
          </w:p>
        </w:tc>
        <w:tc>
          <w:tcPr>
            <w:cnfStyle w:val="000010000000" w:firstRow="0" w:lastRow="0" w:firstColumn="0" w:lastColumn="0" w:oddVBand="1" w:evenVBand="0" w:oddHBand="0" w:evenHBand="0" w:firstRowFirstColumn="0" w:firstRowLastColumn="0" w:lastRowFirstColumn="0" w:lastRowLastColumn="0"/>
            <w:tcW w:w="1021" w:type="dxa"/>
          </w:tcPr>
          <w:p w14:paraId="4D45B868"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.000</w:t>
            </w:r>
          </w:p>
        </w:tc>
        <w:tc>
          <w:tcPr>
            <w:tcW w:w="1408" w:type="dxa"/>
          </w:tcPr>
          <w:p w14:paraId="06C05902"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.4292</w:t>
            </w:r>
          </w:p>
        </w:tc>
        <w:tc>
          <w:tcPr>
            <w:cnfStyle w:val="000010000000" w:firstRow="0" w:lastRow="0" w:firstColumn="0" w:lastColumn="0" w:oddVBand="1" w:evenVBand="0" w:oddHBand="0" w:evenHBand="0" w:firstRowFirstColumn="0" w:firstRowLastColumn="0" w:lastRowFirstColumn="0" w:lastRowLastColumn="0"/>
            <w:tcW w:w="1340" w:type="dxa"/>
          </w:tcPr>
          <w:p w14:paraId="1C23526F"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1.0702</w:t>
            </w:r>
          </w:p>
        </w:tc>
      </w:tr>
      <w:tr w:rsidR="00E64CA0" w:rsidRPr="006E011C" w14:paraId="622BAE00" w14:textId="77777777" w:rsidTr="00F42E70">
        <w:tc>
          <w:tcPr>
            <w:cnfStyle w:val="000010000000" w:firstRow="0" w:lastRow="0" w:firstColumn="0" w:lastColumn="0" w:oddVBand="1" w:evenVBand="0" w:oddHBand="0" w:evenHBand="0" w:firstRowFirstColumn="0" w:firstRowLastColumn="0" w:lastRowFirstColumn="0" w:lastRowLastColumn="0"/>
            <w:tcW w:w="1422" w:type="dxa"/>
            <w:vMerge/>
          </w:tcPr>
          <w:p w14:paraId="291888C0" w14:textId="77777777" w:rsidR="00E64CA0" w:rsidRPr="006E011C" w:rsidRDefault="00E64CA0" w:rsidP="00F42E70">
            <w:pPr>
              <w:autoSpaceDE w:val="0"/>
              <w:autoSpaceDN w:val="0"/>
              <w:adjustRightInd w:val="0"/>
              <w:spacing w:before="100" w:beforeAutospacing="1" w:after="100" w:afterAutospacing="1" w:line="360" w:lineRule="auto"/>
              <w:ind w:left="284"/>
              <w:jc w:val="both"/>
              <w:rPr>
                <w:rFonts w:asciiTheme="majorBidi" w:hAnsiTheme="majorBidi" w:cstheme="majorBidi"/>
                <w:color w:val="000000" w:themeColor="text1"/>
                <w:sz w:val="18"/>
                <w:szCs w:val="18"/>
              </w:rPr>
            </w:pPr>
          </w:p>
        </w:tc>
        <w:tc>
          <w:tcPr>
            <w:tcW w:w="1749" w:type="dxa"/>
          </w:tcPr>
          <w:p w14:paraId="2D42EE1D"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COLD/DIM</w:t>
            </w:r>
          </w:p>
        </w:tc>
        <w:tc>
          <w:tcPr>
            <w:cnfStyle w:val="000010000000" w:firstRow="0" w:lastRow="0" w:firstColumn="0" w:lastColumn="0" w:oddVBand="1" w:evenVBand="0" w:oddHBand="0" w:evenHBand="0" w:firstRowFirstColumn="0" w:firstRowLastColumn="0" w:lastRowFirstColumn="0" w:lastRowLastColumn="0"/>
            <w:tcW w:w="1486" w:type="dxa"/>
          </w:tcPr>
          <w:p w14:paraId="7BB5A97F"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.7257</w:t>
            </w:r>
            <w:r w:rsidRPr="006E011C">
              <w:rPr>
                <w:rFonts w:asciiTheme="majorBidi" w:hAnsiTheme="majorBidi" w:cstheme="majorBidi"/>
                <w:color w:val="000000" w:themeColor="text1"/>
                <w:sz w:val="18"/>
                <w:szCs w:val="18"/>
                <w:vertAlign w:val="superscript"/>
              </w:rPr>
              <w:t>*</w:t>
            </w:r>
          </w:p>
        </w:tc>
        <w:tc>
          <w:tcPr>
            <w:tcW w:w="1067" w:type="dxa"/>
          </w:tcPr>
          <w:p w14:paraId="03345A9C"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.16303</w:t>
            </w:r>
          </w:p>
        </w:tc>
        <w:tc>
          <w:tcPr>
            <w:cnfStyle w:val="000010000000" w:firstRow="0" w:lastRow="0" w:firstColumn="0" w:lastColumn="0" w:oddVBand="1" w:evenVBand="0" w:oddHBand="0" w:evenHBand="0" w:firstRowFirstColumn="0" w:firstRowLastColumn="0" w:lastRowFirstColumn="0" w:lastRowLastColumn="0"/>
            <w:tcW w:w="1021" w:type="dxa"/>
          </w:tcPr>
          <w:p w14:paraId="0A84D4B0"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.000</w:t>
            </w:r>
          </w:p>
        </w:tc>
        <w:tc>
          <w:tcPr>
            <w:tcW w:w="1408" w:type="dxa"/>
          </w:tcPr>
          <w:p w14:paraId="24E01864"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.4051</w:t>
            </w:r>
          </w:p>
        </w:tc>
        <w:tc>
          <w:tcPr>
            <w:cnfStyle w:val="000010000000" w:firstRow="0" w:lastRow="0" w:firstColumn="0" w:lastColumn="0" w:oddVBand="1" w:evenVBand="0" w:oddHBand="0" w:evenHBand="0" w:firstRowFirstColumn="0" w:firstRowLastColumn="0" w:lastRowFirstColumn="0" w:lastRowLastColumn="0"/>
            <w:tcW w:w="1340" w:type="dxa"/>
          </w:tcPr>
          <w:p w14:paraId="4414847E"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1.0462</w:t>
            </w:r>
          </w:p>
        </w:tc>
      </w:tr>
      <w:tr w:rsidR="00E64CA0" w:rsidRPr="006E011C" w14:paraId="26F36AEC" w14:textId="77777777" w:rsidTr="00F42E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22" w:type="dxa"/>
            <w:vMerge/>
          </w:tcPr>
          <w:p w14:paraId="40BF1E73" w14:textId="77777777" w:rsidR="00E64CA0" w:rsidRPr="006E011C" w:rsidRDefault="00E64CA0" w:rsidP="00F42E70">
            <w:pPr>
              <w:autoSpaceDE w:val="0"/>
              <w:autoSpaceDN w:val="0"/>
              <w:adjustRightInd w:val="0"/>
              <w:spacing w:before="100" w:beforeAutospacing="1" w:after="100" w:afterAutospacing="1" w:line="360" w:lineRule="auto"/>
              <w:ind w:left="284"/>
              <w:jc w:val="both"/>
              <w:rPr>
                <w:rFonts w:asciiTheme="majorBidi" w:hAnsiTheme="majorBidi" w:cstheme="majorBidi"/>
                <w:color w:val="000000" w:themeColor="text1"/>
                <w:sz w:val="18"/>
                <w:szCs w:val="18"/>
              </w:rPr>
            </w:pPr>
          </w:p>
        </w:tc>
        <w:tc>
          <w:tcPr>
            <w:tcW w:w="1749" w:type="dxa"/>
          </w:tcPr>
          <w:p w14:paraId="7F00038E"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COLD/BRIGHT</w:t>
            </w:r>
          </w:p>
        </w:tc>
        <w:tc>
          <w:tcPr>
            <w:cnfStyle w:val="000010000000" w:firstRow="0" w:lastRow="0" w:firstColumn="0" w:lastColumn="0" w:oddVBand="1" w:evenVBand="0" w:oddHBand="0" w:evenHBand="0" w:firstRowFirstColumn="0" w:firstRowLastColumn="0" w:lastRowFirstColumn="0" w:lastRowLastColumn="0"/>
            <w:tcW w:w="1486" w:type="dxa"/>
          </w:tcPr>
          <w:p w14:paraId="3E95605D"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-.0664</w:t>
            </w:r>
          </w:p>
        </w:tc>
        <w:tc>
          <w:tcPr>
            <w:tcW w:w="1067" w:type="dxa"/>
          </w:tcPr>
          <w:p w14:paraId="039E9A58"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.16303</w:t>
            </w:r>
          </w:p>
        </w:tc>
        <w:tc>
          <w:tcPr>
            <w:cnfStyle w:val="000010000000" w:firstRow="0" w:lastRow="0" w:firstColumn="0" w:lastColumn="0" w:oddVBand="1" w:evenVBand="0" w:oddHBand="0" w:evenHBand="0" w:firstRowFirstColumn="0" w:firstRowLastColumn="0" w:lastRowFirstColumn="0" w:lastRowLastColumn="0"/>
            <w:tcW w:w="1021" w:type="dxa"/>
          </w:tcPr>
          <w:p w14:paraId="7693CB2D"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.684</w:t>
            </w:r>
          </w:p>
        </w:tc>
        <w:tc>
          <w:tcPr>
            <w:tcW w:w="1408" w:type="dxa"/>
          </w:tcPr>
          <w:p w14:paraId="1EE679CE"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-.3870</w:t>
            </w:r>
          </w:p>
        </w:tc>
        <w:tc>
          <w:tcPr>
            <w:cnfStyle w:val="000010000000" w:firstRow="0" w:lastRow="0" w:firstColumn="0" w:lastColumn="0" w:oddVBand="1" w:evenVBand="0" w:oddHBand="0" w:evenHBand="0" w:firstRowFirstColumn="0" w:firstRowLastColumn="0" w:lastRowFirstColumn="0" w:lastRowLastColumn="0"/>
            <w:tcW w:w="1340" w:type="dxa"/>
          </w:tcPr>
          <w:p w14:paraId="0ADBA270"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.2541</w:t>
            </w:r>
          </w:p>
        </w:tc>
      </w:tr>
      <w:tr w:rsidR="00E64CA0" w:rsidRPr="006E011C" w14:paraId="7F06C990" w14:textId="77777777" w:rsidTr="00F42E70">
        <w:tc>
          <w:tcPr>
            <w:cnfStyle w:val="000010000000" w:firstRow="0" w:lastRow="0" w:firstColumn="0" w:lastColumn="0" w:oddVBand="1" w:evenVBand="0" w:oddHBand="0" w:evenHBand="0" w:firstRowFirstColumn="0" w:firstRowLastColumn="0" w:lastRowFirstColumn="0" w:lastRowLastColumn="0"/>
            <w:tcW w:w="9493" w:type="dxa"/>
            <w:gridSpan w:val="7"/>
          </w:tcPr>
          <w:p w14:paraId="6359971B"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Based on observed means.   The error term is Mean Square (Error) = 1.334.</w:t>
            </w:r>
          </w:p>
        </w:tc>
      </w:tr>
      <w:tr w:rsidR="00E64CA0" w:rsidRPr="006E011C" w14:paraId="4AF19646" w14:textId="77777777" w:rsidTr="00F42E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493" w:type="dxa"/>
            <w:gridSpan w:val="7"/>
          </w:tcPr>
          <w:p w14:paraId="426F8296"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 The mean difference is significant at the .05 level.</w:t>
            </w:r>
          </w:p>
        </w:tc>
      </w:tr>
    </w:tbl>
    <w:p w14:paraId="311ED6D8" w14:textId="77777777" w:rsidR="00E64CA0" w:rsidRPr="006E011C" w:rsidRDefault="00E64CA0" w:rsidP="00E64CA0">
      <w:pPr>
        <w:spacing w:before="100" w:beforeAutospacing="1" w:after="100" w:afterAutospacing="1" w:line="360" w:lineRule="auto"/>
        <w:jc w:val="both"/>
        <w:rPr>
          <w:rFonts w:asciiTheme="majorBidi" w:hAnsiTheme="majorBidi" w:cstheme="majorBidi"/>
          <w:color w:val="000000" w:themeColor="text1"/>
          <w:sz w:val="24"/>
          <w:szCs w:val="24"/>
        </w:rPr>
      </w:pPr>
      <w:r w:rsidRPr="006E011C">
        <w:rPr>
          <w:rFonts w:asciiTheme="majorBidi" w:hAnsiTheme="majorBidi" w:cstheme="majorBidi"/>
          <w:color w:val="000000" w:themeColor="text1"/>
          <w:sz w:val="24"/>
          <w:szCs w:val="24"/>
        </w:rPr>
        <w:t>Among the six examined customer characteristics, only age showed a significant effect on emotional response. All age groups expressed a preference for the cold/bright condition over the other lighting–colour settings; however, this preference was stronger among younger participants (below 18 and 18–25 years) compared to older groups.</w:t>
      </w:r>
    </w:p>
    <w:p w14:paraId="0724E707" w14:textId="77777777" w:rsidR="00E64CA0" w:rsidRPr="006E011C" w:rsidRDefault="00E64CA0" w:rsidP="00E64CA0">
      <w:pPr>
        <w:spacing w:before="100" w:beforeAutospacing="1" w:after="100" w:afterAutospacing="1" w:line="360" w:lineRule="auto"/>
        <w:jc w:val="both"/>
        <w:rPr>
          <w:rFonts w:asciiTheme="majorBidi" w:hAnsiTheme="majorBidi" w:cstheme="majorBidi"/>
          <w:color w:val="000000" w:themeColor="text1"/>
          <w:sz w:val="24"/>
          <w:szCs w:val="24"/>
        </w:rPr>
      </w:pPr>
      <w:r w:rsidRPr="006E011C">
        <w:rPr>
          <w:rFonts w:asciiTheme="majorBidi" w:hAnsiTheme="majorBidi" w:cstheme="majorBidi"/>
          <w:color w:val="000000" w:themeColor="text1"/>
          <w:sz w:val="24"/>
          <w:szCs w:val="24"/>
        </w:rPr>
        <w:t>This finding may be partly explained by the fact that the “cold” colour used in this study was green, which holds specific cultural and religious significance in the Iranian context and is widely regarded as a sacred or positively symbolic colour.</w:t>
      </w:r>
    </w:p>
    <w:p w14:paraId="2DBFA0C1" w14:textId="77777777" w:rsidR="00E64CA0" w:rsidRPr="006E011C" w:rsidRDefault="00E64CA0" w:rsidP="00E64CA0">
      <w:pPr>
        <w:spacing w:before="100" w:beforeAutospacing="1" w:after="100" w:afterAutospacing="1" w:line="360" w:lineRule="auto"/>
        <w:jc w:val="both"/>
        <w:rPr>
          <w:rFonts w:asciiTheme="majorBidi" w:hAnsiTheme="majorBidi" w:cstheme="majorBidi"/>
          <w:color w:val="000000" w:themeColor="text1"/>
          <w:sz w:val="24"/>
          <w:szCs w:val="24"/>
        </w:rPr>
      </w:pPr>
      <w:r w:rsidRPr="006E011C">
        <w:rPr>
          <w:rFonts w:asciiTheme="majorBidi" w:hAnsiTheme="majorBidi" w:cstheme="majorBidi"/>
          <w:color w:val="000000" w:themeColor="text1"/>
          <w:sz w:val="24"/>
          <w:szCs w:val="24"/>
        </w:rPr>
        <w:t>Finally, based on statistical analysis, see table 3, both perceived waiting time and emotion had a significant impact on customer attraction; accordingly, H3 and H4 are supported. However, as indicated in the regression results, emotion (β = 0.520) exerts a stronger influence on customer attraction than perceived waiting time (β = 0.346). This suggests that aligning lighting and colour conditions with human emotional responses can play a key role in enhancing customer satisfaction within restaurant environments and in shaping users’ emotional experience.</w:t>
      </w:r>
    </w:p>
    <w:p w14:paraId="2B86E235" w14:textId="77777777" w:rsidR="00E64CA0" w:rsidRPr="006E011C" w:rsidRDefault="00E64CA0" w:rsidP="00E64CA0">
      <w:pPr>
        <w:pStyle w:val="a0"/>
        <w:bidi w:val="0"/>
        <w:spacing w:line="360" w:lineRule="auto"/>
        <w:rPr>
          <w:rFonts w:asciiTheme="majorBidi" w:hAnsiTheme="majorBidi" w:cstheme="majorBidi"/>
          <w:color w:val="000000" w:themeColor="text1"/>
          <w:sz w:val="24"/>
          <w:szCs w:val="24"/>
        </w:rPr>
      </w:pPr>
      <w:r w:rsidRPr="006E011C">
        <w:rPr>
          <w:rFonts w:asciiTheme="majorBidi" w:hAnsiTheme="majorBidi" w:cstheme="majorBidi"/>
          <w:color w:val="000000" w:themeColor="text1"/>
          <w:sz w:val="24"/>
          <w:szCs w:val="24"/>
        </w:rPr>
        <w:t>Table3: Coefficients (authors)</w:t>
      </w:r>
    </w:p>
    <w:tbl>
      <w:tblPr>
        <w:tblStyle w:val="PlainTable1"/>
        <w:tblW w:w="8618" w:type="dxa"/>
        <w:jc w:val="center"/>
        <w:tblLayout w:type="fixed"/>
        <w:tblLook w:val="0000" w:firstRow="0" w:lastRow="0" w:firstColumn="0" w:lastColumn="0" w:noHBand="0" w:noVBand="0"/>
      </w:tblPr>
      <w:tblGrid>
        <w:gridCol w:w="846"/>
        <w:gridCol w:w="1621"/>
        <w:gridCol w:w="1331"/>
        <w:gridCol w:w="1159"/>
        <w:gridCol w:w="1559"/>
        <w:gridCol w:w="1092"/>
        <w:gridCol w:w="1010"/>
      </w:tblGrid>
      <w:tr w:rsidR="00E64CA0" w:rsidRPr="006E011C" w14:paraId="65CF8EEB" w14:textId="77777777" w:rsidTr="00F42E7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618" w:type="dxa"/>
            <w:gridSpan w:val="7"/>
          </w:tcPr>
          <w:p w14:paraId="70A0D9C7"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b/>
                <w:bCs/>
                <w:color w:val="000000" w:themeColor="text1"/>
                <w:sz w:val="18"/>
                <w:szCs w:val="18"/>
              </w:rPr>
              <w:t>Coefficients</w:t>
            </w:r>
          </w:p>
        </w:tc>
      </w:tr>
      <w:tr w:rsidR="00E64CA0" w:rsidRPr="006E011C" w14:paraId="23FCA3E5" w14:textId="77777777" w:rsidTr="00F42E70">
        <w:trPr>
          <w:jc w:val="center"/>
        </w:trPr>
        <w:tc>
          <w:tcPr>
            <w:cnfStyle w:val="000010000000" w:firstRow="0" w:lastRow="0" w:firstColumn="0" w:lastColumn="0" w:oddVBand="1" w:evenVBand="0" w:oddHBand="0" w:evenHBand="0" w:firstRowFirstColumn="0" w:firstRowLastColumn="0" w:lastRowFirstColumn="0" w:lastRowLastColumn="0"/>
            <w:tcW w:w="2467" w:type="dxa"/>
            <w:gridSpan w:val="2"/>
            <w:vMerge w:val="restart"/>
          </w:tcPr>
          <w:p w14:paraId="66AAAF4D"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Model</w:t>
            </w:r>
          </w:p>
        </w:tc>
        <w:tc>
          <w:tcPr>
            <w:tcW w:w="2490" w:type="dxa"/>
            <w:gridSpan w:val="2"/>
          </w:tcPr>
          <w:p w14:paraId="3D140653"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Unstandardized Coefficients</w:t>
            </w:r>
          </w:p>
        </w:tc>
        <w:tc>
          <w:tcPr>
            <w:cnfStyle w:val="000010000000" w:firstRow="0" w:lastRow="0" w:firstColumn="0" w:lastColumn="0" w:oddVBand="1" w:evenVBand="0" w:oddHBand="0" w:evenHBand="0" w:firstRowFirstColumn="0" w:firstRowLastColumn="0" w:lastRowFirstColumn="0" w:lastRowLastColumn="0"/>
            <w:tcW w:w="1559" w:type="dxa"/>
          </w:tcPr>
          <w:p w14:paraId="44436077"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Standardized Coefficients</w:t>
            </w:r>
          </w:p>
        </w:tc>
        <w:tc>
          <w:tcPr>
            <w:tcW w:w="1092" w:type="dxa"/>
            <w:vMerge w:val="restart"/>
          </w:tcPr>
          <w:p w14:paraId="67D8858D"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Model</w:t>
            </w:r>
          </w:p>
        </w:tc>
        <w:tc>
          <w:tcPr>
            <w:cnfStyle w:val="000010000000" w:firstRow="0" w:lastRow="0" w:firstColumn="0" w:lastColumn="0" w:oddVBand="1" w:evenVBand="0" w:oddHBand="0" w:evenHBand="0" w:firstRowFirstColumn="0" w:firstRowLastColumn="0" w:lastRowFirstColumn="0" w:lastRowLastColumn="0"/>
            <w:tcW w:w="1010" w:type="dxa"/>
            <w:vMerge w:val="restart"/>
          </w:tcPr>
          <w:p w14:paraId="788867A2"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Sig.</w:t>
            </w:r>
          </w:p>
        </w:tc>
      </w:tr>
      <w:tr w:rsidR="00E64CA0" w:rsidRPr="006E011C" w14:paraId="1933F08D" w14:textId="77777777" w:rsidTr="00F42E7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467" w:type="dxa"/>
            <w:gridSpan w:val="2"/>
            <w:vMerge/>
          </w:tcPr>
          <w:p w14:paraId="2E284D5A" w14:textId="77777777" w:rsidR="00E64CA0" w:rsidRPr="006E011C" w:rsidRDefault="00E64CA0" w:rsidP="00F42E70">
            <w:pPr>
              <w:autoSpaceDE w:val="0"/>
              <w:autoSpaceDN w:val="0"/>
              <w:adjustRightInd w:val="0"/>
              <w:spacing w:before="100" w:beforeAutospacing="1" w:after="100" w:afterAutospacing="1" w:line="360" w:lineRule="auto"/>
              <w:ind w:left="284"/>
              <w:jc w:val="both"/>
              <w:rPr>
                <w:rFonts w:asciiTheme="majorBidi" w:hAnsiTheme="majorBidi" w:cstheme="majorBidi"/>
                <w:color w:val="000000" w:themeColor="text1"/>
                <w:sz w:val="18"/>
                <w:szCs w:val="18"/>
              </w:rPr>
            </w:pPr>
          </w:p>
        </w:tc>
        <w:tc>
          <w:tcPr>
            <w:tcW w:w="1331" w:type="dxa"/>
          </w:tcPr>
          <w:p w14:paraId="5B2C4245"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tl/>
                <w:lang w:bidi="fa-IR"/>
              </w:rPr>
            </w:pPr>
            <w:r w:rsidRPr="006E011C">
              <w:rPr>
                <w:rFonts w:asciiTheme="majorBidi" w:hAnsiTheme="majorBidi" w:cstheme="majorBidi"/>
                <w:color w:val="000000" w:themeColor="text1"/>
                <w:sz w:val="18"/>
                <w:szCs w:val="18"/>
              </w:rPr>
              <w:t>B</w:t>
            </w:r>
          </w:p>
        </w:tc>
        <w:tc>
          <w:tcPr>
            <w:cnfStyle w:val="000010000000" w:firstRow="0" w:lastRow="0" w:firstColumn="0" w:lastColumn="0" w:oddVBand="1" w:evenVBand="0" w:oddHBand="0" w:evenHBand="0" w:firstRowFirstColumn="0" w:firstRowLastColumn="0" w:lastRowFirstColumn="0" w:lastRowLastColumn="0"/>
            <w:tcW w:w="1159" w:type="dxa"/>
          </w:tcPr>
          <w:p w14:paraId="4BF74355"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Std. Error</w:t>
            </w:r>
          </w:p>
        </w:tc>
        <w:tc>
          <w:tcPr>
            <w:tcW w:w="1559" w:type="dxa"/>
          </w:tcPr>
          <w:p w14:paraId="67DEEDCA" w14:textId="77777777" w:rsidR="00E64CA0" w:rsidRPr="006E011C" w:rsidRDefault="00E64CA0" w:rsidP="00F42E70">
            <w:pPr>
              <w:autoSpaceDE w:val="0"/>
              <w:autoSpaceDN w:val="0"/>
              <w:adjustRightInd w:val="0"/>
              <w:spacing w:before="100" w:beforeAutospacing="1" w:after="100" w:afterAutospacing="1" w:line="360" w:lineRule="auto"/>
              <w:ind w:left="284"/>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 xml:space="preserve">    Beta</w:t>
            </w:r>
          </w:p>
        </w:tc>
        <w:tc>
          <w:tcPr>
            <w:cnfStyle w:val="000010000000" w:firstRow="0" w:lastRow="0" w:firstColumn="0" w:lastColumn="0" w:oddVBand="1" w:evenVBand="0" w:oddHBand="0" w:evenHBand="0" w:firstRowFirstColumn="0" w:firstRowLastColumn="0" w:lastRowFirstColumn="0" w:lastRowLastColumn="0"/>
            <w:tcW w:w="1092" w:type="dxa"/>
            <w:vMerge/>
          </w:tcPr>
          <w:p w14:paraId="6E555D62" w14:textId="77777777" w:rsidR="00E64CA0" w:rsidRPr="006E011C" w:rsidRDefault="00E64CA0" w:rsidP="00F42E70">
            <w:pPr>
              <w:autoSpaceDE w:val="0"/>
              <w:autoSpaceDN w:val="0"/>
              <w:adjustRightInd w:val="0"/>
              <w:spacing w:before="100" w:beforeAutospacing="1" w:after="100" w:afterAutospacing="1" w:line="360" w:lineRule="auto"/>
              <w:ind w:left="284"/>
              <w:jc w:val="both"/>
              <w:rPr>
                <w:rFonts w:asciiTheme="majorBidi" w:hAnsiTheme="majorBidi" w:cstheme="majorBidi"/>
                <w:color w:val="000000" w:themeColor="text1"/>
                <w:sz w:val="18"/>
                <w:szCs w:val="18"/>
              </w:rPr>
            </w:pPr>
          </w:p>
        </w:tc>
        <w:tc>
          <w:tcPr>
            <w:tcW w:w="1010" w:type="dxa"/>
            <w:vMerge/>
          </w:tcPr>
          <w:p w14:paraId="5BEC743B" w14:textId="77777777" w:rsidR="00E64CA0" w:rsidRPr="006E011C" w:rsidRDefault="00E64CA0" w:rsidP="00F42E70">
            <w:pPr>
              <w:autoSpaceDE w:val="0"/>
              <w:autoSpaceDN w:val="0"/>
              <w:adjustRightInd w:val="0"/>
              <w:spacing w:before="100" w:beforeAutospacing="1" w:after="100" w:afterAutospacing="1" w:line="360" w:lineRule="auto"/>
              <w:ind w:left="284"/>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p>
        </w:tc>
      </w:tr>
      <w:tr w:rsidR="00E64CA0" w:rsidRPr="006E011C" w14:paraId="0F69F6C4" w14:textId="77777777" w:rsidTr="00F42E70">
        <w:trPr>
          <w:jc w:val="center"/>
        </w:trPr>
        <w:tc>
          <w:tcPr>
            <w:cnfStyle w:val="000010000000" w:firstRow="0" w:lastRow="0" w:firstColumn="0" w:lastColumn="0" w:oddVBand="1" w:evenVBand="0" w:oddHBand="0" w:evenHBand="0" w:firstRowFirstColumn="0" w:firstRowLastColumn="0" w:lastRowFirstColumn="0" w:lastRowLastColumn="0"/>
            <w:tcW w:w="846" w:type="dxa"/>
            <w:vMerge w:val="restart"/>
          </w:tcPr>
          <w:p w14:paraId="78A00106"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1</w:t>
            </w:r>
          </w:p>
        </w:tc>
        <w:tc>
          <w:tcPr>
            <w:tcW w:w="1621" w:type="dxa"/>
          </w:tcPr>
          <w:p w14:paraId="2D543F0A"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Constant</w:t>
            </w:r>
          </w:p>
        </w:tc>
        <w:tc>
          <w:tcPr>
            <w:cnfStyle w:val="000010000000" w:firstRow="0" w:lastRow="0" w:firstColumn="0" w:lastColumn="0" w:oddVBand="1" w:evenVBand="0" w:oddHBand="0" w:evenHBand="0" w:firstRowFirstColumn="0" w:firstRowLastColumn="0" w:lastRowFirstColumn="0" w:lastRowLastColumn="0"/>
            <w:tcW w:w="1331" w:type="dxa"/>
          </w:tcPr>
          <w:p w14:paraId="14031FDA"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.587</w:t>
            </w:r>
          </w:p>
        </w:tc>
        <w:tc>
          <w:tcPr>
            <w:tcW w:w="1159" w:type="dxa"/>
          </w:tcPr>
          <w:p w14:paraId="56E9B108"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.057</w:t>
            </w:r>
          </w:p>
        </w:tc>
        <w:tc>
          <w:tcPr>
            <w:cnfStyle w:val="000010000000" w:firstRow="0" w:lastRow="0" w:firstColumn="0" w:lastColumn="0" w:oddVBand="1" w:evenVBand="0" w:oddHBand="0" w:evenHBand="0" w:firstRowFirstColumn="0" w:firstRowLastColumn="0" w:lastRowFirstColumn="0" w:lastRowLastColumn="0"/>
            <w:tcW w:w="1559" w:type="dxa"/>
          </w:tcPr>
          <w:p w14:paraId="5E395AA5" w14:textId="77777777" w:rsidR="00E64CA0" w:rsidRPr="006E011C" w:rsidRDefault="00E64CA0" w:rsidP="00F42E70">
            <w:pPr>
              <w:autoSpaceDE w:val="0"/>
              <w:autoSpaceDN w:val="0"/>
              <w:adjustRightInd w:val="0"/>
              <w:spacing w:before="100" w:beforeAutospacing="1" w:after="100" w:afterAutospacing="1" w:line="360" w:lineRule="auto"/>
              <w:ind w:left="284"/>
              <w:jc w:val="both"/>
              <w:rPr>
                <w:rFonts w:asciiTheme="majorBidi" w:hAnsiTheme="majorBidi" w:cstheme="majorBidi"/>
                <w:color w:val="000000" w:themeColor="text1"/>
                <w:sz w:val="18"/>
                <w:szCs w:val="18"/>
              </w:rPr>
            </w:pPr>
          </w:p>
        </w:tc>
        <w:tc>
          <w:tcPr>
            <w:tcW w:w="1092" w:type="dxa"/>
          </w:tcPr>
          <w:p w14:paraId="59574481"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10.331</w:t>
            </w:r>
          </w:p>
        </w:tc>
        <w:tc>
          <w:tcPr>
            <w:cnfStyle w:val="000010000000" w:firstRow="0" w:lastRow="0" w:firstColumn="0" w:lastColumn="0" w:oddVBand="1" w:evenVBand="0" w:oddHBand="0" w:evenHBand="0" w:firstRowFirstColumn="0" w:firstRowLastColumn="0" w:lastRowFirstColumn="0" w:lastRowLastColumn="0"/>
            <w:tcW w:w="1010" w:type="dxa"/>
          </w:tcPr>
          <w:p w14:paraId="03EBFD88"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.000</w:t>
            </w:r>
          </w:p>
        </w:tc>
      </w:tr>
      <w:tr w:rsidR="00E64CA0" w:rsidRPr="006E011C" w14:paraId="35CF5E94" w14:textId="77777777" w:rsidTr="00F42E7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46" w:type="dxa"/>
            <w:vMerge/>
          </w:tcPr>
          <w:p w14:paraId="6F2C850F" w14:textId="77777777" w:rsidR="00E64CA0" w:rsidRPr="006E011C" w:rsidRDefault="00E64CA0" w:rsidP="00F42E70">
            <w:pPr>
              <w:autoSpaceDE w:val="0"/>
              <w:autoSpaceDN w:val="0"/>
              <w:adjustRightInd w:val="0"/>
              <w:spacing w:before="100" w:beforeAutospacing="1" w:after="100" w:afterAutospacing="1" w:line="360" w:lineRule="auto"/>
              <w:ind w:left="284"/>
              <w:jc w:val="both"/>
              <w:rPr>
                <w:rFonts w:asciiTheme="majorBidi" w:hAnsiTheme="majorBidi" w:cstheme="majorBidi"/>
                <w:color w:val="000000" w:themeColor="text1"/>
                <w:sz w:val="18"/>
                <w:szCs w:val="18"/>
              </w:rPr>
            </w:pPr>
          </w:p>
        </w:tc>
        <w:tc>
          <w:tcPr>
            <w:tcW w:w="1621" w:type="dxa"/>
          </w:tcPr>
          <w:p w14:paraId="19F971B5"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Emotion</w:t>
            </w:r>
          </w:p>
        </w:tc>
        <w:tc>
          <w:tcPr>
            <w:cnfStyle w:val="000010000000" w:firstRow="0" w:lastRow="0" w:firstColumn="0" w:lastColumn="0" w:oddVBand="1" w:evenVBand="0" w:oddHBand="0" w:evenHBand="0" w:firstRowFirstColumn="0" w:firstRowLastColumn="0" w:lastRowFirstColumn="0" w:lastRowLastColumn="0"/>
            <w:tcW w:w="1331" w:type="dxa"/>
          </w:tcPr>
          <w:p w14:paraId="118BFDE8"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.681</w:t>
            </w:r>
          </w:p>
        </w:tc>
        <w:tc>
          <w:tcPr>
            <w:tcW w:w="1159" w:type="dxa"/>
          </w:tcPr>
          <w:p w14:paraId="429855E4"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.053</w:t>
            </w:r>
          </w:p>
        </w:tc>
        <w:tc>
          <w:tcPr>
            <w:cnfStyle w:val="000010000000" w:firstRow="0" w:lastRow="0" w:firstColumn="0" w:lastColumn="0" w:oddVBand="1" w:evenVBand="0" w:oddHBand="0" w:evenHBand="0" w:firstRowFirstColumn="0" w:firstRowLastColumn="0" w:lastRowFirstColumn="0" w:lastRowLastColumn="0"/>
            <w:tcW w:w="1559" w:type="dxa"/>
          </w:tcPr>
          <w:p w14:paraId="6923F6E6"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.520</w:t>
            </w:r>
          </w:p>
        </w:tc>
        <w:tc>
          <w:tcPr>
            <w:tcW w:w="1092" w:type="dxa"/>
          </w:tcPr>
          <w:p w14:paraId="23C3C50D"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12.859</w:t>
            </w:r>
          </w:p>
        </w:tc>
        <w:tc>
          <w:tcPr>
            <w:cnfStyle w:val="000010000000" w:firstRow="0" w:lastRow="0" w:firstColumn="0" w:lastColumn="0" w:oddVBand="1" w:evenVBand="0" w:oddHBand="0" w:evenHBand="0" w:firstRowFirstColumn="0" w:firstRowLastColumn="0" w:lastRowFirstColumn="0" w:lastRowLastColumn="0"/>
            <w:tcW w:w="1010" w:type="dxa"/>
          </w:tcPr>
          <w:p w14:paraId="286B41FD"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.000</w:t>
            </w:r>
          </w:p>
        </w:tc>
      </w:tr>
      <w:tr w:rsidR="00E64CA0" w:rsidRPr="006E011C" w14:paraId="5F529509" w14:textId="77777777" w:rsidTr="00F42E70">
        <w:trPr>
          <w:jc w:val="center"/>
        </w:trPr>
        <w:tc>
          <w:tcPr>
            <w:cnfStyle w:val="000010000000" w:firstRow="0" w:lastRow="0" w:firstColumn="0" w:lastColumn="0" w:oddVBand="1" w:evenVBand="0" w:oddHBand="0" w:evenHBand="0" w:firstRowFirstColumn="0" w:firstRowLastColumn="0" w:lastRowFirstColumn="0" w:lastRowLastColumn="0"/>
            <w:tcW w:w="846" w:type="dxa"/>
            <w:vMerge/>
          </w:tcPr>
          <w:p w14:paraId="6F6C1B2B" w14:textId="77777777" w:rsidR="00E64CA0" w:rsidRPr="006E011C" w:rsidRDefault="00E64CA0" w:rsidP="00F42E70">
            <w:pPr>
              <w:autoSpaceDE w:val="0"/>
              <w:autoSpaceDN w:val="0"/>
              <w:adjustRightInd w:val="0"/>
              <w:spacing w:before="100" w:beforeAutospacing="1" w:after="100" w:afterAutospacing="1" w:line="360" w:lineRule="auto"/>
              <w:ind w:left="284"/>
              <w:jc w:val="both"/>
              <w:rPr>
                <w:rFonts w:asciiTheme="majorBidi" w:hAnsiTheme="majorBidi" w:cstheme="majorBidi"/>
                <w:color w:val="000000" w:themeColor="text1"/>
                <w:sz w:val="18"/>
                <w:szCs w:val="18"/>
              </w:rPr>
            </w:pPr>
          </w:p>
        </w:tc>
        <w:tc>
          <w:tcPr>
            <w:tcW w:w="1621" w:type="dxa"/>
          </w:tcPr>
          <w:p w14:paraId="215B44CC"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Waiting time</w:t>
            </w:r>
          </w:p>
        </w:tc>
        <w:tc>
          <w:tcPr>
            <w:cnfStyle w:val="000010000000" w:firstRow="0" w:lastRow="0" w:firstColumn="0" w:lastColumn="0" w:oddVBand="1" w:evenVBand="0" w:oddHBand="0" w:evenHBand="0" w:firstRowFirstColumn="0" w:firstRowLastColumn="0" w:lastRowFirstColumn="0" w:lastRowLastColumn="0"/>
            <w:tcW w:w="1331" w:type="dxa"/>
          </w:tcPr>
          <w:p w14:paraId="456B0978"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.398</w:t>
            </w:r>
          </w:p>
        </w:tc>
        <w:tc>
          <w:tcPr>
            <w:tcW w:w="1159" w:type="dxa"/>
          </w:tcPr>
          <w:p w14:paraId="365725BF"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.047</w:t>
            </w:r>
          </w:p>
        </w:tc>
        <w:tc>
          <w:tcPr>
            <w:cnfStyle w:val="000010000000" w:firstRow="0" w:lastRow="0" w:firstColumn="0" w:lastColumn="0" w:oddVBand="1" w:evenVBand="0" w:oddHBand="0" w:evenHBand="0" w:firstRowFirstColumn="0" w:firstRowLastColumn="0" w:lastRowFirstColumn="0" w:lastRowLastColumn="0"/>
            <w:tcW w:w="1559" w:type="dxa"/>
          </w:tcPr>
          <w:p w14:paraId="484FF278"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.346</w:t>
            </w:r>
          </w:p>
        </w:tc>
        <w:tc>
          <w:tcPr>
            <w:tcW w:w="1092" w:type="dxa"/>
          </w:tcPr>
          <w:p w14:paraId="3E15B684"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8.540</w:t>
            </w:r>
          </w:p>
        </w:tc>
        <w:tc>
          <w:tcPr>
            <w:cnfStyle w:val="000010000000" w:firstRow="0" w:lastRow="0" w:firstColumn="0" w:lastColumn="0" w:oddVBand="1" w:evenVBand="0" w:oddHBand="0" w:evenHBand="0" w:firstRowFirstColumn="0" w:firstRowLastColumn="0" w:lastRowFirstColumn="0" w:lastRowLastColumn="0"/>
            <w:tcW w:w="1010" w:type="dxa"/>
          </w:tcPr>
          <w:p w14:paraId="6207C662"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.000</w:t>
            </w:r>
          </w:p>
        </w:tc>
      </w:tr>
      <w:tr w:rsidR="00E64CA0" w:rsidRPr="006E011C" w14:paraId="08B7246A" w14:textId="77777777" w:rsidTr="00F42E7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618" w:type="dxa"/>
            <w:gridSpan w:val="7"/>
          </w:tcPr>
          <w:p w14:paraId="7E2C68A3" w14:textId="77777777" w:rsidR="00E64CA0" w:rsidRPr="006E011C" w:rsidRDefault="00E64CA0" w:rsidP="00F42E70">
            <w:pPr>
              <w:autoSpaceDE w:val="0"/>
              <w:autoSpaceDN w:val="0"/>
              <w:adjustRightInd w:val="0"/>
              <w:spacing w:before="100" w:beforeAutospacing="1" w:after="100" w:afterAutospacing="1" w:line="360" w:lineRule="auto"/>
              <w:ind w:left="284" w:right="60"/>
              <w:jc w:val="both"/>
              <w:rPr>
                <w:rFonts w:asciiTheme="majorBidi" w:hAnsiTheme="majorBidi" w:cstheme="majorBidi"/>
                <w:color w:val="000000" w:themeColor="text1"/>
                <w:sz w:val="18"/>
                <w:szCs w:val="18"/>
              </w:rPr>
            </w:pPr>
            <w:r w:rsidRPr="006E011C">
              <w:rPr>
                <w:rFonts w:asciiTheme="majorBidi" w:hAnsiTheme="majorBidi" w:cstheme="majorBidi"/>
                <w:color w:val="000000" w:themeColor="text1"/>
                <w:sz w:val="18"/>
                <w:szCs w:val="18"/>
              </w:rPr>
              <w:t>a. Dependent Variable: Customer attraction</w:t>
            </w:r>
          </w:p>
        </w:tc>
      </w:tr>
    </w:tbl>
    <w:p w14:paraId="74FC98E6" w14:textId="77777777" w:rsidR="00E64CA0" w:rsidRPr="006E011C" w:rsidRDefault="00E64CA0" w:rsidP="00E64CA0">
      <w:pPr>
        <w:pStyle w:val="Heading1"/>
        <w:rPr>
          <w:rFonts w:asciiTheme="majorBidi" w:hAnsiTheme="majorBidi"/>
          <w:b/>
          <w:bCs/>
          <w:color w:val="000000" w:themeColor="text1"/>
          <w:sz w:val="24"/>
          <w:szCs w:val="24"/>
        </w:rPr>
      </w:pPr>
      <w:r w:rsidRPr="006E011C">
        <w:rPr>
          <w:rFonts w:asciiTheme="majorBidi" w:hAnsiTheme="majorBidi"/>
          <w:b/>
          <w:bCs/>
          <w:color w:val="000000" w:themeColor="text1"/>
          <w:sz w:val="24"/>
          <w:szCs w:val="24"/>
        </w:rPr>
        <w:lastRenderedPageBreak/>
        <w:t>Discussion</w:t>
      </w:r>
    </w:p>
    <w:p w14:paraId="198297B5" w14:textId="77777777" w:rsidR="00E64CA0" w:rsidRPr="006E011C" w:rsidRDefault="00E64CA0" w:rsidP="00E64CA0">
      <w:pPr>
        <w:spacing w:before="100" w:beforeAutospacing="1" w:after="100" w:afterAutospacing="1" w:line="360" w:lineRule="auto"/>
        <w:jc w:val="both"/>
        <w:rPr>
          <w:rFonts w:asciiTheme="majorBidi" w:hAnsiTheme="majorBidi" w:cstheme="majorBidi"/>
          <w:color w:val="000000" w:themeColor="text1"/>
          <w:sz w:val="24"/>
          <w:szCs w:val="24"/>
        </w:rPr>
      </w:pPr>
      <w:r w:rsidRPr="006E011C">
        <w:rPr>
          <w:rFonts w:asciiTheme="majorBidi" w:hAnsiTheme="majorBidi" w:cstheme="majorBidi"/>
          <w:color w:val="000000" w:themeColor="text1"/>
          <w:sz w:val="24"/>
          <w:szCs w:val="24"/>
        </w:rPr>
        <w:t>The four hypotheses tested in this study were all supported, and the pattern of results extends, refines and in some places complicates the existing literature on IEQ, atmospherics and perceived waiting time.</w:t>
      </w:r>
    </w:p>
    <w:p w14:paraId="4202C0D0" w14:textId="45B1C877" w:rsidR="00E64CA0" w:rsidRPr="006E011C" w:rsidRDefault="00E64CA0" w:rsidP="00E64CA0">
      <w:pPr>
        <w:spacing w:before="100" w:beforeAutospacing="1" w:after="100" w:afterAutospacing="1" w:line="360" w:lineRule="auto"/>
        <w:jc w:val="both"/>
        <w:rPr>
          <w:rFonts w:asciiTheme="majorBidi" w:hAnsiTheme="majorBidi" w:cstheme="majorBidi"/>
          <w:color w:val="000000" w:themeColor="text1"/>
          <w:sz w:val="24"/>
          <w:szCs w:val="24"/>
        </w:rPr>
      </w:pPr>
      <w:r w:rsidRPr="006E011C">
        <w:rPr>
          <w:rFonts w:asciiTheme="majorBidi" w:hAnsiTheme="majorBidi" w:cstheme="majorBidi"/>
          <w:b/>
          <w:bCs/>
          <w:i/>
          <w:iCs/>
          <w:color w:val="000000" w:themeColor="text1"/>
          <w:sz w:val="24"/>
          <w:szCs w:val="24"/>
        </w:rPr>
        <w:t>H1: Colour and light affect customer emotions.</w:t>
      </w:r>
      <w:r w:rsidRPr="006E011C">
        <w:rPr>
          <w:rFonts w:asciiTheme="majorBidi" w:hAnsiTheme="majorBidi" w:cstheme="majorBidi"/>
          <w:color w:val="000000" w:themeColor="text1"/>
          <w:sz w:val="24"/>
          <w:szCs w:val="24"/>
        </w:rPr>
        <w:t xml:space="preserve"> The data confirm that lighting and colour exert a significant effect on visitors</w:t>
      </w:r>
      <w:r w:rsidR="00F25B94" w:rsidRPr="006E011C">
        <w:rPr>
          <w:rFonts w:asciiTheme="majorBidi" w:hAnsiTheme="majorBidi" w:cstheme="majorBidi"/>
          <w:color w:val="000000" w:themeColor="text1"/>
          <w:sz w:val="24"/>
          <w:szCs w:val="24"/>
          <w:lang w:bidi="fa-IR"/>
        </w:rPr>
        <w:t>’</w:t>
      </w:r>
      <w:r w:rsidRPr="006E011C">
        <w:rPr>
          <w:rFonts w:asciiTheme="majorBidi" w:hAnsiTheme="majorBidi" w:cstheme="majorBidi"/>
          <w:color w:val="000000" w:themeColor="text1"/>
          <w:sz w:val="24"/>
          <w:szCs w:val="24"/>
        </w:rPr>
        <w:t xml:space="preserve"> emotional states, with the cold/bright condition producing the strongest impact (the largest mean difference, 0.8162, was between cold/bright and warm/dim). This aligns with the broader </w:t>
      </w:r>
      <w:proofErr w:type="spellStart"/>
      <w:r w:rsidRPr="006E011C">
        <w:rPr>
          <w:rFonts w:asciiTheme="majorBidi" w:hAnsiTheme="majorBidi" w:cstheme="majorBidi"/>
          <w:color w:val="000000" w:themeColor="text1"/>
          <w:sz w:val="24"/>
          <w:szCs w:val="24"/>
        </w:rPr>
        <w:t>servicescape</w:t>
      </w:r>
      <w:proofErr w:type="spellEnd"/>
      <w:r w:rsidRPr="006E011C">
        <w:rPr>
          <w:rFonts w:asciiTheme="majorBidi" w:hAnsiTheme="majorBidi" w:cstheme="majorBidi"/>
          <w:color w:val="000000" w:themeColor="text1"/>
          <w:sz w:val="24"/>
          <w:szCs w:val="24"/>
        </w:rPr>
        <w:t xml:space="preserve"> and S-O-R tradition </w:t>
      </w:r>
      <w:r w:rsidRPr="006E011C">
        <w:rPr>
          <w:rFonts w:asciiTheme="majorBidi" w:hAnsiTheme="majorBidi" w:cstheme="majorBidi"/>
          <w:color w:val="000000" w:themeColor="text1"/>
          <w:sz w:val="24"/>
          <w:szCs w:val="24"/>
        </w:rPr>
        <w:fldChar w:fldCharType="begin"/>
      </w:r>
      <w:r w:rsidRPr="006E011C">
        <w:rPr>
          <w:rFonts w:asciiTheme="majorBidi" w:hAnsiTheme="majorBidi" w:cstheme="majorBidi"/>
          <w:color w:val="000000" w:themeColor="text1"/>
          <w:sz w:val="24"/>
          <w:szCs w:val="24"/>
        </w:rPr>
        <w:instrText xml:space="preserve"> ADDIN EN.CITE &lt;EndNote&gt;&lt;Cite&gt;&lt;Author&gt;Burns&lt;/Author&gt;&lt;Year&gt;2006&lt;/Year&gt;&lt;RecNum&gt;4031&lt;/RecNum&gt;&lt;DisplayText&gt;(Burns &amp;amp; Neisner, 2006; Chien &amp;amp; Lin, 2015)&lt;/DisplayText&gt;&lt;record&gt;&lt;rec-number&gt;4031&lt;/rec-number&gt;&lt;foreign-keys&gt;&lt;key app="EN" db-id="wxpst05zptaafreftwnxf9z0wwzeppsvvads" timestamp="1779286091"&gt;4031&lt;/key&gt;&lt;/foreign-keys&gt;&lt;ref-type name="Journal Article"&gt;17&lt;/ref-type&gt;&lt;contributors&gt;&lt;authors&gt;&lt;author&gt;Burns, David J&lt;/author&gt;&lt;author&gt;Neisner, Lewis&lt;/author&gt;&lt;/authors&gt;&lt;/contributors&gt;&lt;titles&gt;&lt;title&gt;Customer satisfaction in a retail setting: The contribution of emotion&lt;/title&gt;&lt;secondary-title&gt;International Journal of Retail &amp;amp; Distribution Management&lt;/secondary-title&gt;&lt;/titles&gt;&lt;periodical&gt;&lt;full-title&gt;International Journal of Retail &amp;amp; Distribution Management&lt;/full-title&gt;&lt;/periodical&gt;&lt;pages&gt;49-66&lt;/pages&gt;&lt;volume&gt;34&lt;/volume&gt;&lt;number&gt;1&lt;/number&gt;&lt;dates&gt;&lt;year&gt;2006&lt;/year&gt;&lt;/dates&gt;&lt;isbn&gt;0959-0552&lt;/isbn&gt;&lt;urls&gt;&lt;/urls&gt;&lt;/record&gt;&lt;/Cite&gt;&lt;Cite&gt;&lt;Author&gt;Chien&lt;/Author&gt;&lt;Year&gt;2015&lt;/Year&gt;&lt;RecNum&gt;4033&lt;/RecNum&gt;&lt;record&gt;&lt;rec-number&gt;4033&lt;/rec-number&gt;&lt;foreign-keys&gt;&lt;key app="EN" db-id="wxpst05zptaafreftwnxf9z0wwzeppsvvads" timestamp="1779286329"&gt;4033&lt;/key&gt;&lt;/foreign-keys&gt;&lt;ref-type name="Journal Article"&gt;17&lt;/ref-type&gt;&lt;contributors&gt;&lt;authors&gt;&lt;author&gt;Chien, Shih‐Yi&lt;/author&gt;&lt;author&gt;Lin, Ying‐Tung&lt;/author&gt;&lt;/authors&gt;&lt;/contributors&gt;&lt;titles&gt;&lt;title&gt;The effects of the service environment on perceived waiting time and emotions&lt;/title&gt;&lt;secondary-title&gt;Human Factors and Ergonomics in Manufacturing &amp;amp; Service Industries&lt;/secondary-title&gt;&lt;/titles&gt;&lt;periodical&gt;&lt;full-title&gt;Human Factors and Ergonomics in Manufacturing &amp;amp; Service Industries&lt;/full-title&gt;&lt;/periodical&gt;&lt;pages&gt;319-328&lt;/pages&gt;&lt;volume&gt;25&lt;/volume&gt;&lt;number&gt;3&lt;/number&gt;&lt;dates&gt;&lt;year&gt;2015&lt;/year&gt;&lt;/dates&gt;&lt;isbn&gt;1090-8471&lt;/isbn&gt;&lt;urls&gt;&lt;/urls&gt;&lt;/record&gt;&lt;/Cite&gt;&lt;/EndNote&gt;</w:instrText>
      </w:r>
      <w:r w:rsidRPr="006E011C">
        <w:rPr>
          <w:rFonts w:asciiTheme="majorBidi" w:hAnsiTheme="majorBidi" w:cstheme="majorBidi"/>
          <w:color w:val="000000" w:themeColor="text1"/>
          <w:sz w:val="24"/>
          <w:szCs w:val="24"/>
        </w:rPr>
        <w:fldChar w:fldCharType="separate"/>
      </w:r>
      <w:r w:rsidRPr="006E011C">
        <w:rPr>
          <w:rFonts w:asciiTheme="majorBidi" w:hAnsiTheme="majorBidi" w:cstheme="majorBidi"/>
          <w:color w:val="000000" w:themeColor="text1"/>
          <w:sz w:val="24"/>
          <w:szCs w:val="24"/>
        </w:rPr>
        <w:t>(Burns &amp; Neisner, 2006; Chien &amp; Lin, 2015)</w:t>
      </w:r>
      <w:r w:rsidRPr="006E011C">
        <w:rPr>
          <w:rFonts w:asciiTheme="majorBidi" w:hAnsiTheme="majorBidi" w:cstheme="majorBidi"/>
          <w:color w:val="000000" w:themeColor="text1"/>
          <w:sz w:val="24"/>
          <w:szCs w:val="24"/>
        </w:rPr>
        <w:fldChar w:fldCharType="end"/>
      </w:r>
      <w:r w:rsidR="00F25B94" w:rsidRPr="006E011C">
        <w:rPr>
          <w:rFonts w:asciiTheme="majorBidi" w:hAnsiTheme="majorBidi" w:cstheme="majorBidi"/>
          <w:color w:val="000000" w:themeColor="text1"/>
          <w:sz w:val="24"/>
          <w:szCs w:val="24"/>
        </w:rPr>
        <w:t xml:space="preserve"> </w:t>
      </w:r>
      <w:r w:rsidRPr="006E011C">
        <w:rPr>
          <w:rFonts w:asciiTheme="majorBidi" w:hAnsiTheme="majorBidi" w:cstheme="majorBidi"/>
          <w:color w:val="000000" w:themeColor="text1"/>
          <w:sz w:val="24"/>
          <w:szCs w:val="24"/>
        </w:rPr>
        <w:t xml:space="preserve">and with recent experimental evidence that chromatic lighting independently modulates emotional state </w:t>
      </w:r>
      <w:r w:rsidRPr="006E011C">
        <w:rPr>
          <w:rFonts w:asciiTheme="majorBidi" w:hAnsiTheme="majorBidi" w:cstheme="majorBidi"/>
          <w:color w:val="000000" w:themeColor="text1"/>
          <w:sz w:val="24"/>
          <w:szCs w:val="24"/>
        </w:rPr>
        <w:fldChar w:fldCharType="begin"/>
      </w:r>
      <w:r w:rsidRPr="006E011C">
        <w:rPr>
          <w:rFonts w:asciiTheme="majorBidi" w:hAnsiTheme="majorBidi" w:cstheme="majorBidi"/>
          <w:color w:val="000000" w:themeColor="text1"/>
          <w:sz w:val="24"/>
          <w:szCs w:val="24"/>
        </w:rPr>
        <w:instrText xml:space="preserve"> ADDIN EN.CITE &lt;EndNote&gt;&lt;Cite&gt;&lt;Author&gt;Shehab&lt;/Author&gt;&lt;Year&gt;2026&lt;/Year&gt;&lt;RecNum&gt;4030&lt;/RecNum&gt;&lt;DisplayText&gt;(Shehab &amp;amp; Durmus, 2026)&lt;/DisplayText&gt;&lt;record&gt;&lt;rec-number&gt;4030&lt;/rec-number&gt;&lt;foreign-keys&gt;&lt;key app="EN" db-id="wxpst05zptaafreftwnxf9z0wwzeppsvvads" timestamp="1779286018"&gt;4030&lt;/key&gt;&lt;/foreign-keys&gt;&lt;ref-type name="Journal Article"&gt;17&lt;/ref-type&gt;&lt;contributors&gt;&lt;authors&gt;&lt;author&gt;Shehab, Naser&lt;/author&gt;&lt;author&gt;Durmus, Dorukalp&lt;/author&gt;&lt;/authors&gt;&lt;/contributors&gt;&lt;titles&gt;&lt;title&gt;Effects of Ambient and Display Lighting Color on Risk‐Taking Behavior, Perceived Emotional States, and Visual Quality of Indoor Environment&lt;/title&gt;&lt;secondary-title&gt;Color Research &amp;amp; Application&lt;/secondary-title&gt;&lt;/titles&gt;&lt;periodical&gt;&lt;full-title&gt;Color Research &amp;amp; Application&lt;/full-title&gt;&lt;/periodical&gt;&lt;pages&gt;e70005&lt;/pages&gt;&lt;volume&gt;51&lt;/volume&gt;&lt;number&gt;1&lt;/number&gt;&lt;dates&gt;&lt;year&gt;2026&lt;/year&gt;&lt;/dates&gt;&lt;isbn&gt;0361-2317&lt;/isbn&gt;&lt;urls&gt;&lt;/urls&gt;&lt;/record&gt;&lt;/Cite&gt;&lt;/EndNote&gt;</w:instrText>
      </w:r>
      <w:r w:rsidRPr="006E011C">
        <w:rPr>
          <w:rFonts w:asciiTheme="majorBidi" w:hAnsiTheme="majorBidi" w:cstheme="majorBidi"/>
          <w:color w:val="000000" w:themeColor="text1"/>
          <w:sz w:val="24"/>
          <w:szCs w:val="24"/>
        </w:rPr>
        <w:fldChar w:fldCharType="separate"/>
      </w:r>
      <w:r w:rsidRPr="006E011C">
        <w:rPr>
          <w:rFonts w:asciiTheme="majorBidi" w:hAnsiTheme="majorBidi" w:cstheme="majorBidi"/>
          <w:color w:val="000000" w:themeColor="text1"/>
          <w:sz w:val="24"/>
          <w:szCs w:val="24"/>
        </w:rPr>
        <w:t>(Shehab &amp; Durmus, 2026)</w:t>
      </w:r>
      <w:r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 However, the finding that cold/bright dominated emotion regulation diverges from Western hospitality studies that consistently associate warm tones with pleasure</w:t>
      </w:r>
      <w:r w:rsidR="00D34538" w:rsidRPr="006E011C">
        <w:rPr>
          <w:rFonts w:asciiTheme="majorBidi" w:hAnsiTheme="majorBidi" w:cstheme="majorBidi"/>
          <w:color w:val="000000" w:themeColor="text1"/>
          <w:sz w:val="24"/>
          <w:szCs w:val="24"/>
        </w:rPr>
        <w:t xml:space="preserve"> </w:t>
      </w:r>
      <w:r w:rsidR="00D34538" w:rsidRPr="006E011C">
        <w:rPr>
          <w:rFonts w:asciiTheme="majorBidi" w:hAnsiTheme="majorBidi" w:cstheme="majorBidi"/>
          <w:color w:val="000000" w:themeColor="text1"/>
          <w:sz w:val="24"/>
          <w:szCs w:val="24"/>
        </w:rPr>
        <w:fldChar w:fldCharType="begin"/>
      </w:r>
      <w:r w:rsidR="00D34538" w:rsidRPr="006E011C">
        <w:rPr>
          <w:rFonts w:asciiTheme="majorBidi" w:hAnsiTheme="majorBidi" w:cstheme="majorBidi"/>
          <w:color w:val="000000" w:themeColor="text1"/>
          <w:sz w:val="24"/>
          <w:szCs w:val="24"/>
        </w:rPr>
        <w:instrText xml:space="preserve"> ADDIN EN.CITE &lt;EndNote&gt;&lt;Cite&gt;&lt;Author&gt;Leong&lt;/Author&gt;&lt;Year&gt;2023&lt;/Year&gt;&lt;RecNum&gt;4029&lt;/RecNum&gt;&lt;DisplayText&gt;(Leong et al., 2023)&lt;/DisplayText&gt;&lt;record&gt;&lt;rec-number&gt;4029&lt;/rec-number&gt;&lt;foreign-keys&gt;&lt;key app="EN" db-id="wxpst05zptaafreftwnxf9z0wwzeppsvvads" timestamp="1779285952"&gt;4029&lt;/key&gt;&lt;/foreign-keys&gt;&lt;ref-type name="Journal Article"&gt;17&lt;/ref-type&gt;&lt;contributors&gt;&lt;authors&gt;&lt;author&gt;Leong, Aliana Man Wai&lt;/author&gt;&lt;author&gt;Chen, Kuan-Ying&lt;/author&gt;&lt;author&gt;Chen, Hung-Bin&lt;/author&gt;&lt;author&gt;Chiang, Tai-En&lt;/author&gt;&lt;author&gt;Huan, Tzung-Cheng&lt;/author&gt;&lt;/authors&gt;&lt;/contributors&gt;&lt;titles&gt;&lt;title&gt;Exploring the effects of customers&amp;apos; assessments of a restaurant&amp;apos;s atmospherics and emotional assessments on a fine-dining experience and intentions to return&lt;/title&gt;&lt;secondary-title&gt;Tourism Management Perspectives&lt;/secondary-title&gt;&lt;/titles&gt;&lt;periodical&gt;&lt;full-title&gt;Tourism Management Perspectives&lt;/full-title&gt;&lt;/periodical&gt;&lt;pages&gt;101121&lt;/pages&gt;&lt;volume&gt;47&lt;/volume&gt;&lt;dates&gt;&lt;year&gt;2023&lt;/year&gt;&lt;/dates&gt;&lt;isbn&gt;2211-9736&lt;/isbn&gt;&lt;urls&gt;&lt;/urls&gt;&lt;/record&gt;&lt;/Cite&gt;&lt;/EndNote&gt;</w:instrText>
      </w:r>
      <w:r w:rsidR="00D34538" w:rsidRPr="006E011C">
        <w:rPr>
          <w:rFonts w:asciiTheme="majorBidi" w:hAnsiTheme="majorBidi" w:cstheme="majorBidi"/>
          <w:color w:val="000000" w:themeColor="text1"/>
          <w:sz w:val="24"/>
          <w:szCs w:val="24"/>
        </w:rPr>
        <w:fldChar w:fldCharType="separate"/>
      </w:r>
      <w:r w:rsidR="00D34538" w:rsidRPr="006E011C">
        <w:rPr>
          <w:rFonts w:asciiTheme="majorBidi" w:hAnsiTheme="majorBidi" w:cstheme="majorBidi"/>
          <w:color w:val="000000" w:themeColor="text1"/>
          <w:sz w:val="24"/>
          <w:szCs w:val="24"/>
        </w:rPr>
        <w:t>(Leong et al., 2023)</w:t>
      </w:r>
      <w:r w:rsidR="00D34538"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 A culturally specific reading is plausible: the cold colour used in this study was green, which holds symbolic value in Iranian culture. This directly supports the critique advanced earlier that atmospherics research over-generalises Western samples and underweights cultural context.</w:t>
      </w:r>
    </w:p>
    <w:p w14:paraId="7EABBF07" w14:textId="5D665F90" w:rsidR="00E64CA0" w:rsidRPr="006E011C" w:rsidRDefault="00E64CA0" w:rsidP="00E64CA0">
      <w:pPr>
        <w:spacing w:before="100" w:beforeAutospacing="1" w:after="100" w:afterAutospacing="1" w:line="360" w:lineRule="auto"/>
        <w:jc w:val="both"/>
        <w:rPr>
          <w:rFonts w:asciiTheme="majorBidi" w:hAnsiTheme="majorBidi" w:cstheme="majorBidi"/>
          <w:color w:val="000000" w:themeColor="text1"/>
          <w:sz w:val="24"/>
          <w:szCs w:val="24"/>
        </w:rPr>
      </w:pPr>
      <w:r w:rsidRPr="006E011C">
        <w:rPr>
          <w:rFonts w:asciiTheme="majorBidi" w:hAnsiTheme="majorBidi" w:cstheme="majorBidi"/>
          <w:b/>
          <w:bCs/>
          <w:i/>
          <w:iCs/>
          <w:color w:val="000000" w:themeColor="text1"/>
          <w:sz w:val="24"/>
          <w:szCs w:val="24"/>
        </w:rPr>
        <w:t>H2: Colour and light affect perceived waiting time.</w:t>
      </w:r>
      <w:r w:rsidRPr="006E011C">
        <w:rPr>
          <w:rFonts w:asciiTheme="majorBidi" w:hAnsiTheme="majorBidi" w:cstheme="majorBidi"/>
          <w:i/>
          <w:iCs/>
          <w:color w:val="000000" w:themeColor="text1"/>
          <w:sz w:val="24"/>
          <w:szCs w:val="24"/>
        </w:rPr>
        <w:t xml:space="preserve"> </w:t>
      </w:r>
      <w:r w:rsidRPr="006E011C">
        <w:rPr>
          <w:rFonts w:asciiTheme="majorBidi" w:hAnsiTheme="majorBidi" w:cstheme="majorBidi"/>
          <w:color w:val="000000" w:themeColor="text1"/>
          <w:sz w:val="24"/>
          <w:szCs w:val="24"/>
        </w:rPr>
        <w:t xml:space="preserve">Light and colour significantly affected perceived waiting time, with warm/bright conditions producing the strongest reduction in perceived duration. This converges with </w:t>
      </w:r>
      <w:proofErr w:type="spellStart"/>
      <w:r w:rsidRPr="006E011C">
        <w:rPr>
          <w:rFonts w:asciiTheme="majorBidi" w:hAnsiTheme="majorBidi" w:cstheme="majorBidi"/>
          <w:color w:val="000000" w:themeColor="text1"/>
          <w:sz w:val="24"/>
          <w:szCs w:val="24"/>
        </w:rPr>
        <w:t>Bilgili</w:t>
      </w:r>
      <w:r w:rsidR="003D25EE" w:rsidRPr="006E011C">
        <w:rPr>
          <w:rFonts w:asciiTheme="majorBidi" w:hAnsiTheme="majorBidi" w:cstheme="majorBidi"/>
          <w:color w:val="000000" w:themeColor="text1"/>
          <w:sz w:val="24"/>
          <w:szCs w:val="24"/>
        </w:rPr>
        <w:t>et</w:t>
      </w:r>
      <w:proofErr w:type="spellEnd"/>
      <w:r w:rsidR="003D25EE" w:rsidRPr="006E011C">
        <w:rPr>
          <w:rFonts w:asciiTheme="majorBidi" w:hAnsiTheme="majorBidi" w:cstheme="majorBidi"/>
          <w:color w:val="000000" w:themeColor="text1"/>
          <w:sz w:val="24"/>
          <w:szCs w:val="24"/>
        </w:rPr>
        <w:t xml:space="preserve"> al.,</w:t>
      </w:r>
      <w:r w:rsidRPr="006E011C">
        <w:rPr>
          <w:rFonts w:asciiTheme="majorBidi" w:hAnsiTheme="majorBidi" w:cstheme="majorBidi"/>
          <w:color w:val="000000" w:themeColor="text1"/>
          <w:sz w:val="24"/>
          <w:szCs w:val="24"/>
        </w:rPr>
        <w:t xml:space="preserve"> (2020), who found that lighting colour reliably shifted waiting-time perceptions in restaurant settings, and with earlier transit-environment studies showing that warm hues combined with controlled brightness compress perceived time. The present work advances this evidence in two ways: it tests the joint manipulation of colour and lighting rather than isolating one cue—addressing the variable-interaction gap identified in the review—and it draws on a larger, stratified Tehran sample (n = 441) than Bilgili et al.</w:t>
      </w:r>
      <w:r w:rsidR="00F25B94" w:rsidRPr="006E011C">
        <w:rPr>
          <w:rFonts w:asciiTheme="majorBidi" w:hAnsiTheme="majorBidi" w:cstheme="majorBidi"/>
          <w:color w:val="000000" w:themeColor="text1"/>
          <w:sz w:val="24"/>
          <w:szCs w:val="24"/>
          <w:lang w:bidi="fa-IR"/>
        </w:rPr>
        <w:t>’</w:t>
      </w:r>
      <w:r w:rsidRPr="006E011C">
        <w:rPr>
          <w:rFonts w:asciiTheme="majorBidi" w:hAnsiTheme="majorBidi" w:cstheme="majorBidi"/>
          <w:color w:val="000000" w:themeColor="text1"/>
          <w:sz w:val="24"/>
          <w:szCs w:val="24"/>
        </w:rPr>
        <w:t xml:space="preserve">s (2020) n = 68. The age effect (younger respondents preferred warm/bright more strongly; preferences shifted toward cold/bright with age) further suggests that perceived-time research should disaggregate demographic strata rather than treat the customer as a uniform organism, a limitation flagged by </w:t>
      </w:r>
      <w:r w:rsidR="003D25EE" w:rsidRPr="006E011C">
        <w:rPr>
          <w:rFonts w:asciiTheme="majorBidi" w:hAnsiTheme="majorBidi" w:cstheme="majorBidi"/>
          <w:color w:val="000000" w:themeColor="text1"/>
          <w:sz w:val="24"/>
          <w:szCs w:val="24"/>
        </w:rPr>
        <w:fldChar w:fldCharType="begin"/>
      </w:r>
      <w:r w:rsidR="003D25EE" w:rsidRPr="006E011C">
        <w:rPr>
          <w:rFonts w:asciiTheme="majorBidi" w:hAnsiTheme="majorBidi" w:cstheme="majorBidi"/>
          <w:color w:val="000000" w:themeColor="text1"/>
          <w:sz w:val="24"/>
          <w:szCs w:val="24"/>
        </w:rPr>
        <w:instrText xml:space="preserve"> ADDIN EN.CITE &lt;EndNote&gt;&lt;Cite AuthorYear="1"&gt;&lt;Author&gt;Worlitz&lt;/Author&gt;&lt;Year&gt;2019&lt;/Year&gt;&lt;RecNum&gt;4039&lt;/RecNum&gt;&lt;DisplayText&gt;Worlitz et al. (2019)&lt;/DisplayText&gt;&lt;record&gt;&lt;rec-number&gt;4039&lt;/rec-number&gt;&lt;foreign-keys&gt;&lt;key app="EN" db-id="wxpst05zptaafreftwnxf9z0wwzeppsvvads" timestamp="1779288255"&gt;4039&lt;/key&gt;&lt;/foreign-keys&gt;&lt;ref-type name="Journal Article"&gt;17&lt;/ref-type&gt;&lt;contributors&gt;&lt;authors&gt;&lt;author&gt;Worlitz, Jane&lt;/author&gt;&lt;author&gt;Vu, Duy Linh&lt;/author&gt;&lt;author&gt;Hettling, Laura&lt;/author&gt;&lt;author&gt;Woll, Ralf&lt;/author&gt;&lt;/authors&gt;&lt;/contributors&gt;&lt;titles&gt;&lt;title&gt;Perceived waiting time and waiting satisfaction: a systematic literature review&lt;/title&gt;&lt;/titles&gt;&lt;dates&gt;&lt;year&gt;2019&lt;/year&gt;&lt;/dates&gt;&lt;urls&gt;&lt;/urls&gt;&lt;/record&gt;&lt;/Cite&gt;&lt;/EndNote&gt;</w:instrText>
      </w:r>
      <w:r w:rsidR="003D25EE" w:rsidRPr="006E011C">
        <w:rPr>
          <w:rFonts w:asciiTheme="majorBidi" w:hAnsiTheme="majorBidi" w:cstheme="majorBidi"/>
          <w:color w:val="000000" w:themeColor="text1"/>
          <w:sz w:val="24"/>
          <w:szCs w:val="24"/>
        </w:rPr>
        <w:fldChar w:fldCharType="separate"/>
      </w:r>
      <w:r w:rsidR="003D25EE" w:rsidRPr="006E011C">
        <w:rPr>
          <w:rFonts w:asciiTheme="majorBidi" w:hAnsiTheme="majorBidi" w:cstheme="majorBidi"/>
          <w:noProof/>
          <w:color w:val="000000" w:themeColor="text1"/>
          <w:sz w:val="24"/>
          <w:szCs w:val="24"/>
        </w:rPr>
        <w:t>Worlitz et al. (2019)</w:t>
      </w:r>
      <w:r w:rsidR="003D25EE"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w:t>
      </w:r>
    </w:p>
    <w:p w14:paraId="1DCC7D16" w14:textId="3EB409C6" w:rsidR="00E64CA0" w:rsidRPr="006E011C" w:rsidRDefault="00E64CA0" w:rsidP="00E64CA0">
      <w:pPr>
        <w:spacing w:before="100" w:beforeAutospacing="1" w:after="100" w:afterAutospacing="1" w:line="360" w:lineRule="auto"/>
        <w:jc w:val="both"/>
        <w:rPr>
          <w:rFonts w:asciiTheme="majorBidi" w:hAnsiTheme="majorBidi" w:cstheme="majorBidi"/>
          <w:color w:val="000000" w:themeColor="text1"/>
          <w:sz w:val="24"/>
          <w:szCs w:val="24"/>
        </w:rPr>
      </w:pPr>
      <w:r w:rsidRPr="006E011C">
        <w:rPr>
          <w:rFonts w:asciiTheme="majorBidi" w:hAnsiTheme="majorBidi" w:cstheme="majorBidi"/>
          <w:b/>
          <w:bCs/>
          <w:i/>
          <w:iCs/>
          <w:color w:val="000000" w:themeColor="text1"/>
          <w:sz w:val="24"/>
          <w:szCs w:val="24"/>
        </w:rPr>
        <w:t>H3: Emotional stimulation affects customer attraction.</w:t>
      </w:r>
      <w:r w:rsidRPr="006E011C">
        <w:rPr>
          <w:rFonts w:asciiTheme="majorBidi" w:hAnsiTheme="majorBidi" w:cstheme="majorBidi"/>
          <w:color w:val="000000" w:themeColor="text1"/>
          <w:sz w:val="24"/>
          <w:szCs w:val="24"/>
        </w:rPr>
        <w:t xml:space="preserve"> Emotion exerted a significant and comparatively large effect on customer attraction (β = 0.520). This finding consolidates the S-O-</w:t>
      </w:r>
      <w:r w:rsidRPr="006E011C">
        <w:rPr>
          <w:rFonts w:asciiTheme="majorBidi" w:hAnsiTheme="majorBidi" w:cstheme="majorBidi"/>
          <w:color w:val="000000" w:themeColor="text1"/>
          <w:sz w:val="24"/>
          <w:szCs w:val="24"/>
        </w:rPr>
        <w:lastRenderedPageBreak/>
        <w:t xml:space="preserve">R proposition that affective response mediates between environmental stimuli and approach behaviour </w:t>
      </w:r>
      <w:r w:rsidR="003D25EE" w:rsidRPr="006E011C">
        <w:rPr>
          <w:rFonts w:asciiTheme="majorBidi" w:hAnsiTheme="majorBidi" w:cstheme="majorBidi"/>
          <w:color w:val="000000" w:themeColor="text1"/>
          <w:sz w:val="24"/>
          <w:szCs w:val="24"/>
        </w:rPr>
        <w:fldChar w:fldCharType="begin"/>
      </w:r>
      <w:r w:rsidR="003D25EE" w:rsidRPr="006E011C">
        <w:rPr>
          <w:rFonts w:asciiTheme="majorBidi" w:hAnsiTheme="majorBidi" w:cstheme="majorBidi"/>
          <w:color w:val="000000" w:themeColor="text1"/>
          <w:sz w:val="24"/>
          <w:szCs w:val="24"/>
        </w:rPr>
        <w:instrText xml:space="preserve"> ADDIN EN.CITE &lt;EndNote&gt;&lt;Cite&gt;&lt;Author&gt;Mehrabian&lt;/Author&gt;&lt;Year&gt;1974&lt;/Year&gt;&lt;RecNum&gt;4024&lt;/RecNum&gt;&lt;DisplayText&gt;(Leong et al., 2023; Mehrabian &amp;amp; Russell, 1974)&lt;/DisplayText&gt;&lt;record&gt;&lt;rec-number&gt;4024&lt;/rec-number&gt;&lt;foreign-keys&gt;&lt;key app="EN" db-id="wxpst05zptaafreftwnxf9z0wwzeppsvvads" timestamp="1779271149"&gt;4024&lt;/key&gt;&lt;/foreign-keys&gt;&lt;ref-type name="Book"&gt;6&lt;/ref-type&gt;&lt;contributors&gt;&lt;authors&gt;&lt;author&gt;Mehrabian, Albert&lt;/author&gt;&lt;author&gt;Russell, James A&lt;/author&gt;&lt;/authors&gt;&lt;/contributors&gt;&lt;titles&gt;&lt;title&gt;An approach to environmental psychology&lt;/title&gt;&lt;/titles&gt;&lt;dates&gt;&lt;year&gt;1974&lt;/year&gt;&lt;/dates&gt;&lt;publisher&gt;the MIT Press&lt;/publisher&gt;&lt;isbn&gt;0262130904&lt;/isbn&gt;&lt;urls&gt;&lt;/urls&gt;&lt;/record&gt;&lt;/Cite&gt;&lt;Cite&gt;&lt;Author&gt;Leong&lt;/Author&gt;&lt;Year&gt;2023&lt;/Year&gt;&lt;RecNum&gt;4029&lt;/RecNum&gt;&lt;record&gt;&lt;rec-number&gt;4029&lt;/rec-number&gt;&lt;foreign-keys&gt;&lt;key app="EN" db-id="wxpst05zptaafreftwnxf9z0wwzeppsvvads" timestamp="1779285952"&gt;4029&lt;/key&gt;&lt;/foreign-keys&gt;&lt;ref-type name="Journal Article"&gt;17&lt;/ref-type&gt;&lt;contributors&gt;&lt;authors&gt;&lt;author&gt;Leong, Aliana Man Wai&lt;/author&gt;&lt;author&gt;Chen, Kuan-Ying&lt;/author&gt;&lt;author&gt;Chen, Hung-Bin&lt;/author&gt;&lt;author&gt;Chiang, Tai-En&lt;/author&gt;&lt;author&gt;Huan, Tzung-Cheng&lt;/author&gt;&lt;/authors&gt;&lt;/contributors&gt;&lt;titles&gt;&lt;title&gt;Exploring the effects of customers&amp;apos; assessments of a restaurant&amp;apos;s atmospherics and emotional assessments on a fine-dining experience and intentions to return&lt;/title&gt;&lt;secondary-title&gt;Tourism Management Perspectives&lt;/secondary-title&gt;&lt;/titles&gt;&lt;periodical&gt;&lt;full-title&gt;Tourism Management Perspectives&lt;/full-title&gt;&lt;/periodical&gt;&lt;pages&gt;101121&lt;/pages&gt;&lt;volume&gt;47&lt;/volume&gt;&lt;dates&gt;&lt;year&gt;2023&lt;/year&gt;&lt;/dates&gt;&lt;isbn&gt;2211-9736&lt;/isbn&gt;&lt;urls&gt;&lt;/urls&gt;&lt;/record&gt;&lt;/Cite&gt;&lt;/EndNote&gt;</w:instrText>
      </w:r>
      <w:r w:rsidR="003D25EE" w:rsidRPr="006E011C">
        <w:rPr>
          <w:rFonts w:asciiTheme="majorBidi" w:hAnsiTheme="majorBidi" w:cstheme="majorBidi"/>
          <w:color w:val="000000" w:themeColor="text1"/>
          <w:sz w:val="24"/>
          <w:szCs w:val="24"/>
        </w:rPr>
        <w:fldChar w:fldCharType="separate"/>
      </w:r>
      <w:r w:rsidR="003D25EE" w:rsidRPr="006E011C">
        <w:rPr>
          <w:rFonts w:asciiTheme="majorBidi" w:hAnsiTheme="majorBidi" w:cstheme="majorBidi"/>
          <w:noProof/>
          <w:color w:val="000000" w:themeColor="text1"/>
          <w:sz w:val="24"/>
          <w:szCs w:val="24"/>
        </w:rPr>
        <w:t>(Leong et al., 2023; Mehrabian &amp; Russell, 1974)</w:t>
      </w:r>
      <w:r w:rsidR="003D25EE"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 xml:space="preserve">, and it is consistent with </w:t>
      </w:r>
      <w:r w:rsidR="003D25EE" w:rsidRPr="006E011C">
        <w:rPr>
          <w:rFonts w:asciiTheme="majorBidi" w:hAnsiTheme="majorBidi" w:cstheme="majorBidi"/>
          <w:color w:val="000000" w:themeColor="text1"/>
          <w:sz w:val="24"/>
          <w:szCs w:val="24"/>
        </w:rPr>
        <w:fldChar w:fldCharType="begin"/>
      </w:r>
      <w:r w:rsidR="003D25EE" w:rsidRPr="006E011C">
        <w:rPr>
          <w:rFonts w:asciiTheme="majorBidi" w:hAnsiTheme="majorBidi" w:cstheme="majorBidi"/>
          <w:color w:val="000000" w:themeColor="text1"/>
          <w:sz w:val="24"/>
          <w:szCs w:val="24"/>
        </w:rPr>
        <w:instrText xml:space="preserve"> ADDIN EN.CITE &lt;EndNote&gt;&lt;Cite AuthorYear="1"&gt;&lt;Author&gt;Chien&lt;/Author&gt;&lt;Year&gt;2015&lt;/Year&gt;&lt;RecNum&gt;4033&lt;/RecNum&gt;&lt;DisplayText&gt;Chien and Lin (2015)&lt;/DisplayText&gt;&lt;record&gt;&lt;rec-number&gt;4033&lt;/rec-number&gt;&lt;foreign-keys&gt;&lt;key app="EN" db-id="wxpst05zptaafreftwnxf9z0wwzeppsvvads" timestamp="1779286329"&gt;4033&lt;/key&gt;&lt;/foreign-keys&gt;&lt;ref-type name="Journal Article"&gt;17&lt;/ref-type&gt;&lt;contributors&gt;&lt;authors&gt;&lt;author&gt;Chien, Shih‐Yi&lt;/author&gt;&lt;author&gt;Lin, Ying‐Tung&lt;/author&gt;&lt;/authors&gt;&lt;/contributors&gt;&lt;titles&gt;&lt;title&gt;The effects of the service environment on perceived waiting time and emotions&lt;/title&gt;&lt;secondary-title&gt;Human Factors and Ergonomics in Manufacturing &amp;amp; Service Industries&lt;/secondary-title&gt;&lt;/titles&gt;&lt;periodical&gt;&lt;full-title&gt;Human Factors and Ergonomics in Manufacturing &amp;amp; Service Industries&lt;/full-title&gt;&lt;/periodical&gt;&lt;pages&gt;319-328&lt;/pages&gt;&lt;volume&gt;25&lt;/volume&gt;&lt;number&gt;3&lt;/number&gt;&lt;dates&gt;&lt;year&gt;2015&lt;/year&gt;&lt;/dates&gt;&lt;isbn&gt;1090-8471&lt;/isbn&gt;&lt;urls&gt;&lt;/urls&gt;&lt;/record&gt;&lt;/Cite&gt;&lt;/EndNote&gt;</w:instrText>
      </w:r>
      <w:r w:rsidR="003D25EE" w:rsidRPr="006E011C">
        <w:rPr>
          <w:rFonts w:asciiTheme="majorBidi" w:hAnsiTheme="majorBidi" w:cstheme="majorBidi"/>
          <w:color w:val="000000" w:themeColor="text1"/>
          <w:sz w:val="24"/>
          <w:szCs w:val="24"/>
        </w:rPr>
        <w:fldChar w:fldCharType="separate"/>
      </w:r>
      <w:r w:rsidR="003D25EE" w:rsidRPr="006E011C">
        <w:rPr>
          <w:rFonts w:asciiTheme="majorBidi" w:hAnsiTheme="majorBidi" w:cstheme="majorBidi"/>
          <w:noProof/>
          <w:color w:val="000000" w:themeColor="text1"/>
          <w:sz w:val="24"/>
          <w:szCs w:val="24"/>
        </w:rPr>
        <w:t>Chien and Lin (2015)</w:t>
      </w:r>
      <w:r w:rsidR="003D25EE"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 xml:space="preserve"> two-route model in which the emotional route was the stronger predictor of approach behaviour in fast-food contexts. The result also reinforces Spence</w:t>
      </w:r>
      <w:r w:rsidR="00F25B94" w:rsidRPr="006E011C">
        <w:rPr>
          <w:rFonts w:asciiTheme="majorBidi" w:hAnsiTheme="majorBidi" w:cstheme="majorBidi"/>
          <w:color w:val="000000" w:themeColor="text1"/>
          <w:sz w:val="24"/>
          <w:szCs w:val="24"/>
        </w:rPr>
        <w:t>’</w:t>
      </w:r>
      <w:r w:rsidRPr="006E011C">
        <w:rPr>
          <w:rFonts w:asciiTheme="majorBidi" w:hAnsiTheme="majorBidi" w:cstheme="majorBidi"/>
          <w:color w:val="000000" w:themeColor="text1"/>
          <w:sz w:val="24"/>
          <w:szCs w:val="24"/>
        </w:rPr>
        <w:t xml:space="preserve">s </w:t>
      </w:r>
      <w:r w:rsidR="003D25EE" w:rsidRPr="006E011C">
        <w:rPr>
          <w:rFonts w:asciiTheme="majorBidi" w:hAnsiTheme="majorBidi" w:cstheme="majorBidi"/>
          <w:color w:val="000000" w:themeColor="text1"/>
          <w:sz w:val="24"/>
          <w:szCs w:val="24"/>
        </w:rPr>
        <w:fldChar w:fldCharType="begin"/>
      </w:r>
      <w:r w:rsidR="003D25EE" w:rsidRPr="006E011C">
        <w:rPr>
          <w:rFonts w:asciiTheme="majorBidi" w:hAnsiTheme="majorBidi" w:cstheme="majorBidi"/>
          <w:color w:val="000000" w:themeColor="text1"/>
          <w:sz w:val="24"/>
          <w:szCs w:val="24"/>
        </w:rPr>
        <w:instrText xml:space="preserve"> ADDIN EN.CITE &lt;EndNote&gt;&lt;Cite ExcludeAuth="1"&gt;&lt;Author&gt;Spence&lt;/Author&gt;&lt;Year&gt;2021&lt;/Year&gt;&lt;RecNum&gt;4019&lt;/RecNum&gt;&lt;DisplayText&gt;(2021)&lt;/DisplayText&gt;&lt;record&gt;&lt;rec-number&gt;4019&lt;/rec-number&gt;&lt;foreign-keys&gt;&lt;key app="EN" db-id="wxpst05zptaafreftwnxf9z0wwzeppsvvads" timestamp="1779268723"&gt;4019&lt;/key&gt;&lt;/foreign-keys&gt;&lt;ref-type name="Book"&gt;6&lt;/ref-type&gt;&lt;contributors&gt;&lt;authors&gt;&lt;author&gt;Spence, Charles&lt;/author&gt;&lt;/authors&gt;&lt;/contributors&gt;&lt;titles&gt;&lt;title&gt;Sensehacking: How to use the power of your senses for happier, healthier living&lt;/title&gt;&lt;/titles&gt;&lt;dates&gt;&lt;year&gt;2021&lt;/year&gt;&lt;/dates&gt;&lt;publisher&gt;Penguin UK&lt;/publisher&gt;&lt;isbn&gt;0241361168&lt;/isbn&gt;&lt;urls&gt;&lt;/urls&gt;&lt;/record&gt;&lt;/Cite&gt;&lt;/EndNote&gt;</w:instrText>
      </w:r>
      <w:r w:rsidR="003D25EE" w:rsidRPr="006E011C">
        <w:rPr>
          <w:rFonts w:asciiTheme="majorBidi" w:hAnsiTheme="majorBidi" w:cstheme="majorBidi"/>
          <w:color w:val="000000" w:themeColor="text1"/>
          <w:sz w:val="24"/>
          <w:szCs w:val="24"/>
        </w:rPr>
        <w:fldChar w:fldCharType="separate"/>
      </w:r>
      <w:r w:rsidR="003D25EE" w:rsidRPr="006E011C">
        <w:rPr>
          <w:rFonts w:asciiTheme="majorBidi" w:hAnsiTheme="majorBidi" w:cstheme="majorBidi"/>
          <w:noProof/>
          <w:color w:val="000000" w:themeColor="text1"/>
          <w:sz w:val="24"/>
          <w:szCs w:val="24"/>
        </w:rPr>
        <w:t>(2021)</w:t>
      </w:r>
      <w:r w:rsidR="003D25EE" w:rsidRPr="006E011C">
        <w:rPr>
          <w:rFonts w:asciiTheme="majorBidi" w:hAnsiTheme="majorBidi" w:cstheme="majorBidi"/>
          <w:color w:val="000000" w:themeColor="text1"/>
          <w:sz w:val="24"/>
          <w:szCs w:val="24"/>
        </w:rPr>
        <w:fldChar w:fldCharType="end"/>
      </w:r>
      <w:r w:rsidR="003D25EE" w:rsidRPr="006E011C">
        <w:rPr>
          <w:rFonts w:asciiTheme="majorBidi" w:hAnsiTheme="majorBidi" w:cstheme="majorBidi"/>
          <w:color w:val="000000" w:themeColor="text1"/>
          <w:sz w:val="24"/>
          <w:szCs w:val="24"/>
        </w:rPr>
        <w:t xml:space="preserve"> </w:t>
      </w:r>
      <w:r w:rsidRPr="006E011C">
        <w:rPr>
          <w:rFonts w:asciiTheme="majorBidi" w:hAnsiTheme="majorBidi" w:cstheme="majorBidi"/>
          <w:color w:val="000000" w:themeColor="text1"/>
          <w:sz w:val="24"/>
          <w:szCs w:val="24"/>
        </w:rPr>
        <w:t>argument that sensory-emotional design should be treated as a primary, not residual, lever in hospitality interiors.</w:t>
      </w:r>
    </w:p>
    <w:p w14:paraId="48E76D1D" w14:textId="7CE54A8F" w:rsidR="00E64CA0" w:rsidRPr="006E011C" w:rsidRDefault="00E64CA0" w:rsidP="00E64CA0">
      <w:pPr>
        <w:spacing w:before="100" w:beforeAutospacing="1" w:after="100" w:afterAutospacing="1" w:line="360" w:lineRule="auto"/>
        <w:jc w:val="both"/>
        <w:rPr>
          <w:rFonts w:asciiTheme="majorBidi" w:hAnsiTheme="majorBidi" w:cstheme="majorBidi"/>
          <w:color w:val="000000" w:themeColor="text1"/>
          <w:sz w:val="24"/>
          <w:szCs w:val="24"/>
        </w:rPr>
      </w:pPr>
      <w:r w:rsidRPr="006E011C">
        <w:rPr>
          <w:rFonts w:asciiTheme="majorBidi" w:hAnsiTheme="majorBidi" w:cstheme="majorBidi"/>
          <w:b/>
          <w:bCs/>
          <w:i/>
          <w:iCs/>
          <w:color w:val="000000" w:themeColor="text1"/>
          <w:sz w:val="24"/>
          <w:szCs w:val="24"/>
        </w:rPr>
        <w:t xml:space="preserve">H4: Perceived waiting time affects customer attraction. </w:t>
      </w:r>
      <w:r w:rsidRPr="006E011C">
        <w:rPr>
          <w:rFonts w:asciiTheme="majorBidi" w:hAnsiTheme="majorBidi" w:cstheme="majorBidi"/>
          <w:color w:val="000000" w:themeColor="text1"/>
          <w:sz w:val="24"/>
          <w:szCs w:val="24"/>
        </w:rPr>
        <w:t xml:space="preserve">Perceived waiting time also significantly affected customer attraction (β = 0.346), confirming the long-standing claim that subjective rather than objective wait duration shapes service evaluation </w:t>
      </w:r>
      <w:r w:rsidR="003D25EE" w:rsidRPr="006E011C">
        <w:rPr>
          <w:rFonts w:asciiTheme="majorBidi" w:hAnsiTheme="majorBidi" w:cstheme="majorBidi"/>
          <w:color w:val="000000" w:themeColor="text1"/>
          <w:sz w:val="24"/>
          <w:szCs w:val="24"/>
        </w:rPr>
        <w:fldChar w:fldCharType="begin"/>
      </w:r>
      <w:r w:rsidR="003D25EE" w:rsidRPr="006E011C">
        <w:rPr>
          <w:rFonts w:asciiTheme="majorBidi" w:hAnsiTheme="majorBidi" w:cstheme="majorBidi"/>
          <w:color w:val="000000" w:themeColor="text1"/>
          <w:sz w:val="24"/>
          <w:szCs w:val="24"/>
        </w:rPr>
        <w:instrText xml:space="preserve"> ADDIN EN.CITE &lt;EndNote&gt;&lt;Cite&gt;&lt;Author&gt;Bielen&lt;/Author&gt;&lt;Year&gt;2007&lt;/Year&gt;&lt;RecNum&gt;4026&lt;/RecNum&gt;&lt;DisplayText&gt;(Bielen &amp;amp; Demoulin, 2007)&lt;/DisplayText&gt;&lt;record&gt;&lt;rec-number&gt;4026&lt;/rec-number&gt;&lt;foreign-keys&gt;&lt;key app="EN" db-id="wxpst05zptaafreftwnxf9z0wwzeppsvvads" timestamp="1779271316"&gt;4026&lt;/key&gt;&lt;/foreign-keys&gt;&lt;ref-type name="Journal Article"&gt;17&lt;/ref-type&gt;&lt;contributors&gt;&lt;authors&gt;&lt;author&gt;Bielen, Frédéric&lt;/author&gt;&lt;author&gt;Demoulin, Nathalie&lt;/author&gt;&lt;/authors&gt;&lt;/contributors&gt;&lt;titles&gt;&lt;title&gt;Waiting time influence on the satisfaction‐loyalty relationship in services&lt;/title&gt;&lt;secondary-title&gt;Managing Service Quality: An International Journal&lt;/secondary-title&gt;&lt;/titles&gt;&lt;periodical&gt;&lt;full-title&gt;Managing Service Quality: An International Journal&lt;/full-title&gt;&lt;/periodical&gt;&lt;pages&gt;174-193&lt;/pages&gt;&lt;volume&gt;17&lt;/volume&gt;&lt;number&gt;2&lt;/number&gt;&lt;dates&gt;&lt;year&gt;2007&lt;/year&gt;&lt;/dates&gt;&lt;isbn&gt;0960-4529&lt;/isbn&gt;&lt;urls&gt;&lt;/urls&gt;&lt;/record&gt;&lt;/Cite&gt;&lt;/EndNote&gt;</w:instrText>
      </w:r>
      <w:r w:rsidR="003D25EE" w:rsidRPr="006E011C">
        <w:rPr>
          <w:rFonts w:asciiTheme="majorBidi" w:hAnsiTheme="majorBidi" w:cstheme="majorBidi"/>
          <w:color w:val="000000" w:themeColor="text1"/>
          <w:sz w:val="24"/>
          <w:szCs w:val="24"/>
        </w:rPr>
        <w:fldChar w:fldCharType="separate"/>
      </w:r>
      <w:r w:rsidR="003D25EE" w:rsidRPr="006E011C">
        <w:rPr>
          <w:rFonts w:asciiTheme="majorBidi" w:hAnsiTheme="majorBidi" w:cstheme="majorBidi"/>
          <w:noProof/>
          <w:color w:val="000000" w:themeColor="text1"/>
          <w:sz w:val="24"/>
          <w:szCs w:val="24"/>
        </w:rPr>
        <w:t>(Bielen &amp; Demoulin, 2007)</w:t>
      </w:r>
      <w:r w:rsidR="003D25EE" w:rsidRPr="006E011C">
        <w:rPr>
          <w:rFonts w:asciiTheme="majorBidi" w:hAnsiTheme="majorBidi" w:cstheme="majorBidi"/>
          <w:color w:val="000000" w:themeColor="text1"/>
          <w:sz w:val="24"/>
          <w:szCs w:val="24"/>
        </w:rPr>
        <w:fldChar w:fldCharType="end"/>
      </w:r>
      <w:r w:rsidRPr="006E011C">
        <w:rPr>
          <w:rFonts w:asciiTheme="majorBidi" w:hAnsiTheme="majorBidi" w:cstheme="majorBidi"/>
          <w:color w:val="000000" w:themeColor="text1"/>
          <w:sz w:val="24"/>
          <w:szCs w:val="24"/>
        </w:rPr>
        <w:t xml:space="preserve">. However, the weaker beta relative to emotion implies that compressing perceived time is necessary but not sufficient for customer attraction. This nuances </w:t>
      </w:r>
      <w:r w:rsidR="003D25EE" w:rsidRPr="006E011C">
        <w:rPr>
          <w:rFonts w:asciiTheme="majorBidi" w:hAnsiTheme="majorBidi" w:cstheme="majorBidi"/>
          <w:color w:val="000000" w:themeColor="text1"/>
          <w:sz w:val="24"/>
          <w:szCs w:val="24"/>
        </w:rPr>
        <w:fldChar w:fldCharType="begin"/>
      </w:r>
      <w:r w:rsidR="003D25EE" w:rsidRPr="006E011C">
        <w:rPr>
          <w:rFonts w:asciiTheme="majorBidi" w:hAnsiTheme="majorBidi" w:cstheme="majorBidi"/>
          <w:color w:val="000000" w:themeColor="text1"/>
          <w:sz w:val="24"/>
          <w:szCs w:val="24"/>
        </w:rPr>
        <w:instrText xml:space="preserve"> ADDIN EN.CITE &lt;EndNote&gt;&lt;Cite AuthorYear="1"&gt;&lt;Author&gt;Chien&lt;/Author&gt;&lt;Year&gt;2015&lt;/Year&gt;&lt;RecNum&gt;4033&lt;/RecNum&gt;&lt;DisplayText&gt;Chien and Lin (2015)&lt;/DisplayText&gt;&lt;record&gt;&lt;rec-number&gt;4033&lt;/rec-number&gt;&lt;foreign-keys&gt;&lt;key app="EN" db-id="wxpst05zptaafreftwnxf9z0wwzeppsvvads" timestamp="1779286329"&gt;4033&lt;/key&gt;&lt;/foreign-keys&gt;&lt;ref-type name="Journal Article"&gt;17&lt;/ref-type&gt;&lt;contributors&gt;&lt;authors&gt;&lt;author&gt;Chien, Shih‐Yi&lt;/author&gt;&lt;author&gt;Lin, Ying‐Tung&lt;/author&gt;&lt;/authors&gt;&lt;/contributors&gt;&lt;titles&gt;&lt;title&gt;The effects of the service environment on perceived waiting time and emotions&lt;/title&gt;&lt;secondary-title&gt;Human Factors and Ergonomics in Manufacturing &amp;amp; Service Industries&lt;/secondary-title&gt;&lt;/titles&gt;&lt;periodical&gt;&lt;full-title&gt;Human Factors and Ergonomics in Manufacturing &amp;amp; Service Industries&lt;/full-title&gt;&lt;/periodical&gt;&lt;pages&gt;319-328&lt;/pages&gt;&lt;volume&gt;25&lt;/volume&gt;&lt;number&gt;3&lt;/number&gt;&lt;dates&gt;&lt;year&gt;2015&lt;/year&gt;&lt;/dates&gt;&lt;isbn&gt;1090-8471&lt;/isbn&gt;&lt;urls&gt;&lt;/urls&gt;&lt;/record&gt;&lt;/Cite&gt;&lt;/EndNote&gt;</w:instrText>
      </w:r>
      <w:r w:rsidR="003D25EE" w:rsidRPr="006E011C">
        <w:rPr>
          <w:rFonts w:asciiTheme="majorBidi" w:hAnsiTheme="majorBidi" w:cstheme="majorBidi"/>
          <w:color w:val="000000" w:themeColor="text1"/>
          <w:sz w:val="24"/>
          <w:szCs w:val="24"/>
        </w:rPr>
        <w:fldChar w:fldCharType="separate"/>
      </w:r>
      <w:r w:rsidR="003D25EE" w:rsidRPr="006E011C">
        <w:rPr>
          <w:rFonts w:asciiTheme="majorBidi" w:hAnsiTheme="majorBidi" w:cstheme="majorBidi"/>
          <w:noProof/>
          <w:color w:val="000000" w:themeColor="text1"/>
          <w:sz w:val="24"/>
          <w:szCs w:val="24"/>
        </w:rPr>
        <w:t>Chien and Lin (2015)</w:t>
      </w:r>
      <w:r w:rsidR="003D25EE" w:rsidRPr="006E011C">
        <w:rPr>
          <w:rFonts w:asciiTheme="majorBidi" w:hAnsiTheme="majorBidi" w:cstheme="majorBidi"/>
          <w:color w:val="000000" w:themeColor="text1"/>
          <w:sz w:val="24"/>
          <w:szCs w:val="24"/>
        </w:rPr>
        <w:fldChar w:fldCharType="end"/>
      </w:r>
      <w:r w:rsidR="003D25EE" w:rsidRPr="006E011C">
        <w:rPr>
          <w:rFonts w:asciiTheme="majorBidi" w:hAnsiTheme="majorBidi" w:cstheme="majorBidi"/>
          <w:color w:val="000000" w:themeColor="text1"/>
          <w:sz w:val="24"/>
          <w:szCs w:val="24"/>
        </w:rPr>
        <w:t xml:space="preserve"> </w:t>
      </w:r>
      <w:r w:rsidRPr="006E011C">
        <w:rPr>
          <w:rFonts w:asciiTheme="majorBidi" w:hAnsiTheme="majorBidi" w:cstheme="majorBidi"/>
          <w:color w:val="000000" w:themeColor="text1"/>
          <w:sz w:val="24"/>
          <w:szCs w:val="24"/>
        </w:rPr>
        <w:t>account by suggesting that the interaction between the emotional and time-perception routes—rather than either route in isolation—is what designers should ultimately target.</w:t>
      </w:r>
    </w:p>
    <w:p w14:paraId="69021560" w14:textId="77777777" w:rsidR="00D31EE2" w:rsidRPr="006E011C" w:rsidRDefault="00D31EE2" w:rsidP="00D31EE2">
      <w:pPr>
        <w:pStyle w:val="Heading2"/>
        <w:rPr>
          <w:rFonts w:asciiTheme="majorBidi" w:hAnsiTheme="majorBidi"/>
        </w:rPr>
      </w:pPr>
      <w:r w:rsidRPr="006E011C">
        <w:rPr>
          <w:rFonts w:asciiTheme="majorBidi" w:hAnsiTheme="majorBidi"/>
          <w:b/>
          <w:bCs/>
          <w:i/>
          <w:iCs/>
          <w:color w:val="000000" w:themeColor="text1"/>
          <w:sz w:val="24"/>
          <w:szCs w:val="24"/>
        </w:rPr>
        <w:t>Limitations</w:t>
      </w:r>
    </w:p>
    <w:p w14:paraId="0FFAF8EB" w14:textId="77777777" w:rsidR="00D31EE2" w:rsidRPr="006E011C" w:rsidRDefault="00D31EE2" w:rsidP="00D31EE2">
      <w:pPr>
        <w:spacing w:before="100" w:beforeAutospacing="1" w:after="100" w:afterAutospacing="1" w:line="360" w:lineRule="auto"/>
        <w:jc w:val="both"/>
        <w:rPr>
          <w:rFonts w:asciiTheme="majorBidi" w:hAnsiTheme="majorBidi" w:cstheme="majorBidi"/>
          <w:color w:val="000000" w:themeColor="text1"/>
          <w:sz w:val="24"/>
          <w:szCs w:val="24"/>
        </w:rPr>
      </w:pPr>
      <w:r w:rsidRPr="006E011C">
        <w:rPr>
          <w:rFonts w:asciiTheme="majorBidi" w:hAnsiTheme="majorBidi" w:cstheme="majorBidi"/>
          <w:color w:val="000000" w:themeColor="text1"/>
          <w:sz w:val="24"/>
          <w:szCs w:val="24"/>
        </w:rPr>
        <w:t xml:space="preserve">Although image-based experimental methods are well established in environmental perception research, they cannot fully reproduce embodied, real-world spatial experience. The sample is limited to one metropolitan context (Tehran), which restricts generalisability. In addition, only a narrow range of lighting and colour parameters was examined. </w:t>
      </w:r>
    </w:p>
    <w:p w14:paraId="2A2BF835" w14:textId="77777777" w:rsidR="00D31EE2" w:rsidRPr="006E011C" w:rsidRDefault="00D31EE2" w:rsidP="00D31EE2">
      <w:pPr>
        <w:spacing w:before="100" w:beforeAutospacing="1" w:after="100" w:afterAutospacing="1" w:line="360" w:lineRule="auto"/>
        <w:jc w:val="both"/>
        <w:rPr>
          <w:rFonts w:asciiTheme="majorBidi" w:hAnsiTheme="majorBidi" w:cstheme="majorBidi"/>
          <w:color w:val="000000" w:themeColor="text1"/>
          <w:sz w:val="24"/>
          <w:szCs w:val="24"/>
        </w:rPr>
      </w:pPr>
      <w:r w:rsidRPr="006E011C">
        <w:rPr>
          <w:rFonts w:asciiTheme="majorBidi" w:hAnsiTheme="majorBidi" w:cstheme="majorBidi"/>
          <w:b/>
          <w:bCs/>
          <w:i/>
          <w:iCs/>
          <w:color w:val="000000" w:themeColor="text1"/>
          <w:sz w:val="24"/>
          <w:szCs w:val="24"/>
        </w:rPr>
        <w:t>Future research</w:t>
      </w:r>
      <w:r w:rsidRPr="006E011C">
        <w:rPr>
          <w:rFonts w:asciiTheme="majorBidi" w:hAnsiTheme="majorBidi" w:cstheme="majorBidi"/>
          <w:color w:val="000000" w:themeColor="text1"/>
          <w:sz w:val="24"/>
          <w:szCs w:val="24"/>
        </w:rPr>
        <w:t xml:space="preserve"> should extend this framework to in-situ settings, incorporate a broader range of cultural contexts, and include more granular IEQ variables such as correlated colour temperature, hue–saturation–brightness combinations, and material reflectance. Such extensions would enable a shift from correlational findings toward a more comprehensive, design-oriented theory of environmental influence on consumer behaviour.</w:t>
      </w:r>
    </w:p>
    <w:p w14:paraId="6A3BD050" w14:textId="77777777" w:rsidR="00E64CA0" w:rsidRPr="006E011C" w:rsidRDefault="00E64CA0" w:rsidP="00E64CA0">
      <w:pPr>
        <w:pStyle w:val="Heading1"/>
        <w:rPr>
          <w:rFonts w:asciiTheme="majorBidi" w:hAnsiTheme="majorBidi"/>
          <w:b/>
          <w:bCs/>
          <w:color w:val="000000" w:themeColor="text1"/>
          <w:sz w:val="24"/>
          <w:szCs w:val="24"/>
        </w:rPr>
      </w:pPr>
      <w:r w:rsidRPr="006E011C">
        <w:rPr>
          <w:rFonts w:asciiTheme="majorBidi" w:hAnsiTheme="majorBidi"/>
          <w:b/>
          <w:bCs/>
          <w:color w:val="000000" w:themeColor="text1"/>
          <w:sz w:val="24"/>
          <w:szCs w:val="24"/>
        </w:rPr>
        <w:t>Conclusion</w:t>
      </w:r>
    </w:p>
    <w:p w14:paraId="13B37298" w14:textId="3101909F" w:rsidR="00E64CA0" w:rsidRPr="006E011C" w:rsidRDefault="00E64CA0" w:rsidP="00E64CA0">
      <w:pPr>
        <w:spacing w:before="100" w:beforeAutospacing="1" w:after="100" w:afterAutospacing="1" w:line="360" w:lineRule="auto"/>
        <w:jc w:val="both"/>
        <w:rPr>
          <w:rFonts w:asciiTheme="majorBidi" w:hAnsiTheme="majorBidi" w:cstheme="majorBidi"/>
          <w:color w:val="000000" w:themeColor="text1"/>
          <w:sz w:val="24"/>
          <w:szCs w:val="24"/>
        </w:rPr>
      </w:pPr>
      <w:r w:rsidRPr="006E011C">
        <w:rPr>
          <w:rFonts w:asciiTheme="majorBidi" w:hAnsiTheme="majorBidi" w:cstheme="majorBidi"/>
          <w:color w:val="000000" w:themeColor="text1"/>
          <w:sz w:val="24"/>
          <w:szCs w:val="24"/>
        </w:rPr>
        <w:t xml:space="preserve">This study investigated whether IEQ—specifically the combined effects of lighting and colour—influences customers’ emotional responses and perceived waiting time in restaurant interiors, and whether these factors subsequently affect customer attraction. Based on a stratified sample of 441 restaurant visitors in Tehran, all four hypotheses were supported. Lighting and colour significantly influenced both emotional response and perceived waiting time, while both constructs significantly </w:t>
      </w:r>
      <w:r w:rsidRPr="006E011C">
        <w:rPr>
          <w:rFonts w:asciiTheme="majorBidi" w:hAnsiTheme="majorBidi" w:cstheme="majorBidi"/>
          <w:color w:val="000000" w:themeColor="text1"/>
          <w:sz w:val="24"/>
          <w:szCs w:val="24"/>
        </w:rPr>
        <w:lastRenderedPageBreak/>
        <w:t>predicted customer attraction, with emotion emerging as the stronger predictor (β = 0.520 vs. 0.346). In particular, cold/bright conditions were most effective in enhancing emotional response, whereas warm/bright conditions were most effective in reducing perceived waiting time.</w:t>
      </w:r>
    </w:p>
    <w:p w14:paraId="663FE96A" w14:textId="4CA072B3" w:rsidR="00E64CA0" w:rsidRPr="006E011C" w:rsidRDefault="00E64CA0" w:rsidP="00E64CA0">
      <w:pPr>
        <w:spacing w:before="100" w:beforeAutospacing="1" w:after="100" w:afterAutospacing="1" w:line="360" w:lineRule="auto"/>
        <w:jc w:val="both"/>
        <w:rPr>
          <w:rFonts w:asciiTheme="majorBidi" w:hAnsiTheme="majorBidi" w:cstheme="majorBidi"/>
          <w:color w:val="000000" w:themeColor="text1"/>
          <w:sz w:val="24"/>
          <w:szCs w:val="24"/>
        </w:rPr>
      </w:pPr>
      <w:r w:rsidRPr="006E011C">
        <w:rPr>
          <w:rFonts w:asciiTheme="majorBidi" w:hAnsiTheme="majorBidi" w:cstheme="majorBidi"/>
          <w:color w:val="000000" w:themeColor="text1"/>
          <w:sz w:val="24"/>
          <w:szCs w:val="24"/>
        </w:rPr>
        <w:t xml:space="preserve">These results contribute to the literature in three main ways. Empirically, the study provides robust evidence from a relatively large sample that treats lighting and colour as interacting environmental parameters rather than isolated stimuli, addressing a limitation common in prior research. Theoretically, it integrates the atmospherics and </w:t>
      </w:r>
      <w:proofErr w:type="spellStart"/>
      <w:r w:rsidRPr="006E011C">
        <w:rPr>
          <w:rFonts w:asciiTheme="majorBidi" w:hAnsiTheme="majorBidi" w:cstheme="majorBidi"/>
          <w:color w:val="000000" w:themeColor="text1"/>
          <w:sz w:val="24"/>
          <w:szCs w:val="24"/>
        </w:rPr>
        <w:t>servicescape</w:t>
      </w:r>
      <w:proofErr w:type="spellEnd"/>
      <w:r w:rsidRPr="006E011C">
        <w:rPr>
          <w:rFonts w:asciiTheme="majorBidi" w:hAnsiTheme="majorBidi" w:cstheme="majorBidi"/>
          <w:color w:val="000000" w:themeColor="text1"/>
          <w:sz w:val="24"/>
          <w:szCs w:val="24"/>
        </w:rPr>
        <w:t xml:space="preserve"> tradition with service management research on perceived waiting time, offering a more unified explanatory model and addressing a long-standing lack of conceptual integration. Culturally, the strong performance of green—an emotionally significant colour in the Iranian context—as a key emotional driver challenges dominant Western assumptions regarding the universal effectiveness of warm-toned environments and highlights the importance of context-sensitive IEQ research.</w:t>
      </w:r>
    </w:p>
    <w:p w14:paraId="3CEA6A30" w14:textId="77777777" w:rsidR="00E64CA0" w:rsidRPr="006E011C" w:rsidRDefault="00E64CA0" w:rsidP="00E64CA0">
      <w:pPr>
        <w:spacing w:before="100" w:beforeAutospacing="1" w:after="100" w:afterAutospacing="1" w:line="360" w:lineRule="auto"/>
        <w:jc w:val="both"/>
        <w:rPr>
          <w:rFonts w:asciiTheme="majorBidi" w:hAnsiTheme="majorBidi" w:cstheme="majorBidi"/>
          <w:color w:val="000000" w:themeColor="text1"/>
          <w:sz w:val="24"/>
          <w:szCs w:val="24"/>
        </w:rPr>
      </w:pPr>
      <w:r w:rsidRPr="006E011C">
        <w:rPr>
          <w:rFonts w:asciiTheme="majorBidi" w:hAnsiTheme="majorBidi" w:cstheme="majorBidi"/>
          <w:color w:val="000000" w:themeColor="text1"/>
          <w:sz w:val="24"/>
          <w:szCs w:val="24"/>
        </w:rPr>
        <w:t>From a design and practice perspective, the findings suggest that no single lighting–colour configuration can be considered universally optimal. Instead, designers must navigate a trade-off between enhancing emotional experience and reducing perceived waiting time, with appropriate solutions depending on spatial function, user demographics, and cultural context. Framing IEQ as an intentional and measurable design instrument, rather than a passive aesthetic backdrop, provides a more precise basis for improving both experiential quality and operational performance in hospitality environments.</w:t>
      </w:r>
    </w:p>
    <w:p w14:paraId="66957FD9" w14:textId="77777777" w:rsidR="00E64CA0" w:rsidRPr="006E011C" w:rsidRDefault="00E64CA0" w:rsidP="00E64CA0">
      <w:pPr>
        <w:pStyle w:val="Heading2"/>
        <w:rPr>
          <w:rFonts w:asciiTheme="majorBidi" w:hAnsiTheme="majorBidi"/>
          <w:b/>
          <w:bCs/>
          <w:i/>
          <w:iCs/>
          <w:color w:val="000000" w:themeColor="text1"/>
          <w:sz w:val="24"/>
          <w:szCs w:val="24"/>
        </w:rPr>
      </w:pPr>
      <w:r w:rsidRPr="006E011C">
        <w:rPr>
          <w:rFonts w:asciiTheme="majorBidi" w:hAnsiTheme="majorBidi"/>
          <w:b/>
          <w:bCs/>
          <w:i/>
          <w:iCs/>
          <w:color w:val="000000" w:themeColor="text1"/>
          <w:sz w:val="24"/>
          <w:szCs w:val="24"/>
        </w:rPr>
        <w:t xml:space="preserve">Implications  </w:t>
      </w:r>
    </w:p>
    <w:p w14:paraId="1056A245" w14:textId="00805EDC" w:rsidR="00E64CA0" w:rsidRPr="006E011C" w:rsidRDefault="00E64CA0" w:rsidP="00E64CA0">
      <w:pPr>
        <w:spacing w:before="100" w:beforeAutospacing="1" w:after="100" w:afterAutospacing="1" w:line="360" w:lineRule="auto"/>
        <w:jc w:val="both"/>
        <w:rPr>
          <w:rFonts w:asciiTheme="majorBidi" w:hAnsiTheme="majorBidi" w:cstheme="majorBidi"/>
          <w:color w:val="000000" w:themeColor="text1"/>
          <w:sz w:val="24"/>
          <w:szCs w:val="24"/>
        </w:rPr>
      </w:pPr>
      <w:r w:rsidRPr="006E011C">
        <w:rPr>
          <w:rFonts w:asciiTheme="majorBidi" w:hAnsiTheme="majorBidi" w:cstheme="majorBidi"/>
          <w:b/>
          <w:bCs/>
          <w:i/>
          <w:iCs/>
          <w:color w:val="000000" w:themeColor="text1"/>
          <w:sz w:val="24"/>
          <w:szCs w:val="24"/>
        </w:rPr>
        <w:t>Theoretical Contributions:</w:t>
      </w:r>
      <w:r w:rsidRPr="006E011C">
        <w:rPr>
          <w:rFonts w:asciiTheme="majorBidi" w:hAnsiTheme="majorBidi" w:cstheme="majorBidi"/>
          <w:b/>
          <w:bCs/>
          <w:color w:val="000000" w:themeColor="text1"/>
          <w:sz w:val="24"/>
          <w:szCs w:val="24"/>
        </w:rPr>
        <w:t xml:space="preserve"> </w:t>
      </w:r>
      <w:r w:rsidRPr="006E011C">
        <w:rPr>
          <w:rFonts w:asciiTheme="majorBidi" w:hAnsiTheme="majorBidi" w:cstheme="majorBidi"/>
          <w:color w:val="000000" w:themeColor="text1"/>
          <w:sz w:val="24"/>
          <w:szCs w:val="24"/>
        </w:rPr>
        <w:t xml:space="preserve">This study contributes to the atmospherics and </w:t>
      </w:r>
      <w:proofErr w:type="spellStart"/>
      <w:r w:rsidRPr="006E011C">
        <w:rPr>
          <w:rFonts w:asciiTheme="majorBidi" w:hAnsiTheme="majorBidi" w:cstheme="majorBidi"/>
          <w:color w:val="000000" w:themeColor="text1"/>
          <w:sz w:val="24"/>
          <w:szCs w:val="24"/>
        </w:rPr>
        <w:t>servicescape</w:t>
      </w:r>
      <w:proofErr w:type="spellEnd"/>
      <w:r w:rsidRPr="006E011C">
        <w:rPr>
          <w:rFonts w:asciiTheme="majorBidi" w:hAnsiTheme="majorBidi" w:cstheme="majorBidi"/>
          <w:color w:val="000000" w:themeColor="text1"/>
          <w:sz w:val="24"/>
          <w:szCs w:val="24"/>
        </w:rPr>
        <w:t xml:space="preserve"> discourse in several important respects. First, it conceptualises IEQ through the combined interaction of lighting and colour rather than examining these variables independently, thereby addressing the interactional limitations identified in earlier research. Second, the study integrates two largely disconnected research trajectories—namely, studies on the psychological effects of lighting and colour in environmental settings and research on perceived waiting time within service environments—into a unified analytical framework. In doing so, it responds directly to the lack of theoretical integration within current scholarship. Third, the findings indicate that emotional response exerts a stronger influence on customer attraction than perceived waiting time. This </w:t>
      </w:r>
      <w:r w:rsidRPr="006E011C">
        <w:rPr>
          <w:rFonts w:asciiTheme="majorBidi" w:hAnsiTheme="majorBidi" w:cstheme="majorBidi"/>
          <w:color w:val="000000" w:themeColor="text1"/>
          <w:sz w:val="24"/>
          <w:szCs w:val="24"/>
        </w:rPr>
        <w:lastRenderedPageBreak/>
        <w:t xml:space="preserve">outcome extends the explanatory capacity of the S–O–R framework by demonstrating that the cognitive and emotional dimensions of the “organism” stage require more nuanced treatment than is typically offered in contemporary </w:t>
      </w:r>
      <w:proofErr w:type="spellStart"/>
      <w:r w:rsidRPr="006E011C">
        <w:rPr>
          <w:rFonts w:asciiTheme="majorBidi" w:hAnsiTheme="majorBidi" w:cstheme="majorBidi"/>
          <w:color w:val="000000" w:themeColor="text1"/>
          <w:sz w:val="24"/>
          <w:szCs w:val="24"/>
        </w:rPr>
        <w:t>servicescape</w:t>
      </w:r>
      <w:proofErr w:type="spellEnd"/>
      <w:r w:rsidRPr="006E011C">
        <w:rPr>
          <w:rFonts w:asciiTheme="majorBidi" w:hAnsiTheme="majorBidi" w:cstheme="majorBidi"/>
          <w:color w:val="000000" w:themeColor="text1"/>
          <w:sz w:val="24"/>
          <w:szCs w:val="24"/>
        </w:rPr>
        <w:t xml:space="preserve"> studies.</w:t>
      </w:r>
    </w:p>
    <w:p w14:paraId="669BDCE6" w14:textId="77777777" w:rsidR="00E64CA0" w:rsidRPr="006E011C" w:rsidRDefault="00E64CA0" w:rsidP="00E64CA0">
      <w:pPr>
        <w:spacing w:before="100" w:beforeAutospacing="1" w:after="100" w:afterAutospacing="1" w:line="360" w:lineRule="auto"/>
        <w:jc w:val="both"/>
        <w:rPr>
          <w:rFonts w:asciiTheme="majorBidi" w:hAnsiTheme="majorBidi" w:cstheme="majorBidi"/>
          <w:color w:val="000000" w:themeColor="text1"/>
          <w:sz w:val="24"/>
          <w:szCs w:val="24"/>
        </w:rPr>
      </w:pPr>
      <w:r w:rsidRPr="006E011C">
        <w:rPr>
          <w:rFonts w:asciiTheme="majorBidi" w:hAnsiTheme="majorBidi" w:cstheme="majorBidi"/>
          <w:b/>
          <w:bCs/>
          <w:i/>
          <w:iCs/>
          <w:color w:val="000000" w:themeColor="text1"/>
          <w:sz w:val="24"/>
          <w:szCs w:val="24"/>
        </w:rPr>
        <w:t>Implications for Design Practice:</w:t>
      </w:r>
      <w:r w:rsidRPr="006E011C">
        <w:rPr>
          <w:rFonts w:asciiTheme="majorBidi" w:hAnsiTheme="majorBidi" w:cstheme="majorBidi"/>
          <w:b/>
          <w:bCs/>
          <w:color w:val="000000" w:themeColor="text1"/>
          <w:sz w:val="24"/>
          <w:szCs w:val="24"/>
        </w:rPr>
        <w:t xml:space="preserve"> </w:t>
      </w:r>
      <w:r w:rsidRPr="006E011C">
        <w:rPr>
          <w:rFonts w:asciiTheme="majorBidi" w:hAnsiTheme="majorBidi" w:cstheme="majorBidi"/>
          <w:color w:val="000000" w:themeColor="text1"/>
          <w:sz w:val="24"/>
          <w:szCs w:val="24"/>
        </w:rPr>
        <w:t>The findings also carry practical implications for interior designers and restaurant operators. The results suggest that there is no universally ideal lighting–colour configuration suitable for all restaurant contexts. Cooler and brighter environmental conditions appear more effective for emotional balance and controlled stimulation, whereas warmer and brighter settings are more successful in reducing perceived waiting duration. Rather than treating these outcomes as contradictory, they can be strategically integrated within spatial programming. For instance, warm and bright atmospheric conditions may be more appropriate in waiting and queuing areas, while cooler and brighter compositions may better support seating and dining spaces. Similarly, adaptive lighting systems with adjustable colour temperature could allow restaurants to modify environmental conditions throughout different phases of the customer experience. The findings further indicate that demographic characteristics influence environmental preference: younger customer groups appear more responsive to warm and bright settings, whereas colder and brighter atmospheres remain effective for older users.</w:t>
      </w:r>
    </w:p>
    <w:p w14:paraId="0476475D" w14:textId="2F505696" w:rsidR="00E64CA0" w:rsidRPr="006E011C" w:rsidRDefault="00E64CA0" w:rsidP="00E64CA0">
      <w:pPr>
        <w:spacing w:before="100" w:beforeAutospacing="1" w:after="100" w:afterAutospacing="1" w:line="360" w:lineRule="auto"/>
        <w:jc w:val="both"/>
        <w:rPr>
          <w:rFonts w:asciiTheme="majorBidi" w:hAnsiTheme="majorBidi" w:cstheme="majorBidi"/>
          <w:color w:val="000000" w:themeColor="text1"/>
          <w:sz w:val="24"/>
          <w:szCs w:val="24"/>
        </w:rPr>
      </w:pPr>
      <w:r w:rsidRPr="006E011C">
        <w:rPr>
          <w:rFonts w:asciiTheme="majorBidi" w:hAnsiTheme="majorBidi" w:cstheme="majorBidi"/>
          <w:b/>
          <w:bCs/>
          <w:i/>
          <w:iCs/>
          <w:color w:val="000000" w:themeColor="text1"/>
          <w:sz w:val="24"/>
          <w:szCs w:val="24"/>
        </w:rPr>
        <w:t>Cultural and Methodological Significance:</w:t>
      </w:r>
      <w:r w:rsidRPr="006E011C">
        <w:rPr>
          <w:rFonts w:asciiTheme="majorBidi" w:hAnsiTheme="majorBidi" w:cstheme="majorBidi"/>
          <w:b/>
          <w:bCs/>
          <w:color w:val="000000" w:themeColor="text1"/>
          <w:sz w:val="24"/>
          <w:szCs w:val="24"/>
        </w:rPr>
        <w:t xml:space="preserve"> </w:t>
      </w:r>
      <w:r w:rsidRPr="006E011C">
        <w:rPr>
          <w:rFonts w:asciiTheme="majorBidi" w:hAnsiTheme="majorBidi" w:cstheme="majorBidi"/>
          <w:color w:val="000000" w:themeColor="text1"/>
          <w:sz w:val="24"/>
          <w:szCs w:val="24"/>
        </w:rPr>
        <w:t xml:space="preserve">The prominence of green lighting in generating positive emotional responses introduces an important cultural dimension to the interpretation of atmospheric effects. In the Iranian context, where green possesses strong cultural associations, the findings challenge assumptions within predominantly Western literature that warm-toned environments universally produce the most favourable emotional outcomes. This suggests that IEQ strategies should not rely on universalised design assumptions but instead account for cultural and contextual specificity. Accordingly, future </w:t>
      </w:r>
      <w:proofErr w:type="spellStart"/>
      <w:r w:rsidRPr="006E011C">
        <w:rPr>
          <w:rFonts w:asciiTheme="majorBidi" w:hAnsiTheme="majorBidi" w:cstheme="majorBidi"/>
          <w:color w:val="000000" w:themeColor="text1"/>
          <w:sz w:val="24"/>
          <w:szCs w:val="24"/>
        </w:rPr>
        <w:t>servicescape</w:t>
      </w:r>
      <w:proofErr w:type="spellEnd"/>
      <w:r w:rsidRPr="006E011C">
        <w:rPr>
          <w:rFonts w:asciiTheme="majorBidi" w:hAnsiTheme="majorBidi" w:cstheme="majorBidi"/>
          <w:color w:val="000000" w:themeColor="text1"/>
          <w:sz w:val="24"/>
          <w:szCs w:val="24"/>
        </w:rPr>
        <w:t xml:space="preserve"> and environmental psychology models would benefit from incorporating cultural variables more explicitly into their analytical frameworks.</w:t>
      </w:r>
    </w:p>
    <w:p w14:paraId="489C6C2A" w14:textId="77777777" w:rsidR="00E64CA0" w:rsidRPr="006E011C" w:rsidRDefault="00E64CA0" w:rsidP="00E64CA0">
      <w:pPr>
        <w:spacing w:before="100" w:beforeAutospacing="1" w:after="100" w:afterAutospacing="1" w:line="360" w:lineRule="auto"/>
        <w:jc w:val="both"/>
        <w:rPr>
          <w:rFonts w:asciiTheme="majorBidi" w:hAnsiTheme="majorBidi" w:cstheme="majorBidi"/>
          <w:color w:val="000000" w:themeColor="text1"/>
          <w:sz w:val="24"/>
          <w:szCs w:val="24"/>
        </w:rPr>
      </w:pPr>
      <w:r w:rsidRPr="006E011C">
        <w:rPr>
          <w:rFonts w:asciiTheme="majorBidi" w:hAnsiTheme="majorBidi" w:cstheme="majorBidi"/>
          <w:b/>
          <w:bCs/>
          <w:i/>
          <w:iCs/>
          <w:color w:val="000000" w:themeColor="text1"/>
          <w:sz w:val="24"/>
          <w:szCs w:val="24"/>
        </w:rPr>
        <w:t>Interdisciplinary Relevance:</w:t>
      </w:r>
      <w:r w:rsidRPr="006E011C">
        <w:rPr>
          <w:rFonts w:asciiTheme="majorBidi" w:hAnsiTheme="majorBidi" w:cstheme="majorBidi"/>
          <w:b/>
          <w:bCs/>
          <w:color w:val="000000" w:themeColor="text1"/>
          <w:sz w:val="24"/>
          <w:szCs w:val="24"/>
        </w:rPr>
        <w:t xml:space="preserve"> </w:t>
      </w:r>
      <w:r w:rsidRPr="006E011C">
        <w:rPr>
          <w:rFonts w:asciiTheme="majorBidi" w:hAnsiTheme="majorBidi" w:cstheme="majorBidi"/>
          <w:color w:val="000000" w:themeColor="text1"/>
          <w:sz w:val="24"/>
          <w:szCs w:val="24"/>
        </w:rPr>
        <w:t xml:space="preserve">The study also contributes to cross-disciplinary dialogue between marketing, environmental psychology, and interior architecture. From a marketing perspective, it redefines IEQ not merely as a background atmospheric condition but as an active and measurable design mechanism capable of shaping behavioural responses. From an interior architecture </w:t>
      </w:r>
      <w:r w:rsidRPr="006E011C">
        <w:rPr>
          <w:rFonts w:asciiTheme="majorBidi" w:hAnsiTheme="majorBidi" w:cstheme="majorBidi"/>
          <w:color w:val="000000" w:themeColor="text1"/>
          <w:sz w:val="24"/>
          <w:szCs w:val="24"/>
        </w:rPr>
        <w:lastRenderedPageBreak/>
        <w:t>perspective, the research provides empirical support for spatial and sensory design decisions that are frequently justified only through aesthetic judgement or professional intuition. Moreover, the conceptual framework developed in this study has applicability beyond restaurant settings. Similar models examining the relationships between lighting, colour, emotion, and temporal perception may be extended to healthcare environments, transportation terminals, hospitality queues, and other waiting-oriented spaces, thereby opening broader opportunities for multidisciplinary research and evidence-based spatial design.</w:t>
      </w:r>
    </w:p>
    <w:p w14:paraId="33EE55A2" w14:textId="77777777" w:rsidR="00E64CA0" w:rsidRPr="006E011C" w:rsidRDefault="00E64CA0" w:rsidP="00E64CA0">
      <w:pPr>
        <w:pStyle w:val="Heading1"/>
        <w:rPr>
          <w:rFonts w:asciiTheme="majorBidi" w:hAnsiTheme="majorBidi"/>
          <w:b/>
          <w:bCs/>
          <w:color w:val="000000" w:themeColor="text1"/>
          <w:sz w:val="24"/>
          <w:szCs w:val="24"/>
        </w:rPr>
      </w:pPr>
      <w:r w:rsidRPr="006E011C">
        <w:rPr>
          <w:rFonts w:asciiTheme="majorBidi" w:hAnsiTheme="majorBidi"/>
          <w:b/>
          <w:bCs/>
          <w:color w:val="000000" w:themeColor="text1"/>
          <w:sz w:val="24"/>
          <w:szCs w:val="24"/>
        </w:rPr>
        <w:t>References</w:t>
      </w:r>
    </w:p>
    <w:p w14:paraId="18A3DAF5" w14:textId="77777777" w:rsidR="003D25EE" w:rsidRPr="006E011C" w:rsidRDefault="00E64CA0" w:rsidP="003D25EE">
      <w:pPr>
        <w:pStyle w:val="EndNoteBibliography"/>
        <w:ind w:left="720" w:hanging="720"/>
        <w:rPr>
          <w:rFonts w:asciiTheme="majorBidi" w:hAnsiTheme="majorBidi" w:cstheme="majorBidi"/>
        </w:rPr>
      </w:pPr>
      <w:r w:rsidRPr="006E011C">
        <w:rPr>
          <w:rFonts w:asciiTheme="majorBidi" w:hAnsiTheme="majorBidi" w:cstheme="majorBidi"/>
          <w:noProof w:val="0"/>
          <w:color w:val="000000" w:themeColor="text1"/>
          <w:sz w:val="24"/>
          <w:szCs w:val="24"/>
          <w:lang w:val="en-AU"/>
        </w:rPr>
        <w:fldChar w:fldCharType="begin"/>
      </w:r>
      <w:r w:rsidRPr="006E011C">
        <w:rPr>
          <w:rFonts w:asciiTheme="majorBidi" w:hAnsiTheme="majorBidi" w:cstheme="majorBidi"/>
          <w:noProof w:val="0"/>
          <w:color w:val="000000" w:themeColor="text1"/>
          <w:sz w:val="24"/>
          <w:szCs w:val="24"/>
          <w:lang w:val="en-AU"/>
        </w:rPr>
        <w:instrText xml:space="preserve"> ADDIN EN.REFLIST </w:instrText>
      </w:r>
      <w:r w:rsidRPr="006E011C">
        <w:rPr>
          <w:rFonts w:asciiTheme="majorBidi" w:hAnsiTheme="majorBidi" w:cstheme="majorBidi"/>
          <w:noProof w:val="0"/>
          <w:color w:val="000000" w:themeColor="text1"/>
          <w:sz w:val="24"/>
          <w:szCs w:val="24"/>
          <w:lang w:val="en-AU"/>
        </w:rPr>
        <w:fldChar w:fldCharType="separate"/>
      </w:r>
      <w:r w:rsidR="003D25EE" w:rsidRPr="006E011C">
        <w:rPr>
          <w:rFonts w:asciiTheme="majorBidi" w:hAnsiTheme="majorBidi" w:cstheme="majorBidi"/>
        </w:rPr>
        <w:t xml:space="preserve">Bielen, F., &amp; Demoulin, N. (2007). Waiting time influence on the satisfaction‐loyalty relationship in services. </w:t>
      </w:r>
      <w:r w:rsidR="003D25EE" w:rsidRPr="006E011C">
        <w:rPr>
          <w:rFonts w:asciiTheme="majorBidi" w:hAnsiTheme="majorBidi" w:cstheme="majorBidi"/>
          <w:i/>
        </w:rPr>
        <w:t>Managing Service Quality: An International Journal</w:t>
      </w:r>
      <w:r w:rsidR="003D25EE" w:rsidRPr="006E011C">
        <w:rPr>
          <w:rFonts w:asciiTheme="majorBidi" w:hAnsiTheme="majorBidi" w:cstheme="majorBidi"/>
        </w:rPr>
        <w:t>,</w:t>
      </w:r>
      <w:r w:rsidR="003D25EE" w:rsidRPr="006E011C">
        <w:rPr>
          <w:rFonts w:asciiTheme="majorBidi" w:hAnsiTheme="majorBidi" w:cstheme="majorBidi"/>
          <w:i/>
        </w:rPr>
        <w:t xml:space="preserve"> 17</w:t>
      </w:r>
      <w:r w:rsidR="003D25EE" w:rsidRPr="006E011C">
        <w:rPr>
          <w:rFonts w:asciiTheme="majorBidi" w:hAnsiTheme="majorBidi" w:cstheme="majorBidi"/>
        </w:rPr>
        <w:t xml:space="preserve">(2), 174-193. </w:t>
      </w:r>
    </w:p>
    <w:p w14:paraId="450D96AF" w14:textId="77777777" w:rsidR="003D25EE" w:rsidRPr="006E011C" w:rsidRDefault="003D25EE" w:rsidP="003D25EE">
      <w:pPr>
        <w:pStyle w:val="EndNoteBibliography"/>
        <w:ind w:left="720" w:hanging="720"/>
        <w:rPr>
          <w:rFonts w:asciiTheme="majorBidi" w:hAnsiTheme="majorBidi" w:cstheme="majorBidi"/>
        </w:rPr>
      </w:pPr>
      <w:r w:rsidRPr="006E011C">
        <w:rPr>
          <w:rFonts w:asciiTheme="majorBidi" w:hAnsiTheme="majorBidi" w:cstheme="majorBidi"/>
        </w:rPr>
        <w:t xml:space="preserve">Bilgili, B., Ozkul, E., &amp; Koc, E. (2020). The influence of colour of lighting on customers’ waiting time perceptions. </w:t>
      </w:r>
      <w:r w:rsidRPr="006E011C">
        <w:rPr>
          <w:rFonts w:asciiTheme="majorBidi" w:hAnsiTheme="majorBidi" w:cstheme="majorBidi"/>
          <w:i/>
        </w:rPr>
        <w:t>Total Quality Management &amp; Business Excellence</w:t>
      </w:r>
      <w:r w:rsidRPr="006E011C">
        <w:rPr>
          <w:rFonts w:asciiTheme="majorBidi" w:hAnsiTheme="majorBidi" w:cstheme="majorBidi"/>
        </w:rPr>
        <w:t>,</w:t>
      </w:r>
      <w:r w:rsidRPr="006E011C">
        <w:rPr>
          <w:rFonts w:asciiTheme="majorBidi" w:hAnsiTheme="majorBidi" w:cstheme="majorBidi"/>
          <w:i/>
        </w:rPr>
        <w:t xml:space="preserve"> 31</w:t>
      </w:r>
      <w:r w:rsidRPr="006E011C">
        <w:rPr>
          <w:rFonts w:asciiTheme="majorBidi" w:hAnsiTheme="majorBidi" w:cstheme="majorBidi"/>
        </w:rPr>
        <w:t xml:space="preserve">(9-10), 1098-1111. </w:t>
      </w:r>
    </w:p>
    <w:p w14:paraId="70C84750" w14:textId="77777777" w:rsidR="003D25EE" w:rsidRPr="006E011C" w:rsidRDefault="003D25EE" w:rsidP="003D25EE">
      <w:pPr>
        <w:pStyle w:val="EndNoteBibliography"/>
        <w:ind w:left="720" w:hanging="720"/>
        <w:rPr>
          <w:rFonts w:asciiTheme="majorBidi" w:hAnsiTheme="majorBidi" w:cstheme="majorBidi"/>
        </w:rPr>
      </w:pPr>
      <w:r w:rsidRPr="006E011C">
        <w:rPr>
          <w:rFonts w:asciiTheme="majorBidi" w:hAnsiTheme="majorBidi" w:cstheme="majorBidi"/>
        </w:rPr>
        <w:t xml:space="preserve">Bitner, M. J. (1992). Servicescapes: The impact of physical surroundings on customers and employees. </w:t>
      </w:r>
      <w:r w:rsidRPr="006E011C">
        <w:rPr>
          <w:rFonts w:asciiTheme="majorBidi" w:hAnsiTheme="majorBidi" w:cstheme="majorBidi"/>
          <w:i/>
        </w:rPr>
        <w:t>Journal of marketing</w:t>
      </w:r>
      <w:r w:rsidRPr="006E011C">
        <w:rPr>
          <w:rFonts w:asciiTheme="majorBidi" w:hAnsiTheme="majorBidi" w:cstheme="majorBidi"/>
        </w:rPr>
        <w:t>,</w:t>
      </w:r>
      <w:r w:rsidRPr="006E011C">
        <w:rPr>
          <w:rFonts w:asciiTheme="majorBidi" w:hAnsiTheme="majorBidi" w:cstheme="majorBidi"/>
          <w:i/>
        </w:rPr>
        <w:t xml:space="preserve"> 56</w:t>
      </w:r>
      <w:r w:rsidRPr="006E011C">
        <w:rPr>
          <w:rFonts w:asciiTheme="majorBidi" w:hAnsiTheme="majorBidi" w:cstheme="majorBidi"/>
        </w:rPr>
        <w:t xml:space="preserve">(2), 57-71. </w:t>
      </w:r>
    </w:p>
    <w:p w14:paraId="1FB1CDE9" w14:textId="77777777" w:rsidR="003D25EE" w:rsidRPr="006E011C" w:rsidRDefault="003D25EE" w:rsidP="003D25EE">
      <w:pPr>
        <w:pStyle w:val="EndNoteBibliography"/>
        <w:ind w:left="720" w:hanging="720"/>
        <w:rPr>
          <w:rFonts w:asciiTheme="majorBidi" w:hAnsiTheme="majorBidi" w:cstheme="majorBidi"/>
        </w:rPr>
      </w:pPr>
      <w:r w:rsidRPr="006E011C">
        <w:rPr>
          <w:rFonts w:asciiTheme="majorBidi" w:hAnsiTheme="majorBidi" w:cstheme="majorBidi"/>
        </w:rPr>
        <w:t xml:space="preserve">Burns, D. J., &amp; Neisner, L. (2006). Customer satisfaction in a retail setting: The contribution of emotion. </w:t>
      </w:r>
      <w:r w:rsidRPr="006E011C">
        <w:rPr>
          <w:rFonts w:asciiTheme="majorBidi" w:hAnsiTheme="majorBidi" w:cstheme="majorBidi"/>
          <w:i/>
        </w:rPr>
        <w:t>International Journal of Retail &amp; Distribution Management</w:t>
      </w:r>
      <w:r w:rsidRPr="006E011C">
        <w:rPr>
          <w:rFonts w:asciiTheme="majorBidi" w:hAnsiTheme="majorBidi" w:cstheme="majorBidi"/>
        </w:rPr>
        <w:t>,</w:t>
      </w:r>
      <w:r w:rsidRPr="006E011C">
        <w:rPr>
          <w:rFonts w:asciiTheme="majorBidi" w:hAnsiTheme="majorBidi" w:cstheme="majorBidi"/>
          <w:i/>
        </w:rPr>
        <w:t xml:space="preserve"> 34</w:t>
      </w:r>
      <w:r w:rsidRPr="006E011C">
        <w:rPr>
          <w:rFonts w:asciiTheme="majorBidi" w:hAnsiTheme="majorBidi" w:cstheme="majorBidi"/>
        </w:rPr>
        <w:t xml:space="preserve">(1), 49-66. </w:t>
      </w:r>
    </w:p>
    <w:p w14:paraId="071DC119" w14:textId="77777777" w:rsidR="003D25EE" w:rsidRPr="006E011C" w:rsidRDefault="003D25EE" w:rsidP="003D25EE">
      <w:pPr>
        <w:pStyle w:val="EndNoteBibliography"/>
        <w:ind w:left="720" w:hanging="720"/>
        <w:rPr>
          <w:rFonts w:asciiTheme="majorBidi" w:hAnsiTheme="majorBidi" w:cstheme="majorBidi"/>
        </w:rPr>
      </w:pPr>
      <w:r w:rsidRPr="006E011C">
        <w:rPr>
          <w:rFonts w:asciiTheme="majorBidi" w:hAnsiTheme="majorBidi" w:cstheme="majorBidi"/>
        </w:rPr>
        <w:t xml:space="preserve">Chien, S. Y., &amp; Lin, Y. T. (2015). The effects of the service environment on perceived waiting time and emotions. </w:t>
      </w:r>
      <w:r w:rsidRPr="006E011C">
        <w:rPr>
          <w:rFonts w:asciiTheme="majorBidi" w:hAnsiTheme="majorBidi" w:cstheme="majorBidi"/>
          <w:i/>
        </w:rPr>
        <w:t>Human Factors and Ergonomics in Manufacturing &amp; Service Industries</w:t>
      </w:r>
      <w:r w:rsidRPr="006E011C">
        <w:rPr>
          <w:rFonts w:asciiTheme="majorBidi" w:hAnsiTheme="majorBidi" w:cstheme="majorBidi"/>
        </w:rPr>
        <w:t>,</w:t>
      </w:r>
      <w:r w:rsidRPr="006E011C">
        <w:rPr>
          <w:rFonts w:asciiTheme="majorBidi" w:hAnsiTheme="majorBidi" w:cstheme="majorBidi"/>
          <w:i/>
        </w:rPr>
        <w:t xml:space="preserve"> 25</w:t>
      </w:r>
      <w:r w:rsidRPr="006E011C">
        <w:rPr>
          <w:rFonts w:asciiTheme="majorBidi" w:hAnsiTheme="majorBidi" w:cstheme="majorBidi"/>
        </w:rPr>
        <w:t xml:space="preserve">(3), 319-328. </w:t>
      </w:r>
    </w:p>
    <w:p w14:paraId="7D5EBFE5" w14:textId="77777777" w:rsidR="003D25EE" w:rsidRPr="006E011C" w:rsidRDefault="003D25EE" w:rsidP="003D25EE">
      <w:pPr>
        <w:pStyle w:val="EndNoteBibliography"/>
        <w:ind w:left="720" w:hanging="720"/>
        <w:rPr>
          <w:rFonts w:asciiTheme="majorBidi" w:hAnsiTheme="majorBidi" w:cstheme="majorBidi"/>
        </w:rPr>
      </w:pPr>
      <w:r w:rsidRPr="006E011C">
        <w:rPr>
          <w:rFonts w:asciiTheme="majorBidi" w:hAnsiTheme="majorBidi" w:cstheme="majorBidi"/>
        </w:rPr>
        <w:t xml:space="preserve">Farias, S. A., &amp; Aguiar, E. (2014). Store atmospherics and experiential marketing: A conceptual framework and research propositions for an extraordinary customer experience. </w:t>
      </w:r>
      <w:r w:rsidRPr="006E011C">
        <w:rPr>
          <w:rFonts w:asciiTheme="majorBidi" w:hAnsiTheme="majorBidi" w:cstheme="majorBidi"/>
          <w:i/>
        </w:rPr>
        <w:t>International Business Research</w:t>
      </w:r>
      <w:r w:rsidRPr="006E011C">
        <w:rPr>
          <w:rFonts w:asciiTheme="majorBidi" w:hAnsiTheme="majorBidi" w:cstheme="majorBidi"/>
        </w:rPr>
        <w:t xml:space="preserve">. </w:t>
      </w:r>
    </w:p>
    <w:p w14:paraId="64409DDE" w14:textId="77777777" w:rsidR="003D25EE" w:rsidRPr="006E011C" w:rsidRDefault="003D25EE" w:rsidP="003D25EE">
      <w:pPr>
        <w:pStyle w:val="EndNoteBibliography"/>
        <w:ind w:left="720" w:hanging="720"/>
        <w:rPr>
          <w:rFonts w:asciiTheme="majorBidi" w:hAnsiTheme="majorBidi" w:cstheme="majorBidi"/>
        </w:rPr>
      </w:pPr>
      <w:r w:rsidRPr="006E011C">
        <w:rPr>
          <w:rFonts w:asciiTheme="majorBidi" w:hAnsiTheme="majorBidi" w:cstheme="majorBidi"/>
        </w:rPr>
        <w:t xml:space="preserve">Itten, J. (1970). </w:t>
      </w:r>
      <w:r w:rsidRPr="006E011C">
        <w:rPr>
          <w:rFonts w:asciiTheme="majorBidi" w:hAnsiTheme="majorBidi" w:cstheme="majorBidi"/>
          <w:i/>
        </w:rPr>
        <w:t>The elements of color</w:t>
      </w:r>
      <w:r w:rsidRPr="006E011C">
        <w:rPr>
          <w:rFonts w:asciiTheme="majorBidi" w:hAnsiTheme="majorBidi" w:cstheme="majorBidi"/>
        </w:rPr>
        <w:t xml:space="preserve"> (Vol. 4). John Wiley &amp; Sons. </w:t>
      </w:r>
    </w:p>
    <w:p w14:paraId="16B932DD" w14:textId="77777777" w:rsidR="003D25EE" w:rsidRPr="006E011C" w:rsidRDefault="003D25EE" w:rsidP="003D25EE">
      <w:pPr>
        <w:pStyle w:val="EndNoteBibliography"/>
        <w:ind w:left="720" w:hanging="720"/>
        <w:rPr>
          <w:rFonts w:asciiTheme="majorBidi" w:hAnsiTheme="majorBidi" w:cstheme="majorBidi"/>
        </w:rPr>
      </w:pPr>
      <w:r w:rsidRPr="006E011C">
        <w:rPr>
          <w:rFonts w:asciiTheme="majorBidi" w:hAnsiTheme="majorBidi" w:cstheme="majorBidi"/>
        </w:rPr>
        <w:t>Jandrić, P., Knox, J., Besley, T., Ryberg, T., Suoranta, J., &amp; Hayes, S. (2018). Postdigital science and education. In (Vol. 50, pp. 893-899): Taylor &amp; Francis.</w:t>
      </w:r>
    </w:p>
    <w:p w14:paraId="69B08613" w14:textId="77777777" w:rsidR="003D25EE" w:rsidRPr="006E011C" w:rsidRDefault="003D25EE" w:rsidP="003D25EE">
      <w:pPr>
        <w:pStyle w:val="EndNoteBibliography"/>
        <w:ind w:left="720" w:hanging="720"/>
        <w:rPr>
          <w:rFonts w:asciiTheme="majorBidi" w:hAnsiTheme="majorBidi" w:cstheme="majorBidi"/>
        </w:rPr>
      </w:pPr>
      <w:r w:rsidRPr="006E011C">
        <w:rPr>
          <w:rFonts w:asciiTheme="majorBidi" w:hAnsiTheme="majorBidi" w:cstheme="majorBidi"/>
        </w:rPr>
        <w:t xml:space="preserve">Jo, E. H., Chi, O. H., &amp; Kim, J. (2025). How waiting decisions are made: A comparison of restaurant waiting equity and behavioral intentions in physical and virtual queues. </w:t>
      </w:r>
      <w:r w:rsidRPr="006E011C">
        <w:rPr>
          <w:rFonts w:asciiTheme="majorBidi" w:hAnsiTheme="majorBidi" w:cstheme="majorBidi"/>
          <w:i/>
        </w:rPr>
        <w:t>Journal of Hospitality and Tourism Management</w:t>
      </w:r>
      <w:r w:rsidRPr="006E011C">
        <w:rPr>
          <w:rFonts w:asciiTheme="majorBidi" w:hAnsiTheme="majorBidi" w:cstheme="majorBidi"/>
        </w:rPr>
        <w:t>,</w:t>
      </w:r>
      <w:r w:rsidRPr="006E011C">
        <w:rPr>
          <w:rFonts w:asciiTheme="majorBidi" w:hAnsiTheme="majorBidi" w:cstheme="majorBidi"/>
          <w:i/>
        </w:rPr>
        <w:t xml:space="preserve"> 63</w:t>
      </w:r>
      <w:r w:rsidRPr="006E011C">
        <w:rPr>
          <w:rFonts w:asciiTheme="majorBidi" w:hAnsiTheme="majorBidi" w:cstheme="majorBidi"/>
        </w:rPr>
        <w:t xml:space="preserve">, 140-152. </w:t>
      </w:r>
    </w:p>
    <w:p w14:paraId="32A4597B" w14:textId="77777777" w:rsidR="003D25EE" w:rsidRPr="006E011C" w:rsidRDefault="003D25EE" w:rsidP="003D25EE">
      <w:pPr>
        <w:pStyle w:val="EndNoteBibliography"/>
        <w:ind w:left="720" w:hanging="720"/>
        <w:rPr>
          <w:rFonts w:asciiTheme="majorBidi" w:hAnsiTheme="majorBidi" w:cstheme="majorBidi"/>
        </w:rPr>
      </w:pPr>
      <w:r w:rsidRPr="006E011C">
        <w:rPr>
          <w:rFonts w:asciiTheme="majorBidi" w:hAnsiTheme="majorBidi" w:cstheme="majorBidi"/>
        </w:rPr>
        <w:t xml:space="preserve">Kim, W. G., &amp; Moon, Y. J. (2009). Customers’ cognitive, emotional, and actionable response to the servicescape: A test of the moderating effect of the restaurant type. </w:t>
      </w:r>
      <w:r w:rsidRPr="006E011C">
        <w:rPr>
          <w:rFonts w:asciiTheme="majorBidi" w:hAnsiTheme="majorBidi" w:cstheme="majorBidi"/>
          <w:i/>
        </w:rPr>
        <w:t>International journal of hospitality management</w:t>
      </w:r>
      <w:r w:rsidRPr="006E011C">
        <w:rPr>
          <w:rFonts w:asciiTheme="majorBidi" w:hAnsiTheme="majorBidi" w:cstheme="majorBidi"/>
        </w:rPr>
        <w:t>,</w:t>
      </w:r>
      <w:r w:rsidRPr="006E011C">
        <w:rPr>
          <w:rFonts w:asciiTheme="majorBidi" w:hAnsiTheme="majorBidi" w:cstheme="majorBidi"/>
          <w:i/>
        </w:rPr>
        <w:t xml:space="preserve"> 28</w:t>
      </w:r>
      <w:r w:rsidRPr="006E011C">
        <w:rPr>
          <w:rFonts w:asciiTheme="majorBidi" w:hAnsiTheme="majorBidi" w:cstheme="majorBidi"/>
        </w:rPr>
        <w:t xml:space="preserve">(1), 144-156. </w:t>
      </w:r>
    </w:p>
    <w:p w14:paraId="18E47B41" w14:textId="77777777" w:rsidR="003D25EE" w:rsidRPr="006E011C" w:rsidRDefault="003D25EE" w:rsidP="003D25EE">
      <w:pPr>
        <w:pStyle w:val="EndNoteBibliography"/>
        <w:ind w:left="720" w:hanging="720"/>
        <w:rPr>
          <w:rFonts w:asciiTheme="majorBidi" w:hAnsiTheme="majorBidi" w:cstheme="majorBidi"/>
        </w:rPr>
      </w:pPr>
      <w:r w:rsidRPr="006E011C">
        <w:rPr>
          <w:rFonts w:asciiTheme="majorBidi" w:hAnsiTheme="majorBidi" w:cstheme="majorBidi"/>
        </w:rPr>
        <w:t xml:space="preserve">Kotler, P. (1973). Atmospherics as a marketing tool. </w:t>
      </w:r>
      <w:r w:rsidRPr="006E011C">
        <w:rPr>
          <w:rFonts w:asciiTheme="majorBidi" w:hAnsiTheme="majorBidi" w:cstheme="majorBidi"/>
          <w:i/>
        </w:rPr>
        <w:t>Journal of retailing</w:t>
      </w:r>
      <w:r w:rsidRPr="006E011C">
        <w:rPr>
          <w:rFonts w:asciiTheme="majorBidi" w:hAnsiTheme="majorBidi" w:cstheme="majorBidi"/>
        </w:rPr>
        <w:t>,</w:t>
      </w:r>
      <w:r w:rsidRPr="006E011C">
        <w:rPr>
          <w:rFonts w:asciiTheme="majorBidi" w:hAnsiTheme="majorBidi" w:cstheme="majorBidi"/>
          <w:i/>
        </w:rPr>
        <w:t xml:space="preserve"> 49</w:t>
      </w:r>
      <w:r w:rsidRPr="006E011C">
        <w:rPr>
          <w:rFonts w:asciiTheme="majorBidi" w:hAnsiTheme="majorBidi" w:cstheme="majorBidi"/>
        </w:rPr>
        <w:t xml:space="preserve">(4), 48-64. </w:t>
      </w:r>
    </w:p>
    <w:p w14:paraId="6E816D25" w14:textId="77777777" w:rsidR="003D25EE" w:rsidRPr="006E011C" w:rsidRDefault="003D25EE" w:rsidP="003D25EE">
      <w:pPr>
        <w:pStyle w:val="EndNoteBibliography"/>
        <w:ind w:left="720" w:hanging="720"/>
        <w:rPr>
          <w:rFonts w:asciiTheme="majorBidi" w:hAnsiTheme="majorBidi" w:cstheme="majorBidi"/>
        </w:rPr>
      </w:pPr>
      <w:r w:rsidRPr="006E011C">
        <w:rPr>
          <w:rFonts w:asciiTheme="majorBidi" w:hAnsiTheme="majorBidi" w:cstheme="majorBidi"/>
        </w:rPr>
        <w:t xml:space="preserve">Lee, W., &amp; Lambert, C. U. (2006). The effect of waiting time and affective reactions on customers' evaluation of service quality in a cafeteria. </w:t>
      </w:r>
      <w:r w:rsidRPr="006E011C">
        <w:rPr>
          <w:rFonts w:asciiTheme="majorBidi" w:hAnsiTheme="majorBidi" w:cstheme="majorBidi"/>
          <w:i/>
        </w:rPr>
        <w:t>Journal of foodservice business research</w:t>
      </w:r>
      <w:r w:rsidRPr="006E011C">
        <w:rPr>
          <w:rFonts w:asciiTheme="majorBidi" w:hAnsiTheme="majorBidi" w:cstheme="majorBidi"/>
        </w:rPr>
        <w:t>,</w:t>
      </w:r>
      <w:r w:rsidRPr="006E011C">
        <w:rPr>
          <w:rFonts w:asciiTheme="majorBidi" w:hAnsiTheme="majorBidi" w:cstheme="majorBidi"/>
          <w:i/>
        </w:rPr>
        <w:t xml:space="preserve"> 8</w:t>
      </w:r>
      <w:r w:rsidRPr="006E011C">
        <w:rPr>
          <w:rFonts w:asciiTheme="majorBidi" w:hAnsiTheme="majorBidi" w:cstheme="majorBidi"/>
        </w:rPr>
        <w:t xml:space="preserve">(2), 19-37. </w:t>
      </w:r>
    </w:p>
    <w:p w14:paraId="6FBA0E49" w14:textId="77777777" w:rsidR="003D25EE" w:rsidRPr="006E011C" w:rsidRDefault="003D25EE" w:rsidP="003D25EE">
      <w:pPr>
        <w:pStyle w:val="EndNoteBibliography"/>
        <w:ind w:left="720" w:hanging="720"/>
        <w:rPr>
          <w:rFonts w:asciiTheme="majorBidi" w:hAnsiTheme="majorBidi" w:cstheme="majorBidi"/>
        </w:rPr>
      </w:pPr>
      <w:r w:rsidRPr="006E011C">
        <w:rPr>
          <w:rFonts w:asciiTheme="majorBidi" w:hAnsiTheme="majorBidi" w:cstheme="majorBidi"/>
        </w:rPr>
        <w:t xml:space="preserve">Leong, A. M. W., Chen, K.-Y., Chen, H.-B., Chiang, T.-E., &amp; Huan, T.-C. (2023). Exploring the effects of customers' assessments of a restaurant's atmospherics and emotional assessments on a fine-dining experience and intentions to return. </w:t>
      </w:r>
      <w:r w:rsidRPr="006E011C">
        <w:rPr>
          <w:rFonts w:asciiTheme="majorBidi" w:hAnsiTheme="majorBidi" w:cstheme="majorBidi"/>
          <w:i/>
        </w:rPr>
        <w:t>Tourism Management Perspectives</w:t>
      </w:r>
      <w:r w:rsidRPr="006E011C">
        <w:rPr>
          <w:rFonts w:asciiTheme="majorBidi" w:hAnsiTheme="majorBidi" w:cstheme="majorBidi"/>
        </w:rPr>
        <w:t>,</w:t>
      </w:r>
      <w:r w:rsidRPr="006E011C">
        <w:rPr>
          <w:rFonts w:asciiTheme="majorBidi" w:hAnsiTheme="majorBidi" w:cstheme="majorBidi"/>
          <w:i/>
        </w:rPr>
        <w:t xml:space="preserve"> 47</w:t>
      </w:r>
      <w:r w:rsidRPr="006E011C">
        <w:rPr>
          <w:rFonts w:asciiTheme="majorBidi" w:hAnsiTheme="majorBidi" w:cstheme="majorBidi"/>
        </w:rPr>
        <w:t xml:space="preserve">, 101121. </w:t>
      </w:r>
    </w:p>
    <w:p w14:paraId="077B5DD1" w14:textId="77777777" w:rsidR="003D25EE" w:rsidRPr="006E011C" w:rsidRDefault="003D25EE" w:rsidP="003D25EE">
      <w:pPr>
        <w:pStyle w:val="EndNoteBibliography"/>
        <w:ind w:left="720" w:hanging="720"/>
        <w:rPr>
          <w:rFonts w:asciiTheme="majorBidi" w:hAnsiTheme="majorBidi" w:cstheme="majorBidi"/>
        </w:rPr>
      </w:pPr>
      <w:r w:rsidRPr="006E011C">
        <w:rPr>
          <w:rFonts w:asciiTheme="majorBidi" w:hAnsiTheme="majorBidi" w:cstheme="majorBidi"/>
        </w:rPr>
        <w:t xml:space="preserve">Maister, D. H. (1984). </w:t>
      </w:r>
      <w:r w:rsidRPr="006E011C">
        <w:rPr>
          <w:rFonts w:asciiTheme="majorBidi" w:hAnsiTheme="majorBidi" w:cstheme="majorBidi"/>
          <w:i/>
        </w:rPr>
        <w:t>The psychology of waiting lines</w:t>
      </w:r>
      <w:r w:rsidRPr="006E011C">
        <w:rPr>
          <w:rFonts w:asciiTheme="majorBidi" w:hAnsiTheme="majorBidi" w:cstheme="majorBidi"/>
        </w:rPr>
        <w:t xml:space="preserve">. Harvard Business School Boston. </w:t>
      </w:r>
    </w:p>
    <w:p w14:paraId="533ABA7C" w14:textId="77777777" w:rsidR="003D25EE" w:rsidRPr="006E011C" w:rsidRDefault="003D25EE" w:rsidP="003D25EE">
      <w:pPr>
        <w:pStyle w:val="EndNoteBibliography"/>
        <w:ind w:left="720" w:hanging="720"/>
        <w:rPr>
          <w:rFonts w:asciiTheme="majorBidi" w:hAnsiTheme="majorBidi" w:cstheme="majorBidi"/>
        </w:rPr>
      </w:pPr>
      <w:r w:rsidRPr="006E011C">
        <w:rPr>
          <w:rFonts w:asciiTheme="majorBidi" w:hAnsiTheme="majorBidi" w:cstheme="majorBidi"/>
        </w:rPr>
        <w:t xml:space="preserve">Mehrabian, A., &amp; Russell, J. A. (1974). </w:t>
      </w:r>
      <w:r w:rsidRPr="006E011C">
        <w:rPr>
          <w:rFonts w:asciiTheme="majorBidi" w:hAnsiTheme="majorBidi" w:cstheme="majorBidi"/>
          <w:i/>
        </w:rPr>
        <w:t>An approach to environmental psychology</w:t>
      </w:r>
      <w:r w:rsidRPr="006E011C">
        <w:rPr>
          <w:rFonts w:asciiTheme="majorBidi" w:hAnsiTheme="majorBidi" w:cstheme="majorBidi"/>
        </w:rPr>
        <w:t xml:space="preserve">. the MIT Press. </w:t>
      </w:r>
    </w:p>
    <w:p w14:paraId="1C3EC06A" w14:textId="77777777" w:rsidR="003D25EE" w:rsidRPr="006E011C" w:rsidRDefault="003D25EE" w:rsidP="003D25EE">
      <w:pPr>
        <w:pStyle w:val="EndNoteBibliography"/>
        <w:ind w:left="720" w:hanging="720"/>
        <w:rPr>
          <w:rFonts w:asciiTheme="majorBidi" w:hAnsiTheme="majorBidi" w:cstheme="majorBidi"/>
        </w:rPr>
      </w:pPr>
      <w:r w:rsidRPr="006E011C">
        <w:rPr>
          <w:rFonts w:asciiTheme="majorBidi" w:hAnsiTheme="majorBidi" w:cstheme="majorBidi"/>
        </w:rPr>
        <w:t xml:space="preserve">Russell, J. A., &amp; Pratt, G. (1980). A description of the affective quality attributed to environments. </w:t>
      </w:r>
      <w:r w:rsidRPr="006E011C">
        <w:rPr>
          <w:rFonts w:asciiTheme="majorBidi" w:hAnsiTheme="majorBidi" w:cstheme="majorBidi"/>
          <w:i/>
        </w:rPr>
        <w:t>Journal of personality and social psychology</w:t>
      </w:r>
      <w:r w:rsidRPr="006E011C">
        <w:rPr>
          <w:rFonts w:asciiTheme="majorBidi" w:hAnsiTheme="majorBidi" w:cstheme="majorBidi"/>
        </w:rPr>
        <w:t>,</w:t>
      </w:r>
      <w:r w:rsidRPr="006E011C">
        <w:rPr>
          <w:rFonts w:asciiTheme="majorBidi" w:hAnsiTheme="majorBidi" w:cstheme="majorBidi"/>
          <w:i/>
        </w:rPr>
        <w:t xml:space="preserve"> 38</w:t>
      </w:r>
      <w:r w:rsidRPr="006E011C">
        <w:rPr>
          <w:rFonts w:asciiTheme="majorBidi" w:hAnsiTheme="majorBidi" w:cstheme="majorBidi"/>
        </w:rPr>
        <w:t xml:space="preserve">(2), 311. </w:t>
      </w:r>
    </w:p>
    <w:p w14:paraId="73FEB303" w14:textId="77777777" w:rsidR="003D25EE" w:rsidRPr="006E011C" w:rsidRDefault="003D25EE" w:rsidP="003D25EE">
      <w:pPr>
        <w:pStyle w:val="EndNoteBibliography"/>
        <w:ind w:left="720" w:hanging="720"/>
        <w:rPr>
          <w:rFonts w:asciiTheme="majorBidi" w:hAnsiTheme="majorBidi" w:cstheme="majorBidi"/>
        </w:rPr>
      </w:pPr>
      <w:r w:rsidRPr="006E011C">
        <w:rPr>
          <w:rFonts w:asciiTheme="majorBidi" w:hAnsiTheme="majorBidi" w:cstheme="majorBidi"/>
        </w:rPr>
        <w:t xml:space="preserve">Saunders, M. (2009). Research methods for business students. </w:t>
      </w:r>
      <w:r w:rsidRPr="006E011C">
        <w:rPr>
          <w:rFonts w:asciiTheme="majorBidi" w:hAnsiTheme="majorBidi" w:cstheme="majorBidi"/>
          <w:i/>
        </w:rPr>
        <w:t>Person Education Limited</w:t>
      </w:r>
      <w:r w:rsidRPr="006E011C">
        <w:rPr>
          <w:rFonts w:asciiTheme="majorBidi" w:hAnsiTheme="majorBidi" w:cstheme="majorBidi"/>
        </w:rPr>
        <w:t xml:space="preserve">. </w:t>
      </w:r>
    </w:p>
    <w:p w14:paraId="14C48850" w14:textId="77777777" w:rsidR="003D25EE" w:rsidRPr="006E011C" w:rsidRDefault="003D25EE" w:rsidP="003D25EE">
      <w:pPr>
        <w:pStyle w:val="EndNoteBibliography"/>
        <w:ind w:left="720" w:hanging="720"/>
        <w:rPr>
          <w:rFonts w:asciiTheme="majorBidi" w:hAnsiTheme="majorBidi" w:cstheme="majorBidi"/>
        </w:rPr>
      </w:pPr>
      <w:r w:rsidRPr="006E011C">
        <w:rPr>
          <w:rFonts w:asciiTheme="majorBidi" w:hAnsiTheme="majorBidi" w:cstheme="majorBidi"/>
        </w:rPr>
        <w:t xml:space="preserve">Shehab, N., &amp; Durmus, D. (2026). Effects of Ambient and Display Lighting Color on Risk‐Taking Behavior, Perceived Emotional States, and Visual Quality of Indoor Environment. </w:t>
      </w:r>
      <w:r w:rsidRPr="006E011C">
        <w:rPr>
          <w:rFonts w:asciiTheme="majorBidi" w:hAnsiTheme="majorBidi" w:cstheme="majorBidi"/>
          <w:i/>
        </w:rPr>
        <w:t>Color Research &amp; Application</w:t>
      </w:r>
      <w:r w:rsidRPr="006E011C">
        <w:rPr>
          <w:rFonts w:asciiTheme="majorBidi" w:hAnsiTheme="majorBidi" w:cstheme="majorBidi"/>
        </w:rPr>
        <w:t>,</w:t>
      </w:r>
      <w:r w:rsidRPr="006E011C">
        <w:rPr>
          <w:rFonts w:asciiTheme="majorBidi" w:hAnsiTheme="majorBidi" w:cstheme="majorBidi"/>
          <w:i/>
        </w:rPr>
        <w:t xml:space="preserve"> 51</w:t>
      </w:r>
      <w:r w:rsidRPr="006E011C">
        <w:rPr>
          <w:rFonts w:asciiTheme="majorBidi" w:hAnsiTheme="majorBidi" w:cstheme="majorBidi"/>
        </w:rPr>
        <w:t xml:space="preserve">(1), e70005. </w:t>
      </w:r>
    </w:p>
    <w:p w14:paraId="731EE2F4" w14:textId="77777777" w:rsidR="003D25EE" w:rsidRPr="006E011C" w:rsidRDefault="003D25EE" w:rsidP="003D25EE">
      <w:pPr>
        <w:pStyle w:val="EndNoteBibliography"/>
        <w:ind w:left="720" w:hanging="720"/>
        <w:rPr>
          <w:rFonts w:asciiTheme="majorBidi" w:hAnsiTheme="majorBidi" w:cstheme="majorBidi"/>
        </w:rPr>
      </w:pPr>
      <w:r w:rsidRPr="006E011C">
        <w:rPr>
          <w:rFonts w:asciiTheme="majorBidi" w:hAnsiTheme="majorBidi" w:cstheme="majorBidi"/>
        </w:rPr>
        <w:lastRenderedPageBreak/>
        <w:t xml:space="preserve">Spence, C. (2021). </w:t>
      </w:r>
      <w:r w:rsidRPr="006E011C">
        <w:rPr>
          <w:rFonts w:asciiTheme="majorBidi" w:hAnsiTheme="majorBidi" w:cstheme="majorBidi"/>
          <w:i/>
        </w:rPr>
        <w:t>Sensehacking: How to use the power of your senses for happier, healthier living</w:t>
      </w:r>
      <w:r w:rsidRPr="006E011C">
        <w:rPr>
          <w:rFonts w:asciiTheme="majorBidi" w:hAnsiTheme="majorBidi" w:cstheme="majorBidi"/>
        </w:rPr>
        <w:t xml:space="preserve">. Penguin UK. </w:t>
      </w:r>
    </w:p>
    <w:p w14:paraId="24AAFD99" w14:textId="77777777" w:rsidR="003D25EE" w:rsidRPr="006E011C" w:rsidRDefault="003D25EE" w:rsidP="003D25EE">
      <w:pPr>
        <w:pStyle w:val="EndNoteBibliography"/>
        <w:ind w:left="720" w:hanging="720"/>
        <w:rPr>
          <w:rFonts w:asciiTheme="majorBidi" w:hAnsiTheme="majorBidi" w:cstheme="majorBidi"/>
        </w:rPr>
      </w:pPr>
      <w:r w:rsidRPr="006E011C">
        <w:rPr>
          <w:rFonts w:asciiTheme="majorBidi" w:hAnsiTheme="majorBidi" w:cstheme="majorBidi"/>
        </w:rPr>
        <w:t xml:space="preserve">Turley, L. W., &amp; Milliman, R. E. (2000). Atmospheric effects on shopping behavior: a review of the experimental evidence. </w:t>
      </w:r>
      <w:r w:rsidRPr="006E011C">
        <w:rPr>
          <w:rFonts w:asciiTheme="majorBidi" w:hAnsiTheme="majorBidi" w:cstheme="majorBidi"/>
          <w:i/>
        </w:rPr>
        <w:t>Journal of business research</w:t>
      </w:r>
      <w:r w:rsidRPr="006E011C">
        <w:rPr>
          <w:rFonts w:asciiTheme="majorBidi" w:hAnsiTheme="majorBidi" w:cstheme="majorBidi"/>
        </w:rPr>
        <w:t>,</w:t>
      </w:r>
      <w:r w:rsidRPr="006E011C">
        <w:rPr>
          <w:rFonts w:asciiTheme="majorBidi" w:hAnsiTheme="majorBidi" w:cstheme="majorBidi"/>
          <w:i/>
        </w:rPr>
        <w:t xml:space="preserve"> 49</w:t>
      </w:r>
      <w:r w:rsidRPr="006E011C">
        <w:rPr>
          <w:rFonts w:asciiTheme="majorBidi" w:hAnsiTheme="majorBidi" w:cstheme="majorBidi"/>
        </w:rPr>
        <w:t xml:space="preserve">(2), 193-211. </w:t>
      </w:r>
    </w:p>
    <w:p w14:paraId="29167112" w14:textId="77777777" w:rsidR="003D25EE" w:rsidRPr="006E011C" w:rsidRDefault="003D25EE" w:rsidP="003D25EE">
      <w:pPr>
        <w:pStyle w:val="EndNoteBibliography"/>
        <w:ind w:left="720" w:hanging="720"/>
        <w:rPr>
          <w:rFonts w:asciiTheme="majorBidi" w:hAnsiTheme="majorBidi" w:cstheme="majorBidi"/>
        </w:rPr>
      </w:pPr>
      <w:r w:rsidRPr="006E011C">
        <w:rPr>
          <w:rFonts w:asciiTheme="majorBidi" w:hAnsiTheme="majorBidi" w:cstheme="majorBidi"/>
        </w:rPr>
        <w:t xml:space="preserve">Valdez, P., &amp; Mehrabian, A. (1994). Effects of color on emotions. </w:t>
      </w:r>
      <w:r w:rsidRPr="006E011C">
        <w:rPr>
          <w:rFonts w:asciiTheme="majorBidi" w:hAnsiTheme="majorBidi" w:cstheme="majorBidi"/>
          <w:i/>
        </w:rPr>
        <w:t>Journal of experimental psychology: General</w:t>
      </w:r>
      <w:r w:rsidRPr="006E011C">
        <w:rPr>
          <w:rFonts w:asciiTheme="majorBidi" w:hAnsiTheme="majorBidi" w:cstheme="majorBidi"/>
        </w:rPr>
        <w:t>,</w:t>
      </w:r>
      <w:r w:rsidRPr="006E011C">
        <w:rPr>
          <w:rFonts w:asciiTheme="majorBidi" w:hAnsiTheme="majorBidi" w:cstheme="majorBidi"/>
          <w:i/>
        </w:rPr>
        <w:t xml:space="preserve"> 123</w:t>
      </w:r>
      <w:r w:rsidRPr="006E011C">
        <w:rPr>
          <w:rFonts w:asciiTheme="majorBidi" w:hAnsiTheme="majorBidi" w:cstheme="majorBidi"/>
        </w:rPr>
        <w:t xml:space="preserve">(4), 394. </w:t>
      </w:r>
    </w:p>
    <w:p w14:paraId="0C636E55" w14:textId="77777777" w:rsidR="003D25EE" w:rsidRPr="006E011C" w:rsidRDefault="003D25EE" w:rsidP="003D25EE">
      <w:pPr>
        <w:pStyle w:val="EndNoteBibliography"/>
        <w:ind w:left="720" w:hanging="720"/>
        <w:rPr>
          <w:rFonts w:asciiTheme="majorBidi" w:hAnsiTheme="majorBidi" w:cstheme="majorBidi"/>
        </w:rPr>
      </w:pPr>
      <w:r w:rsidRPr="006E011C">
        <w:rPr>
          <w:rFonts w:asciiTheme="majorBidi" w:hAnsiTheme="majorBidi" w:cstheme="majorBidi"/>
        </w:rPr>
        <w:t xml:space="preserve">Wardono, P., Hibino, H., &amp; Koyama, S. (2012). Effects of interior colors, lighting and decors on perceived sociability, emotion and behavior related to social dining. </w:t>
      </w:r>
      <w:r w:rsidRPr="006E011C">
        <w:rPr>
          <w:rFonts w:asciiTheme="majorBidi" w:hAnsiTheme="majorBidi" w:cstheme="majorBidi"/>
          <w:i/>
        </w:rPr>
        <w:t>Procedia-Social and Behavioral Sciences</w:t>
      </w:r>
      <w:r w:rsidRPr="006E011C">
        <w:rPr>
          <w:rFonts w:asciiTheme="majorBidi" w:hAnsiTheme="majorBidi" w:cstheme="majorBidi"/>
        </w:rPr>
        <w:t>,</w:t>
      </w:r>
      <w:r w:rsidRPr="006E011C">
        <w:rPr>
          <w:rFonts w:asciiTheme="majorBidi" w:hAnsiTheme="majorBidi" w:cstheme="majorBidi"/>
          <w:i/>
        </w:rPr>
        <w:t xml:space="preserve"> 38</w:t>
      </w:r>
      <w:r w:rsidRPr="006E011C">
        <w:rPr>
          <w:rFonts w:asciiTheme="majorBidi" w:hAnsiTheme="majorBidi" w:cstheme="majorBidi"/>
        </w:rPr>
        <w:t xml:space="preserve">, 362-372. </w:t>
      </w:r>
    </w:p>
    <w:p w14:paraId="6D7C0B86" w14:textId="77777777" w:rsidR="003D25EE" w:rsidRPr="006E011C" w:rsidRDefault="003D25EE" w:rsidP="003D25EE">
      <w:pPr>
        <w:pStyle w:val="EndNoteBibliography"/>
        <w:ind w:left="720" w:hanging="720"/>
        <w:rPr>
          <w:rFonts w:asciiTheme="majorBidi" w:hAnsiTheme="majorBidi" w:cstheme="majorBidi"/>
        </w:rPr>
      </w:pPr>
      <w:r w:rsidRPr="006E011C">
        <w:rPr>
          <w:rFonts w:asciiTheme="majorBidi" w:hAnsiTheme="majorBidi" w:cstheme="majorBidi"/>
        </w:rPr>
        <w:t xml:space="preserve">Worlitz, J., Vu, D. L., Hettling, L., &amp; Woll, R. (2019). Perceived waiting time and waiting satisfaction: a systematic literature review. </w:t>
      </w:r>
    </w:p>
    <w:p w14:paraId="3B4C26C5" w14:textId="77777777" w:rsidR="003D25EE" w:rsidRPr="006E011C" w:rsidRDefault="003D25EE" w:rsidP="003D25EE">
      <w:pPr>
        <w:pStyle w:val="EndNoteBibliography"/>
        <w:ind w:left="720" w:hanging="720"/>
        <w:rPr>
          <w:rFonts w:asciiTheme="majorBidi" w:hAnsiTheme="majorBidi" w:cstheme="majorBidi"/>
        </w:rPr>
      </w:pPr>
      <w:r w:rsidRPr="006E011C">
        <w:rPr>
          <w:rFonts w:asciiTheme="majorBidi" w:hAnsiTheme="majorBidi" w:cstheme="majorBidi"/>
        </w:rPr>
        <w:t xml:space="preserve">Wu, L., He, Z., King, C., &amp; Mattila, A. S. (2021). In darkness we seek light: The impact of focal and general lighting designs on customers’ approach intentions toward restaurants. </w:t>
      </w:r>
      <w:r w:rsidRPr="006E011C">
        <w:rPr>
          <w:rFonts w:asciiTheme="majorBidi" w:hAnsiTheme="majorBidi" w:cstheme="majorBidi"/>
          <w:i/>
        </w:rPr>
        <w:t>International journal of hospitality management</w:t>
      </w:r>
      <w:r w:rsidRPr="006E011C">
        <w:rPr>
          <w:rFonts w:asciiTheme="majorBidi" w:hAnsiTheme="majorBidi" w:cstheme="majorBidi"/>
        </w:rPr>
        <w:t>,</w:t>
      </w:r>
      <w:r w:rsidRPr="006E011C">
        <w:rPr>
          <w:rFonts w:asciiTheme="majorBidi" w:hAnsiTheme="majorBidi" w:cstheme="majorBidi"/>
          <w:i/>
        </w:rPr>
        <w:t xml:space="preserve"> 92</w:t>
      </w:r>
      <w:r w:rsidRPr="006E011C">
        <w:rPr>
          <w:rFonts w:asciiTheme="majorBidi" w:hAnsiTheme="majorBidi" w:cstheme="majorBidi"/>
        </w:rPr>
        <w:t xml:space="preserve">, 102735. </w:t>
      </w:r>
    </w:p>
    <w:p w14:paraId="237CD4D9" w14:textId="1A9E05AB" w:rsidR="00E64CA0" w:rsidRPr="006E011C" w:rsidRDefault="00E64CA0" w:rsidP="003D25EE">
      <w:pPr>
        <w:autoSpaceDE w:val="0"/>
        <w:autoSpaceDN w:val="0"/>
        <w:adjustRightInd w:val="0"/>
        <w:spacing w:before="100" w:beforeAutospacing="1" w:after="100" w:afterAutospacing="1" w:line="360" w:lineRule="auto"/>
        <w:ind w:left="57" w:firstLine="284"/>
        <w:jc w:val="both"/>
        <w:rPr>
          <w:rFonts w:asciiTheme="majorBidi" w:hAnsiTheme="majorBidi" w:cstheme="majorBidi"/>
          <w:color w:val="000000" w:themeColor="text1"/>
          <w:sz w:val="24"/>
          <w:szCs w:val="24"/>
        </w:rPr>
      </w:pPr>
      <w:r w:rsidRPr="006E011C">
        <w:rPr>
          <w:rFonts w:asciiTheme="majorBidi" w:hAnsiTheme="majorBidi" w:cstheme="majorBidi"/>
          <w:color w:val="000000" w:themeColor="text1"/>
          <w:sz w:val="24"/>
          <w:szCs w:val="24"/>
        </w:rPr>
        <w:fldChar w:fldCharType="end"/>
      </w:r>
    </w:p>
    <w:p w14:paraId="60358C85" w14:textId="5F91C226" w:rsidR="009B386F" w:rsidRPr="006E011C" w:rsidRDefault="009B386F" w:rsidP="00E64CA0">
      <w:pPr>
        <w:rPr>
          <w:rFonts w:asciiTheme="majorBidi" w:hAnsiTheme="majorBidi" w:cstheme="majorBidi"/>
          <w:lang w:val="en-US"/>
        </w:rPr>
      </w:pPr>
    </w:p>
    <w:sectPr w:rsidR="009B386F" w:rsidRPr="006E011C" w:rsidSect="00E64CA0">
      <w:footnotePr>
        <w:numRestart w:val="eachPage"/>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F14A3" w14:textId="77777777" w:rsidR="00A4630D" w:rsidRDefault="00A4630D" w:rsidP="00E64CA0">
      <w:r>
        <w:separator/>
      </w:r>
    </w:p>
  </w:endnote>
  <w:endnote w:type="continuationSeparator" w:id="0">
    <w:p w14:paraId="30C09757" w14:textId="77777777" w:rsidR="00A4630D" w:rsidRDefault="00A4630D" w:rsidP="00E64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B Nazanin">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957A0" w14:textId="77777777" w:rsidR="00A4630D" w:rsidRDefault="00A4630D" w:rsidP="00E64CA0">
      <w:r>
        <w:separator/>
      </w:r>
    </w:p>
  </w:footnote>
  <w:footnote w:type="continuationSeparator" w:id="0">
    <w:p w14:paraId="5E419042" w14:textId="77777777" w:rsidR="00A4630D" w:rsidRDefault="00A4630D" w:rsidP="00E64CA0">
      <w:r>
        <w:continuationSeparator/>
      </w:r>
    </w:p>
  </w:footnote>
  <w:footnote w:id="1">
    <w:p w14:paraId="0BB4C478" w14:textId="7091EFE6" w:rsidR="00E64CA0" w:rsidRPr="009B6A03" w:rsidRDefault="00E64CA0" w:rsidP="00E64CA0">
      <w:pPr>
        <w:pStyle w:val="FootnoteText"/>
        <w:spacing w:line="276" w:lineRule="auto"/>
        <w:jc w:val="both"/>
        <w:rPr>
          <w:rFonts w:asciiTheme="majorBidi" w:hAnsiTheme="majorBidi" w:cstheme="majorBidi"/>
          <w:lang w:val="en-US"/>
        </w:rPr>
      </w:pPr>
      <w:r w:rsidRPr="00394545">
        <w:rPr>
          <w:rStyle w:val="FootnoteReference"/>
          <w:rFonts w:asciiTheme="majorBidi" w:hAnsiTheme="majorBidi" w:cstheme="majorBidi"/>
        </w:rPr>
        <w:footnoteRef/>
      </w:r>
      <w:r w:rsidRPr="00394545">
        <w:rPr>
          <w:rFonts w:asciiTheme="majorBidi" w:hAnsiTheme="majorBidi" w:cstheme="majorBidi"/>
        </w:rPr>
        <w:t xml:space="preserve"> The images used in this study were originally developed in Effects of Interior </w:t>
      </w:r>
      <w:proofErr w:type="spellStart"/>
      <w:r w:rsidRPr="00394545">
        <w:rPr>
          <w:rFonts w:asciiTheme="majorBidi" w:hAnsiTheme="majorBidi" w:cstheme="majorBidi"/>
        </w:rPr>
        <w:t>Colors</w:t>
      </w:r>
      <w:proofErr w:type="spellEnd"/>
      <w:r w:rsidRPr="00394545">
        <w:rPr>
          <w:rFonts w:asciiTheme="majorBidi" w:hAnsiTheme="majorBidi" w:cstheme="majorBidi"/>
        </w:rPr>
        <w:t xml:space="preserve">, Lighting and Decors on Perceived Sociability, Emotion and </w:t>
      </w:r>
      <w:proofErr w:type="spellStart"/>
      <w:r w:rsidRPr="00394545">
        <w:rPr>
          <w:rFonts w:asciiTheme="majorBidi" w:hAnsiTheme="majorBidi" w:cstheme="majorBidi"/>
        </w:rPr>
        <w:t>Behavior</w:t>
      </w:r>
      <w:proofErr w:type="spellEnd"/>
      <w:r w:rsidRPr="00394545">
        <w:rPr>
          <w:rFonts w:asciiTheme="majorBidi" w:hAnsiTheme="majorBidi" w:cstheme="majorBidi"/>
        </w:rPr>
        <w:t xml:space="preserve"> Related to Social Dining (</w:t>
      </w:r>
      <w:proofErr w:type="spellStart"/>
      <w:r w:rsidRPr="00394545">
        <w:rPr>
          <w:rFonts w:asciiTheme="majorBidi" w:hAnsiTheme="majorBidi" w:cstheme="majorBidi"/>
        </w:rPr>
        <w:t>Wardono</w:t>
      </w:r>
      <w:proofErr w:type="spellEnd"/>
      <w:r w:rsidRPr="00394545">
        <w:rPr>
          <w:rFonts w:asciiTheme="majorBidi" w:hAnsiTheme="majorBidi" w:cstheme="majorBidi"/>
        </w:rPr>
        <w:t xml:space="preserve"> et al., 2012).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202A7"/>
    <w:multiLevelType w:val="multilevel"/>
    <w:tmpl w:val="EEB07F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581794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xpst05zptaafreftwnxf9z0wwzeppsvvads&quot;&gt;My EndNote Library&lt;record-ids&gt;&lt;item&gt;3799&lt;/item&gt;&lt;item&gt;4016&lt;/item&gt;&lt;item&gt;4017&lt;/item&gt;&lt;item&gt;4018&lt;/item&gt;&lt;item&gt;4019&lt;/item&gt;&lt;item&gt;4020&lt;/item&gt;&lt;item&gt;4021&lt;/item&gt;&lt;item&gt;4022&lt;/item&gt;&lt;item&gt;4023&lt;/item&gt;&lt;item&gt;4024&lt;/item&gt;&lt;item&gt;4025&lt;/item&gt;&lt;item&gt;4026&lt;/item&gt;&lt;item&gt;4027&lt;/item&gt;&lt;item&gt;4028&lt;/item&gt;&lt;item&gt;4029&lt;/item&gt;&lt;item&gt;4030&lt;/item&gt;&lt;item&gt;4031&lt;/item&gt;&lt;item&gt;4032&lt;/item&gt;&lt;item&gt;4033&lt;/item&gt;&lt;item&gt;4034&lt;/item&gt;&lt;item&gt;4035&lt;/item&gt;&lt;item&gt;4036&lt;/item&gt;&lt;item&gt;4038&lt;/item&gt;&lt;item&gt;4039&lt;/item&gt;&lt;/record-ids&gt;&lt;/item&gt;&lt;/Libraries&gt;"/>
  </w:docVars>
  <w:rsids>
    <w:rsidRoot w:val="005C5CE0"/>
    <w:rsid w:val="000015C3"/>
    <w:rsid w:val="00025EB7"/>
    <w:rsid w:val="00066B9D"/>
    <w:rsid w:val="00160ABF"/>
    <w:rsid w:val="003912E8"/>
    <w:rsid w:val="003D25EE"/>
    <w:rsid w:val="003E2580"/>
    <w:rsid w:val="005C5CE0"/>
    <w:rsid w:val="00633520"/>
    <w:rsid w:val="00643397"/>
    <w:rsid w:val="0069696A"/>
    <w:rsid w:val="006E011C"/>
    <w:rsid w:val="0076590F"/>
    <w:rsid w:val="0081480F"/>
    <w:rsid w:val="008C07E7"/>
    <w:rsid w:val="008C4066"/>
    <w:rsid w:val="008D222C"/>
    <w:rsid w:val="008F5860"/>
    <w:rsid w:val="009B386F"/>
    <w:rsid w:val="00A27E0A"/>
    <w:rsid w:val="00A4630D"/>
    <w:rsid w:val="00A67375"/>
    <w:rsid w:val="00A749A2"/>
    <w:rsid w:val="00CC48E5"/>
    <w:rsid w:val="00CE1D54"/>
    <w:rsid w:val="00CE5FF4"/>
    <w:rsid w:val="00D22642"/>
    <w:rsid w:val="00D31EE2"/>
    <w:rsid w:val="00D34538"/>
    <w:rsid w:val="00D37E1E"/>
    <w:rsid w:val="00D45698"/>
    <w:rsid w:val="00DC6F6E"/>
    <w:rsid w:val="00DF06A9"/>
    <w:rsid w:val="00E64CA0"/>
    <w:rsid w:val="00E71B7D"/>
    <w:rsid w:val="00F25B94"/>
    <w:rsid w:val="00F42E70"/>
    <w:rsid w:val="00FD20B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F32A8"/>
  <w15:chartTrackingRefBased/>
  <w15:docId w15:val="{2CDD8C66-A939-46F0-8998-59942CB1C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fa-IR"/>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CA0"/>
    <w:pPr>
      <w:spacing w:after="0" w:line="240" w:lineRule="auto"/>
    </w:pPr>
    <w:rPr>
      <w:rFonts w:ascii="Calibri" w:eastAsia="Calibri" w:hAnsi="Calibri" w:cs="Arial"/>
      <w:kern w:val="0"/>
      <w:lang w:val="en-AU" w:bidi="ar-SA"/>
      <w14:ligatures w14:val="none"/>
    </w:rPr>
  </w:style>
  <w:style w:type="paragraph" w:styleId="Heading1">
    <w:name w:val="heading 1"/>
    <w:basedOn w:val="Normal"/>
    <w:next w:val="Normal"/>
    <w:link w:val="Heading1Char"/>
    <w:uiPriority w:val="9"/>
    <w:qFormat/>
    <w:rsid w:val="005C5C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C5C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5C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5C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5C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5CE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5CE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5CE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5CE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81480F"/>
    <w:pPr>
      <w:spacing w:after="0" w:line="240" w:lineRule="auto"/>
    </w:pPr>
    <w:rPr>
      <w:rFonts w:eastAsiaTheme="minorEastAsia"/>
      <w:lang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
    <w:name w:val="رفرنس"/>
    <w:basedOn w:val="BodyText2"/>
    <w:link w:val="Char"/>
    <w:autoRedefine/>
    <w:qFormat/>
    <w:rsid w:val="00DC6F6E"/>
    <w:pPr>
      <w:spacing w:after="0" w:line="276" w:lineRule="auto"/>
      <w:jc w:val="both"/>
    </w:pPr>
    <w:rPr>
      <w:rFonts w:ascii="Times New Roman" w:eastAsia="Times New Roman" w:hAnsi="Times New Roman" w:cstheme="majorBidi"/>
      <w:sz w:val="24"/>
      <w:szCs w:val="20"/>
    </w:rPr>
  </w:style>
  <w:style w:type="character" w:customStyle="1" w:styleId="Char">
    <w:name w:val="رفرنس Char"/>
    <w:basedOn w:val="BodyText2Char"/>
    <w:link w:val="a"/>
    <w:rsid w:val="00DC6F6E"/>
    <w:rPr>
      <w:rFonts w:ascii="Times New Roman" w:eastAsia="Times New Roman" w:hAnsi="Times New Roman" w:cstheme="majorBidi"/>
      <w:sz w:val="24"/>
      <w:szCs w:val="20"/>
      <w:lang w:bidi="ar-SA"/>
    </w:rPr>
  </w:style>
  <w:style w:type="paragraph" w:styleId="BodyText2">
    <w:name w:val="Body Text 2"/>
    <w:basedOn w:val="Normal"/>
    <w:link w:val="BodyText2Char"/>
    <w:uiPriority w:val="99"/>
    <w:semiHidden/>
    <w:unhideWhenUsed/>
    <w:rsid w:val="00DC6F6E"/>
    <w:pPr>
      <w:spacing w:after="120" w:line="480" w:lineRule="auto"/>
    </w:pPr>
  </w:style>
  <w:style w:type="character" w:customStyle="1" w:styleId="BodyText2Char">
    <w:name w:val="Body Text 2 Char"/>
    <w:basedOn w:val="DefaultParagraphFont"/>
    <w:link w:val="BodyText2"/>
    <w:uiPriority w:val="99"/>
    <w:semiHidden/>
    <w:rsid w:val="00DC6F6E"/>
  </w:style>
  <w:style w:type="character" w:customStyle="1" w:styleId="Heading1Char">
    <w:name w:val="Heading 1 Char"/>
    <w:basedOn w:val="DefaultParagraphFont"/>
    <w:link w:val="Heading1"/>
    <w:uiPriority w:val="9"/>
    <w:rsid w:val="005C5CE0"/>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rsid w:val="005C5CE0"/>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5C5CE0"/>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5C5CE0"/>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5C5CE0"/>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5C5CE0"/>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5C5CE0"/>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5C5CE0"/>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5C5CE0"/>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5C5CE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5CE0"/>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5C5C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5CE0"/>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5C5CE0"/>
    <w:pPr>
      <w:spacing w:before="160"/>
      <w:jc w:val="center"/>
    </w:pPr>
    <w:rPr>
      <w:i/>
      <w:iCs/>
      <w:color w:val="404040" w:themeColor="text1" w:themeTint="BF"/>
    </w:rPr>
  </w:style>
  <w:style w:type="character" w:customStyle="1" w:styleId="QuoteChar">
    <w:name w:val="Quote Char"/>
    <w:basedOn w:val="DefaultParagraphFont"/>
    <w:link w:val="Quote"/>
    <w:uiPriority w:val="29"/>
    <w:rsid w:val="005C5CE0"/>
    <w:rPr>
      <w:i/>
      <w:iCs/>
      <w:color w:val="404040" w:themeColor="text1" w:themeTint="BF"/>
      <w:lang w:val="en-GB"/>
    </w:rPr>
  </w:style>
  <w:style w:type="paragraph" w:styleId="ListParagraph">
    <w:name w:val="List Paragraph"/>
    <w:basedOn w:val="Normal"/>
    <w:uiPriority w:val="34"/>
    <w:qFormat/>
    <w:rsid w:val="005C5CE0"/>
    <w:pPr>
      <w:ind w:left="720"/>
      <w:contextualSpacing/>
    </w:pPr>
  </w:style>
  <w:style w:type="character" w:styleId="IntenseEmphasis">
    <w:name w:val="Intense Emphasis"/>
    <w:basedOn w:val="DefaultParagraphFont"/>
    <w:uiPriority w:val="21"/>
    <w:qFormat/>
    <w:rsid w:val="005C5CE0"/>
    <w:rPr>
      <w:i/>
      <w:iCs/>
      <w:color w:val="0F4761" w:themeColor="accent1" w:themeShade="BF"/>
    </w:rPr>
  </w:style>
  <w:style w:type="paragraph" w:styleId="IntenseQuote">
    <w:name w:val="Intense Quote"/>
    <w:basedOn w:val="Normal"/>
    <w:next w:val="Normal"/>
    <w:link w:val="IntenseQuoteChar"/>
    <w:uiPriority w:val="30"/>
    <w:qFormat/>
    <w:rsid w:val="005C5C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5CE0"/>
    <w:rPr>
      <w:i/>
      <w:iCs/>
      <w:color w:val="0F4761" w:themeColor="accent1" w:themeShade="BF"/>
      <w:lang w:val="en-GB"/>
    </w:rPr>
  </w:style>
  <w:style w:type="character" w:styleId="IntenseReference">
    <w:name w:val="Intense Reference"/>
    <w:basedOn w:val="DefaultParagraphFont"/>
    <w:uiPriority w:val="32"/>
    <w:qFormat/>
    <w:rsid w:val="005C5CE0"/>
    <w:rPr>
      <w:b/>
      <w:bCs/>
      <w:smallCaps/>
      <w:color w:val="0F4761" w:themeColor="accent1" w:themeShade="BF"/>
      <w:spacing w:val="5"/>
    </w:rPr>
  </w:style>
  <w:style w:type="character" w:styleId="Hyperlink">
    <w:name w:val="Hyperlink"/>
    <w:uiPriority w:val="99"/>
    <w:unhideWhenUsed/>
    <w:rsid w:val="00E64CA0"/>
    <w:rPr>
      <w:color w:val="0563C1"/>
      <w:u w:val="single"/>
    </w:rPr>
  </w:style>
  <w:style w:type="paragraph" w:styleId="FootnoteText">
    <w:name w:val="footnote text"/>
    <w:basedOn w:val="Normal"/>
    <w:link w:val="FootnoteTextChar"/>
    <w:uiPriority w:val="99"/>
    <w:unhideWhenUsed/>
    <w:rsid w:val="00E64CA0"/>
    <w:rPr>
      <w:sz w:val="20"/>
      <w:szCs w:val="20"/>
    </w:rPr>
  </w:style>
  <w:style w:type="character" w:customStyle="1" w:styleId="FootnoteTextChar">
    <w:name w:val="Footnote Text Char"/>
    <w:basedOn w:val="DefaultParagraphFont"/>
    <w:link w:val="FootnoteText"/>
    <w:uiPriority w:val="99"/>
    <w:rsid w:val="00E64CA0"/>
    <w:rPr>
      <w:rFonts w:ascii="Calibri" w:eastAsia="Calibri" w:hAnsi="Calibri" w:cs="Arial"/>
      <w:kern w:val="0"/>
      <w:sz w:val="20"/>
      <w:szCs w:val="20"/>
      <w:lang w:val="en-AU" w:bidi="ar-SA"/>
      <w14:ligatures w14:val="none"/>
    </w:rPr>
  </w:style>
  <w:style w:type="character" w:styleId="FootnoteReference">
    <w:name w:val="footnote reference"/>
    <w:uiPriority w:val="99"/>
    <w:semiHidden/>
    <w:unhideWhenUsed/>
    <w:rsid w:val="00E64CA0"/>
    <w:rPr>
      <w:vertAlign w:val="superscript"/>
    </w:rPr>
  </w:style>
  <w:style w:type="paragraph" w:customStyle="1" w:styleId="a0">
    <w:name w:val="جداول"/>
    <w:basedOn w:val="Normal"/>
    <w:qFormat/>
    <w:rsid w:val="00E64CA0"/>
    <w:pPr>
      <w:bidi/>
      <w:spacing w:after="160" w:line="259" w:lineRule="auto"/>
      <w:jc w:val="both"/>
    </w:pPr>
    <w:rPr>
      <w:rFonts w:ascii="B Nazanin" w:hAnsi="B Nazanin" w:cs="B Nazanin"/>
      <w:lang w:bidi="fa-IR"/>
    </w:rPr>
  </w:style>
  <w:style w:type="paragraph" w:customStyle="1" w:styleId="EndNoteBibliography">
    <w:name w:val="EndNote Bibliography"/>
    <w:basedOn w:val="Normal"/>
    <w:link w:val="EndNoteBibliographyChar"/>
    <w:rsid w:val="00E64CA0"/>
    <w:pPr>
      <w:jc w:val="both"/>
    </w:pPr>
    <w:rPr>
      <w:rFonts w:cs="Calibri"/>
      <w:noProof/>
      <w:lang w:val="en-US"/>
    </w:rPr>
  </w:style>
  <w:style w:type="character" w:customStyle="1" w:styleId="EndNoteBibliographyChar">
    <w:name w:val="EndNote Bibliography Char"/>
    <w:basedOn w:val="DefaultParagraphFont"/>
    <w:link w:val="EndNoteBibliography"/>
    <w:rsid w:val="00E64CA0"/>
    <w:rPr>
      <w:rFonts w:ascii="Calibri" w:eastAsia="Calibri" w:hAnsi="Calibri" w:cs="Calibri"/>
      <w:noProof/>
      <w:kern w:val="0"/>
      <w:lang w:bidi="ar-SA"/>
      <w14:ligatures w14:val="none"/>
    </w:rPr>
  </w:style>
  <w:style w:type="table" w:styleId="PlainTable1">
    <w:name w:val="Plain Table 1"/>
    <w:basedOn w:val="TableNormal"/>
    <w:uiPriority w:val="41"/>
    <w:rsid w:val="00E64CA0"/>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ndNoteBibliographyTitle">
    <w:name w:val="EndNote Bibliography Title"/>
    <w:basedOn w:val="Normal"/>
    <w:link w:val="EndNoteBibliographyTitleChar"/>
    <w:rsid w:val="00E64CA0"/>
    <w:pPr>
      <w:jc w:val="center"/>
    </w:pPr>
    <w:rPr>
      <w:rFonts w:cs="Calibri"/>
      <w:noProof/>
      <w:lang w:val="en-US"/>
    </w:rPr>
  </w:style>
  <w:style w:type="character" w:customStyle="1" w:styleId="EndNoteBibliographyTitleChar">
    <w:name w:val="EndNote Bibliography Title Char"/>
    <w:basedOn w:val="DefaultParagraphFont"/>
    <w:link w:val="EndNoteBibliographyTitle"/>
    <w:rsid w:val="00E64CA0"/>
    <w:rPr>
      <w:rFonts w:ascii="Calibri" w:eastAsia="Calibri" w:hAnsi="Calibri" w:cs="Calibri"/>
      <w:noProof/>
      <w:kern w:val="0"/>
      <w:lang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fanh941@gmail.com"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alishirazinejad@ut.ac.ir" TargetMode="Externa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9241-263X"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mailto:esfidani@ut.ac.ir" TargetMode="External"/><Relationship Id="rId4" Type="http://schemas.openxmlformats.org/officeDocument/2006/relationships/webSettings" Target="webSettings.xml"/><Relationship Id="rId9" Type="http://schemas.openxmlformats.org/officeDocument/2006/relationships/hyperlink" Target="https://orcid.org/0000-0002-0793-5533"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19</Pages>
  <Words>13160</Words>
  <Characters>75018</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Erfan Heidari</dc:creator>
  <cp:keywords/>
  <dc:description/>
  <cp:lastModifiedBy>Erfan Heidari</cp:lastModifiedBy>
  <cp:revision>7</cp:revision>
  <dcterms:created xsi:type="dcterms:W3CDTF">2026-05-20T15:14:00Z</dcterms:created>
  <dcterms:modified xsi:type="dcterms:W3CDTF">2026-05-20T16:12:00Z</dcterms:modified>
</cp:coreProperties>
</file>