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41269" w14:textId="179A484B" w:rsidR="00466CE3" w:rsidRPr="00EF7AE8" w:rsidRDefault="00F439A8" w:rsidP="00E17508">
      <w:pPr>
        <w:spacing w:after="0"/>
        <w:rPr>
          <w:rFonts w:cstheme="minorHAnsi"/>
          <w:b/>
          <w:bCs/>
          <w:sz w:val="28"/>
          <w:szCs w:val="28"/>
        </w:rPr>
      </w:pPr>
      <w:r w:rsidRPr="00EF7AE8">
        <w:rPr>
          <w:rFonts w:cstheme="minorHAnsi"/>
          <w:b/>
          <w:bCs/>
          <w:sz w:val="28"/>
          <w:szCs w:val="28"/>
        </w:rPr>
        <w:t xml:space="preserve">Understanding </w:t>
      </w:r>
      <w:r w:rsidR="006715E1" w:rsidRPr="00EF7AE8">
        <w:rPr>
          <w:rFonts w:cstheme="minorHAnsi"/>
          <w:b/>
          <w:bCs/>
          <w:sz w:val="28"/>
          <w:szCs w:val="28"/>
        </w:rPr>
        <w:t>Iranian Inter-Region</w:t>
      </w:r>
      <w:r w:rsidRPr="00EF7AE8">
        <w:rPr>
          <w:rFonts w:cstheme="minorHAnsi"/>
          <w:b/>
          <w:bCs/>
          <w:sz w:val="28"/>
          <w:szCs w:val="28"/>
        </w:rPr>
        <w:t>al</w:t>
      </w:r>
      <w:r w:rsidR="006715E1" w:rsidRPr="00EF7AE8">
        <w:rPr>
          <w:rFonts w:cstheme="minorHAnsi"/>
          <w:b/>
          <w:bCs/>
          <w:sz w:val="28"/>
          <w:szCs w:val="28"/>
        </w:rPr>
        <w:t xml:space="preserve"> Migration Network</w:t>
      </w:r>
      <w:r w:rsidRPr="00EF7AE8">
        <w:rPr>
          <w:rFonts w:cstheme="minorHAnsi"/>
          <w:b/>
          <w:bCs/>
          <w:sz w:val="28"/>
          <w:szCs w:val="28"/>
        </w:rPr>
        <w:t>:</w:t>
      </w:r>
      <w:r w:rsidR="006715E1" w:rsidRPr="00EF7AE8">
        <w:rPr>
          <w:rFonts w:cstheme="minorHAnsi"/>
          <w:b/>
          <w:bCs/>
          <w:sz w:val="28"/>
          <w:szCs w:val="28"/>
        </w:rPr>
        <w:t xml:space="preserve"> Applying the Gravity Model on a provincial scale</w:t>
      </w:r>
    </w:p>
    <w:p w14:paraId="3C7B3452" w14:textId="77777777" w:rsidR="00F92823" w:rsidRPr="00EF7AE8" w:rsidRDefault="00F92823" w:rsidP="00466CE3">
      <w:pPr>
        <w:rPr>
          <w:rFonts w:cstheme="minorHAnsi"/>
          <w:b/>
          <w:bCs/>
          <w:sz w:val="24"/>
          <w:szCs w:val="24"/>
        </w:rPr>
      </w:pPr>
    </w:p>
    <w:p w14:paraId="69933FF2" w14:textId="06AFF5B8" w:rsidR="00F92823" w:rsidRPr="00EF7AE8" w:rsidRDefault="00023A21" w:rsidP="00466CE3">
      <w:pPr>
        <w:rPr>
          <w:rFonts w:cstheme="minorHAnsi"/>
          <w:sz w:val="24"/>
          <w:szCs w:val="24"/>
        </w:rPr>
      </w:pPr>
      <w:r w:rsidRPr="00EF7AE8">
        <w:rPr>
          <w:rFonts w:cstheme="minorHAnsi"/>
          <w:sz w:val="24"/>
          <w:szCs w:val="24"/>
        </w:rPr>
        <w:t xml:space="preserve">Maedeh Hedayatifard </w:t>
      </w:r>
    </w:p>
    <w:p w14:paraId="6549906B" w14:textId="6E4EA7BA" w:rsidR="00023A21" w:rsidRPr="00EF7AE8" w:rsidRDefault="00023A21" w:rsidP="00023A21">
      <w:pPr>
        <w:spacing w:after="0"/>
        <w:rPr>
          <w:rFonts w:cstheme="minorHAnsi"/>
          <w:sz w:val="24"/>
          <w:szCs w:val="24"/>
        </w:rPr>
      </w:pPr>
      <w:r w:rsidRPr="00EF7AE8">
        <w:rPr>
          <w:rFonts w:cstheme="minorHAnsi"/>
          <w:sz w:val="24"/>
          <w:szCs w:val="24"/>
        </w:rPr>
        <w:t xml:space="preserve">Assistant Professor, Urban and Regional Planning, </w:t>
      </w:r>
      <w:proofErr w:type="spellStart"/>
      <w:r w:rsidRPr="00EF7AE8">
        <w:rPr>
          <w:rFonts w:cstheme="minorHAnsi"/>
          <w:sz w:val="24"/>
          <w:szCs w:val="24"/>
        </w:rPr>
        <w:t>Allameh</w:t>
      </w:r>
      <w:proofErr w:type="spellEnd"/>
      <w:r w:rsidRPr="00EF7AE8">
        <w:rPr>
          <w:rFonts w:cstheme="minorHAnsi"/>
          <w:sz w:val="24"/>
          <w:szCs w:val="24"/>
        </w:rPr>
        <w:t xml:space="preserve"> </w:t>
      </w:r>
      <w:proofErr w:type="spellStart"/>
      <w:r w:rsidRPr="00EF7AE8">
        <w:rPr>
          <w:rFonts w:cstheme="minorHAnsi"/>
          <w:sz w:val="24"/>
          <w:szCs w:val="24"/>
        </w:rPr>
        <w:t>Tabataba’I</w:t>
      </w:r>
      <w:proofErr w:type="spellEnd"/>
      <w:r w:rsidRPr="00EF7AE8">
        <w:rPr>
          <w:rFonts w:cstheme="minorHAnsi"/>
          <w:sz w:val="24"/>
          <w:szCs w:val="24"/>
        </w:rPr>
        <w:t xml:space="preserve"> University, Tehran, Iran </w:t>
      </w:r>
    </w:p>
    <w:p w14:paraId="1BABA71C" w14:textId="2F9FD580" w:rsidR="00023A21" w:rsidRPr="00EF7AE8" w:rsidRDefault="00023A21" w:rsidP="00023A21">
      <w:pPr>
        <w:spacing w:after="0"/>
        <w:rPr>
          <w:rFonts w:cstheme="minorHAnsi"/>
          <w:sz w:val="24"/>
          <w:szCs w:val="24"/>
        </w:rPr>
      </w:pPr>
      <w:hyperlink r:id="rId8" w:history="1">
        <w:r w:rsidRPr="00EF7AE8">
          <w:rPr>
            <w:rStyle w:val="Hyperlink"/>
            <w:rFonts w:cstheme="minorHAnsi"/>
            <w:color w:val="auto"/>
            <w:sz w:val="24"/>
            <w:szCs w:val="24"/>
          </w:rPr>
          <w:t>Maedeh.Hedayatifard@atu.ac.ir</w:t>
        </w:r>
      </w:hyperlink>
      <w:r w:rsidRPr="00EF7AE8">
        <w:rPr>
          <w:rFonts w:cstheme="minorHAnsi"/>
          <w:sz w:val="24"/>
          <w:szCs w:val="24"/>
        </w:rPr>
        <w:t xml:space="preserve"> </w:t>
      </w:r>
    </w:p>
    <w:p w14:paraId="3ABA15B7" w14:textId="77777777" w:rsidR="00023A21" w:rsidRPr="00EF7AE8" w:rsidRDefault="00023A21" w:rsidP="00466CE3">
      <w:pPr>
        <w:rPr>
          <w:rFonts w:cstheme="minorHAnsi"/>
          <w:b/>
          <w:bCs/>
          <w:sz w:val="24"/>
          <w:szCs w:val="24"/>
        </w:rPr>
      </w:pPr>
    </w:p>
    <w:p w14:paraId="1CD2E6E4" w14:textId="66648E75" w:rsidR="00466CE3" w:rsidRPr="00EF7AE8" w:rsidRDefault="00466CE3" w:rsidP="00466CE3">
      <w:pPr>
        <w:rPr>
          <w:rFonts w:cstheme="minorHAnsi"/>
          <w:b/>
          <w:bCs/>
          <w:sz w:val="24"/>
          <w:szCs w:val="24"/>
        </w:rPr>
      </w:pPr>
      <w:r w:rsidRPr="00EF7AE8">
        <w:rPr>
          <w:rFonts w:cstheme="minorHAnsi"/>
          <w:b/>
          <w:bCs/>
          <w:sz w:val="24"/>
          <w:szCs w:val="24"/>
        </w:rPr>
        <w:t xml:space="preserve">Abstract </w:t>
      </w:r>
    </w:p>
    <w:p w14:paraId="5CC1F3BB" w14:textId="27062F5C" w:rsidR="007B6F00" w:rsidRPr="00EF7AE8" w:rsidRDefault="007B6F00" w:rsidP="007B6F00">
      <w:pPr>
        <w:jc w:val="both"/>
        <w:rPr>
          <w:rFonts w:cstheme="minorHAnsi"/>
        </w:rPr>
      </w:pPr>
      <w:r w:rsidRPr="00EF7AE8">
        <w:rPr>
          <w:rFonts w:cstheme="minorHAnsi"/>
        </w:rPr>
        <w:t xml:space="preserve">This study examines the historical trends and dynamics of inter-regional migration in Iran between 1996 and </w:t>
      </w:r>
      <w:r w:rsidR="006E7AE9" w:rsidRPr="00EF7AE8">
        <w:rPr>
          <w:rFonts w:cstheme="minorHAnsi"/>
        </w:rPr>
        <w:t>2011</w:t>
      </w:r>
      <w:r w:rsidRPr="00EF7AE8">
        <w:rPr>
          <w:rFonts w:cstheme="minorHAnsi"/>
        </w:rPr>
        <w:t xml:space="preserve">, focusing on the economic and spatial factors influencing migration flows between origin and destination regions. The analysis applies network analysis and multivariable regression to 961 inter-regional migration pairs. The findings reveal, first, that economically powerful regions such as Tehran, Isfahan, and Khorasan attract the highest levels of migration due to their diverse economic opportunities, infrastructure, and urban amenities. However, wealth alone does not determine migration activity. For example, regions like Khuzestan and Bushehr, despite their high GDP per capita, experience lower migration rates due to limited employment opportunities in capital-intensive sectors like oil and gas and a lack of economic diversification. Second, the analysis highlights that migration decreases with geographic distance but increases toward major urban centers like Tehran, reflecting the pull of agglomeration economies and access to services, which attract migrants from farther regions. Tehran's sustained position as a primary destination underscores its pivotal role in Iran's economic and social framework. The transition from smaller to larger migration flows, particularly in the 50,000–100,000 range and higher, reflects increasing urbanization and intensified migration trends driven by population growth, regional inequalities, and the concentration of opportunities in major cities. Third, between 1996 and </w:t>
      </w:r>
      <w:r w:rsidR="006E7AE9" w:rsidRPr="00EF7AE8">
        <w:rPr>
          <w:rFonts w:cstheme="minorHAnsi"/>
        </w:rPr>
        <w:t>2011</w:t>
      </w:r>
      <w:r w:rsidRPr="00EF7AE8">
        <w:rPr>
          <w:rFonts w:cstheme="minorHAnsi"/>
        </w:rPr>
        <w:t>, non-productive sectors such as real estate and trade in origin regions pushed migration, while productive sectors like agriculture and fisheries retained populations. Conversely, financial intermediation and energy-related activities in destination regions attracted migrants. The findings also show that while regional wealth reduces out-migration, saturation effects in developed regions, such as high living costs and job market constraints, limit their attractiveness. These findings emphasize the importance of balanced regional development and the role of infrastructure and economic opportunities in shaping migration trends.</w:t>
      </w:r>
    </w:p>
    <w:p w14:paraId="61A29C0D" w14:textId="53AC1565" w:rsidR="00466CE3" w:rsidRPr="00EF7AE8" w:rsidRDefault="00466CE3" w:rsidP="00D52F5F">
      <w:pPr>
        <w:spacing w:line="240" w:lineRule="auto"/>
        <w:jc w:val="both"/>
        <w:rPr>
          <w:rFonts w:cstheme="minorHAnsi"/>
        </w:rPr>
      </w:pPr>
      <w:r w:rsidRPr="00EF7AE8">
        <w:rPr>
          <w:rFonts w:cstheme="minorHAnsi"/>
          <w:b/>
          <w:bCs/>
        </w:rPr>
        <w:t>Keywords</w:t>
      </w:r>
      <w:r w:rsidRPr="00EF7AE8">
        <w:rPr>
          <w:rFonts w:cstheme="minorHAnsi"/>
          <w:sz w:val="24"/>
          <w:szCs w:val="24"/>
        </w:rPr>
        <w:t xml:space="preserve">: </w:t>
      </w:r>
      <w:r w:rsidRPr="00EF7AE8">
        <w:rPr>
          <w:rFonts w:cstheme="minorHAnsi"/>
        </w:rPr>
        <w:t xml:space="preserve">Migration, </w:t>
      </w:r>
      <w:r w:rsidR="002A2125" w:rsidRPr="00EF7AE8">
        <w:rPr>
          <w:rFonts w:cstheme="minorHAnsi"/>
        </w:rPr>
        <w:t>Regional</w:t>
      </w:r>
      <w:r w:rsidRPr="00EF7AE8">
        <w:rPr>
          <w:rFonts w:cstheme="minorHAnsi"/>
        </w:rPr>
        <w:t xml:space="preserve"> economic </w:t>
      </w:r>
      <w:r w:rsidR="002A2125" w:rsidRPr="00EF7AE8">
        <w:rPr>
          <w:rFonts w:cstheme="minorHAnsi"/>
        </w:rPr>
        <w:t>activities</w:t>
      </w:r>
      <w:r w:rsidRPr="00EF7AE8">
        <w:rPr>
          <w:rFonts w:cstheme="minorHAnsi"/>
        </w:rPr>
        <w:t>, Gravity Model</w:t>
      </w:r>
      <w:r w:rsidR="00A552B3" w:rsidRPr="00EF7AE8">
        <w:rPr>
          <w:rFonts w:cstheme="minorHAnsi"/>
        </w:rPr>
        <w:t xml:space="preserve">, Regional Migration Network, Iran </w:t>
      </w:r>
    </w:p>
    <w:p w14:paraId="36497950" w14:textId="77777777" w:rsidR="00821A0E" w:rsidRPr="00EF7AE8" w:rsidRDefault="00821A0E" w:rsidP="00466CE3">
      <w:pPr>
        <w:ind w:left="720" w:hanging="720"/>
        <w:jc w:val="both"/>
        <w:rPr>
          <w:rFonts w:cstheme="minorHAnsi"/>
        </w:rPr>
      </w:pPr>
    </w:p>
    <w:p w14:paraId="3BBFBCB1" w14:textId="77777777" w:rsidR="00A05A8B" w:rsidRPr="00EF7AE8" w:rsidRDefault="00A05A8B">
      <w:pPr>
        <w:rPr>
          <w:rFonts w:cstheme="minorHAnsi"/>
          <w:b/>
          <w:bCs/>
          <w:sz w:val="24"/>
          <w:szCs w:val="24"/>
        </w:rPr>
      </w:pPr>
      <w:r w:rsidRPr="00EF7AE8">
        <w:rPr>
          <w:rFonts w:cstheme="minorHAnsi"/>
          <w:b/>
          <w:bCs/>
          <w:sz w:val="24"/>
          <w:szCs w:val="24"/>
        </w:rPr>
        <w:br w:type="page"/>
      </w:r>
    </w:p>
    <w:p w14:paraId="45B6A8D8" w14:textId="77777777" w:rsidR="00821A0E" w:rsidRPr="00EF7AE8" w:rsidRDefault="00821A0E" w:rsidP="006A6CED">
      <w:pPr>
        <w:pStyle w:val="Heading1"/>
        <w:rPr>
          <w:rFonts w:asciiTheme="minorHAnsi" w:hAnsiTheme="minorHAnsi" w:cstheme="minorHAnsi"/>
          <w:b/>
          <w:bCs/>
          <w:color w:val="auto"/>
          <w:sz w:val="24"/>
          <w:szCs w:val="24"/>
        </w:rPr>
      </w:pPr>
      <w:r w:rsidRPr="00EF7AE8">
        <w:rPr>
          <w:rFonts w:asciiTheme="minorHAnsi" w:hAnsiTheme="minorHAnsi" w:cstheme="minorHAnsi"/>
          <w:b/>
          <w:bCs/>
          <w:color w:val="auto"/>
          <w:sz w:val="24"/>
          <w:szCs w:val="24"/>
        </w:rPr>
        <w:lastRenderedPageBreak/>
        <w:t xml:space="preserve">Introduction </w:t>
      </w:r>
    </w:p>
    <w:p w14:paraId="54533357" w14:textId="77777777" w:rsidR="00F53F91" w:rsidRPr="00EF7AE8" w:rsidRDefault="006E431F" w:rsidP="000E7527">
      <w:pPr>
        <w:spacing w:after="0"/>
        <w:jc w:val="both"/>
        <w:rPr>
          <w:rFonts w:cstheme="minorHAnsi"/>
          <w:lang w:val="en-CA"/>
        </w:rPr>
      </w:pPr>
      <w:r w:rsidRPr="00EF7AE8">
        <w:rPr>
          <w:rFonts w:cstheme="minorHAnsi"/>
          <w:lang w:val="en-CA"/>
        </w:rPr>
        <w:t xml:space="preserve">Migration is influenced by a complex interplay of economic, social, political, and environmental factors. </w:t>
      </w:r>
    </w:p>
    <w:p w14:paraId="6032612D" w14:textId="12CC4A9A" w:rsidR="00D74C51" w:rsidRPr="00EF7AE8" w:rsidRDefault="006E431F" w:rsidP="00D74C51">
      <w:pPr>
        <w:spacing w:after="0"/>
        <w:jc w:val="both"/>
        <w:rPr>
          <w:rFonts w:cstheme="minorHAnsi"/>
          <w:lang w:val="en-CA"/>
        </w:rPr>
      </w:pPr>
      <w:r w:rsidRPr="00EF7AE8">
        <w:rPr>
          <w:rFonts w:cstheme="minorHAnsi"/>
          <w:lang w:val="en-CA"/>
        </w:rPr>
        <w:t>Economic opportunities, such as employment prospects and higher wages, are among the most significant drivers of migration, particularly from rural to urban areas or across regions</w:t>
      </w:r>
      <w:r w:rsidR="006068E6">
        <w:rPr>
          <w:rFonts w:cstheme="minorHAnsi"/>
          <w:lang w:val="en-CA"/>
        </w:rPr>
        <w:t xml:space="preserve"> </w:t>
      </w:r>
      <w:r w:rsidR="006068E6">
        <w:rPr>
          <w:rFonts w:cstheme="minorHAnsi"/>
          <w:lang w:val="en-CA"/>
        </w:rPr>
        <w:fldChar w:fldCharType="begin"/>
      </w:r>
      <w:r w:rsidR="00AA6737">
        <w:rPr>
          <w:rFonts w:cstheme="minorHAnsi"/>
          <w:lang w:val="en-CA"/>
        </w:rPr>
        <w:instrText xml:space="preserve"> ADDIN EN.CITE &lt;EndNote&gt;&lt;Cite&gt;&lt;Author&gt;Harris&lt;/Author&gt;&lt;Year&gt;1970&lt;/Year&gt;&lt;RecNum&gt;19&lt;/RecNum&gt;&lt;DisplayText&gt;(Harris &amp;amp; Todaro, 1970)&lt;/DisplayText&gt;&lt;record&gt;&lt;rec-number&gt;19&lt;/rec-number&gt;&lt;foreign-keys&gt;&lt;key app="EN" db-id="praxpdxr7zese8e9vwpxdwaazxzvpfexrxdx" timestamp="1733690053"&gt;19&lt;/key&gt;&lt;/foreign-keys&gt;&lt;ref-type name="Journal Article"&gt;17&lt;/ref-type&gt;&lt;contributors&gt;&lt;authors&gt;&lt;author&gt;Harris, John R&lt;/author&gt;&lt;author&gt;Todaro, Michael P&lt;/author&gt;&lt;/authors&gt;&lt;/contributors&gt;&lt;titles&gt;&lt;title&gt;Migration, unemployment and development: a two-sector analysis&lt;/title&gt;&lt;secondary-title&gt;The American economic review&lt;/secondary-title&gt;&lt;/titles&gt;&lt;periodical&gt;&lt;full-title&gt;The American economic review&lt;/full-title&gt;&lt;/periodical&gt;&lt;pages&gt;126-142&lt;/pages&gt;&lt;volume&gt;60&lt;/volume&gt;&lt;number&gt;1&lt;/number&gt;&lt;dates&gt;&lt;year&gt;1970&lt;/year&gt;&lt;/dates&gt;&lt;isbn&gt;0002-8282&lt;/isbn&gt;&lt;urls&gt;&lt;/urls&gt;&lt;/record&gt;&lt;/Cite&gt;&lt;/EndNote&gt;</w:instrText>
      </w:r>
      <w:r w:rsidR="006068E6">
        <w:rPr>
          <w:rFonts w:cstheme="minorHAnsi"/>
          <w:lang w:val="en-CA"/>
        </w:rPr>
        <w:fldChar w:fldCharType="separate"/>
      </w:r>
      <w:r w:rsidR="00AA6737">
        <w:rPr>
          <w:rFonts w:cstheme="minorHAnsi"/>
          <w:noProof/>
          <w:lang w:val="en-CA"/>
        </w:rPr>
        <w:t>(Harris &amp; Todaro, 1970)</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&lt;EndNote&gt;&lt;Cite&gt;&lt;Author&gt;Greenwood&lt;/Author&gt;&lt;Year&gt;1997&lt;/Year&gt;&lt;RecNum&gt;17&lt;/RecNum&gt;&lt;DisplayText&gt;(Greenwood, 1997)&lt;/DisplayText&gt;&lt;record&gt;&lt;rec-number&gt;17&lt;/rec-number&gt;&lt;foreign-keys&gt;&lt;key app="EN" db-id="praxpdxr7zese8e9vwpxdwaazxzvpfexrxdx" timestamp="1733690049"&gt;17&lt;/key&gt;&lt;/foreign-keys&gt;&lt;ref-type name="Journal Article"&gt;17&lt;/ref-type&gt;&lt;contributors&gt;&lt;authors&gt;&lt;author&gt;Greenwood, Michael J&lt;/author&gt;&lt;/authors&gt;&lt;/contributors&gt;&lt;titles&gt;&lt;title&gt;Internal migration in developed countries&lt;/title&gt;&lt;secondary-title&gt;Handbook of population and family economics&lt;/secondary-title&gt;&lt;/titles&gt;&lt;periodical&gt;&lt;full-title&gt;Handbook of population and family economics&lt;/full-title&gt;&lt;/periodical&gt;&lt;pages&gt;647-720&lt;/pages&gt;&lt;volume&gt;1&lt;/volume&gt;&lt;dates&gt;&lt;year&gt;1997&lt;/year&gt;&lt;/dates&gt;&lt;isbn&gt;1574-003X&lt;/isbn&gt;&lt;urls&gt;&lt;/urls&gt;&lt;/record&gt;&lt;/Cite&gt;&lt;/EndNote&gt;</w:instrText>
      </w:r>
      <w:r w:rsidR="006068E6">
        <w:rPr>
          <w:rFonts w:cstheme="minorHAnsi"/>
          <w:lang w:val="en-CA"/>
        </w:rPr>
        <w:fldChar w:fldCharType="separate"/>
      </w:r>
      <w:r w:rsidR="006068E6">
        <w:rPr>
          <w:rFonts w:cstheme="minorHAnsi"/>
          <w:noProof/>
          <w:lang w:val="en-CA"/>
        </w:rPr>
        <w:t>(Greenwood, 1997)</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&lt;EndNote&gt;&lt;Cite&gt;&lt;Author&gt;Pekkala&lt;/Author&gt;&lt;Year&gt;2003&lt;/Year&gt;&lt;RecNum&gt;32&lt;/RecNum&gt;&lt;DisplayText&gt;(Pekkala, 2003)&lt;/DisplayText&gt;&lt;record&gt;&lt;rec-number&gt;32&lt;/rec-number&gt;&lt;foreign-keys&gt;&lt;key app="EN" db-id="praxpdxr7zese8e9vwpxdwaazxzvpfexrxdx" timestamp="1733690084"&gt;32&lt;/key&gt;&lt;/foreign-keys&gt;&lt;ref-type name="Journal Article"&gt;17&lt;/ref-type&gt;&lt;contributors&gt;&lt;authors&gt;&lt;author&gt;Pekkala, Sari&lt;/author&gt;&lt;/authors&gt;&lt;/contributors&gt;&lt;titles&gt;&lt;title&gt;Migration flows in Finland: Regional differences in migration determinants and migrant types&lt;/title&gt;&lt;secondary-title&gt;International regional science review&lt;/secondary-title&gt;&lt;/titles&gt;&lt;periodical&gt;&lt;full-title&gt;International Regional Science Review&lt;/full-title&gt;&lt;/periodical&gt;&lt;pages&gt;466-482&lt;/pages&gt;&lt;volume&gt;26&lt;/volume&gt;&lt;number&gt;4&lt;/number&gt;&lt;dates&gt;&lt;year&gt;2003&lt;/year&gt;&lt;/dates&gt;&lt;isbn&gt;0160-0176&lt;/isbn&gt;&lt;urls&gt;&lt;/urls&gt;&lt;/record&gt;&lt;/Cite&gt;&lt;/EndNote&gt;</w:instrText>
      </w:r>
      <w:r w:rsidR="006068E6">
        <w:rPr>
          <w:rFonts w:cstheme="minorHAnsi"/>
          <w:lang w:val="en-CA"/>
        </w:rPr>
        <w:fldChar w:fldCharType="separate"/>
      </w:r>
      <w:r w:rsidR="006068E6">
        <w:rPr>
          <w:rFonts w:cstheme="minorHAnsi"/>
          <w:noProof/>
          <w:lang w:val="en-CA"/>
        </w:rPr>
        <w:t>(Pekkala, 2003)</w:t>
      </w:r>
      <w:r w:rsidR="006068E6">
        <w:rPr>
          <w:rFonts w:cstheme="minorHAnsi"/>
          <w:lang w:val="en-CA"/>
        </w:rPr>
        <w:fldChar w:fldCharType="end"/>
      </w:r>
      <w:r w:rsidR="006068E6">
        <w:rPr>
          <w:rFonts w:cstheme="minorHAnsi"/>
          <w:lang w:val="en-CA"/>
        </w:rPr>
        <w:t>.</w:t>
      </w:r>
      <w:r w:rsidRPr="00EF7AE8">
        <w:rPr>
          <w:rFonts w:cstheme="minorHAnsi"/>
          <w:lang w:val="en-CA"/>
        </w:rPr>
        <w:t xml:space="preserve"> Social factors, including access to better education and healthcare, also play a critical role in shaping migration patterns</w:t>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&lt;EndNote&gt;&lt;Cite&gt;&lt;Author&gt;Bansak&lt;/Author&gt;&lt;Year&gt;2020&lt;/Year&gt;&lt;RecNum&gt;44&lt;/RecNum&gt;&lt;DisplayText&gt;(Bansak et al., 2020)&lt;/DisplayText&gt;&lt;record&gt;&lt;rec-number&gt;44&lt;/rec-number&gt;&lt;foreign-keys&gt;&lt;key app="EN" db-id="praxpdxr7zese8e9vwpxdwaazxzvpfexrxdx" timestamp="1733691438"&gt;44&lt;/key&gt;&lt;/foreign-keys&gt;&lt;ref-type name="Book"&gt;6&lt;/ref-type&gt;&lt;contributors&gt;&lt;authors&gt;&lt;author&gt;Bansak, Cynthia&lt;/author&gt;&lt;author&gt;Simpson, Nicole&lt;/author&gt;&lt;author&gt;Zavodny, Madeline&lt;/author&gt;&lt;/authors&gt;&lt;/contributors&gt;&lt;titles&gt;&lt;title&gt;The economics of immigration&lt;/title&gt;&lt;/titles&gt;&lt;dates&gt;&lt;year&gt;2020&lt;/year&gt;&lt;/dates&gt;&lt;publisher&gt;Routledge&lt;/publisher&gt;&lt;isbn&gt;1003003230&lt;/isbn&gt;&lt;urls&gt;&lt;/urls&gt;&lt;/record&gt;&lt;/Cite&gt;&lt;/EndNote&gt;</w:instrText>
      </w:r>
      <w:r w:rsidR="006068E6">
        <w:rPr>
          <w:rFonts w:cstheme="minorHAnsi"/>
          <w:lang w:val="en-CA"/>
        </w:rPr>
        <w:fldChar w:fldCharType="separate"/>
      </w:r>
      <w:r w:rsidR="006068E6">
        <w:rPr>
          <w:rFonts w:cstheme="minorHAnsi"/>
          <w:noProof/>
          <w:lang w:val="en-CA"/>
        </w:rPr>
        <w:t>(Bansak et al., 2020)</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&lt;EndNote&gt;&lt;Cite&gt;&lt;Author&gt;Urbański&lt;/Author&gt;&lt;Year&gt;2022&lt;/Year&gt;&lt;RecNum&gt;40&lt;/RecNum&gt;&lt;DisplayText&gt;(Urbański, 2022)&lt;/DisplayText&gt;&lt;record&gt;&lt;rec-number&gt;40&lt;/rec-number&gt;&lt;foreign-keys&gt;&lt;key app="EN" db-id="praxpdxr7zese8e9vwpxdwaazxzvpfexrxdx" timestamp="1733690103"&gt;40&lt;/key&gt;&lt;/foreign-keys&gt;&lt;ref-type name="Journal Article"&gt;17&lt;/ref-type&gt;&lt;contributors&gt;&lt;authors&gt;&lt;author&gt;Urbański, Mariusz&lt;/author&gt;&lt;/authors&gt;&lt;/contributors&gt;&lt;titles&gt;&lt;title&gt;Comparing push and pull factors affecting migration&lt;/title&gt;&lt;secondary-title&gt;Economies&lt;/secondary-title&gt;&lt;/titles&gt;&lt;periodical&gt;&lt;full-title&gt;Economies&lt;/full-title&gt;&lt;/periodical&gt;&lt;pages&gt;21&lt;/pages&gt;&lt;volume&gt;10&lt;/volume&gt;&lt;number&gt;1&lt;/number&gt;&lt;dates&gt;&lt;year&gt;2022&lt;/year&gt;&lt;/dates&gt;&lt;isbn&gt;2227-7099&lt;/isbn&gt;&lt;urls&gt;&lt;/urls&gt;&lt;/record&gt;&lt;/Cite&gt;&lt;/EndNote&gt;</w:instrText>
      </w:r>
      <w:r w:rsidR="006068E6">
        <w:rPr>
          <w:rFonts w:cstheme="minorHAnsi"/>
          <w:lang w:val="en-CA"/>
        </w:rPr>
        <w:fldChar w:fldCharType="separate"/>
      </w:r>
      <w:r w:rsidR="006068E6">
        <w:rPr>
          <w:rFonts w:cstheme="minorHAnsi"/>
          <w:noProof/>
          <w:lang w:val="en-CA"/>
        </w:rPr>
        <w:t>(Urbański, 2022)</w:t>
      </w:r>
      <w:r w:rsidR="006068E6">
        <w:rPr>
          <w:rFonts w:cstheme="minorHAnsi"/>
          <w:lang w:val="en-CA"/>
        </w:rPr>
        <w:fldChar w:fldCharType="end"/>
      </w:r>
      <w:r w:rsidR="006068E6">
        <w:rPr>
          <w:rFonts w:cstheme="minorHAnsi"/>
          <w:lang w:val="en-CA"/>
        </w:rPr>
        <w:t>.</w:t>
      </w:r>
      <w:r w:rsidR="006B1708">
        <w:rPr>
          <w:rFonts w:cstheme="minorHAnsi"/>
          <w:lang w:val="en-CA"/>
        </w:rPr>
        <w:t xml:space="preserve"> </w:t>
      </w:r>
      <w:r w:rsidRPr="00EF7AE8">
        <w:rPr>
          <w:rFonts w:cstheme="minorHAnsi"/>
          <w:lang w:val="en-CA"/>
        </w:rPr>
        <w:t>Political instability, conflict, and persecution often force individuals to migrate in search of safety and stability</w:t>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&lt;EndNote&gt;&lt;Cite&gt;&lt;Author&gt;Simpson&lt;/Author&gt;&lt;Year&gt;2022&lt;/Year&gt;&lt;RecNum&gt;39&lt;/RecNum&gt;&lt;DisplayText&gt;(Simpson, 2022)&lt;/DisplayText&gt;&lt;record&gt;&lt;rec-number&gt;39&lt;/rec-number&gt;&lt;foreign-keys&gt;&lt;key app="EN" db-id="praxpdxr7zese8e9vwpxdwaazxzvpfexrxdx" timestamp="1733690099"&gt;39&lt;/key&gt;&lt;/foreign-keys&gt;&lt;ref-type name="Journal Article"&gt;17&lt;/ref-type&gt;&lt;contributors&gt;&lt;authors&gt;&lt;author&gt;Simpson, Nicole B&lt;/author&gt;&lt;/authors&gt;&lt;/contributors&gt;&lt;titles&gt;&lt;title&gt;Demographic and economic determinants of migration&lt;/title&gt;&lt;secondary-title&gt;IZA World of Labor&lt;/secondary-title&gt;&lt;/titles&gt;&lt;periodical&gt;&lt;full-title&gt;IZA World of Labor&lt;/full-title&gt;&lt;/periodical&gt;&lt;dates&gt;&lt;year&gt;2022&lt;/year&gt;&lt;/dates&gt;&lt;urls&gt;&lt;/urls&gt;&lt;/record&gt;&lt;/Cite&gt;&lt;/EndNote&gt;</w:instrText>
      </w:r>
      <w:r w:rsidR="006068E6">
        <w:rPr>
          <w:rFonts w:cstheme="minorHAnsi"/>
          <w:lang w:val="en-CA"/>
        </w:rPr>
        <w:fldChar w:fldCharType="separate"/>
      </w:r>
      <w:r w:rsidR="006068E6">
        <w:rPr>
          <w:rFonts w:cstheme="minorHAnsi"/>
          <w:noProof/>
          <w:lang w:val="en-CA"/>
        </w:rPr>
        <w:t>(Simpson, 2022)</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&lt;EndNote&gt;&lt;Cite&gt;&lt;Author&gt;Bansak&lt;/Author&gt;&lt;Year&gt;2020&lt;/Year&gt;&lt;RecNum&gt;44&lt;/RecNum&gt;&lt;DisplayText&gt;(Bansak et al., 2020)&lt;/DisplayText&gt;&lt;record&gt;&lt;rec-number&gt;44&lt;/rec-number&gt;&lt;foreign-keys&gt;&lt;key app="EN" db-id="praxpdxr7zese8e9vwpxdwaazxzvpfexrxdx" timestamp="1733691438"&gt;44&lt;/key&gt;&lt;/foreign-keys&gt;&lt;ref-type name="Book"&gt;6&lt;/ref-type&gt;&lt;contributors&gt;&lt;authors&gt;&lt;author&gt;Bansak, Cynthia&lt;/author&gt;&lt;author&gt;Simpson, Nicole&lt;/author&gt;&lt;author&gt;Zavodny, Madeline&lt;/author&gt;&lt;/authors&gt;&lt;/contributors&gt;&lt;titles&gt;&lt;title&gt;The economics of immigration&lt;/title&gt;&lt;/titles&gt;&lt;dates&gt;&lt;year&gt;2020&lt;/year&gt;&lt;/dates&gt;&lt;publisher&gt;Routledge&lt;/publisher&gt;&lt;isbn&gt;1003003230&lt;/isbn&gt;&lt;urls&gt;&lt;/urls&gt;&lt;/record&gt;&lt;/Cite&gt;&lt;/EndNote&gt;</w:instrText>
      </w:r>
      <w:r w:rsidR="006068E6">
        <w:rPr>
          <w:rFonts w:cstheme="minorHAnsi"/>
          <w:lang w:val="en-CA"/>
        </w:rPr>
        <w:fldChar w:fldCharType="separate"/>
      </w:r>
      <w:r w:rsidR="006068E6">
        <w:rPr>
          <w:rFonts w:cstheme="minorHAnsi"/>
          <w:noProof/>
          <w:lang w:val="en-CA"/>
        </w:rPr>
        <w:t>(Bansak et al., 2020)</w:t>
      </w:r>
      <w:r w:rsidR="006068E6">
        <w:rPr>
          <w:rFonts w:cstheme="minorHAnsi"/>
          <w:lang w:val="en-CA"/>
        </w:rPr>
        <w:fldChar w:fldCharType="end"/>
      </w:r>
      <w:r w:rsidR="006068E6">
        <w:rPr>
          <w:rFonts w:cstheme="minorHAnsi"/>
          <w:lang w:val="en-CA"/>
        </w:rPr>
        <w:t>.</w:t>
      </w:r>
      <w:r w:rsidRPr="00EF7AE8">
        <w:rPr>
          <w:rFonts w:cstheme="minorHAnsi"/>
          <w:lang w:val="en-CA"/>
        </w:rPr>
        <w:t xml:space="preserve"> Additionally, environmental changes, such as natural disasters and climate change, have increasingly contributed to migration, particularly in vulnerable regions</w:t>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&lt;EndNote&gt;&lt;Cite&gt;&lt;Author&gt;Duijndam&lt;/Author&gt;&lt;Year&gt;2022&lt;/Year&gt;&lt;RecNum&gt;11&lt;/RecNum&gt;&lt;DisplayText&gt;(Duijndam et al., 2022)&lt;/DisplayText&gt;&lt;record&gt;&lt;rec-number&gt;11&lt;/rec-number&gt;&lt;foreign-keys&gt;&lt;key app="EN" db-id="praxpdxr7zese8e9vwpxdwaazxzvpfexrxdx" timestamp="1733690035"&gt;11&lt;/key&gt;&lt;/foreign-keys&gt;&lt;ref-type name="Journal Article"&gt;17&lt;/ref-type&gt;&lt;contributors&gt;&lt;authors&gt;&lt;author&gt;Duijndam, Sem J&lt;/author&gt;&lt;author&gt;Botzen, Wouter JW&lt;/author&gt;&lt;author&gt;Hagedoorn, Liselotte C&lt;/author&gt;&lt;author&gt;Aerts, Jeroen CJH&lt;/author&gt;&lt;/authors&gt;&lt;/contributors&gt;&lt;titles&gt;&lt;title&gt;Anticipating sea‐level rise and human migration: A review of empirical evidence and avenues for future research&lt;/title&gt;&lt;secondary-title&gt;Wiley Interdisciplinary Reviews: Climate Change&lt;/secondary-title&gt;&lt;/titles&gt;&lt;periodical&gt;&lt;full-title&gt;Wiley Interdisciplinary Reviews: Climate Change&lt;/full-title&gt;&lt;/periodical&gt;&lt;pages&gt;e747&lt;/pages&gt;&lt;volume&gt;13&lt;/volume&gt;&lt;number&gt;1&lt;/number&gt;&lt;dates&gt;&lt;year&gt;2022&lt;/year&gt;&lt;/dates&gt;&lt;isbn&gt;1757-7780&lt;/isbn&gt;&lt;urls&gt;&lt;/urls&gt;&lt;/record&gt;&lt;/Cite&gt;&lt;/EndNote&gt;</w:instrText>
      </w:r>
      <w:r w:rsidR="006068E6">
        <w:rPr>
          <w:rFonts w:cstheme="minorHAnsi"/>
          <w:lang w:val="en-CA"/>
        </w:rPr>
        <w:fldChar w:fldCharType="separate"/>
      </w:r>
      <w:r w:rsidR="006068E6">
        <w:rPr>
          <w:rFonts w:cstheme="minorHAnsi"/>
          <w:noProof/>
          <w:lang w:val="en-CA"/>
        </w:rPr>
        <w:t>(Duijndam et al., 2022)</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&lt;EndNote&gt;&lt;Cite&gt;&lt;Author&gt;Nabong&lt;/Author&gt;&lt;Year&gt;2023&lt;/Year&gt;&lt;RecNum&gt;29&lt;/RecNum&gt;&lt;DisplayText&gt;(Nabong et al., 2023)&lt;/DisplayText&gt;&lt;record&gt;&lt;rec-number&gt;29&lt;/rec-number&gt;&lt;foreign-keys&gt;&lt;key app="EN" db-id="praxpdxr7zese8e9vwpxdwaazxzvpfexrxdx" timestamp="1733690075"&gt;29&lt;/key&gt;&lt;/foreign-keys&gt;&lt;ref-type name="Journal Article"&gt;17&lt;/ref-type&gt;&lt;contributors&gt;&lt;authors&gt;&lt;author&gt;Nabong, Emily C&lt;/author&gt;&lt;author&gt;Hocking, Lauren&lt;/author&gt;&lt;author&gt;Opdyke, Aaron&lt;/author&gt;&lt;author&gt;Walters, Jeffrey P&lt;/author&gt;&lt;/authors&gt;&lt;/contributors&gt;&lt;titles&gt;&lt;title&gt;Decision‐making factor interactions influencing climate migration: A systems‐based systematic review&lt;/title&gt;&lt;secondary-title&gt;Wiley Interdisciplinary Reviews: Climate Change&lt;/secondary-title&gt;&lt;/titles&gt;&lt;periodical&gt;&lt;full-title&gt;Wiley Interdisciplinary Reviews: Climate Change&lt;/full-title&gt;&lt;/periodical&gt;&lt;pages&gt;e828&lt;/pages&gt;&lt;volume&gt;14&lt;/volume&gt;&lt;number&gt;4&lt;/number&gt;&lt;dates&gt;&lt;year&gt;2023&lt;/year&gt;&lt;/dates&gt;&lt;isbn&gt;1757-7780&lt;/isbn&gt;&lt;urls&gt;&lt;/urls&gt;&lt;/record&gt;&lt;/Cite&gt;&lt;/EndNote&gt;</w:instrText>
      </w:r>
      <w:r w:rsidR="006068E6">
        <w:rPr>
          <w:rFonts w:cstheme="minorHAnsi"/>
          <w:lang w:val="en-CA"/>
        </w:rPr>
        <w:fldChar w:fldCharType="separate"/>
      </w:r>
      <w:r w:rsidR="006068E6">
        <w:rPr>
          <w:rFonts w:cstheme="minorHAnsi"/>
          <w:noProof/>
          <w:lang w:val="en-CA"/>
        </w:rPr>
        <w:t>(Nabong et al., 2023)</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&lt;EndNote&gt;&lt;Cite&gt;&lt;Author&gt;Beine&lt;/Author&gt;&lt;Year&gt;2015&lt;/Year&gt;&lt;RecNum&gt;1&lt;/RecNum&gt;&lt;DisplayText&gt;(Beine &amp;amp; Parsons, 2015)&lt;/DisplayText&gt;&lt;record&gt;&lt;rec-number&gt;1&lt;/rec-number&gt;&lt;foreign-keys&gt;&lt;key app="EN" db-id="praxpdxr7zese8e9vwpxdwaazxzvpfexrxdx" timestamp="1733687160"&gt;1&lt;/key&gt;&lt;/foreign-keys&gt;&lt;ref-type name="Journal Article"&gt;17&lt;/ref-type&gt;&lt;contributors&gt;&lt;authors&gt;&lt;author&gt;Beine, Michel&lt;/author&gt;&lt;author&gt;Parsons, Christopher&lt;/author&gt;&lt;/authors&gt;&lt;/contributors&gt;&lt;titles&gt;&lt;title&gt;Climatic factors as determinants of international migration&lt;/title&gt;&lt;secondary-title&gt;The Scandinavian Journal of Economics&lt;/secondary-title&gt;&lt;/titles&gt;&lt;periodical&gt;&lt;full-title&gt;The Scandinavian Journal of Economics&lt;/full-title&gt;&lt;/periodical&gt;&lt;pages&gt;723-767&lt;/pages&gt;&lt;volume&gt;117&lt;/volume&gt;&lt;number&gt;2&lt;/number&gt;&lt;dates&gt;&lt;year&gt;2015&lt;/year&gt;&lt;/dates&gt;&lt;isbn&gt;0347-0520&lt;/isbn&gt;&lt;urls&gt;&lt;/urls&gt;&lt;/record&gt;&lt;/Cite&gt;&lt;/EndNote&gt;</w:instrText>
      </w:r>
      <w:r w:rsidR="006068E6">
        <w:rPr>
          <w:rFonts w:cstheme="minorHAnsi"/>
          <w:lang w:val="en-CA"/>
        </w:rPr>
        <w:fldChar w:fldCharType="separate"/>
      </w:r>
      <w:r w:rsidR="006068E6">
        <w:rPr>
          <w:rFonts w:cstheme="minorHAnsi"/>
          <w:noProof/>
          <w:lang w:val="en-CA"/>
        </w:rPr>
        <w:t>(Beine &amp; Parsons, 2015)</w:t>
      </w:r>
      <w:r w:rsidR="006068E6">
        <w:rPr>
          <w:rFonts w:cstheme="minorHAnsi"/>
          <w:lang w:val="en-CA"/>
        </w:rPr>
        <w:fldChar w:fldCharType="end"/>
      </w:r>
      <w:r w:rsidR="006068E6">
        <w:rPr>
          <w:rFonts w:cstheme="minorHAnsi"/>
          <w:lang w:val="en-CA"/>
        </w:rPr>
        <w:t>.</w:t>
      </w:r>
      <w:r w:rsidRPr="00EF7AE8">
        <w:rPr>
          <w:rFonts w:cstheme="minorHAnsi"/>
          <w:lang w:val="en-CA"/>
        </w:rPr>
        <w:t xml:space="preserve"> </w:t>
      </w:r>
      <w:r w:rsidR="002D2B9C" w:rsidRPr="00EF7AE8">
        <w:rPr>
          <w:rFonts w:cstheme="minorHAnsi"/>
          <w:lang w:val="en-CA"/>
        </w:rPr>
        <w:t>In 2020, more than 30 million new people became displaced as a result of weather-related disasters</w:t>
      </w:r>
      <w:r w:rsidR="00185937">
        <w:rPr>
          <w:rFonts w:cstheme="minorHAnsi"/>
          <w:lang w:val="en-CA"/>
        </w:rPr>
        <w:t xml:space="preserve"> </w:t>
      </w:r>
      <w:r w:rsidR="00185937">
        <w:rPr>
          <w:rFonts w:cstheme="minorHAnsi"/>
          <w:lang w:val="en-CA"/>
        </w:rPr>
        <w:fldChar w:fldCharType="begin"/>
      </w:r>
      <w:r w:rsidR="00185937">
        <w:rPr>
          <w:rFonts w:cstheme="minorHAnsi"/>
          <w:lang w:val="en-CA"/>
        </w:rPr>
        <w:instrText xml:space="preserve"> ADDIN EN.CITE &lt;EndNote&gt;&lt;Cite&gt;&lt;Author&gt;IDMC&lt;/Author&gt;&lt;Year&gt;2021&lt;/Year&gt;&lt;RecNum&gt;45&lt;/RecNum&gt;&lt;DisplayText&gt;(IDMC, 2021)&lt;/DisplayText&gt;&lt;record&gt;&lt;rec-number&gt;45&lt;/rec-number&gt;&lt;foreign-keys&gt;&lt;key app="EN" db-id="praxpdxr7zese8e9vwpxdwaazxzvpfexrxdx" timestamp="1733693549"&gt;45&lt;/key&gt;&lt;/foreign-keys&gt;&lt;ref-type name="Journal Article"&gt;17&lt;/ref-type&gt;&lt;contributors&gt;&lt;authors&gt;&lt;author&gt;IDMC&lt;/author&gt;&lt;/authors&gt;&lt;/contributors&gt;&lt;titles&gt;&lt;title&gt;Global report on internal displacement 2021. Internal Displacement Monitoring Centre&lt;/title&gt;&lt;/titles&gt;&lt;dates&gt;&lt;year&gt;2021&lt;/year&gt;&lt;/dates&gt;&lt;urls&gt;&lt;related-urls&gt;&lt;url&gt;https://www.internal-displacement.org/global-report/grid2021/&lt;/url&gt;&lt;/related-urls&gt;&lt;/urls&gt;&lt;access-date&gt;November 12, 2024. &lt;/access-date&gt;&lt;/record&gt;&lt;/Cite&gt;&lt;/EndNote&gt;</w:instrText>
      </w:r>
      <w:r w:rsidR="00185937">
        <w:rPr>
          <w:rFonts w:cstheme="minorHAnsi"/>
          <w:lang w:val="en-CA"/>
        </w:rPr>
        <w:fldChar w:fldCharType="separate"/>
      </w:r>
      <w:r w:rsidR="00185937">
        <w:rPr>
          <w:rFonts w:cstheme="minorHAnsi"/>
          <w:noProof/>
          <w:lang w:val="en-CA"/>
        </w:rPr>
        <w:t>(IDMC, 2021)</w:t>
      </w:r>
      <w:r w:rsidR="00185937">
        <w:rPr>
          <w:rFonts w:cstheme="minorHAnsi"/>
          <w:lang w:val="en-CA"/>
        </w:rPr>
        <w:fldChar w:fldCharType="end"/>
      </w:r>
      <w:r w:rsidR="00185937">
        <w:rPr>
          <w:rFonts w:cstheme="minorHAnsi"/>
          <w:lang w:val="en-CA"/>
        </w:rPr>
        <w:t xml:space="preserve">. </w:t>
      </w:r>
      <w:r w:rsidRPr="00EF7AE8">
        <w:rPr>
          <w:rFonts w:cstheme="minorHAnsi"/>
          <w:lang w:val="en-CA"/>
        </w:rPr>
        <w:t>These factors often interact, creating push and pull dynamics that influence migration decisions and patterns globally.</w:t>
      </w:r>
      <w:r w:rsidR="00D74C51" w:rsidRPr="00EF7AE8">
        <w:rPr>
          <w:rFonts w:cstheme="minorHAnsi"/>
          <w:lang w:val="en-CA"/>
        </w:rPr>
        <w:t xml:space="preserve"> </w:t>
      </w:r>
    </w:p>
    <w:p w14:paraId="4265D92F" w14:textId="72F17601" w:rsidR="006E431F" w:rsidRPr="00EF7AE8" w:rsidRDefault="006E431F" w:rsidP="00D74C51">
      <w:pPr>
        <w:spacing w:after="0"/>
        <w:jc w:val="both"/>
        <w:rPr>
          <w:rFonts w:cstheme="minorHAnsi"/>
          <w:lang w:val="en-CA"/>
        </w:rPr>
      </w:pPr>
      <w:r w:rsidRPr="00EF7AE8">
        <w:rPr>
          <w:rFonts w:cstheme="minorHAnsi"/>
          <w:lang w:val="en-CA"/>
        </w:rPr>
        <w:t xml:space="preserve">Spatial </w:t>
      </w:r>
      <w:r w:rsidR="00D74C51" w:rsidRPr="00EF7AE8">
        <w:rPr>
          <w:rFonts w:cstheme="minorHAnsi"/>
          <w:lang w:val="en-CA"/>
        </w:rPr>
        <w:t xml:space="preserve">features including </w:t>
      </w:r>
      <w:r w:rsidRPr="00EF7AE8">
        <w:rPr>
          <w:rFonts w:cstheme="minorHAnsi"/>
          <w:lang w:val="en-CA"/>
        </w:rPr>
        <w:t xml:space="preserve">distance and regional </w:t>
      </w:r>
      <w:r w:rsidR="00D74C51" w:rsidRPr="00EF7AE8">
        <w:rPr>
          <w:rFonts w:cstheme="minorHAnsi"/>
          <w:lang w:val="en-CA"/>
        </w:rPr>
        <w:t>infrastructure</w:t>
      </w:r>
      <w:r w:rsidRPr="00EF7AE8">
        <w:rPr>
          <w:rFonts w:cstheme="minorHAnsi"/>
          <w:lang w:val="en-CA"/>
        </w:rPr>
        <w:t xml:space="preserve"> also play a crucial role in shaping inter-regional migration patterns. Distance often acts as a barrier to migration, as greater distances typically involve higher costs, both financial and social, which can deter individuals from relocating</w:t>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&lt;EndNote&gt;&lt;Cite&gt;&lt;Author&gt;Hosseini&lt;/Author&gt;&lt;Year&gt;2017&lt;/Year&gt;&lt;RecNum&gt;23&lt;/RecNum&gt;&lt;DisplayText&gt;(Hosseini et al., 2017)&lt;/DisplayText&gt;&lt;record&gt;&lt;rec-number&gt;23&lt;/rec-number&gt;&lt;foreign-keys&gt;&lt;key app="EN" db-id="praxpdxr7zese8e9vwpxdwaazxzvpfexrxdx" timestamp="1733690062"&gt;23&lt;/key&gt;&lt;/foreign-keys&gt;&lt;ref-type name="Journal Article"&gt;17&lt;/ref-type&gt;&lt;contributors&gt;&lt;authors&gt;&lt;author&gt;Hosseini, Ghorban&lt;/author&gt;&lt;author&gt;Moshfegh, Mahmoud&lt;/author&gt;&lt;author&gt;Zare&amp;apos;Mehrjard, Raheleh I&lt;/author&gt;&lt;/authors&gt;&lt;/contributors&gt;&lt;titles&gt;&lt;title&gt;Describing and analyzing the interprovincial migrations through Iran, and its determinants, during 2006-2010&lt;/title&gt;&lt;secondary-title&gt;Spatial Planning&lt;/secondary-title&gt;&lt;/titles&gt;&lt;periodical&gt;&lt;full-title&gt;Spatial Planning&lt;/full-title&gt;&lt;/periodical&gt;&lt;pages&gt;19-44&lt;/pages&gt;&lt;volume&gt;6&lt;/volume&gt;&lt;number&gt;4&lt;/number&gt;&lt;dates&gt;&lt;year&gt;2017&lt;/year&gt;&lt;/dates&gt;&lt;isbn&gt;2228-7485&lt;/isbn&gt;&lt;urls&gt;&lt;/urls&gt;&lt;/record&gt;&lt;/Cite&gt;&lt;/EndNote&gt;</w:instrText>
      </w:r>
      <w:r w:rsidR="006068E6">
        <w:rPr>
          <w:rFonts w:cstheme="minorHAnsi"/>
          <w:lang w:val="en-CA"/>
        </w:rPr>
        <w:fldChar w:fldCharType="separate"/>
      </w:r>
      <w:r w:rsidR="006068E6">
        <w:rPr>
          <w:rFonts w:cstheme="minorHAnsi"/>
          <w:noProof/>
          <w:lang w:val="en-CA"/>
        </w:rPr>
        <w:t>(Hosseini et al., 2017)</w:t>
      </w:r>
      <w:r w:rsidR="006068E6">
        <w:rPr>
          <w:rFonts w:cstheme="minorHAnsi"/>
          <w:lang w:val="en-CA"/>
        </w:rPr>
        <w:fldChar w:fldCharType="end"/>
      </w:r>
      <w:r w:rsidR="006068E6">
        <w:rPr>
          <w:rFonts w:cstheme="minorHAnsi"/>
          <w:lang w:val="en-CA"/>
        </w:rPr>
        <w:t xml:space="preserve"> </w:t>
      </w:r>
      <w:r w:rsidR="006068E6">
        <w:rPr>
          <w:rFonts w:cstheme="minorHAnsi"/>
          <w:lang w:val="en-CA"/>
        </w:rPr>
        <w:fldChar w:fldCharType="begin"/>
      </w:r>
      <w:r w:rsidR="006068E6">
        <w:rPr>
          <w:rFonts w:cstheme="minorHAnsi"/>
          <w:lang w:val="en-CA"/>
        </w:rPr>
        <w:instrText xml:space="preserve"> ADDIN EN.CITE &lt;EndNote&gt;&lt;Cite&gt;&lt;Author&gt;Rahmani&lt;/Author&gt;&lt;Year&gt;2011&lt;/Year&gt;&lt;RecNum&gt;33&lt;/RecNum&gt;&lt;DisplayText&gt;(Rahmani &amp;amp; Hasanzadeh, 2011)&lt;/DisplayText&gt;&lt;record&gt;&lt;rec-number&gt;33&lt;/rec-number&gt;&lt;foreign-keys&gt;&lt;key app="EN" db-id="praxpdxr7zese8e9vwpxdwaazxzvpfexrxdx" timestamp="1733690086"&gt;33&lt;/key&gt;&lt;/foreign-keys&gt;&lt;ref-type name="Journal Article"&gt;17&lt;/ref-type&gt;&lt;contributors&gt;&lt;authors&gt;&lt;author&gt;Rahmani, Teymur&lt;/author&gt;&lt;author&gt;Hasanzadeh, Ebrahim&lt;/author&gt;&lt;/authors&gt;&lt;/contributors&gt;&lt;titles&gt;&lt;title&gt;Migration, economic growth and regional convergence in Iran&lt;/title&gt;&lt;/titles&gt;&lt;dates&gt;&lt;year&gt;2011&lt;/year&gt;&lt;/dates&gt;&lt;urls&gt;&lt;/urls&gt;&lt;/record&gt;&lt;/Cite&gt;&lt;Cite&gt;&lt;Author&gt;Rahmani&lt;/Author&gt;&lt;Year&gt;2011&lt;/Year&gt;&lt;RecNum&gt;33&lt;/RecNum&gt;&lt;record&gt;&lt;rec-number&gt;33&lt;/rec-number&gt;&lt;foreign-keys&gt;&lt;key app="EN" db-id="praxpdxr7zese8e9vwpxdwaazxzvpfexrxdx" timestamp="1733690086"&gt;33&lt;/key&gt;&lt;/foreign-keys&gt;&lt;ref-type name="Journal Article"&gt;17&lt;/ref-type&gt;&lt;contributors&gt;&lt;authors&gt;&lt;author&gt;Rahmani, Teymur&lt;/author&gt;&lt;author&gt;Hasanzadeh, Ebrahim&lt;/author&gt;&lt;/authors&gt;&lt;/contributors&gt;&lt;titles&gt;&lt;title&gt;Migration, economic growth and regional convergence in Iran&lt;/title&gt;&lt;/titles&gt;&lt;dates&gt;&lt;year&gt;2011&lt;/year&gt;&lt;/dates&gt;&lt;urls&gt;&lt;/urls&gt;&lt;/record&gt;&lt;/Cite&gt;&lt;/EndNote&gt;</w:instrText>
      </w:r>
      <w:r w:rsidR="006068E6">
        <w:rPr>
          <w:rFonts w:cstheme="minorHAnsi"/>
          <w:lang w:val="en-CA"/>
        </w:rPr>
        <w:fldChar w:fldCharType="separate"/>
      </w:r>
      <w:r w:rsidR="006068E6">
        <w:rPr>
          <w:rFonts w:cstheme="minorHAnsi"/>
          <w:noProof/>
          <w:lang w:val="en-CA"/>
        </w:rPr>
        <w:t>(Rahmani &amp; Hasanzadeh, 2011)</w:t>
      </w:r>
      <w:r w:rsidR="006068E6">
        <w:rPr>
          <w:rFonts w:cstheme="minorHAnsi"/>
          <w:lang w:val="en-CA"/>
        </w:rPr>
        <w:fldChar w:fldCharType="end"/>
      </w:r>
      <w:r w:rsidR="006068E6">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&lt;EndNote&gt;&lt;Cite&gt;&lt;Author&gt;Kaveh Pirouz&lt;/Author&gt;&lt;Year&gt;2017&lt;/Year&gt;&lt;RecNum&gt;43&lt;/RecNum&gt;&lt;DisplayText&gt;(Kaveh Pirouz &amp;amp; Farrash, 2017)&lt;/DisplayText&gt;&lt;record&gt;&lt;rec-number&gt;43&lt;/rec-number&gt;&lt;foreign-keys&gt;&lt;key app="EN" db-id="praxpdxr7zese8e9vwpxdwaazxzvpfexrxdx" timestamp="1733691418"&gt;43&lt;/key&gt;&lt;/foreign-keys&gt;&lt;ref-type name="Conference Proceedings"&gt;10&lt;/ref-type&gt;&lt;contributors&gt;&lt;authors&gt;&lt;author&gt;Kaveh Pirouz, Zeinab&lt;/author&gt;&lt;author&gt;Farrash,  Nouroddin&lt;/author&gt;&lt;/authors&gt;&lt;/contributors&gt;&lt;titles&gt;&lt;title&gt;Migration Flows and their determinants in West Azarbaijan &lt;/title&gt;&lt;/titles&gt;&lt;dates&gt;&lt;year&gt;2017&lt;/year&gt;&lt;/dates&gt;&lt;urls&gt;&lt;/urls&gt;&lt;/record&gt;&lt;/Cite&gt;&lt;/EndNote&gt;</w:instrText>
      </w:r>
      <w:r w:rsidR="008C6B7F">
        <w:rPr>
          <w:rFonts w:cstheme="minorHAnsi"/>
          <w:lang w:val="en-CA"/>
        </w:rPr>
        <w:fldChar w:fldCharType="separate"/>
      </w:r>
      <w:r w:rsidR="008C6B7F">
        <w:rPr>
          <w:rFonts w:cstheme="minorHAnsi"/>
          <w:noProof/>
          <w:lang w:val="en-CA"/>
        </w:rPr>
        <w:t>(Kaveh Pirouz &amp; Farrash, 2017)</w:t>
      </w:r>
      <w:r w:rsidR="008C6B7F">
        <w:rPr>
          <w:rFonts w:cstheme="minorHAnsi"/>
          <w:lang w:val="en-CA"/>
        </w:rPr>
        <w:fldChar w:fldCharType="end"/>
      </w:r>
      <w:r w:rsidR="00425058">
        <w:rPr>
          <w:rFonts w:cstheme="minorHAnsi"/>
          <w:lang w:val="en-CA"/>
        </w:rPr>
        <w:t xml:space="preserve"> </w:t>
      </w:r>
      <w:r w:rsidR="00425058">
        <w:rPr>
          <w:rFonts w:cstheme="minorHAnsi"/>
          <w:lang w:val="en-CA"/>
        </w:rPr>
        <w:fldChar w:fldCharType="begin"/>
      </w:r>
      <w:r w:rsidR="00425058">
        <w:rPr>
          <w:rFonts w:cstheme="minorHAnsi"/>
          <w:lang w:val="en-CA"/>
        </w:rPr>
        <w:instrText xml:space="preserve"> ADDIN EN.CITE &lt;EndNote&gt;&lt;Cite&gt;&lt;Author&gt;Zanjani&lt;/Author&gt;&lt;Year&gt;2001&lt;/Year&gt;&lt;RecNum&gt;46&lt;/RecNum&gt;&lt;DisplayText&gt;(Zanjani, 2001)&lt;/DisplayText&gt;&lt;record&gt;&lt;rec-number&gt;46&lt;/rec-number&gt;&lt;foreign-keys&gt;&lt;key app="EN" db-id="praxpdxr7zese8e9vwpxdwaazxzvpfexrxdx" timestamp="1733693727"&gt;46&lt;/key&gt;&lt;/foreign-keys&gt;&lt;ref-type name="Book"&gt;6&lt;/ref-type&gt;&lt;contributors&gt;&lt;authors&gt;&lt;author&gt;Zanjani &lt;/author&gt;&lt;/authors&gt;&lt;/contributors&gt;&lt;titles&gt;&lt;title&gt;Migration&lt;/title&gt;&lt;/titles&gt;&lt;dates&gt;&lt;year&gt;2001&lt;/year&gt;&lt;/dates&gt;&lt;pub-location&gt;Iran&lt;/pub-location&gt;&lt;publisher&gt;The organization for Researching and Composing University Textbooks in the Islamic Sciences and the Humanities (SAMT)&lt;/publisher&gt;&lt;urls&gt;&lt;/urls&gt;&lt;/record&gt;&lt;/Cite&gt;&lt;/EndNote&gt;</w:instrText>
      </w:r>
      <w:r w:rsidR="00425058">
        <w:rPr>
          <w:rFonts w:cstheme="minorHAnsi"/>
          <w:lang w:val="en-CA"/>
        </w:rPr>
        <w:fldChar w:fldCharType="separate"/>
      </w:r>
      <w:r w:rsidR="00425058">
        <w:rPr>
          <w:rFonts w:cstheme="minorHAnsi"/>
          <w:noProof/>
          <w:lang w:val="en-CA"/>
        </w:rPr>
        <w:t>(Zanjani, 2001)</w:t>
      </w:r>
      <w:r w:rsidR="00425058">
        <w:rPr>
          <w:rFonts w:cstheme="minorHAnsi"/>
          <w:lang w:val="en-CA"/>
        </w:rPr>
        <w:fldChar w:fldCharType="end"/>
      </w:r>
      <w:r w:rsidR="006068E6">
        <w:rPr>
          <w:rFonts w:cstheme="minorHAnsi"/>
          <w:lang w:val="en-CA"/>
        </w:rPr>
        <w:t>.</w:t>
      </w:r>
      <w:r w:rsidRPr="00EF7AE8">
        <w:rPr>
          <w:rFonts w:cstheme="minorHAnsi"/>
          <w:lang w:val="en-CA"/>
        </w:rPr>
        <w:t xml:space="preserve"> However, advancements in transportation and communication technologies have reduced the impact of distance in recent years, enabling more long-distance migrations</w:t>
      </w:r>
      <w:r w:rsidR="008C6B7F">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&lt;EndNote&gt;&lt;Cite&gt;&lt;Author&gt;Düvell&lt;/Author&gt;&lt;Year&gt;2022&lt;/Year&gt;&lt;RecNum&gt;12&lt;/RecNum&gt;&lt;DisplayText&gt;(Düvell &amp;amp; Preiss, 2022)&lt;/DisplayText&gt;&lt;record&gt;&lt;rec-number&gt;12&lt;/rec-number&gt;&lt;foreign-keys&gt;&lt;key app="EN" db-id="praxpdxr7zese8e9vwpxdwaazxzvpfexrxdx" timestamp="1733690037"&gt;12&lt;/key&gt;&lt;/foreign-keys&gt;&lt;ref-type name="Journal Article"&gt;17&lt;/ref-type&gt;&lt;contributors&gt;&lt;authors&gt;&lt;author&gt;Düvell, Franck&lt;/author&gt;&lt;author&gt;Preiss, Carlotta&lt;/author&gt;&lt;/authors&gt;&lt;/contributors&gt;&lt;titles&gt;&lt;title&gt;Migration infrastructures: How do people migrate&lt;/title&gt;&lt;secondary-title&gt;Introduction to migration studies: An interactive guide to the literature on migration and diversity&lt;/secondary-title&gt;&lt;/titles&gt;&lt;periodical&gt;&lt;full-title&gt;Introduction to migration studies: An interactive guide to the literature on migration and diversity&lt;/full-title&gt;&lt;/periodical&gt;&lt;pages&gt;83-98&lt;/pages&gt;&lt;dates&gt;&lt;year&gt;2022&lt;/year&gt;&lt;/dates&gt;&lt;urls&gt;&lt;/urls&gt;&lt;/record&gt;&lt;/Cite&gt;&lt;/EndNote&gt;</w:instrText>
      </w:r>
      <w:r w:rsidR="008C6B7F">
        <w:rPr>
          <w:rFonts w:cstheme="minorHAnsi"/>
          <w:lang w:val="en-CA"/>
        </w:rPr>
        <w:fldChar w:fldCharType="separate"/>
      </w:r>
      <w:r w:rsidR="008C6B7F">
        <w:rPr>
          <w:rFonts w:cstheme="minorHAnsi"/>
          <w:noProof/>
          <w:lang w:val="en-CA"/>
        </w:rPr>
        <w:t>(Düvell &amp; Preiss, 2022)</w:t>
      </w:r>
      <w:r w:rsidR="008C6B7F">
        <w:rPr>
          <w:rFonts w:cstheme="minorHAnsi"/>
          <w:lang w:val="en-CA"/>
        </w:rPr>
        <w:fldChar w:fldCharType="end"/>
      </w:r>
      <w:r w:rsidR="008C6B7F">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&lt;EndNote&gt;&lt;Cite&gt;&lt;Author&gt;Czaika&lt;/Author&gt;&lt;Year&gt;2022&lt;/Year&gt;&lt;RecNum&gt;9&lt;/RecNum&gt;&lt;DisplayText&gt;(Czaika &amp;amp; Reinprecht, 2022)&lt;/DisplayText&gt;&lt;record&gt;&lt;rec-number&gt;9&lt;/rec-number&gt;&lt;foreign-keys&gt;&lt;key app="EN" db-id="praxpdxr7zese8e9vwpxdwaazxzvpfexrxdx" timestamp="1733690030"&gt;9&lt;/key&gt;&lt;/foreign-keys&gt;&lt;ref-type name="Journal Article"&gt;17&lt;/ref-type&gt;&lt;contributors&gt;&lt;authors&gt;&lt;author&gt;Czaika, Mathias&lt;/author&gt;&lt;author&gt;Reinprecht, Constantin&lt;/author&gt;&lt;/authors&gt;&lt;/contributors&gt;&lt;titles&gt;&lt;title&gt;Migration drivers: Why do people migrate&lt;/title&gt;&lt;secondary-title&gt;Introduction to migration studies: An interactive guide to the literatures on migration and diversity&lt;/secondary-title&gt;&lt;/titles&gt;&lt;periodical&gt;&lt;full-title&gt;Introduction to migration studies: An interactive guide to the literatures on migration and diversity&lt;/full-title&gt;&lt;/periodical&gt;&lt;pages&gt;49-82&lt;/pages&gt;&lt;dates&gt;&lt;year&gt;2022&lt;/year&gt;&lt;/dates&gt;&lt;urls&gt;&lt;/urls&gt;&lt;/record&gt;&lt;/Cite&gt;&lt;/EndNote&gt;</w:instrText>
      </w:r>
      <w:r w:rsidR="008C6B7F">
        <w:rPr>
          <w:rFonts w:cstheme="minorHAnsi"/>
          <w:lang w:val="en-CA"/>
        </w:rPr>
        <w:fldChar w:fldCharType="separate"/>
      </w:r>
      <w:r w:rsidR="008C6B7F">
        <w:rPr>
          <w:rFonts w:cstheme="minorHAnsi"/>
          <w:noProof/>
          <w:lang w:val="en-CA"/>
        </w:rPr>
        <w:t>(Czaika &amp; Reinprecht, 2022)</w:t>
      </w:r>
      <w:r w:rsidR="008C6B7F">
        <w:rPr>
          <w:rFonts w:cstheme="minorHAnsi"/>
          <w:lang w:val="en-CA"/>
        </w:rPr>
        <w:fldChar w:fldCharType="end"/>
      </w:r>
      <w:r w:rsidR="008C6B7F">
        <w:rPr>
          <w:rFonts w:cstheme="minorHAnsi"/>
          <w:lang w:val="en-CA"/>
        </w:rPr>
        <w:t>.</w:t>
      </w:r>
      <w:r w:rsidRPr="00EF7AE8">
        <w:rPr>
          <w:rFonts w:cstheme="minorHAnsi"/>
          <w:lang w:val="en-CA"/>
        </w:rPr>
        <w:t xml:space="preserve"> Regional features, such as economic opportunities, infrastructure, and quality of life, serve as significant pull factors, attracting migrants to regions with better employment prospects, education, and healthcare services</w:t>
      </w:r>
      <w:r w:rsidR="008C6B7F">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&lt;EndNote&gt;&lt;Cite&gt;&lt;Author&gt;Czaika&lt;/Author&gt;&lt;Year&gt;2022&lt;/Year&gt;&lt;RecNum&gt;9&lt;/RecNum&gt;&lt;DisplayText&gt;(Czaika &amp;amp; Reinprecht, 2022)&lt;/DisplayText&gt;&lt;record&gt;&lt;rec-number&gt;9&lt;/rec-number&gt;&lt;foreign-keys&gt;&lt;key app="EN" db-id="praxpdxr7zese8e9vwpxdwaazxzvpfexrxdx" timestamp="1733690030"&gt;9&lt;/key&gt;&lt;/foreign-keys&gt;&lt;ref-type name="Journal Article"&gt;17&lt;/ref-type&gt;&lt;contributors&gt;&lt;authors&gt;&lt;author&gt;Czaika, Mathias&lt;/author&gt;&lt;author&gt;Reinprecht, Constantin&lt;/author&gt;&lt;/authors&gt;&lt;/contributors&gt;&lt;titles&gt;&lt;title&gt;Migration drivers: Why do people migrate&lt;/title&gt;&lt;secondary-title&gt;Introduction to migration studies: An interactive guide to the literatures on migration and diversity&lt;/secondary-title&gt;&lt;/titles&gt;&lt;periodical&gt;&lt;full-title&gt;Introduction to migration studies: An interactive guide to the literatures on migration and diversity&lt;/full-title&gt;&lt;/periodical&gt;&lt;pages&gt;49-82&lt;/pages&gt;&lt;dates&gt;&lt;year&gt;2022&lt;/year&gt;&lt;/dates&gt;&lt;urls&gt;&lt;/urls&gt;&lt;/record&gt;&lt;/Cite&gt;&lt;/EndNote&gt;</w:instrText>
      </w:r>
      <w:r w:rsidR="008C6B7F">
        <w:rPr>
          <w:rFonts w:cstheme="minorHAnsi"/>
          <w:lang w:val="en-CA"/>
        </w:rPr>
        <w:fldChar w:fldCharType="separate"/>
      </w:r>
      <w:r w:rsidR="008C6B7F">
        <w:rPr>
          <w:rFonts w:cstheme="minorHAnsi"/>
          <w:noProof/>
          <w:lang w:val="en-CA"/>
        </w:rPr>
        <w:t>(Czaika &amp; Reinprecht, 2022)</w:t>
      </w:r>
      <w:r w:rsidR="008C6B7F">
        <w:rPr>
          <w:rFonts w:cstheme="minorHAnsi"/>
          <w:lang w:val="en-CA"/>
        </w:rPr>
        <w:fldChar w:fldCharType="end"/>
      </w:r>
      <w:r w:rsidR="008C6B7F">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&lt;EndNote&gt;&lt;Cite&gt;&lt;Author&gt;Simpson&lt;/Author&gt;&lt;Year&gt;2022&lt;/Year&gt;&lt;RecNum&gt;39&lt;/RecNum&gt;&lt;DisplayText&gt;(Simpson, 2022)&lt;/DisplayText&gt;&lt;record&gt;&lt;rec-number&gt;39&lt;/rec-number&gt;&lt;foreign-keys&gt;&lt;key app="EN" db-id="praxpdxr7zese8e9vwpxdwaazxzvpfexrxdx" timestamp="1733690099"&gt;39&lt;/key&gt;&lt;/foreign-keys&gt;&lt;ref-type name="Journal Article"&gt;17&lt;/ref-type&gt;&lt;contributors&gt;&lt;authors&gt;&lt;author&gt;Simpson, Nicole B&lt;/author&gt;&lt;/authors&gt;&lt;/contributors&gt;&lt;titles&gt;&lt;title&gt;Demographic and economic determinants of migration&lt;/title&gt;&lt;secondary-title&gt;IZA World of Labor&lt;/secondary-title&gt;&lt;/titles&gt;&lt;periodical&gt;&lt;full-title&gt;IZA World of Labor&lt;/full-title&gt;&lt;/periodical&gt;&lt;dates&gt;&lt;year&gt;2022&lt;/year&gt;&lt;/dates&gt;&lt;urls&gt;&lt;/urls&gt;&lt;/record&gt;&lt;/Cite&gt;&lt;/EndNote&gt;</w:instrText>
      </w:r>
      <w:r w:rsidR="008C6B7F">
        <w:rPr>
          <w:rFonts w:cstheme="minorHAnsi"/>
          <w:lang w:val="en-CA"/>
        </w:rPr>
        <w:fldChar w:fldCharType="separate"/>
      </w:r>
      <w:r w:rsidR="008C6B7F">
        <w:rPr>
          <w:rFonts w:cstheme="minorHAnsi"/>
          <w:noProof/>
          <w:lang w:val="en-CA"/>
        </w:rPr>
        <w:t>(Simpson, 2022)</w:t>
      </w:r>
      <w:r w:rsidR="008C6B7F">
        <w:rPr>
          <w:rFonts w:cstheme="minorHAnsi"/>
          <w:lang w:val="en-CA"/>
        </w:rPr>
        <w:fldChar w:fldCharType="end"/>
      </w:r>
      <w:r w:rsidR="008C6B7F">
        <w:rPr>
          <w:rFonts w:cstheme="minorHAnsi"/>
          <w:lang w:val="en-CA"/>
        </w:rPr>
        <w:t>.</w:t>
      </w:r>
      <w:r w:rsidRPr="00EF7AE8">
        <w:rPr>
          <w:rFonts w:cstheme="minorHAnsi"/>
          <w:lang w:val="en-CA"/>
        </w:rPr>
        <w:t xml:space="preserve"> Conversely, regions with limited resources or poor living conditions often experience out-migration. Additionally, cultural and linguistic similarities between regions can facilitate migration by reducing adaptation challenges for migrants</w:t>
      </w:r>
      <w:r w:rsidR="008C6B7F">
        <w:rPr>
          <w:rFonts w:cstheme="minorHAnsi"/>
          <w:lang w:val="en-CA"/>
        </w:rPr>
        <w:t xml:space="preserve"> </w:t>
      </w:r>
      <w:r w:rsidR="008C6B7F">
        <w:rPr>
          <w:rFonts w:cstheme="minorHAnsi"/>
          <w:lang w:val="en-CA"/>
        </w:rPr>
        <w:fldChar w:fldCharType="begin"/>
      </w:r>
      <w:r w:rsidR="008C6B7F">
        <w:rPr>
          <w:rFonts w:cstheme="minorHAnsi"/>
          <w:lang w:val="en-CA"/>
        </w:rPr>
        <w:instrText xml:space="preserve"> ADDIN EN.CITE &lt;EndNote&gt;&lt;Cite&gt;&lt;Author&gt;Czaika&lt;/Author&gt;&lt;Year&gt;2022&lt;/Year&gt;&lt;RecNum&gt;9&lt;/RecNum&gt;&lt;DisplayText&gt;(Czaika &amp;amp; Reinprecht, 2022)&lt;/DisplayText&gt;&lt;record&gt;&lt;rec-number&gt;9&lt;/rec-number&gt;&lt;foreign-keys&gt;&lt;key app="EN" db-id="praxpdxr7zese8e9vwpxdwaazxzvpfexrxdx" timestamp="1733690030"&gt;9&lt;/key&gt;&lt;/foreign-keys&gt;&lt;ref-type name="Journal Article"&gt;17&lt;/ref-type&gt;&lt;contributors&gt;&lt;authors&gt;&lt;author&gt;Czaika, Mathias&lt;/author&gt;&lt;author&gt;Reinprecht, Constantin&lt;/author&gt;&lt;/authors&gt;&lt;/contributors&gt;&lt;titles&gt;&lt;title&gt;Migration drivers: Why do people migrate&lt;/title&gt;&lt;secondary-title&gt;Introduction to migration studies: An interactive guide to the literatures on migration and diversity&lt;/secondary-title&gt;&lt;/titles&gt;&lt;periodical&gt;&lt;full-title&gt;Introduction to migration studies: An interactive guide to the literatures on migration and diversity&lt;/full-title&gt;&lt;/periodical&gt;&lt;pages&gt;49-82&lt;/pages&gt;&lt;dates&gt;&lt;year&gt;2022&lt;/year&gt;&lt;/dates&gt;&lt;urls&gt;&lt;/urls&gt;&lt;/record&gt;&lt;/Cite&gt;&lt;/EndNote&gt;</w:instrText>
      </w:r>
      <w:r w:rsidR="008C6B7F">
        <w:rPr>
          <w:rFonts w:cstheme="minorHAnsi"/>
          <w:lang w:val="en-CA"/>
        </w:rPr>
        <w:fldChar w:fldCharType="separate"/>
      </w:r>
      <w:r w:rsidR="008C6B7F">
        <w:rPr>
          <w:rFonts w:cstheme="minorHAnsi"/>
          <w:noProof/>
          <w:lang w:val="en-CA"/>
        </w:rPr>
        <w:t>(Czaika &amp; Reinprecht, 2022)</w:t>
      </w:r>
      <w:r w:rsidR="008C6B7F">
        <w:rPr>
          <w:rFonts w:cstheme="minorHAnsi"/>
          <w:lang w:val="en-CA"/>
        </w:rPr>
        <w:fldChar w:fldCharType="end"/>
      </w:r>
      <w:r w:rsidR="008C6B7F">
        <w:rPr>
          <w:rFonts w:cstheme="minorHAnsi"/>
          <w:lang w:val="en-CA"/>
        </w:rPr>
        <w:t xml:space="preserve">. </w:t>
      </w:r>
      <w:r w:rsidRPr="00EF7AE8">
        <w:rPr>
          <w:rFonts w:cstheme="minorHAnsi"/>
          <w:lang w:val="en-CA"/>
        </w:rPr>
        <w:t xml:space="preserve">These spatial and regional dynamics highlight the importance of both physical and socio-economic factors in influencing migration flows. </w:t>
      </w:r>
    </w:p>
    <w:p w14:paraId="0D4B9296" w14:textId="51137DE7" w:rsidR="00426E55" w:rsidRPr="00EF7AE8" w:rsidRDefault="00A552B3" w:rsidP="00426E55">
      <w:pPr>
        <w:spacing w:after="0"/>
        <w:jc w:val="both"/>
        <w:rPr>
          <w:rFonts w:cstheme="minorHAnsi"/>
        </w:rPr>
      </w:pPr>
      <w:r w:rsidRPr="00EF7AE8">
        <w:rPr>
          <w:rFonts w:cstheme="minorHAnsi"/>
        </w:rPr>
        <w:t>These factors are particularly relevant in understanding inter- and intra-regional migration patterns.</w:t>
      </w:r>
      <w:r w:rsidR="000B59AC" w:rsidRPr="00EF7AE8">
        <w:rPr>
          <w:rFonts w:cstheme="minorHAnsi"/>
        </w:rPr>
        <w:t xml:space="preserve"> </w:t>
      </w:r>
      <w:r w:rsidR="00426E55" w:rsidRPr="00EF7AE8">
        <w:rPr>
          <w:rFonts w:cstheme="minorHAnsi"/>
        </w:rPr>
        <w:t xml:space="preserve">Among these, economic factors have often been studied within the framework of neoclassical migration theories, such as Lee’s push-pull model of migration, considering factors such as </w:t>
      </w:r>
      <w:r w:rsidR="00426E55" w:rsidRPr="00EF7AE8">
        <w:rPr>
          <w:rFonts w:cstheme="minorHAnsi"/>
          <w:lang w:val="en-CA"/>
        </w:rPr>
        <w:t>market size, social welfare, unemployment rates, and wage level</w:t>
      </w:r>
      <w:r w:rsidR="00426E55" w:rsidRPr="00EF7AE8">
        <w:rPr>
          <w:rFonts w:cstheme="minorHAnsi"/>
        </w:rPr>
        <w:t xml:space="preserve">. However, the network approach to migration, and considering </w:t>
      </w:r>
      <w:r w:rsidR="00426E55" w:rsidRPr="00EF7AE8">
        <w:rPr>
          <w:rFonts w:cstheme="minorHAnsi"/>
          <w:lang w:val="en-CA"/>
        </w:rPr>
        <w:t>the relationship between the economic factors of origin and destination regions and their contributions into migration decisions</w:t>
      </w:r>
      <w:r w:rsidR="00426E55" w:rsidRPr="00EF7AE8">
        <w:rPr>
          <w:rFonts w:cstheme="minorHAnsi"/>
        </w:rPr>
        <w:t xml:space="preserve"> has received comparatively less attention in research and studies.</w:t>
      </w:r>
    </w:p>
    <w:p w14:paraId="37910D44" w14:textId="77777777" w:rsidR="00D74C51" w:rsidRPr="00EF7AE8" w:rsidRDefault="00D74C51" w:rsidP="00426E55">
      <w:pPr>
        <w:spacing w:after="0"/>
        <w:jc w:val="both"/>
        <w:rPr>
          <w:rFonts w:cstheme="minorHAnsi"/>
        </w:rPr>
      </w:pPr>
    </w:p>
    <w:p w14:paraId="64AE107B" w14:textId="5ECCCB89" w:rsidR="00A552B3" w:rsidRPr="00EF7AE8" w:rsidRDefault="001551AD" w:rsidP="008E3E4D">
      <w:pPr>
        <w:spacing w:after="0"/>
        <w:jc w:val="both"/>
        <w:rPr>
          <w:rFonts w:cstheme="minorHAnsi"/>
          <w:lang w:val="en-CA"/>
        </w:rPr>
      </w:pPr>
      <w:r w:rsidRPr="00EF7AE8">
        <w:rPr>
          <w:rFonts w:cstheme="minorHAnsi"/>
          <w:lang w:val="en-CA"/>
        </w:rPr>
        <w:t>In Iran, d</w:t>
      </w:r>
      <w:r w:rsidR="007D209D" w:rsidRPr="00EF7AE8">
        <w:rPr>
          <w:rFonts w:cstheme="minorHAnsi"/>
          <w:lang w:val="en-CA"/>
        </w:rPr>
        <w:t xml:space="preserve">uring the period 1986–1996, approximately 8.5 million intra- and inter-provincial migrations occurred in Iran, of which 34.8 percent were inter-provincial migrations. This figure increased to about 12 million during the period 1996–2006, with the share of inter-regional migration rising to 42 percent. Between 2006 and </w:t>
      </w:r>
      <w:r w:rsidR="006E7AE9" w:rsidRPr="00EF7AE8">
        <w:rPr>
          <w:rFonts w:cstheme="minorHAnsi"/>
          <w:lang w:val="en-CA"/>
        </w:rPr>
        <w:t>2011</w:t>
      </w:r>
      <w:r w:rsidR="007D209D" w:rsidRPr="00EF7AE8">
        <w:rPr>
          <w:rFonts w:cstheme="minorHAnsi"/>
          <w:lang w:val="en-CA"/>
        </w:rPr>
        <w:t xml:space="preserve">, there were approximately 4 million intra- and inter-regional migrations, and the share of inter-regional migration further increased to around 45 percent. This upward trend in inter-regional migration highlights the growing importance of the distribution of human resources and </w:t>
      </w:r>
      <w:r w:rsidR="008E3E4D" w:rsidRPr="00EF7AE8">
        <w:rPr>
          <w:rFonts w:cstheme="minorHAnsi"/>
          <w:lang w:val="en-CA"/>
        </w:rPr>
        <w:t xml:space="preserve">understanding </w:t>
      </w:r>
      <w:r w:rsidR="007D209D" w:rsidRPr="00EF7AE8">
        <w:rPr>
          <w:rFonts w:cstheme="minorHAnsi"/>
          <w:lang w:val="en-CA"/>
        </w:rPr>
        <w:t>the economic origin-destination factors across different parts of the country.</w:t>
      </w:r>
      <w:r w:rsidR="00C277C0" w:rsidRPr="00EF7AE8">
        <w:rPr>
          <w:rFonts w:cstheme="minorHAnsi"/>
          <w:lang w:val="en-CA"/>
        </w:rPr>
        <w:t xml:space="preserve"> </w:t>
      </w:r>
      <w:r w:rsidR="006A6CED" w:rsidRPr="00EF7AE8">
        <w:rPr>
          <w:rFonts w:cstheme="minorHAnsi"/>
        </w:rPr>
        <w:t>This study</w:t>
      </w:r>
      <w:r w:rsidR="00E5177F" w:rsidRPr="00EF7AE8">
        <w:rPr>
          <w:rFonts w:cstheme="minorHAnsi"/>
        </w:rPr>
        <w:t xml:space="preserve"> </w:t>
      </w:r>
      <w:r w:rsidR="006A6CED" w:rsidRPr="00EF7AE8">
        <w:rPr>
          <w:rFonts w:cstheme="minorHAnsi"/>
        </w:rPr>
        <w:t xml:space="preserve">attempts to </w:t>
      </w:r>
      <w:r w:rsidR="008E3E4D" w:rsidRPr="00EF7AE8">
        <w:rPr>
          <w:rFonts w:cstheme="minorHAnsi"/>
        </w:rPr>
        <w:t xml:space="preserve">understand the historical trend of inter-region migration network in Iran and to </w:t>
      </w:r>
      <w:r w:rsidR="006A6CED" w:rsidRPr="00EF7AE8">
        <w:rPr>
          <w:rFonts w:cstheme="minorHAnsi"/>
        </w:rPr>
        <w:t xml:space="preserve">examine the dynamics of </w:t>
      </w:r>
      <w:r w:rsidR="008E3E4D" w:rsidRPr="00EF7AE8">
        <w:rPr>
          <w:rFonts w:cstheme="minorHAnsi"/>
        </w:rPr>
        <w:t>this network</w:t>
      </w:r>
      <w:r w:rsidR="006A6CED" w:rsidRPr="00EF7AE8">
        <w:rPr>
          <w:rFonts w:cstheme="minorHAnsi"/>
        </w:rPr>
        <w:t xml:space="preserve"> </w:t>
      </w:r>
      <w:r w:rsidR="00C277C0" w:rsidRPr="00EF7AE8">
        <w:rPr>
          <w:rFonts w:cstheme="minorHAnsi"/>
        </w:rPr>
        <w:t xml:space="preserve">through the lens of </w:t>
      </w:r>
      <w:r w:rsidR="00E5177F" w:rsidRPr="00EF7AE8">
        <w:rPr>
          <w:rFonts w:cstheme="minorHAnsi"/>
        </w:rPr>
        <w:t xml:space="preserve">spatial distance and </w:t>
      </w:r>
      <w:r w:rsidR="00C277C0" w:rsidRPr="00EF7AE8">
        <w:rPr>
          <w:rFonts w:cstheme="minorHAnsi"/>
          <w:lang w:val="en-CA"/>
        </w:rPr>
        <w:t xml:space="preserve">origin-destination </w:t>
      </w:r>
      <w:r w:rsidR="006A6CED" w:rsidRPr="00EF7AE8">
        <w:rPr>
          <w:rFonts w:cstheme="minorHAnsi"/>
        </w:rPr>
        <w:t xml:space="preserve">economic </w:t>
      </w:r>
      <w:r w:rsidR="00C277C0" w:rsidRPr="00EF7AE8">
        <w:rPr>
          <w:rFonts w:cstheme="minorHAnsi"/>
        </w:rPr>
        <w:t>factors</w:t>
      </w:r>
      <w:r w:rsidR="006A6CED" w:rsidRPr="00EF7AE8">
        <w:rPr>
          <w:rFonts w:cstheme="minorHAnsi"/>
        </w:rPr>
        <w:t xml:space="preserve">. </w:t>
      </w:r>
      <w:r w:rsidR="00A35661" w:rsidRPr="00EF7AE8">
        <w:rPr>
          <w:rFonts w:cstheme="minorHAnsi"/>
        </w:rPr>
        <w:t>The key questions are: How</w:t>
      </w:r>
      <w:r w:rsidR="00727259" w:rsidRPr="00EF7AE8">
        <w:rPr>
          <w:rFonts w:cstheme="minorHAnsi"/>
        </w:rPr>
        <w:t xml:space="preserve"> and why</w:t>
      </w:r>
      <w:r w:rsidR="00A35661" w:rsidRPr="00EF7AE8">
        <w:rPr>
          <w:rFonts w:cstheme="minorHAnsi"/>
        </w:rPr>
        <w:t xml:space="preserve"> has inter-regional migration in Iran changed over the period from 1996 to </w:t>
      </w:r>
      <w:r w:rsidR="006E7AE9" w:rsidRPr="00EF7AE8">
        <w:rPr>
          <w:rFonts w:cstheme="minorHAnsi"/>
        </w:rPr>
        <w:t>2011</w:t>
      </w:r>
      <w:r w:rsidR="00A35661" w:rsidRPr="00EF7AE8">
        <w:rPr>
          <w:rFonts w:cstheme="minorHAnsi"/>
        </w:rPr>
        <w:t xml:space="preserve">? </w:t>
      </w:r>
      <w:r w:rsidR="00727259" w:rsidRPr="00EF7AE8">
        <w:rPr>
          <w:rFonts w:cstheme="minorHAnsi"/>
        </w:rPr>
        <w:t>a</w:t>
      </w:r>
      <w:r w:rsidR="00A35661" w:rsidRPr="00EF7AE8">
        <w:rPr>
          <w:rFonts w:cstheme="minorHAnsi"/>
        </w:rPr>
        <w:t>nd what economic characteristics of origin and destination regions influence inter-regional migration?</w:t>
      </w:r>
    </w:p>
    <w:p w14:paraId="6059AFBE" w14:textId="7FE4B762" w:rsidR="00F34419" w:rsidRPr="00EF7AE8" w:rsidRDefault="00A552B3" w:rsidP="00691951">
      <w:pPr>
        <w:spacing w:after="0"/>
        <w:jc w:val="both"/>
        <w:rPr>
          <w:rFonts w:cstheme="minorHAnsi"/>
        </w:rPr>
      </w:pPr>
      <w:r w:rsidRPr="00EF7AE8">
        <w:rPr>
          <w:rFonts w:cstheme="minorHAnsi"/>
        </w:rPr>
        <w:lastRenderedPageBreak/>
        <w:t xml:space="preserve">The paper is structured as follows: the first section provides a </w:t>
      </w:r>
      <w:r w:rsidR="00691951" w:rsidRPr="00EF7AE8">
        <w:rPr>
          <w:rFonts w:cstheme="minorHAnsi"/>
        </w:rPr>
        <w:t xml:space="preserve">literature review </w:t>
      </w:r>
      <w:r w:rsidRPr="00EF7AE8">
        <w:rPr>
          <w:rFonts w:cstheme="minorHAnsi"/>
        </w:rPr>
        <w:t xml:space="preserve">on regional migration, drawing on key concepts and </w:t>
      </w:r>
      <w:r w:rsidR="00691951" w:rsidRPr="00EF7AE8">
        <w:rPr>
          <w:rFonts w:cstheme="minorHAnsi"/>
        </w:rPr>
        <w:t>factors</w:t>
      </w:r>
      <w:r w:rsidRPr="00EF7AE8">
        <w:rPr>
          <w:rFonts w:cstheme="minorHAnsi"/>
        </w:rPr>
        <w:t xml:space="preserve">. The second section outlines the analytical methods and techniques employed in the study, including network analysis and regression modeling. The third section presents an analysis of the </w:t>
      </w:r>
      <w:r w:rsidR="001C5D4B" w:rsidRPr="00EF7AE8">
        <w:rPr>
          <w:rFonts w:cstheme="minorHAnsi"/>
        </w:rPr>
        <w:t xml:space="preserve">inter-region </w:t>
      </w:r>
      <w:r w:rsidRPr="00EF7AE8">
        <w:rPr>
          <w:rFonts w:cstheme="minorHAnsi"/>
        </w:rPr>
        <w:t>migration network in Iran,</w:t>
      </w:r>
      <w:r w:rsidR="001C5D4B" w:rsidRPr="00EF7AE8">
        <w:rPr>
          <w:rFonts w:cstheme="minorHAnsi"/>
        </w:rPr>
        <w:t xml:space="preserve"> and its</w:t>
      </w:r>
      <w:r w:rsidRPr="00EF7AE8">
        <w:rPr>
          <w:rFonts w:cstheme="minorHAnsi"/>
        </w:rPr>
        <w:t xml:space="preserve"> evolution over time</w:t>
      </w:r>
      <w:r w:rsidR="001C5D4B" w:rsidRPr="00EF7AE8">
        <w:rPr>
          <w:rFonts w:cstheme="minorHAnsi"/>
        </w:rPr>
        <w:t xml:space="preserve"> (1996-</w:t>
      </w:r>
      <w:r w:rsidR="006E7AE9" w:rsidRPr="00EF7AE8">
        <w:rPr>
          <w:rFonts w:cstheme="minorHAnsi"/>
        </w:rPr>
        <w:t>2011</w:t>
      </w:r>
      <w:r w:rsidR="001C5D4B" w:rsidRPr="00EF7AE8">
        <w:rPr>
          <w:rFonts w:cstheme="minorHAnsi"/>
        </w:rPr>
        <w:t>)</w:t>
      </w:r>
      <w:r w:rsidRPr="00EF7AE8">
        <w:rPr>
          <w:rFonts w:cstheme="minorHAnsi"/>
        </w:rPr>
        <w:t>, and the determinants of migration flows. Finally, the concluding section discusses the implications of the findings for regional policy-making and offers recommendations for addressing migration-related challenges.</w:t>
      </w:r>
    </w:p>
    <w:p w14:paraId="6BB7E7F5" w14:textId="34931520" w:rsidR="00466CE3" w:rsidRPr="00EF7AE8" w:rsidRDefault="00F92823" w:rsidP="006A6CED">
      <w:pPr>
        <w:pStyle w:val="Heading1"/>
        <w:rPr>
          <w:rFonts w:asciiTheme="minorHAnsi" w:hAnsiTheme="minorHAnsi" w:cstheme="minorHAnsi"/>
          <w:b/>
          <w:bCs/>
          <w:color w:val="auto"/>
          <w:sz w:val="24"/>
          <w:szCs w:val="24"/>
        </w:rPr>
      </w:pPr>
      <w:r w:rsidRPr="00EF7AE8">
        <w:rPr>
          <w:rFonts w:asciiTheme="minorHAnsi" w:hAnsiTheme="minorHAnsi" w:cstheme="minorHAnsi"/>
          <w:b/>
          <w:bCs/>
          <w:color w:val="auto"/>
          <w:sz w:val="24"/>
          <w:szCs w:val="24"/>
        </w:rPr>
        <w:t xml:space="preserve">Literature Review </w:t>
      </w:r>
    </w:p>
    <w:p w14:paraId="7BFDFE53" w14:textId="43A62BDD" w:rsidR="00ED5E9B" w:rsidRPr="00EF7AE8" w:rsidRDefault="00F53F91" w:rsidP="0045449F">
      <w:pPr>
        <w:jc w:val="both"/>
        <w:rPr>
          <w:rFonts w:cstheme="minorHAnsi"/>
          <w:lang w:val="en-CA"/>
        </w:rPr>
      </w:pPr>
      <w:r w:rsidRPr="00EF7AE8">
        <w:rPr>
          <w:rFonts w:cstheme="minorHAnsi"/>
          <w:lang w:val="en-CA"/>
        </w:rPr>
        <w:t xml:space="preserve">The motivations behind migration have been analyzed and theorized for decades, with studies identifying key factors driving migration, such as economic, political, social, cultural, demographic, and environmental influences. </w:t>
      </w:r>
      <w:r w:rsidR="00ED5E9B" w:rsidRPr="00EF7AE8">
        <w:rPr>
          <w:lang w:val="en-CA"/>
        </w:rPr>
        <w:t xml:space="preserve">Migration theories provide a foundational understanding of the mechanisms driving inter-regional migration, with a particular emphasis on economic factors. </w:t>
      </w:r>
      <w:proofErr w:type="spellStart"/>
      <w:r w:rsidR="00ED5E9B" w:rsidRPr="00EF7AE8">
        <w:rPr>
          <w:lang w:val="en-CA"/>
        </w:rPr>
        <w:t>Ravenstein's</w:t>
      </w:r>
      <w:proofErr w:type="spellEnd"/>
      <w:r w:rsidR="00ED5E9B" w:rsidRPr="00EF7AE8">
        <w:rPr>
          <w:lang w:val="en-CA"/>
        </w:rPr>
        <w:t xml:space="preserve"> theory of migration</w:t>
      </w:r>
      <w:r w:rsidR="006117C9">
        <w:rPr>
          <w:lang w:val="en-CA"/>
        </w:rPr>
        <w:t xml:space="preserve"> </w:t>
      </w:r>
      <w:r w:rsidR="006117C9">
        <w:rPr>
          <w:lang w:val="en-CA"/>
        </w:rPr>
        <w:fldChar w:fldCharType="begin"/>
      </w:r>
      <w:r w:rsidR="006117C9">
        <w:rPr>
          <w:lang w:val="en-CA"/>
        </w:rPr>
        <w:instrText xml:space="preserve"> ADDIN EN.CITE &lt;EndNote&gt;&lt;Cite&gt;&lt;Author&gt;Grigg&lt;/Author&gt;&lt;Year&gt;1977&lt;/Year&gt;&lt;RecNum&gt;18&lt;/RecNum&gt;&lt;DisplayText&gt;(Grigg, 1977)&lt;/DisplayText&gt;&lt;record&gt;&lt;rec-number&gt;18&lt;/rec-number&gt;&lt;foreign-keys&gt;&lt;key app="EN" db-id="praxpdxr7zese8e9vwpxdwaazxzvpfexrxdx" timestamp="1733690051"&gt;18&lt;/key&gt;&lt;/foreign-keys&gt;&lt;ref-type name="Journal Article"&gt;17&lt;/ref-type&gt;&lt;contributors&gt;&lt;authors&gt;&lt;author&gt;Grigg, David B&lt;/author&gt;&lt;/authors&gt;&lt;/contributors&gt;&lt;titles&gt;&lt;title&gt;EG Ravenstein and the “laws of migration”&lt;/title&gt;&lt;secondary-title&gt;Journal of Historical geography&lt;/secondary-title&gt;&lt;/titles&gt;&lt;periodical&gt;&lt;full-title&gt;Journal of Historical geography&lt;/full-title&gt;&lt;/periodical&gt;&lt;pages&gt;41-54&lt;/pages&gt;&lt;volume&gt;3&lt;/volume&gt;&lt;number&gt;1&lt;/number&gt;&lt;dates&gt;&lt;year&gt;1977&lt;/year&gt;&lt;/dates&gt;&lt;isbn&gt;0305-7488&lt;/isbn&gt;&lt;urls&gt;&lt;/urls&gt;&lt;/record&gt;&lt;/Cite&gt;&lt;/EndNote&gt;</w:instrText>
      </w:r>
      <w:r w:rsidR="006117C9">
        <w:rPr>
          <w:lang w:val="en-CA"/>
        </w:rPr>
        <w:fldChar w:fldCharType="separate"/>
      </w:r>
      <w:r w:rsidR="006117C9">
        <w:rPr>
          <w:noProof/>
          <w:lang w:val="en-CA"/>
        </w:rPr>
        <w:t>(Grigg, 1977)</w:t>
      </w:r>
      <w:r w:rsidR="006117C9">
        <w:rPr>
          <w:lang w:val="en-CA"/>
        </w:rPr>
        <w:fldChar w:fldCharType="end"/>
      </w:r>
      <w:r w:rsidR="006117C9">
        <w:rPr>
          <w:lang w:val="en-CA"/>
        </w:rPr>
        <w:t xml:space="preserve"> </w:t>
      </w:r>
      <w:r w:rsidR="00ED5E9B" w:rsidRPr="00EF7AE8">
        <w:rPr>
          <w:lang w:val="en-CA"/>
        </w:rPr>
        <w:t>highlights key principles such as the effects of distance, communication networks, spatial differences, and the central role of economic motivations in migration decisions. Building on this, Lee's migration model (1966) underscores the importance of origin and destination factors, including regional wages and unemployment rates, in shaping migration flows. Higher real wages in a region tend to attract greater in-migration, while elevated unemployment rates discourage it</w:t>
      </w:r>
      <w:r w:rsidR="006117C9">
        <w:rPr>
          <w:lang w:val="en-CA"/>
        </w:rPr>
        <w:t xml:space="preserve"> </w:t>
      </w:r>
      <w:r w:rsidR="006117C9">
        <w:rPr>
          <w:lang w:val="en-CA"/>
        </w:rPr>
        <w:fldChar w:fldCharType="begin"/>
      </w:r>
      <w:r w:rsidR="006117C9">
        <w:rPr>
          <w:lang w:val="en-CA"/>
        </w:rPr>
        <w:instrText xml:space="preserve"> ADDIN EN.CITE &lt;EndNote&gt;&lt;Cite&gt;&lt;Author&gt;Gerber&lt;/Author&gt;&lt;Year&gt;2006&lt;/Year&gt;&lt;RecNum&gt;16&lt;/RecNum&gt;&lt;DisplayText&gt;(Gerber, 2006)&lt;/DisplayText&gt;&lt;record&gt;&lt;rec-number&gt;16&lt;/rec-number&gt;&lt;foreign-keys&gt;&lt;key app="EN" db-id="praxpdxr7zese8e9vwpxdwaazxzvpfexrxdx" timestamp="1733690047"&gt;16&lt;/key&gt;&lt;/foreign-keys&gt;&lt;ref-type name="Journal Article"&gt;17&lt;/ref-type&gt;&lt;contributors&gt;&lt;authors&gt;&lt;author&gt;Gerber, Theodore P&lt;/author&gt;&lt;/authors&gt;&lt;/contributors&gt;&lt;titles&gt;&lt;title&gt;Regional economic performance and net migration rates in Russia, 1993–2002&lt;/title&gt;&lt;secondary-title&gt;International migration review&lt;/secondary-title&gt;&lt;/titles&gt;&lt;periodical&gt;&lt;full-title&gt;International migration review&lt;/full-title&gt;&lt;/periodical&gt;&lt;pages&gt;661-697&lt;/pages&gt;&lt;volume&gt;40&lt;/volume&gt;&lt;number&gt;3&lt;/number&gt;&lt;dates&gt;&lt;year&gt;2006&lt;/year&gt;&lt;/dates&gt;&lt;isbn&gt;0197-9183&lt;/isbn&gt;&lt;urls&gt;&lt;/urls&gt;&lt;/record&gt;&lt;/Cite&gt;&lt;/EndNote&gt;</w:instrText>
      </w:r>
      <w:r w:rsidR="006117C9">
        <w:rPr>
          <w:lang w:val="en-CA"/>
        </w:rPr>
        <w:fldChar w:fldCharType="separate"/>
      </w:r>
      <w:r w:rsidR="006117C9">
        <w:rPr>
          <w:noProof/>
          <w:lang w:val="en-CA"/>
        </w:rPr>
        <w:t>(Gerber, 2006)</w:t>
      </w:r>
      <w:r w:rsidR="006117C9">
        <w:rPr>
          <w:lang w:val="en-CA"/>
        </w:rPr>
        <w:fldChar w:fldCharType="end"/>
      </w:r>
      <w:r w:rsidR="006117C9">
        <w:rPr>
          <w:lang w:val="en-CA"/>
        </w:rPr>
        <w:t xml:space="preserve"> </w:t>
      </w:r>
      <w:r w:rsidR="006117C9">
        <w:rPr>
          <w:lang w:val="en-CA"/>
        </w:rPr>
        <w:fldChar w:fldCharType="begin"/>
      </w:r>
      <w:r w:rsidR="006117C9">
        <w:rPr>
          <w:lang w:val="en-CA"/>
        </w:rPr>
        <w:instrText xml:space="preserve"> ADDIN EN.CITE &lt;EndNote&gt;&lt;Cite&gt;&lt;Author&gt;Lewis&lt;/Author&gt;&lt;Year&gt;2015&lt;/Year&gt;&lt;RecNum&gt;26&lt;/RecNum&gt;&lt;DisplayText&gt;(Lewis &amp;amp; Peri, 2015)&lt;/DisplayText&gt;&lt;record&gt;&lt;rec-number&gt;26&lt;/rec-number&gt;&lt;foreign-keys&gt;&lt;key app="EN" db-id="praxpdxr7zese8e9vwpxdwaazxzvpfexrxdx" timestamp="1733690069"&gt;26&lt;/key&gt;&lt;/foreign-keys&gt;&lt;ref-type name="Book Section"&gt;5&lt;/ref-type&gt;&lt;contributors&gt;&lt;authors&gt;&lt;author&gt;Lewis, Ethan&lt;/author&gt;&lt;author&gt;Peri, Giovanni&lt;/author&gt;&lt;/authors&gt;&lt;/contributors&gt;&lt;titles&gt;&lt;title&gt;Immigration and the Economy of Cities and Regions&lt;/title&gt;&lt;secondary-title&gt;Handbook of regional and urban economics&lt;/secondary-title&gt;&lt;/titles&gt;&lt;pages&gt;625-685&lt;/pages&gt;&lt;volume&gt;5&lt;/volume&gt;&lt;dates&gt;&lt;year&gt;2015&lt;/year&gt;&lt;/dates&gt;&lt;publisher&gt;Elsevier&lt;/publisher&gt;&lt;isbn&gt;1574-0080&lt;/isbn&gt;&lt;urls&gt;&lt;/urls&gt;&lt;/record&gt;&lt;/Cite&gt;&lt;/EndNote&gt;</w:instrText>
      </w:r>
      <w:r w:rsidR="006117C9">
        <w:rPr>
          <w:lang w:val="en-CA"/>
        </w:rPr>
        <w:fldChar w:fldCharType="separate"/>
      </w:r>
      <w:r w:rsidR="006117C9">
        <w:rPr>
          <w:noProof/>
          <w:lang w:val="en-CA"/>
        </w:rPr>
        <w:t>(Lewis &amp; Peri, 2015)</w:t>
      </w:r>
      <w:r w:rsidR="006117C9">
        <w:rPr>
          <w:lang w:val="en-CA"/>
        </w:rPr>
        <w:fldChar w:fldCharType="end"/>
      </w:r>
      <w:r w:rsidR="006117C9">
        <w:rPr>
          <w:lang w:val="en-CA"/>
        </w:rPr>
        <w:t xml:space="preserve">. </w:t>
      </w:r>
      <w:r w:rsidR="00ED5E9B" w:rsidRPr="00EF7AE8">
        <w:rPr>
          <w:lang w:val="en-CA"/>
        </w:rPr>
        <w:t>These economic drivers are further explained by job-search theory, which frames migration as an optimal decision-making process. According to this theory, individuals search for employment until they receive a job offer with a wage that meets or exceeds their reservation wage, the minimum acceptable wage they are willing to accept</w:t>
      </w:r>
      <w:r w:rsidR="006117C9">
        <w:rPr>
          <w:lang w:val="en-CA"/>
        </w:rPr>
        <w:t xml:space="preserve"> </w:t>
      </w:r>
      <w:r w:rsidR="006117C9">
        <w:rPr>
          <w:lang w:val="en-CA"/>
        </w:rPr>
        <w:fldChar w:fldCharType="begin"/>
      </w:r>
      <w:r w:rsidR="006117C9">
        <w:rPr>
          <w:lang w:val="en-CA"/>
        </w:rPr>
        <w:instrText xml:space="preserve"> ADDIN EN.CITE &lt;EndNote&gt;&lt;Cite&gt;&lt;Author&gt;McCann&lt;/Author&gt;&lt;Year&gt;2001&lt;/Year&gt;&lt;RecNum&gt;28&lt;/RecNum&gt;&lt;DisplayText&gt;(McCann, 2001)&lt;/DisplayText&gt;&lt;record&gt;&lt;rec-number&gt;28&lt;/rec-number&gt;&lt;foreign-keys&gt;&lt;key app="EN" db-id="praxpdxr7zese8e9vwpxdwaazxzvpfexrxdx" timestamp="1733690073"&gt;28&lt;/key&gt;&lt;/foreign-keys&gt;&lt;ref-type name="Book"&gt;6&lt;/ref-type&gt;&lt;contributors&gt;&lt;authors&gt;&lt;author&gt;McCann, Philip&lt;/author&gt;&lt;/authors&gt;&lt;/contributors&gt;&lt;titles&gt;&lt;title&gt;Urban and regional economics&lt;/title&gt;&lt;/titles&gt;&lt;volume&gt;15&lt;/volume&gt;&lt;dates&gt;&lt;year&gt;2001&lt;/year&gt;&lt;/dates&gt;&lt;publisher&gt;Oxford University Press Oxford&lt;/publisher&gt;&lt;urls&gt;&lt;/urls&gt;&lt;/record&gt;&lt;/Cite&gt;&lt;/EndNote&gt;</w:instrText>
      </w:r>
      <w:r w:rsidR="006117C9">
        <w:rPr>
          <w:lang w:val="en-CA"/>
        </w:rPr>
        <w:fldChar w:fldCharType="separate"/>
      </w:r>
      <w:r w:rsidR="006117C9">
        <w:rPr>
          <w:noProof/>
          <w:lang w:val="en-CA"/>
        </w:rPr>
        <w:t>(McCann, 2001)</w:t>
      </w:r>
      <w:r w:rsidR="006117C9">
        <w:rPr>
          <w:lang w:val="en-CA"/>
        </w:rPr>
        <w:fldChar w:fldCharType="end"/>
      </w:r>
      <w:r w:rsidR="006117C9">
        <w:rPr>
          <w:lang w:val="en-CA"/>
        </w:rPr>
        <w:t>.</w:t>
      </w:r>
      <w:r w:rsidR="00ED5E9B" w:rsidRPr="00EF7AE8">
        <w:rPr>
          <w:lang w:val="en-CA"/>
        </w:rPr>
        <w:t xml:space="preserve"> This highlights the labor market's role as a mechanism for absorbing and adjusting to microeconomic shocks, with unemployment, labor force participation, and migration reflecting its response to external forces. For instance, a decline in labor demand can reduce wages, prompting labor migration, which may, in turn, create opportunities for the origin region by attracting new firms, investments, and institutions</w:t>
      </w:r>
      <w:r w:rsidR="006117C9">
        <w:rPr>
          <w:lang w:val="en-CA"/>
        </w:rPr>
        <w:t xml:space="preserve"> </w:t>
      </w:r>
      <w:r w:rsidR="006117C9">
        <w:rPr>
          <w:lang w:val="en-CA"/>
        </w:rPr>
        <w:fldChar w:fldCharType="begin"/>
      </w:r>
      <w:r w:rsidR="006117C9">
        <w:rPr>
          <w:lang w:val="en-CA"/>
        </w:rPr>
        <w:instrText xml:space="preserve"> ADDIN EN.CITE &lt;EndNote&gt;&lt;Cite&gt;&lt;Author&gt;Brandsma&lt;/Author&gt;&lt;Year&gt;2014&lt;/Year&gt;&lt;RecNum&gt;5&lt;/RecNum&gt;&lt;DisplayText&gt;(Brandsma et al., 2014)&lt;/DisplayText&gt;&lt;record&gt;&lt;rec-number&gt;5&lt;/rec-number&gt;&lt;foreign-keys&gt;&lt;key app="EN" db-id="praxpdxr7zese8e9vwpxdwaazxzvpfexrxdx" timestamp="1733690020"&gt;5&lt;/key&gt;&lt;/foreign-keys&gt;&lt;ref-type name="Journal Article"&gt;17&lt;/ref-type&gt;&lt;contributors&gt;&lt;authors&gt;&lt;author&gt;Brandsma, Andries&lt;/author&gt;&lt;author&gt;Kancs, d&amp;apos;Artis&lt;/author&gt;&lt;author&gt;Persyn, Damiaan&lt;/author&gt;&lt;/authors&gt;&lt;/contributors&gt;&lt;titles&gt;&lt;title&gt;Modelling migration and regional labour markets: An application of the new economic geography model RHOMOLO&lt;/title&gt;&lt;secondary-title&gt;Journal of Economic Integration&lt;/secondary-title&gt;&lt;/titles&gt;&lt;periodical&gt;&lt;full-title&gt;Journal of Economic Integration&lt;/full-title&gt;&lt;/periodical&gt;&lt;pages&gt;372-406&lt;/pages&gt;&lt;dates&gt;&lt;year&gt;2014&lt;/year&gt;&lt;/dates&gt;&lt;isbn&gt;1225-651X&lt;/isbn&gt;&lt;urls&gt;&lt;/urls&gt;&lt;/record&gt;&lt;/Cite&gt;&lt;/EndNote&gt;</w:instrText>
      </w:r>
      <w:r w:rsidR="006117C9">
        <w:rPr>
          <w:lang w:val="en-CA"/>
        </w:rPr>
        <w:fldChar w:fldCharType="separate"/>
      </w:r>
      <w:r w:rsidR="006117C9">
        <w:rPr>
          <w:noProof/>
          <w:lang w:val="en-CA"/>
        </w:rPr>
        <w:t>(Brandsma et al., 2014)</w:t>
      </w:r>
      <w:r w:rsidR="006117C9">
        <w:rPr>
          <w:lang w:val="en-CA"/>
        </w:rPr>
        <w:fldChar w:fldCharType="end"/>
      </w:r>
      <w:r w:rsidR="006117C9">
        <w:rPr>
          <w:lang w:val="en-CA"/>
        </w:rPr>
        <w:t xml:space="preserve"> </w:t>
      </w:r>
      <w:r w:rsidR="006117C9">
        <w:rPr>
          <w:lang w:val="en-CA"/>
        </w:rPr>
        <w:fldChar w:fldCharType="begin"/>
      </w:r>
      <w:r w:rsidR="006117C9">
        <w:rPr>
          <w:lang w:val="en-CA"/>
        </w:rPr>
        <w:instrText xml:space="preserve"> ADDIN EN.CITE &lt;EndNote&gt;&lt;Cite&gt;&lt;Author&gt;Park&lt;/Author&gt;&lt;Year&gt;2009&lt;/Year&gt;&lt;RecNum&gt;30&lt;/RecNum&gt;&lt;DisplayText&gt;(Park &amp;amp; Hewings, 2009)&lt;/DisplayText&gt;&lt;record&gt;&lt;rec-number&gt;30&lt;/rec-number&gt;&lt;foreign-keys&gt;&lt;key app="EN" db-id="praxpdxr7zese8e9vwpxdwaazxzvpfexrxdx" timestamp="1733690078"&gt;30&lt;/key&gt;&lt;/foreign-keys&gt;&lt;ref-type name="Journal Article"&gt;17&lt;/ref-type&gt;&lt;contributors&gt;&lt;authors&gt;&lt;author&gt;Park, Seryoung&lt;/author&gt;&lt;author&gt;Hewings, Geoffrey JD&lt;/author&gt;&lt;/authors&gt;&lt;/contributors&gt;&lt;titles&gt;&lt;title&gt;Immigration, aging, and the regional economy&lt;/title&gt;&lt;secondary-title&gt;Cityscape&lt;/secondary-title&gt;&lt;/titles&gt;&lt;periodical&gt;&lt;full-title&gt;Cityscape&lt;/full-title&gt;&lt;/periodical&gt;&lt;pages&gt;59-80&lt;/pages&gt;&lt;dates&gt;&lt;year&gt;2009&lt;/year&gt;&lt;/dates&gt;&lt;isbn&gt;1936-007X&lt;/isbn&gt;&lt;urls&gt;&lt;/urls&gt;&lt;/record&gt;&lt;/Cite&gt;&lt;/EndNote&gt;</w:instrText>
      </w:r>
      <w:r w:rsidR="006117C9">
        <w:rPr>
          <w:lang w:val="en-CA"/>
        </w:rPr>
        <w:fldChar w:fldCharType="separate"/>
      </w:r>
      <w:r w:rsidR="006117C9">
        <w:rPr>
          <w:noProof/>
          <w:lang w:val="en-CA"/>
        </w:rPr>
        <w:t>(Park &amp; Hewings, 2009)</w:t>
      </w:r>
      <w:r w:rsidR="006117C9">
        <w:rPr>
          <w:lang w:val="en-CA"/>
        </w:rPr>
        <w:fldChar w:fldCharType="end"/>
      </w:r>
      <w:r w:rsidR="006117C9">
        <w:rPr>
          <w:lang w:val="en-CA"/>
        </w:rPr>
        <w:t>.</w:t>
      </w:r>
    </w:p>
    <w:p w14:paraId="5A129F47" w14:textId="37A487AB" w:rsidR="00ED5E9B" w:rsidRPr="00EF7AE8" w:rsidRDefault="00ED5E9B" w:rsidP="00ED5E9B">
      <w:pPr>
        <w:jc w:val="both"/>
        <w:rPr>
          <w:lang w:val="en-CA"/>
        </w:rPr>
      </w:pPr>
      <w:r w:rsidRPr="00EF7AE8">
        <w:rPr>
          <w:lang w:val="en-CA"/>
        </w:rPr>
        <w:t xml:space="preserve">While traditional migration theories focus on economic factors such as wages and unemployment, more recent studies have expanded the scope to include non-economic factors influencing inter-regional mobility. While </w:t>
      </w:r>
      <w:bookmarkStart w:id="0" w:name="_Hlk183954095"/>
      <w:r w:rsidRPr="00EF7AE8">
        <w:rPr>
          <w:lang w:val="en-CA"/>
        </w:rPr>
        <w:t>Greenwood (1997</w:t>
      </w:r>
      <w:bookmarkEnd w:id="0"/>
      <w:r w:rsidRPr="00EF7AE8">
        <w:rPr>
          <w:lang w:val="en-CA"/>
        </w:rPr>
        <w:t>) highlights the importance of GDP per capita, unemployment rates, and urbanization ratios as key economic criteria for migration analysis</w:t>
      </w:r>
      <w:r w:rsidR="006117CE">
        <w:rPr>
          <w:lang w:val="en-CA"/>
        </w:rPr>
        <w:t xml:space="preserve"> </w:t>
      </w:r>
      <w:r w:rsidR="006117CE">
        <w:rPr>
          <w:lang w:val="en-CA"/>
        </w:rPr>
        <w:fldChar w:fldCharType="begin"/>
      </w:r>
      <w:r w:rsidR="006117CE">
        <w:rPr>
          <w:lang w:val="en-CA"/>
        </w:rPr>
        <w:instrText xml:space="preserve"> ADDIN EN.CITE &lt;EndNote&gt;&lt;Cite&gt;&lt;Author&gt;Greenwood&lt;/Author&gt;&lt;Year&gt;1997&lt;/Year&gt;&lt;RecNum&gt;17&lt;/RecNum&gt;&lt;DisplayText&gt;(Greenwood, 1997)&lt;/DisplayText&gt;&lt;record&gt;&lt;rec-number&gt;17&lt;/rec-number&gt;&lt;foreign-keys&gt;&lt;key app="EN" db-id="praxpdxr7zese8e9vwpxdwaazxzvpfexrxdx" timestamp="1733690049"&gt;17&lt;/key&gt;&lt;/foreign-keys&gt;&lt;ref-type name="Journal Article"&gt;17&lt;/ref-type&gt;&lt;contributors&gt;&lt;authors&gt;&lt;author&gt;Greenwood, Michael J&lt;/author&gt;&lt;/authors&gt;&lt;/contributors&gt;&lt;titles&gt;&lt;title&gt;Internal migration in developed countries&lt;/title&gt;&lt;secondary-title&gt;Handbook of population and family economics&lt;/secondary-title&gt;&lt;/titles&gt;&lt;periodical&gt;&lt;full-title&gt;Handbook of population and family economics&lt;/full-title&gt;&lt;/periodical&gt;&lt;pages&gt;647-720&lt;/pages&gt;&lt;volume&gt;1&lt;/volume&gt;&lt;dates&gt;&lt;year&gt;1997&lt;/year&gt;&lt;/dates&gt;&lt;isbn&gt;1574-003X&lt;/isbn&gt;&lt;urls&gt;&lt;/urls&gt;&lt;/record&gt;&lt;/Cite&gt;&lt;/EndNote&gt;</w:instrText>
      </w:r>
      <w:r w:rsidR="006117CE">
        <w:rPr>
          <w:lang w:val="en-CA"/>
        </w:rPr>
        <w:fldChar w:fldCharType="separate"/>
      </w:r>
      <w:r w:rsidR="006117CE">
        <w:rPr>
          <w:noProof/>
          <w:lang w:val="en-CA"/>
        </w:rPr>
        <w:t>(Greenwood, 1997)</w:t>
      </w:r>
      <w:r w:rsidR="006117CE">
        <w:rPr>
          <w:lang w:val="en-CA"/>
        </w:rPr>
        <w:fldChar w:fldCharType="end"/>
      </w:r>
      <w:r w:rsidRPr="00EF7AE8">
        <w:rPr>
          <w:lang w:val="en-CA"/>
        </w:rPr>
        <w:t>, non-economic factors such as climate conditions</w:t>
      </w:r>
      <w:r w:rsidR="006117CE">
        <w:rPr>
          <w:lang w:val="en-CA"/>
        </w:rPr>
        <w:t xml:space="preserve"> </w:t>
      </w:r>
      <w:r w:rsidR="006117CE">
        <w:rPr>
          <w:lang w:val="en-CA"/>
        </w:rPr>
        <w:fldChar w:fldCharType="begin"/>
      </w:r>
      <w:r w:rsidR="006117CE">
        <w:rPr>
          <w:lang w:val="en-CA"/>
        </w:rPr>
        <w:instrText xml:space="preserve"> ADDIN EN.CITE &lt;EndNote&gt;&lt;Cite&gt;&lt;Author&gt;Butros&lt;/Author&gt;&lt;Year&gt;2021&lt;/Year&gt;&lt;RecNum&gt;6&lt;/RecNum&gt;&lt;DisplayText&gt;(Butros et al., 2021)&lt;/DisplayText&gt;&lt;record&gt;&lt;rec-number&gt;6&lt;/rec-number&gt;&lt;foreign-keys&gt;&lt;key app="EN" db-id="praxpdxr7zese8e9vwpxdwaazxzvpfexrxdx" timestamp="1733690023"&gt;6&lt;/key&gt;&lt;/foreign-keys&gt;&lt;ref-type name="Journal Article"&gt;17&lt;/ref-type&gt;&lt;contributors&gt;&lt;authors&gt;&lt;author&gt;Butros, Deniz&lt;/author&gt;&lt;author&gt;Gyberg, Veronica Brodén&lt;/author&gt;&lt;author&gt;Kaijser, Anna&lt;/author&gt;&lt;/authors&gt;&lt;/contributors&gt;&lt;titles&gt;&lt;title&gt;Solidarity versus security: Exploring perspectives on climate induced migration in UN and EU policy&lt;/title&gt;&lt;secondary-title&gt;Environmental Communication&lt;/secondary-title&gt;&lt;/titles&gt;&lt;periodical&gt;&lt;full-title&gt;Environmental Communication&lt;/full-title&gt;&lt;/periodical&gt;&lt;pages&gt;842-856&lt;/pages&gt;&lt;volume&gt;15&lt;/volume&gt;&lt;number&gt;6&lt;/number&gt;&lt;dates&gt;&lt;year&gt;2021&lt;/year&gt;&lt;/dates&gt;&lt;isbn&gt;1752-4032&lt;/isbn&gt;&lt;urls&gt;&lt;/urls&gt;&lt;/record&gt;&lt;/Cite&gt;&lt;/EndNote&gt;</w:instrText>
      </w:r>
      <w:r w:rsidR="006117CE">
        <w:rPr>
          <w:lang w:val="en-CA"/>
        </w:rPr>
        <w:fldChar w:fldCharType="separate"/>
      </w:r>
      <w:r w:rsidR="006117CE">
        <w:rPr>
          <w:noProof/>
          <w:lang w:val="en-CA"/>
        </w:rPr>
        <w:t>(Butros et al., 2021)</w:t>
      </w:r>
      <w:r w:rsidR="006117CE">
        <w:rPr>
          <w:lang w:val="en-CA"/>
        </w:rPr>
        <w:fldChar w:fldCharType="end"/>
      </w:r>
      <w:r w:rsidR="006117CE">
        <w:rPr>
          <w:lang w:val="en-CA"/>
        </w:rPr>
        <w:t xml:space="preserve">, </w:t>
      </w:r>
      <w:r w:rsidRPr="00EF7AE8">
        <w:rPr>
          <w:lang w:val="en-CA"/>
        </w:rPr>
        <w:t>culture and social behaviors</w:t>
      </w:r>
      <w:r w:rsidR="006117CE">
        <w:rPr>
          <w:lang w:val="en-CA"/>
        </w:rPr>
        <w:t xml:space="preserve"> </w:t>
      </w:r>
      <w:r w:rsidR="006117CE">
        <w:rPr>
          <w:lang w:val="en-CA"/>
        </w:rPr>
        <w:fldChar w:fldCharType="begin"/>
      </w:r>
      <w:r w:rsidR="006117CE">
        <w:rPr>
          <w:lang w:val="en-CA"/>
        </w:rPr>
        <w:instrText xml:space="preserve"> ADDIN EN.CITE &lt;EndNote&gt;&lt;Cite&gt;&lt;Author&gt;Hirschle&lt;/Author&gt;&lt;Year&gt;2014&lt;/Year&gt;&lt;RecNum&gt;22&lt;/RecNum&gt;&lt;DisplayText&gt;(Hirschle &amp;amp; Kleiner, 2014)&lt;/DisplayText&gt;&lt;record&gt;&lt;rec-number&gt;22&lt;/rec-number&gt;&lt;foreign-keys&gt;&lt;key app="EN" db-id="praxpdxr7zese8e9vwpxdwaazxzvpfexrxdx" timestamp="1733690060"&gt;22&lt;/key&gt;&lt;/foreign-keys&gt;&lt;ref-type name="Journal Article"&gt;17&lt;/ref-type&gt;&lt;contributors&gt;&lt;authors&gt;&lt;author&gt;Hirschle, Jochen&lt;/author&gt;&lt;author&gt;Kleiner, Tuuli-Marja&lt;/author&gt;&lt;/authors&gt;&lt;/contributors&gt;&lt;titles&gt;&lt;title&gt;Regional cultures attracting interregional migrants&lt;/title&gt;&lt;secondary-title&gt;Urban Studies&lt;/secondary-title&gt;&lt;/titles&gt;&lt;periodical&gt;&lt;full-title&gt;Urban Studies&lt;/full-title&gt;&lt;/periodical&gt;&lt;pages&gt;3348-3364&lt;/pages&gt;&lt;volume&gt;51&lt;/volume&gt;&lt;number&gt;16&lt;/number&gt;&lt;dates&gt;&lt;year&gt;2014&lt;/year&gt;&lt;/dates&gt;&lt;isbn&gt;0042-0980&lt;/isbn&gt;&lt;urls&gt;&lt;/urls&gt;&lt;/record&gt;&lt;/Cite&gt;&lt;/EndNote&gt;</w:instrText>
      </w:r>
      <w:r w:rsidR="006117CE">
        <w:rPr>
          <w:lang w:val="en-CA"/>
        </w:rPr>
        <w:fldChar w:fldCharType="separate"/>
      </w:r>
      <w:r w:rsidR="006117CE">
        <w:rPr>
          <w:noProof/>
          <w:lang w:val="en-CA"/>
        </w:rPr>
        <w:t>(Hirschle &amp; Kleiner, 2014)</w:t>
      </w:r>
      <w:r w:rsidR="006117CE">
        <w:rPr>
          <w:lang w:val="en-CA"/>
        </w:rPr>
        <w:fldChar w:fldCharType="end"/>
      </w:r>
      <w:r w:rsidRPr="00EF7AE8">
        <w:rPr>
          <w:lang w:val="en-CA"/>
        </w:rPr>
        <w:t xml:space="preserve"> and affordable housing</w:t>
      </w:r>
      <w:r w:rsidR="006117CE">
        <w:rPr>
          <w:lang w:val="en-CA"/>
        </w:rPr>
        <w:t xml:space="preserve"> </w:t>
      </w:r>
      <w:r w:rsidR="006117CE">
        <w:rPr>
          <w:lang w:val="en-CA"/>
        </w:rPr>
        <w:fldChar w:fldCharType="begin"/>
      </w:r>
      <w:r w:rsidR="006117CE">
        <w:rPr>
          <w:lang w:val="en-CA"/>
        </w:rPr>
        <w:instrText xml:space="preserve"> ADDIN EN.CITE &lt;EndNote&gt;&lt;Cite&gt;&lt;Author&gt;Gerber&lt;/Author&gt;&lt;Year&gt;2006&lt;/Year&gt;&lt;RecNum&gt;16&lt;/RecNum&gt;&lt;DisplayText&gt;(Gerber, 2006)&lt;/DisplayText&gt;&lt;record&gt;&lt;rec-number&gt;16&lt;/rec-number&gt;&lt;foreign-keys&gt;&lt;key app="EN" db-id="praxpdxr7zese8e9vwpxdwaazxzvpfexrxdx" timestamp="1733690047"&gt;16&lt;/key&gt;&lt;/foreign-keys&gt;&lt;ref-type name="Journal Article"&gt;17&lt;/ref-type&gt;&lt;contributors&gt;&lt;authors&gt;&lt;author&gt;Gerber, Theodore P&lt;/author&gt;&lt;/authors&gt;&lt;/contributors&gt;&lt;titles&gt;&lt;title&gt;Regional economic performance and net migration rates in Russia, 1993–2002&lt;/title&gt;&lt;secondary-title&gt;International migration review&lt;/secondary-title&gt;&lt;/titles&gt;&lt;periodical&gt;&lt;full-title&gt;International migration review&lt;/full-title&gt;&lt;/periodical&gt;&lt;pages&gt;661-697&lt;/pages&gt;&lt;volume&gt;40&lt;/volume&gt;&lt;number&gt;3&lt;/number&gt;&lt;dates&gt;&lt;year&gt;2006&lt;/year&gt;&lt;/dates&gt;&lt;isbn&gt;0197-9183&lt;/isbn&gt;&lt;urls&gt;&lt;/urls&gt;&lt;/record&gt;&lt;/Cite&gt;&lt;/EndNote&gt;</w:instrText>
      </w:r>
      <w:r w:rsidR="006117CE">
        <w:rPr>
          <w:lang w:val="en-CA"/>
        </w:rPr>
        <w:fldChar w:fldCharType="separate"/>
      </w:r>
      <w:r w:rsidR="006117CE">
        <w:rPr>
          <w:noProof/>
          <w:lang w:val="en-CA"/>
        </w:rPr>
        <w:t>(Gerber, 2006)</w:t>
      </w:r>
      <w:r w:rsidR="006117CE">
        <w:rPr>
          <w:lang w:val="en-CA"/>
        </w:rPr>
        <w:fldChar w:fldCharType="end"/>
      </w:r>
      <w:r w:rsidR="007B5541">
        <w:rPr>
          <w:lang w:val="en-CA"/>
        </w:rPr>
        <w:t xml:space="preserve"> </w:t>
      </w:r>
      <w:r w:rsidR="007B5541">
        <w:rPr>
          <w:lang w:val="en-CA"/>
        </w:rPr>
        <w:fldChar w:fldCharType="begin"/>
      </w:r>
      <w:r w:rsidR="007B5541">
        <w:rPr>
          <w:lang w:val="en-CA"/>
        </w:rPr>
        <w:instrText xml:space="preserve"> ADDIN EN.CITE &lt;EndNote&gt;&lt;Cite&gt;&lt;Author&gt;d’Albis&lt;/Author&gt;&lt;Year&gt;2019&lt;/Year&gt;&lt;RecNum&gt;10&lt;/RecNum&gt;&lt;DisplayText&gt;(d’Albis et al., 2019)&lt;/DisplayText&gt;&lt;record&gt;&lt;rec-number&gt;10&lt;/rec-number&gt;&lt;foreign-keys&gt;&lt;key app="EN" db-id="praxpdxr7zese8e9vwpxdwaazxzvpfexrxdx" timestamp="1733690033"&gt;10&lt;/key&gt;&lt;/foreign-keys&gt;&lt;ref-type name="Journal Article"&gt;17&lt;/ref-type&gt;&lt;contributors&gt;&lt;authors&gt;&lt;author&gt;d’Albis, Hippolyte&lt;/author&gt;&lt;author&gt;Boubtane, Ekrame&lt;/author&gt;&lt;author&gt;Coulibaly, Dramane&lt;/author&gt;&lt;/authors&gt;&lt;/contributors&gt;&lt;titles&gt;&lt;title&gt;International migration and regional housing markets: Evidence from France&lt;/title&gt;&lt;secondary-title&gt;International Regional Science Review&lt;/secondary-title&gt;&lt;/titles&gt;&lt;periodical&gt;&lt;full-title&gt;International Regional Science Review&lt;/full-title&gt;&lt;/periodical&gt;&lt;pages&gt;147-180&lt;/pages&gt;&lt;volume&gt;42&lt;/volume&gt;&lt;number&gt;2&lt;/number&gt;&lt;dates&gt;&lt;year&gt;2019&lt;/year&gt;&lt;/dates&gt;&lt;isbn&gt;0160-0176&lt;/isbn&gt;&lt;urls&gt;&lt;/urls&gt;&lt;/record&gt;&lt;/Cite&gt;&lt;/EndNote&gt;</w:instrText>
      </w:r>
      <w:r w:rsidR="007B5541">
        <w:rPr>
          <w:lang w:val="en-CA"/>
        </w:rPr>
        <w:fldChar w:fldCharType="separate"/>
      </w:r>
      <w:r w:rsidR="007B5541">
        <w:rPr>
          <w:noProof/>
          <w:lang w:val="en-CA"/>
        </w:rPr>
        <w:t>(d’Albis et al., 2019)</w:t>
      </w:r>
      <w:r w:rsidR="007B5541">
        <w:rPr>
          <w:lang w:val="en-CA"/>
        </w:rPr>
        <w:fldChar w:fldCharType="end"/>
      </w:r>
      <w:r w:rsidR="006117CE">
        <w:rPr>
          <w:lang w:val="en-CA"/>
        </w:rPr>
        <w:t xml:space="preserve"> </w:t>
      </w:r>
      <w:r w:rsidRPr="00EF7AE8">
        <w:rPr>
          <w:lang w:val="en-CA"/>
        </w:rPr>
        <w:t>also play significant roles. These factors are particularly relevant in attracting the creative class, whose presence can enhance a region's economic performance</w:t>
      </w:r>
      <w:r w:rsidR="006117CE">
        <w:rPr>
          <w:lang w:val="en-CA"/>
        </w:rPr>
        <w:t xml:space="preserve"> </w:t>
      </w:r>
      <w:r w:rsidR="006117CE">
        <w:rPr>
          <w:lang w:val="en-CA"/>
        </w:rPr>
        <w:fldChar w:fldCharType="begin"/>
      </w:r>
      <w:r w:rsidR="006117CE">
        <w:rPr>
          <w:lang w:val="en-CA"/>
        </w:rPr>
        <w:instrText xml:space="preserve"> ADDIN EN.CITE &lt;EndNote&gt;&lt;Cite&gt;&lt;Author&gt;Gerber&lt;/Author&gt;&lt;Year&gt;2006&lt;/Year&gt;&lt;RecNum&gt;16&lt;/RecNum&gt;&lt;DisplayText&gt;(Gerber, 2006)&lt;/DisplayText&gt;&lt;record&gt;&lt;rec-number&gt;16&lt;/rec-number&gt;&lt;foreign-keys&gt;&lt;key app="EN" db-id="praxpdxr7zese8e9vwpxdwaazxzvpfexrxdx" timestamp="1733690047"&gt;16&lt;/key&gt;&lt;/foreign-keys&gt;&lt;ref-type name="Journal Article"&gt;17&lt;/ref-type&gt;&lt;contributors&gt;&lt;authors&gt;&lt;author&gt;Gerber, Theodore P&lt;/author&gt;&lt;/authors&gt;&lt;/contributors&gt;&lt;titles&gt;&lt;title&gt;Regional economic performance and net migration rates in Russia, 1993–2002&lt;/title&gt;&lt;secondary-title&gt;International migration review&lt;/secondary-title&gt;&lt;/titles&gt;&lt;periodical&gt;&lt;full-title&gt;International migration review&lt;/full-title&gt;&lt;/periodical&gt;&lt;pages&gt;661-697&lt;/pages&gt;&lt;volume&gt;40&lt;/volume&gt;&lt;number&gt;3&lt;/number&gt;&lt;dates&gt;&lt;year&gt;2006&lt;/year&gt;&lt;/dates&gt;&lt;isbn&gt;0197-9183&lt;/isbn&gt;&lt;urls&gt;&lt;/urls&gt;&lt;/record&gt;&lt;/Cite&gt;&lt;/EndNote&gt;</w:instrText>
      </w:r>
      <w:r w:rsidR="006117CE">
        <w:rPr>
          <w:lang w:val="en-CA"/>
        </w:rPr>
        <w:fldChar w:fldCharType="separate"/>
      </w:r>
      <w:r w:rsidR="006117CE">
        <w:rPr>
          <w:noProof/>
          <w:lang w:val="en-CA"/>
        </w:rPr>
        <w:t>(Gerber, 2006)</w:t>
      </w:r>
      <w:r w:rsidR="006117CE">
        <w:rPr>
          <w:lang w:val="en-CA"/>
        </w:rPr>
        <w:fldChar w:fldCharType="end"/>
      </w:r>
      <w:r w:rsidR="006117CE">
        <w:rPr>
          <w:lang w:val="en-CA"/>
        </w:rPr>
        <w:t xml:space="preserve"> </w:t>
      </w:r>
      <w:r w:rsidR="006117CE">
        <w:rPr>
          <w:lang w:val="en-CA"/>
        </w:rPr>
        <w:fldChar w:fldCharType="begin"/>
      </w:r>
      <w:r w:rsidR="006117CE">
        <w:rPr>
          <w:lang w:val="en-CA"/>
        </w:rPr>
        <w:instrText xml:space="preserve"> ADDIN EN.CITE &lt;EndNote&gt;&lt;Cite&gt;&lt;Author&gt;Hirschle&lt;/Author&gt;&lt;Year&gt;2014&lt;/Year&gt;&lt;RecNum&gt;22&lt;/RecNum&gt;&lt;DisplayText&gt;(Hirschle &amp;amp; Kleiner, 2014)&lt;/DisplayText&gt;&lt;record&gt;&lt;rec-number&gt;22&lt;/rec-number&gt;&lt;foreign-keys&gt;&lt;key app="EN" db-id="praxpdxr7zese8e9vwpxdwaazxzvpfexrxdx" timestamp="1733690060"&gt;22&lt;/key&gt;&lt;/foreign-keys&gt;&lt;ref-type name="Journal Article"&gt;17&lt;/ref-type&gt;&lt;contributors&gt;&lt;authors&gt;&lt;author&gt;Hirschle, Jochen&lt;/author&gt;&lt;author&gt;Kleiner, Tuuli-Marja&lt;/author&gt;&lt;/authors&gt;&lt;/contributors&gt;&lt;titles&gt;&lt;title&gt;Regional cultures attracting interregional migrants&lt;/title&gt;&lt;secondary-title&gt;Urban Studies&lt;/secondary-title&gt;&lt;/titles&gt;&lt;periodical&gt;&lt;full-title&gt;Urban Studies&lt;/full-title&gt;&lt;/periodical&gt;&lt;pages&gt;3348-3364&lt;/pages&gt;&lt;volume&gt;51&lt;/volume&gt;&lt;number&gt;16&lt;/number&gt;&lt;dates&gt;&lt;year&gt;2014&lt;/year&gt;&lt;/dates&gt;&lt;isbn&gt;0042-0980&lt;/isbn&gt;&lt;urls&gt;&lt;/urls&gt;&lt;/record&gt;&lt;/Cite&gt;&lt;/EndNote&gt;</w:instrText>
      </w:r>
      <w:r w:rsidR="006117CE">
        <w:rPr>
          <w:lang w:val="en-CA"/>
        </w:rPr>
        <w:fldChar w:fldCharType="separate"/>
      </w:r>
      <w:r w:rsidR="006117CE">
        <w:rPr>
          <w:noProof/>
          <w:lang w:val="en-CA"/>
        </w:rPr>
        <w:t>(Hirschle &amp; Kleiner, 2014)</w:t>
      </w:r>
      <w:r w:rsidR="006117CE">
        <w:rPr>
          <w:lang w:val="en-CA"/>
        </w:rPr>
        <w:fldChar w:fldCharType="end"/>
      </w:r>
      <w:r w:rsidR="006117CE">
        <w:rPr>
          <w:lang w:val="en-CA"/>
        </w:rPr>
        <w:t>.</w:t>
      </w:r>
      <w:r w:rsidRPr="00EF7AE8">
        <w:rPr>
          <w:lang w:val="en-CA"/>
        </w:rPr>
        <w:t xml:space="preserve"> Human capital theory further explains migration as a means of maximizing returns on human capital investment, with individuals moving to regions where they can achieve higher economic and social gains</w:t>
      </w:r>
      <w:r w:rsidR="006117CE">
        <w:rPr>
          <w:lang w:val="en-CA"/>
        </w:rPr>
        <w:t xml:space="preserve">. </w:t>
      </w:r>
      <w:r w:rsidR="006117CE">
        <w:rPr>
          <w:lang w:val="en-CA"/>
        </w:rPr>
        <w:fldChar w:fldCharType="begin"/>
      </w:r>
      <w:r w:rsidR="006117CE">
        <w:rPr>
          <w:lang w:val="en-CA"/>
        </w:rPr>
        <w:instrText xml:space="preserve"> ADDIN EN.CITE &lt;EndNote&gt;&lt;Cite&gt;&lt;Author&gt;Faggian&lt;/Author&gt;&lt;Year&gt;2009&lt;/Year&gt;&lt;RecNum&gt;13&lt;/RecNum&gt;&lt;DisplayText&gt;(Faggian &amp;amp; McCann, 2009)&lt;/DisplayText&gt;&lt;record&gt;&lt;rec-number&gt;13&lt;/rec-number&gt;&lt;foreign-keys&gt;&lt;key app="EN" db-id="praxpdxr7zese8e9vwpxdwaazxzvpfexrxdx" timestamp="1733690040"&gt;13&lt;/key&gt;&lt;/foreign-keys&gt;&lt;ref-type name="Journal Article"&gt;17&lt;/ref-type&gt;&lt;contributors&gt;&lt;authors&gt;&lt;author&gt;Faggian, Alessandra&lt;/author&gt;&lt;author&gt;McCann, Philip&lt;/author&gt;&lt;/authors&gt;&lt;/contributors&gt;&lt;titles&gt;&lt;title&gt;Human capital, graduate migration and innovation in British regions&lt;/title&gt;&lt;secondary-title&gt;Cambridge Journal of Economics&lt;/secondary-title&gt;&lt;/titles&gt;&lt;periodical&gt;&lt;full-title&gt;Cambridge Journal of Economics&lt;/full-title&gt;&lt;/periodical&gt;&lt;pages&gt;317-333&lt;/pages&gt;&lt;volume&gt;33&lt;/volume&gt;&lt;number&gt;2&lt;/number&gt;&lt;dates&gt;&lt;year&gt;2009&lt;/year&gt;&lt;/dates&gt;&lt;isbn&gt;1464-3545&lt;/isbn&gt;&lt;urls&gt;&lt;/urls&gt;&lt;/record&gt;&lt;/Cite&gt;&lt;/EndNote&gt;</w:instrText>
      </w:r>
      <w:r w:rsidR="006117CE">
        <w:rPr>
          <w:lang w:val="en-CA"/>
        </w:rPr>
        <w:fldChar w:fldCharType="separate"/>
      </w:r>
      <w:r w:rsidR="006117CE">
        <w:rPr>
          <w:noProof/>
          <w:lang w:val="en-CA"/>
        </w:rPr>
        <w:t>(Faggian &amp; McCann, 2009)</w:t>
      </w:r>
      <w:r w:rsidR="006117CE">
        <w:rPr>
          <w:lang w:val="en-CA"/>
        </w:rPr>
        <w:fldChar w:fldCharType="end"/>
      </w:r>
      <w:r w:rsidR="006117CE">
        <w:rPr>
          <w:lang w:val="en-CA"/>
        </w:rPr>
        <w:t xml:space="preserve">. </w:t>
      </w:r>
      <w:r w:rsidRPr="00EF7AE8">
        <w:rPr>
          <w:lang w:val="en-CA"/>
        </w:rPr>
        <w:t>Migration, therefore, plays a critical role in redistributing human capital, fostering knowledge spillovers, and driving regional innovation and economic growth</w:t>
      </w:r>
      <w:r w:rsidR="006117CE">
        <w:rPr>
          <w:lang w:val="en-CA"/>
        </w:rPr>
        <w:t xml:space="preserve"> </w:t>
      </w:r>
      <w:r w:rsidR="006117CE">
        <w:rPr>
          <w:lang w:val="en-CA"/>
        </w:rPr>
        <w:fldChar w:fldCharType="begin"/>
      </w:r>
      <w:r w:rsidR="006117CE">
        <w:rPr>
          <w:lang w:val="en-CA"/>
        </w:rPr>
        <w:instrText xml:space="preserve"> ADDIN EN.CITE &lt;EndNote&gt;&lt;Cite&gt;&lt;Author&gt;Faggian&lt;/Author&gt;&lt;Year&gt;2009&lt;/Year&gt;&lt;RecNum&gt;13&lt;/RecNum&gt;&lt;DisplayText&gt;(Faggian &amp;amp; McCann, 2009)&lt;/DisplayText&gt;&lt;record&gt;&lt;rec-number&gt;13&lt;/rec-number&gt;&lt;foreign-keys&gt;&lt;key app="EN" db-id="praxpdxr7zese8e9vwpxdwaazxzvpfexrxdx" timestamp="1733690040"&gt;13&lt;/key&gt;&lt;/foreign-keys&gt;&lt;ref-type name="Journal Article"&gt;17&lt;/ref-type&gt;&lt;contributors&gt;&lt;authors&gt;&lt;author&gt;Faggian, Alessandra&lt;/author&gt;&lt;author&gt;McCann, Philip&lt;/author&gt;&lt;/authors&gt;&lt;/contributors&gt;&lt;titles&gt;&lt;title&gt;Human capital, graduate migration and innovation in British regions&lt;/title&gt;&lt;secondary-title&gt;Cambridge Journal of Economics&lt;/secondary-title&gt;&lt;/titles&gt;&lt;periodical&gt;&lt;full-title&gt;Cambridge Journal of Economics&lt;/full-title&gt;&lt;/periodical&gt;&lt;pages&gt;317-333&lt;/pages&gt;&lt;volume&gt;33&lt;/volume&gt;&lt;number&gt;2&lt;/number&gt;&lt;dates&gt;&lt;year&gt;2009&lt;/year&gt;&lt;/dates&gt;&lt;isbn&gt;1464-3545&lt;/isbn&gt;&lt;urls&gt;&lt;/urls&gt;&lt;/record&gt;&lt;/Cite&gt;&lt;/EndNote&gt;</w:instrText>
      </w:r>
      <w:r w:rsidR="006117CE">
        <w:rPr>
          <w:lang w:val="en-CA"/>
        </w:rPr>
        <w:fldChar w:fldCharType="separate"/>
      </w:r>
      <w:r w:rsidR="006117CE">
        <w:rPr>
          <w:noProof/>
          <w:lang w:val="en-CA"/>
        </w:rPr>
        <w:t>(Faggian &amp; McCann, 2009)</w:t>
      </w:r>
      <w:r w:rsidR="006117CE">
        <w:rPr>
          <w:lang w:val="en-CA"/>
        </w:rPr>
        <w:fldChar w:fldCharType="end"/>
      </w:r>
      <w:r w:rsidR="006117CE">
        <w:rPr>
          <w:lang w:val="en-CA"/>
        </w:rPr>
        <w:t xml:space="preserve"> </w:t>
      </w:r>
      <w:r w:rsidR="006117CE">
        <w:rPr>
          <w:lang w:val="en-CA"/>
        </w:rPr>
        <w:fldChar w:fldCharType="begin"/>
      </w:r>
      <w:r w:rsidR="006117CE">
        <w:rPr>
          <w:lang w:val="en-CA"/>
        </w:rPr>
        <w:instrText xml:space="preserve"> ADDIN EN.CITE &lt;EndNote&gt;&lt;Cite&gt;&lt;Author&gt;McCann&lt;/Author&gt;&lt;Year&gt;2001&lt;/Year&gt;&lt;RecNum&gt;28&lt;/RecNum&gt;&lt;DisplayText&gt;(McCann, 2001)&lt;/DisplayText&gt;&lt;record&gt;&lt;rec-number&gt;28&lt;/rec-number&gt;&lt;foreign-keys&gt;&lt;key app="EN" db-id="praxpdxr7zese8e9vwpxdwaazxzvpfexrxdx" timestamp="1733690073"&gt;28&lt;/key&gt;&lt;/foreign-keys&gt;&lt;ref-type name="Book"&gt;6&lt;/ref-type&gt;&lt;contributors&gt;&lt;authors&gt;&lt;author&gt;McCann, Philip&lt;/author&gt;&lt;/authors&gt;&lt;/contributors&gt;&lt;titles&gt;&lt;title&gt;Urban and regional economics&lt;/title&gt;&lt;/titles&gt;&lt;volume&gt;15&lt;/volume&gt;&lt;dates&gt;&lt;year&gt;2001&lt;/year&gt;&lt;/dates&gt;&lt;publisher&gt;Oxford University Press Oxford&lt;/publisher&gt;&lt;urls&gt;&lt;/urls&gt;&lt;/record&gt;&lt;/Cite&gt;&lt;/EndNote&gt;</w:instrText>
      </w:r>
      <w:r w:rsidR="006117CE">
        <w:rPr>
          <w:lang w:val="en-CA"/>
        </w:rPr>
        <w:fldChar w:fldCharType="separate"/>
      </w:r>
      <w:r w:rsidR="006117CE">
        <w:rPr>
          <w:noProof/>
          <w:lang w:val="en-CA"/>
        </w:rPr>
        <w:t>(McCann, 2001)</w:t>
      </w:r>
      <w:r w:rsidR="006117CE">
        <w:rPr>
          <w:lang w:val="en-CA"/>
        </w:rPr>
        <w:fldChar w:fldCharType="end"/>
      </w:r>
      <w:r w:rsidR="006117CE">
        <w:rPr>
          <w:lang w:val="en-CA"/>
        </w:rPr>
        <w:t xml:space="preserve"> </w:t>
      </w:r>
      <w:r w:rsidR="006117CE">
        <w:rPr>
          <w:lang w:val="en-CA"/>
        </w:rPr>
        <w:fldChar w:fldCharType="begin"/>
      </w:r>
      <w:r w:rsidR="006117CE">
        <w:rPr>
          <w:lang w:val="en-CA"/>
        </w:rPr>
        <w:instrText xml:space="preserve"> ADDIN EN.CITE &lt;EndNote&gt;&lt;Cite&gt;&lt;Author&gt;Farahmand&lt;/Author&gt;&lt;Year&gt;2019&lt;/Year&gt;&lt;RecNum&gt;14&lt;/RecNum&gt;&lt;DisplayText&gt;(Farahmand &amp;amp; Ghasemian, 2019)&lt;/DisplayText&gt;&lt;record&gt;&lt;rec-number&gt;14&lt;/rec-number&gt;&lt;foreign-keys&gt;&lt;key app="EN" db-id="praxpdxr7zese8e9vwpxdwaazxzvpfexrxdx" timestamp="1733690042"&gt;14&lt;/key&gt;&lt;/foreign-keys&gt;&lt;ref-type name="Journal Article"&gt;17&lt;/ref-type&gt;&lt;contributors&gt;&lt;authors&gt;&lt;author&gt;Farahmand, Shekoofeh&lt;/author&gt;&lt;author&gt;Ghasemian, Narges&lt;/author&gt;&lt;/authors&gt;&lt;/contributors&gt;&lt;titles&gt;&lt;title&gt;Spatial Analysis Of The Impact Of Migration On Regional Growth In Iran (2006-16)&lt;/title&gt;&lt;secondary-title&gt;Regional Science Inquiry&lt;/secondary-title&gt;&lt;/titles&gt;&lt;periodical&gt;&lt;full-title&gt;Regional Science Inquiry&lt;/full-title&gt;&lt;/periodical&gt;&lt;pages&gt;9-20&lt;/pages&gt;&lt;volume&gt;11&lt;/volume&gt;&lt;number&gt;3&lt;/number&gt;&lt;dates&gt;&lt;year&gt;2019&lt;/year&gt;&lt;/dates&gt;&lt;isbn&gt;1791-7735&lt;/isbn&gt;&lt;urls&gt;&lt;/urls&gt;&lt;/record&gt;&lt;/Cite&gt;&lt;/EndNote&gt;</w:instrText>
      </w:r>
      <w:r w:rsidR="006117CE">
        <w:rPr>
          <w:lang w:val="en-CA"/>
        </w:rPr>
        <w:fldChar w:fldCharType="separate"/>
      </w:r>
      <w:r w:rsidR="006117CE">
        <w:rPr>
          <w:noProof/>
          <w:lang w:val="en-CA"/>
        </w:rPr>
        <w:t>(Farahmand &amp; Ghasemian, 2019)</w:t>
      </w:r>
      <w:r w:rsidR="006117CE">
        <w:rPr>
          <w:lang w:val="en-CA"/>
        </w:rPr>
        <w:fldChar w:fldCharType="end"/>
      </w:r>
      <w:r w:rsidR="006117CE">
        <w:rPr>
          <w:lang w:val="en-CA"/>
        </w:rPr>
        <w:t>.</w:t>
      </w:r>
      <w:r w:rsidRPr="00EF7AE8">
        <w:rPr>
          <w:lang w:val="en-CA"/>
        </w:rPr>
        <w:t xml:space="preserve"> </w:t>
      </w:r>
    </w:p>
    <w:p w14:paraId="17753AA4" w14:textId="2B453288" w:rsidR="00ED5E9B" w:rsidRPr="00EF7AE8" w:rsidRDefault="00ED5E9B" w:rsidP="00ED5E9B">
      <w:pPr>
        <w:jc w:val="both"/>
        <w:rPr>
          <w:lang w:val="en-CA"/>
        </w:rPr>
      </w:pPr>
      <w:r w:rsidRPr="00EF7AE8">
        <w:rPr>
          <w:lang w:val="en-CA"/>
        </w:rPr>
        <w:t xml:space="preserve">The economic configuration of regions is also a key determinant of migration patterns, as it shapes the opportunities and constraints faced by individuals. One prominent approach in regional development is the growth pole theory, introduced by François Perroux (1955). This theory remains highly relevant in understanding how specialized industries drive regional development and migration. Growth poles are </w:t>
      </w:r>
      <w:r w:rsidRPr="00EF7AE8">
        <w:rPr>
          <w:lang w:val="en-CA"/>
        </w:rPr>
        <w:lastRenderedPageBreak/>
        <w:t>regions where industries or sectors with high growth potential are concentrated, creating agglomeration economies that attract labor, capital, and innovation</w:t>
      </w:r>
      <w:r w:rsidR="00153981">
        <w:rPr>
          <w:lang w:val="en-CA"/>
        </w:rPr>
        <w:t xml:space="preserve"> </w:t>
      </w:r>
      <w:r w:rsidR="00153981">
        <w:rPr>
          <w:lang w:val="en-CA"/>
        </w:rPr>
        <w:fldChar w:fldCharType="begin"/>
      </w:r>
      <w:r w:rsidR="00153981">
        <w:rPr>
          <w:lang w:val="en-CA"/>
        </w:rPr>
        <w:instrText xml:space="preserve"> ADDIN EN.CITE &lt;EndNote&gt;&lt;Cite&gt;&lt;Author&gt;Parr&lt;/Author&gt;&lt;Year&gt;1999&lt;/Year&gt;&lt;RecNum&gt;31&lt;/RecNum&gt;&lt;DisplayText&gt;(Parr, 1999)&lt;/DisplayText&gt;&lt;record&gt;&lt;rec-number&gt;31&lt;/rec-number&gt;&lt;foreign-keys&gt;&lt;key app="EN" db-id="praxpdxr7zese8e9vwpxdwaazxzvpfexrxdx" timestamp="1733690082"&gt;31&lt;/key&gt;&lt;/foreign-keys&gt;&lt;ref-type name="Journal Article"&gt;17&lt;/ref-type&gt;&lt;contributors&gt;&lt;authors&gt;&lt;author&gt;Parr, John B&lt;/author&gt;&lt;/authors&gt;&lt;/contributors&gt;&lt;titles&gt;&lt;title&gt;Growth-pole strategies in regional economic planning: a retrospective view: Part 2. Implementation and outcome&lt;/title&gt;&lt;secondary-title&gt;Urban studies&lt;/secondary-title&gt;&lt;/titles&gt;&lt;periodical&gt;&lt;full-title&gt;Urban Studies&lt;/full-title&gt;&lt;/periodical&gt;&lt;pages&gt;1247-1268&lt;/pages&gt;&lt;volume&gt;36&lt;/volume&gt;&lt;number&gt;8&lt;/number&gt;&lt;dates&gt;&lt;year&gt;1999&lt;/year&gt;&lt;/dates&gt;&lt;isbn&gt;0042-0980&lt;/isbn&gt;&lt;urls&gt;&lt;/urls&gt;&lt;/record&gt;&lt;/Cite&gt;&lt;/EndNote&gt;</w:instrText>
      </w:r>
      <w:r w:rsidR="00153981">
        <w:rPr>
          <w:lang w:val="en-CA"/>
        </w:rPr>
        <w:fldChar w:fldCharType="separate"/>
      </w:r>
      <w:r w:rsidR="00153981">
        <w:rPr>
          <w:noProof/>
          <w:lang w:val="en-CA"/>
        </w:rPr>
        <w:t>(Parr, 1999)</w:t>
      </w:r>
      <w:r w:rsidR="00153981">
        <w:rPr>
          <w:lang w:val="en-CA"/>
        </w:rPr>
        <w:fldChar w:fldCharType="end"/>
      </w:r>
      <w:r w:rsidR="00153981">
        <w:rPr>
          <w:lang w:val="en-CA"/>
        </w:rPr>
        <w:t xml:space="preserve"> </w:t>
      </w:r>
      <w:r w:rsidR="00153981">
        <w:rPr>
          <w:lang w:val="en-CA"/>
        </w:rPr>
        <w:fldChar w:fldCharType="begin"/>
      </w:r>
      <w:r w:rsidR="00153981">
        <w:rPr>
          <w:lang w:val="en-CA"/>
        </w:rPr>
        <w:instrText xml:space="preserve"> ADDIN EN.CITE &lt;EndNote&gt;&lt;Cite&gt;&lt;Author&gt;Scott&lt;/Author&gt;&lt;Year&gt;2003&lt;/Year&gt;&lt;RecNum&gt;38&lt;/RecNum&gt;&lt;DisplayText&gt;(Scott &amp;amp; Storper, 2003)&lt;/DisplayText&gt;&lt;record&gt;&lt;rec-number&gt;38&lt;/rec-number&gt;&lt;foreign-keys&gt;&lt;key app="EN" db-id="praxpdxr7zese8e9vwpxdwaazxzvpfexrxdx" timestamp="1733690097"&gt;38&lt;/key&gt;&lt;/foreign-keys&gt;&lt;ref-type name="Journal Article"&gt;17&lt;/ref-type&gt;&lt;contributors&gt;&lt;authors&gt;&lt;author&gt;Scott, Allen&lt;/author&gt;&lt;author&gt;Storper, Michael&lt;/author&gt;&lt;/authors&gt;&lt;/contributors&gt;&lt;titles&gt;&lt;title&gt;Regions, globalization, development&lt;/title&gt;&lt;secondary-title&gt;Regional studies&lt;/secondary-title&gt;&lt;/titles&gt;&lt;periodical&gt;&lt;full-title&gt;Regional studies&lt;/full-title&gt;&lt;/periodical&gt;&lt;pages&gt;579-593&lt;/pages&gt;&lt;volume&gt;37&lt;/volume&gt;&lt;number&gt;6-7&lt;/number&gt;&lt;dates&gt;&lt;year&gt;2003&lt;/year&gt;&lt;/dates&gt;&lt;isbn&gt;0034-3404&lt;/isbn&gt;&lt;urls&gt;&lt;/urls&gt;&lt;/record&gt;&lt;/Cite&gt;&lt;/EndNote&gt;</w:instrText>
      </w:r>
      <w:r w:rsidR="00153981">
        <w:rPr>
          <w:lang w:val="en-CA"/>
        </w:rPr>
        <w:fldChar w:fldCharType="separate"/>
      </w:r>
      <w:r w:rsidR="00153981">
        <w:rPr>
          <w:noProof/>
          <w:lang w:val="en-CA"/>
        </w:rPr>
        <w:t>(Scott &amp; Storper, 2003)</w:t>
      </w:r>
      <w:r w:rsidR="00153981">
        <w:rPr>
          <w:lang w:val="en-CA"/>
        </w:rPr>
        <w:fldChar w:fldCharType="end"/>
      </w:r>
      <w:r w:rsidR="00153981">
        <w:rPr>
          <w:lang w:val="en-CA"/>
        </w:rPr>
        <w:t>.</w:t>
      </w:r>
      <w:r w:rsidRPr="00EF7AE8">
        <w:rPr>
          <w:lang w:val="en-CA"/>
        </w:rPr>
        <w:t xml:space="preserve"> Recent studies emphasize that economic specialization, rather than diversification, is often the foundation of growth poles, as specialized industries generate backward and forward linkages that stimulate regional and national economic growth</w:t>
      </w:r>
      <w:r w:rsidR="00321AE9">
        <w:rPr>
          <w:lang w:val="en-CA"/>
        </w:rPr>
        <w:t xml:space="preserve"> </w:t>
      </w:r>
      <w:r w:rsidR="00321AE9">
        <w:rPr>
          <w:lang w:val="en-CA"/>
        </w:rPr>
        <w:fldChar w:fldCharType="begin"/>
      </w:r>
      <w:r w:rsidR="00321AE9">
        <w:rPr>
          <w:lang w:val="en-CA"/>
        </w:rPr>
        <w:instrText xml:space="preserve"> ADDIN EN.CITE &lt;EndNote&gt;&lt;Cite&gt;&lt;Author&gt;Hedayatifard&lt;/Author&gt;&lt;Year&gt;2023&lt;/Year&gt;&lt;RecNum&gt;20&lt;/RecNum&gt;&lt;DisplayText&gt;(Hedayatifard, 2023)&lt;/DisplayText&gt;&lt;record&gt;&lt;rec-number&gt;20&lt;/rec-number&gt;&lt;foreign-keys&gt;&lt;key app="EN" db-id="praxpdxr7zese8e9vwpxdwaazxzvpfexrxdx" timestamp="1733690055"&gt;20&lt;/key&gt;&lt;/foreign-keys&gt;&lt;ref-type name="Journal Article"&gt;17&lt;/ref-type&gt;&lt;contributors&gt;&lt;authors&gt;&lt;author&gt;Hedayatifard, Maedeh&lt;/author&gt;&lt;/authors&gt;&lt;/contributors&gt;&lt;titles&gt;&lt;title&gt;The Role of “Related Variety” in Regional Economic Development of Iran: Employment Growth or Economic Productivity?&lt;/title&gt;&lt;secondary-title&gt;Iranian Economic Review&lt;/secondary-title&gt;&lt;/titles&gt;&lt;periodical&gt;&lt;full-title&gt;Iranian Economic Review&lt;/full-title&gt;&lt;/periodical&gt;&lt;dates&gt;&lt;year&gt;2023&lt;/year&gt;&lt;/dates&gt;&lt;isbn&gt;1026-6542&lt;/isbn&gt;&lt;urls&gt;&lt;/urls&gt;&lt;/record&gt;&lt;/Cite&gt;&lt;/EndNote&gt;</w:instrText>
      </w:r>
      <w:r w:rsidR="00321AE9">
        <w:rPr>
          <w:lang w:val="en-CA"/>
        </w:rPr>
        <w:fldChar w:fldCharType="separate"/>
      </w:r>
      <w:r w:rsidR="00321AE9">
        <w:rPr>
          <w:noProof/>
          <w:lang w:val="en-CA"/>
        </w:rPr>
        <w:t>(</w:t>
      </w:r>
      <w:r w:rsidR="00321AE9" w:rsidRPr="006620D9">
        <w:rPr>
          <w:noProof/>
          <w:highlight w:val="yellow"/>
          <w:lang w:val="en-CA"/>
        </w:rPr>
        <w:t>Hedayatifard, 2023</w:t>
      </w:r>
      <w:r w:rsidR="00321AE9">
        <w:rPr>
          <w:noProof/>
          <w:lang w:val="en-CA"/>
        </w:rPr>
        <w:t>)</w:t>
      </w:r>
      <w:r w:rsidR="00321AE9">
        <w:rPr>
          <w:lang w:val="en-CA"/>
        </w:rPr>
        <w:fldChar w:fldCharType="end"/>
      </w:r>
      <w:r w:rsidR="00321AE9">
        <w:rPr>
          <w:lang w:val="en-CA"/>
        </w:rPr>
        <w:t xml:space="preserve"> </w:t>
      </w:r>
      <w:r w:rsidR="00321AE9">
        <w:rPr>
          <w:lang w:val="en-CA"/>
        </w:rPr>
        <w:fldChar w:fldCharType="begin"/>
      </w:r>
      <w:r w:rsidR="00321AE9">
        <w:rPr>
          <w:lang w:val="en-CA"/>
        </w:rPr>
        <w:instrText xml:space="preserve"> ADDIN EN.CITE &lt;EndNote&gt;&lt;Cite&gt;&lt;Author&gt;Hedayatifard&lt;/Author&gt;&lt;Year&gt;2019&lt;/Year&gt;&lt;RecNum&gt;21&lt;/RecNum&gt;&lt;DisplayText&gt;(Hedayatifard &amp;amp; Rozenblat, 2019)&lt;/DisplayText&gt;&lt;record&gt;&lt;rec-number&gt;21&lt;/rec-number&gt;&lt;foreign-keys&gt;&lt;key app="EN" db-id="praxpdxr7zese8e9vwpxdwaazxzvpfexrxdx" timestamp="1733690058"&gt;21&lt;/key&gt;&lt;/foreign-keys&gt;&lt;ref-type name="Journal Article"&gt;17&lt;/ref-type&gt;&lt;contributors&gt;&lt;authors&gt;&lt;author&gt;Hedayatifard, Maedeh&lt;/author&gt;&lt;author&gt;Rozenblat, Celine&lt;/author&gt;&lt;/authors&gt;&lt;/contributors&gt;&lt;titles&gt;&lt;title&gt;The Relationship between Economic Tightness and Regional Resilience (Case Study: Counties in Kerman Province)&lt;/title&gt;&lt;secondary-title&gt;Quarterly Journals of Urban and Regional Development Planning&lt;/secondary-title&gt;&lt;/titles&gt;&lt;periodical&gt;&lt;full-title&gt;Quarterly Journals of Urban and Regional Development Planning&lt;/full-title&gt;&lt;/periodical&gt;&lt;pages&gt;111-144&lt;/pages&gt;&lt;volume&gt;4&lt;/volume&gt;&lt;number&gt;8&lt;/number&gt;&lt;dates&gt;&lt;year&gt;2019&lt;/year&gt;&lt;/dates&gt;&lt;isbn&gt;2476-6402&lt;/isbn&gt;&lt;urls&gt;&lt;/urls&gt;&lt;/record&gt;&lt;/Cite&gt;&lt;/EndNote&gt;</w:instrText>
      </w:r>
      <w:r w:rsidR="00321AE9">
        <w:rPr>
          <w:lang w:val="en-CA"/>
        </w:rPr>
        <w:fldChar w:fldCharType="separate"/>
      </w:r>
      <w:r w:rsidR="00321AE9">
        <w:rPr>
          <w:noProof/>
          <w:lang w:val="en-CA"/>
        </w:rPr>
        <w:t>(Hedayatifard &amp; Rozenblat, 2019)</w:t>
      </w:r>
      <w:r w:rsidR="00321AE9">
        <w:rPr>
          <w:lang w:val="en-CA"/>
        </w:rPr>
        <w:fldChar w:fldCharType="end"/>
      </w:r>
      <w:r w:rsidR="00321AE9">
        <w:rPr>
          <w:lang w:val="en-CA"/>
        </w:rPr>
        <w:t xml:space="preserve"> </w:t>
      </w:r>
      <w:r w:rsidR="00321AE9">
        <w:rPr>
          <w:lang w:val="en-CA"/>
        </w:rPr>
        <w:fldChar w:fldCharType="begin"/>
      </w:r>
      <w:r w:rsidR="00321AE9">
        <w:rPr>
          <w:lang w:val="en-CA"/>
        </w:rPr>
        <w:instrText xml:space="preserve"> ADDIN EN.CITE &lt;EndNote&gt;&lt;Cite&gt;&lt;Author&gt;Iammarino&lt;/Author&gt;&lt;Year&gt;2013&lt;/Year&gt;&lt;RecNum&gt;24&lt;/RecNum&gt;&lt;DisplayText&gt;(Iammarino &amp;amp; McCann, 2013)&lt;/DisplayText&gt;&lt;record&gt;&lt;rec-number&gt;24&lt;/rec-number&gt;&lt;foreign-keys&gt;&lt;key app="EN" db-id="praxpdxr7zese8e9vwpxdwaazxzvpfexrxdx" timestamp="1733690064"&gt;24&lt;/key&gt;&lt;/foreign-keys&gt;&lt;ref-type name="Book"&gt;6&lt;/ref-type&gt;&lt;contributors&gt;&lt;authors&gt;&lt;author&gt;Iammarino, Simona&lt;/author&gt;&lt;author&gt;McCann, Philip&lt;/author&gt;&lt;/authors&gt;&lt;/contributors&gt;&lt;titles&gt;&lt;title&gt;Multinationals and economic geography: Location, technology and innovation&lt;/title&gt;&lt;/titles&gt;&lt;dates&gt;&lt;year&gt;2013&lt;/year&gt;&lt;/dates&gt;&lt;publisher&gt;Edward Elgar Publishing&lt;/publisher&gt;&lt;isbn&gt;1781954798&lt;/isbn&gt;&lt;urls&gt;&lt;/urls&gt;&lt;/record&gt;&lt;/Cite&gt;&lt;/EndNote&gt;</w:instrText>
      </w:r>
      <w:r w:rsidR="00321AE9">
        <w:rPr>
          <w:lang w:val="en-CA"/>
        </w:rPr>
        <w:fldChar w:fldCharType="separate"/>
      </w:r>
      <w:r w:rsidR="00321AE9">
        <w:rPr>
          <w:noProof/>
          <w:lang w:val="en-CA"/>
        </w:rPr>
        <w:t>(Iammarino &amp; McCann, 2013)</w:t>
      </w:r>
      <w:r w:rsidR="00321AE9">
        <w:rPr>
          <w:lang w:val="en-CA"/>
        </w:rPr>
        <w:fldChar w:fldCharType="end"/>
      </w:r>
      <w:r w:rsidR="00321AE9">
        <w:rPr>
          <w:lang w:val="en-CA"/>
        </w:rPr>
        <w:t xml:space="preserve"> </w:t>
      </w:r>
      <w:r w:rsidR="00321AE9">
        <w:rPr>
          <w:lang w:val="en-CA"/>
        </w:rPr>
        <w:fldChar w:fldCharType="begin"/>
      </w:r>
      <w:r w:rsidR="00321AE9">
        <w:rPr>
          <w:lang w:val="en-CA"/>
        </w:rPr>
        <w:instrText xml:space="preserve"> ADDIN EN.CITE &lt;EndNote&gt;&lt;Cite&gt;&lt;Author&gt;Rodríguez-Pose&lt;/Author&gt;&lt;Year&gt;2017&lt;/Year&gt;&lt;RecNum&gt;35&lt;/RecNum&gt;&lt;DisplayText&gt;(Rodríguez-Pose &amp;amp; Wilkie, 2017)&lt;/DisplayText&gt;&lt;record&gt;&lt;rec-number&gt;35&lt;/rec-number&gt;&lt;foreign-keys&gt;&lt;key app="EN" db-id="praxpdxr7zese8e9vwpxdwaazxzvpfexrxdx" timestamp="1733690090"&gt;35&lt;/key&gt;&lt;/foreign-keys&gt;&lt;ref-type name="Journal Article"&gt;17&lt;/ref-type&gt;&lt;contributors&gt;&lt;authors&gt;&lt;author&gt;Rodríguez-Pose, Andrés&lt;/author&gt;&lt;author&gt;Wilkie, Callum&lt;/author&gt;&lt;/authors&gt;&lt;/contributors&gt;&lt;titles&gt;&lt;title&gt;Institutions and the entrepreneurial discovery process for smart specialization&lt;/title&gt;&lt;secondary-title&gt;Governing smart specialisation&lt;/secondary-title&gt;&lt;/titles&gt;&lt;periodical&gt;&lt;full-title&gt;Governing smart specialisation&lt;/full-title&gt;&lt;/periodical&gt;&lt;pages&gt;34-48&lt;/pages&gt;&lt;dates&gt;&lt;year&gt;2017&lt;/year&gt;&lt;/dates&gt;&lt;urls&gt;&lt;/urls&gt;&lt;/record&gt;&lt;/Cite&gt;&lt;/EndNote&gt;</w:instrText>
      </w:r>
      <w:r w:rsidR="00321AE9">
        <w:rPr>
          <w:lang w:val="en-CA"/>
        </w:rPr>
        <w:fldChar w:fldCharType="separate"/>
      </w:r>
      <w:r w:rsidR="00321AE9">
        <w:rPr>
          <w:noProof/>
          <w:lang w:val="en-CA"/>
        </w:rPr>
        <w:t>(Rodríguez-Pose &amp; Wilkie, 2017)</w:t>
      </w:r>
      <w:r w:rsidR="00321AE9">
        <w:rPr>
          <w:lang w:val="en-CA"/>
        </w:rPr>
        <w:fldChar w:fldCharType="end"/>
      </w:r>
      <w:r w:rsidR="00321AE9">
        <w:rPr>
          <w:lang w:val="en-CA"/>
        </w:rPr>
        <w:t>.</w:t>
      </w:r>
      <w:r w:rsidRPr="00EF7AE8">
        <w:rPr>
          <w:lang w:val="en-CA"/>
        </w:rPr>
        <w:t xml:space="preserve"> For example, Silicon Valley in the United States thrives as a global growth pole due to its specialization in technology and innovation, while Shenzhen in China has emerged as a hub for electronics and manufacturing, attracting both domestic and international migrants</w:t>
      </w:r>
      <w:r w:rsidR="00FE2706">
        <w:rPr>
          <w:lang w:val="en-CA"/>
        </w:rPr>
        <w:t xml:space="preserve"> </w:t>
      </w:r>
      <w:r w:rsidR="00FE2706">
        <w:rPr>
          <w:lang w:val="en-CA"/>
        </w:rPr>
        <w:fldChar w:fldCharType="begin"/>
      </w:r>
      <w:r w:rsidR="00FE2706">
        <w:rPr>
          <w:lang w:val="en-CA"/>
        </w:rPr>
        <w:instrText xml:space="preserve"> ADDIN EN.CITE &lt;EndNote&gt;&lt;Cite&gt;&lt;Author&gt;Florida&lt;/Author&gt;&lt;Year&gt;2017&lt;/Year&gt;&lt;RecNum&gt;15&lt;/RecNum&gt;&lt;DisplayText&gt;(Florida, 2017)&lt;/DisplayText&gt;&lt;record&gt;&lt;rec-number&gt;15&lt;/rec-number&gt;&lt;foreign-keys&gt;&lt;key app="EN" db-id="praxpdxr7zese8e9vwpxdwaazxzvpfexrxdx" timestamp="1733690044"&gt;15&lt;/key&gt;&lt;/foreign-keys&gt;&lt;ref-type name="Book"&gt;6&lt;/ref-type&gt;&lt;contributors&gt;&lt;authors&gt;&lt;author&gt;Florida, Richard&lt;/author&gt;&lt;/authors&gt;&lt;/contributors&gt;&lt;titles&gt;&lt;title&gt;The new urban crisis: How our cities are increasing inequality, deepening segregation, and failing the middle class-and what we can do about it&lt;/title&gt;&lt;/titles&gt;&lt;dates&gt;&lt;year&gt;2017&lt;/year&gt;&lt;/dates&gt;&lt;publisher&gt;Hachette UK&lt;/publisher&gt;&lt;isbn&gt;0465097782&lt;/isbn&gt;&lt;urls&gt;&lt;/urls&gt;&lt;/record&gt;&lt;/Cite&gt;&lt;/EndNote&gt;</w:instrText>
      </w:r>
      <w:r w:rsidR="00FE2706">
        <w:rPr>
          <w:lang w:val="en-CA"/>
        </w:rPr>
        <w:fldChar w:fldCharType="separate"/>
      </w:r>
      <w:r w:rsidR="00FE2706">
        <w:rPr>
          <w:noProof/>
          <w:lang w:val="en-CA"/>
        </w:rPr>
        <w:t>(Florida, 2017)</w:t>
      </w:r>
      <w:r w:rsidR="00FE2706">
        <w:rPr>
          <w:lang w:val="en-CA"/>
        </w:rPr>
        <w:fldChar w:fldCharType="end"/>
      </w:r>
      <w:r w:rsidR="00FE2706">
        <w:rPr>
          <w:lang w:val="en-CA"/>
        </w:rPr>
        <w:t>.</w:t>
      </w:r>
      <w:r w:rsidRPr="00EF7AE8">
        <w:rPr>
          <w:lang w:val="en-CA"/>
        </w:rPr>
        <w:t xml:space="preserve"> These specialized regions not only drive economic growth but also shape migration patterns and regional inequalities, as resources and opportunities become concentrated in specific areas</w:t>
      </w:r>
      <w:r w:rsidR="00FE2706">
        <w:rPr>
          <w:lang w:val="en-CA"/>
        </w:rPr>
        <w:t xml:space="preserve"> </w:t>
      </w:r>
      <w:r w:rsidR="00FE2706">
        <w:rPr>
          <w:lang w:val="en-CA"/>
        </w:rPr>
        <w:fldChar w:fldCharType="begin"/>
      </w:r>
      <w:r w:rsidR="00FE2706">
        <w:rPr>
          <w:lang w:val="en-CA"/>
        </w:rPr>
        <w:instrText xml:space="preserve"> ADDIN EN.CITE &lt;EndNote&gt;&lt;Cite&gt;&lt;Author&gt;Rodríguez-Pose&lt;/Author&gt;&lt;Year&gt;2018&lt;/Year&gt;&lt;RecNum&gt;34&lt;/RecNum&gt;&lt;DisplayText&gt;(Rodríguez-Pose, 2018)&lt;/DisplayText&gt;&lt;record&gt;&lt;rec-number&gt;34&lt;/rec-number&gt;&lt;foreign-keys&gt;&lt;key app="EN" db-id="praxpdxr7zese8e9vwpxdwaazxzvpfexrxdx" timestamp="1733690088"&gt;34&lt;/key&gt;&lt;/foreign-keys&gt;&lt;ref-type name="Journal Article"&gt;17&lt;/ref-type&gt;&lt;contributors&gt;&lt;authors&gt;&lt;author&gt;Rodríguez-Pose, Andrés&lt;/author&gt;&lt;/authors&gt;&lt;/contributors&gt;&lt;titles&gt;&lt;title&gt;The revenge of the places that don’t matter (and what to do about it)&lt;/title&gt;&lt;secondary-title&gt;Cambridge journal of regions, economy and society&lt;/secondary-title&gt;&lt;/titles&gt;&lt;periodical&gt;&lt;full-title&gt;Cambridge journal of regions, economy and society&lt;/full-title&gt;&lt;/periodical&gt;&lt;pages&gt;189-209&lt;/pages&gt;&lt;volume&gt;11&lt;/volume&gt;&lt;number&gt;1&lt;/number&gt;&lt;dates&gt;&lt;year&gt;2018&lt;/year&gt;&lt;/dates&gt;&lt;isbn&gt;1752-1378&lt;/isbn&gt;&lt;urls&gt;&lt;/urls&gt;&lt;/record&gt;&lt;/Cite&gt;&lt;/EndNote&gt;</w:instrText>
      </w:r>
      <w:r w:rsidR="00FE2706">
        <w:rPr>
          <w:lang w:val="en-CA"/>
        </w:rPr>
        <w:fldChar w:fldCharType="separate"/>
      </w:r>
      <w:r w:rsidR="00FE2706">
        <w:rPr>
          <w:noProof/>
          <w:lang w:val="en-CA"/>
        </w:rPr>
        <w:t>(Rodríguez-Pose, 2018)</w:t>
      </w:r>
      <w:r w:rsidR="00FE2706">
        <w:rPr>
          <w:lang w:val="en-CA"/>
        </w:rPr>
        <w:fldChar w:fldCharType="end"/>
      </w:r>
      <w:r w:rsidR="00FE2706">
        <w:rPr>
          <w:lang w:val="en-CA"/>
        </w:rPr>
        <w:t xml:space="preserve"> </w:t>
      </w:r>
      <w:r w:rsidR="00FE2706">
        <w:rPr>
          <w:lang w:val="en-CA"/>
        </w:rPr>
        <w:fldChar w:fldCharType="begin"/>
      </w:r>
      <w:r w:rsidR="00FE2706">
        <w:rPr>
          <w:lang w:val="en-CA"/>
        </w:rPr>
        <w:instrText xml:space="preserve"> ADDIN EN.CITE &lt;EndNote&gt;&lt;Cite&gt;&lt;Author&gt;Crescenzi&lt;/Author&gt;&lt;Year&gt;2018&lt;/Year&gt;&lt;RecNum&gt;8&lt;/RecNum&gt;&lt;DisplayText&gt;(Crescenzi &amp;amp; Iammarino, 2018)&lt;/DisplayText&gt;&lt;record&gt;&lt;rec-number&gt;8&lt;/rec-number&gt;&lt;foreign-keys&gt;&lt;key app="EN" db-id="praxpdxr7zese8e9vwpxdwaazxzvpfexrxdx" timestamp="1733690028"&gt;8&lt;/key&gt;&lt;/foreign-keys&gt;&lt;ref-type name="Book Section"&gt;5&lt;/ref-type&gt;&lt;contributors&gt;&lt;authors&gt;&lt;author&gt;Crescenzi, Riccardo&lt;/author&gt;&lt;author&gt;Iammarino, Simona&lt;/author&gt;&lt;/authors&gt;&lt;/contributors&gt;&lt;titles&gt;&lt;title&gt;Global investments and regional development trajectories: the missing links&lt;/title&gt;&lt;secondary-title&gt;Transitions in regional economic development&lt;/secondary-title&gt;&lt;/titles&gt;&lt;pages&gt;171-203&lt;/pages&gt;&lt;dates&gt;&lt;year&gt;2018&lt;/year&gt;&lt;/dates&gt;&lt;publisher&gt;Routledge&lt;/publisher&gt;&lt;urls&gt;&lt;/urls&gt;&lt;/record&gt;&lt;/Cite&gt;&lt;/EndNote&gt;</w:instrText>
      </w:r>
      <w:r w:rsidR="00FE2706">
        <w:rPr>
          <w:lang w:val="en-CA"/>
        </w:rPr>
        <w:fldChar w:fldCharType="separate"/>
      </w:r>
      <w:r w:rsidR="00FE2706">
        <w:rPr>
          <w:noProof/>
          <w:lang w:val="en-CA"/>
        </w:rPr>
        <w:t>(Crescenzi &amp; Iammarino, 2018)</w:t>
      </w:r>
      <w:r w:rsidR="00FE2706">
        <w:rPr>
          <w:lang w:val="en-CA"/>
        </w:rPr>
        <w:fldChar w:fldCharType="end"/>
      </w:r>
      <w:r w:rsidR="00FE2706">
        <w:rPr>
          <w:lang w:val="en-CA"/>
        </w:rPr>
        <w:t>.</w:t>
      </w:r>
      <w:r w:rsidRPr="00EF7AE8">
        <w:rPr>
          <w:lang w:val="en-CA"/>
        </w:rPr>
        <w:t xml:space="preserve"> </w:t>
      </w:r>
    </w:p>
    <w:p w14:paraId="075762E0" w14:textId="6C0CB837" w:rsidR="00ED5E9B" w:rsidRPr="00EF7AE8" w:rsidRDefault="00ED5E9B" w:rsidP="00ED5E9B">
      <w:pPr>
        <w:tabs>
          <w:tab w:val="left" w:pos="2420"/>
        </w:tabs>
        <w:spacing w:after="0"/>
        <w:jc w:val="both"/>
        <w:rPr>
          <w:rFonts w:cstheme="minorHAnsi"/>
          <w:sz w:val="24"/>
          <w:szCs w:val="24"/>
          <w:lang w:val="en-CA"/>
        </w:rPr>
      </w:pPr>
      <w:r w:rsidRPr="00EF7AE8">
        <w:rPr>
          <w:lang w:val="en-CA"/>
        </w:rPr>
        <w:t xml:space="preserve">Migration theories and regional development approaches highlight the dynamic interplay between economic, social, and spatial factors in shaping </w:t>
      </w:r>
      <w:r w:rsidR="001B389E" w:rsidRPr="00EF7AE8">
        <w:rPr>
          <w:lang w:val="en-CA"/>
        </w:rPr>
        <w:t xml:space="preserve">inter-regional </w:t>
      </w:r>
      <w:r w:rsidRPr="00EF7AE8">
        <w:rPr>
          <w:lang w:val="en-CA"/>
        </w:rPr>
        <w:t xml:space="preserve">migration patterns and their impact on regional economies. </w:t>
      </w:r>
      <w:r w:rsidR="001B389E" w:rsidRPr="00EF7AE8">
        <w:rPr>
          <w:lang w:val="en-CA"/>
        </w:rPr>
        <w:t>T</w:t>
      </w:r>
      <w:r w:rsidRPr="00EF7AE8">
        <w:rPr>
          <w:lang w:val="en-CA"/>
        </w:rPr>
        <w:t xml:space="preserve">his study aims to further explore how </w:t>
      </w:r>
      <w:r w:rsidR="001C5D4B" w:rsidRPr="00EF7AE8">
        <w:rPr>
          <w:lang w:val="en-CA"/>
        </w:rPr>
        <w:t xml:space="preserve">origin-destination </w:t>
      </w:r>
      <w:r w:rsidRPr="00EF7AE8">
        <w:rPr>
          <w:lang w:val="en-CA"/>
        </w:rPr>
        <w:t xml:space="preserve">economic configurations influence </w:t>
      </w:r>
      <w:r w:rsidR="001C5D4B" w:rsidRPr="00EF7AE8">
        <w:rPr>
          <w:lang w:val="en-CA"/>
        </w:rPr>
        <w:t>inter-regional migration network</w:t>
      </w:r>
      <w:r w:rsidRPr="00EF7AE8">
        <w:rPr>
          <w:lang w:val="en-CA"/>
        </w:rPr>
        <w:t xml:space="preserve"> and contribute to broader patterns of economic growth</w:t>
      </w:r>
      <w:r w:rsidR="005A56D1" w:rsidRPr="00EF7AE8">
        <w:rPr>
          <w:lang w:val="en-CA"/>
        </w:rPr>
        <w:t xml:space="preserve"> (Figure1)</w:t>
      </w:r>
      <w:r w:rsidRPr="00EF7AE8">
        <w:rPr>
          <w:lang w:val="en-CA"/>
        </w:rPr>
        <w:t>.</w:t>
      </w:r>
    </w:p>
    <w:p w14:paraId="0DC07D05" w14:textId="77777777" w:rsidR="005A56D1" w:rsidRPr="00EF7AE8" w:rsidRDefault="005A56D1" w:rsidP="00ED5E9B">
      <w:pPr>
        <w:tabs>
          <w:tab w:val="left" w:pos="2420"/>
        </w:tabs>
        <w:spacing w:after="0"/>
        <w:jc w:val="both"/>
        <w:rPr>
          <w:rFonts w:cstheme="minorHAnsi"/>
          <w:sz w:val="24"/>
          <w:szCs w:val="24"/>
          <w:lang w:val="en-CA"/>
        </w:rPr>
      </w:pPr>
    </w:p>
    <w:p w14:paraId="6999EE33" w14:textId="77777777" w:rsidR="005A56D1" w:rsidRPr="00EF7AE8" w:rsidRDefault="00AB2FC4" w:rsidP="00324816">
      <w:pPr>
        <w:keepNext/>
        <w:tabs>
          <w:tab w:val="left" w:pos="2420"/>
        </w:tabs>
        <w:spacing w:after="0"/>
        <w:jc w:val="both"/>
      </w:pPr>
      <w:r w:rsidRPr="00EF7AE8">
        <w:rPr>
          <w:rFonts w:cstheme="minorHAnsi"/>
          <w:noProof/>
          <w:sz w:val="24"/>
          <w:szCs w:val="24"/>
          <w:lang w:val="en-CA"/>
        </w:rPr>
        <mc:AlternateContent>
          <mc:Choice Requires="wpc">
            <w:drawing>
              <wp:inline distT="0" distB="0" distL="0" distR="0" wp14:anchorId="289E13C7" wp14:editId="13840947">
                <wp:extent cx="5986780" cy="3192098"/>
                <wp:effectExtent l="0" t="0" r="0" b="8890"/>
                <wp:docPr id="225179273"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74734840" name="Group 1174734840"/>
                        <wpg:cNvGrpSpPr/>
                        <wpg:grpSpPr>
                          <a:xfrm>
                            <a:off x="136868" y="34220"/>
                            <a:ext cx="5525856" cy="3156290"/>
                            <a:chOff x="180000" y="180000"/>
                            <a:chExt cx="5525856" cy="3156290"/>
                          </a:xfrm>
                        </wpg:grpSpPr>
                        <wpg:grpSp>
                          <wpg:cNvPr id="833687456" name="Group 833687456"/>
                          <wpg:cNvGrpSpPr/>
                          <wpg:grpSpPr>
                            <a:xfrm>
                              <a:off x="315403" y="275781"/>
                              <a:ext cx="2322676" cy="2604147"/>
                              <a:chOff x="2361539" y="6338"/>
                              <a:chExt cx="2322676" cy="2604147"/>
                            </a:xfrm>
                          </wpg:grpSpPr>
                          <wps:wsp>
                            <wps:cNvPr id="748543024" name="Arrow: Chevron 748543024"/>
                            <wps:cNvSpPr/>
                            <wps:spPr>
                              <a:xfrm>
                                <a:off x="2891922" y="995362"/>
                                <a:ext cx="73997" cy="174423"/>
                              </a:xfrm>
                              <a:prstGeom prst="chevron">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5038314" name="Group 2065038314"/>
                            <wpg:cNvGrpSpPr/>
                            <wpg:grpSpPr>
                              <a:xfrm>
                                <a:off x="2361539" y="6338"/>
                                <a:ext cx="2322676" cy="2604147"/>
                                <a:chOff x="206735" y="6338"/>
                                <a:chExt cx="2322676" cy="2604147"/>
                              </a:xfrm>
                            </wpg:grpSpPr>
                            <wpg:grpSp>
                              <wpg:cNvPr id="796667155" name="Group 796667155"/>
                              <wpg:cNvGrpSpPr/>
                              <wpg:grpSpPr>
                                <a:xfrm>
                                  <a:off x="206735" y="6338"/>
                                  <a:ext cx="2322676" cy="2604147"/>
                                  <a:chOff x="1470992" y="6933"/>
                                  <a:chExt cx="2322676" cy="2604147"/>
                                </a:xfrm>
                              </wpg:grpSpPr>
                              <wpg:grpSp>
                                <wpg:cNvPr id="678946839" name="Group 678946839"/>
                                <wpg:cNvGrpSpPr/>
                                <wpg:grpSpPr>
                                  <a:xfrm>
                                    <a:off x="1470992" y="6933"/>
                                    <a:ext cx="2322676" cy="2604147"/>
                                    <a:chOff x="1470992" y="6933"/>
                                    <a:chExt cx="2322676" cy="2604147"/>
                                  </a:xfrm>
                                </wpg:grpSpPr>
                                <wps:wsp>
                                  <wps:cNvPr id="2100944532" name="Rectangle 2100944532"/>
                                  <wps:cNvSpPr/>
                                  <wps:spPr>
                                    <a:xfrm>
                                      <a:off x="2291893" y="2314535"/>
                                      <a:ext cx="150177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5C08D822" w14:textId="1EFB083C" w:rsidR="00AB2FC4" w:rsidRDefault="00AB2FC4" w:rsidP="00AB2FC4">
                                        <w:pPr>
                                          <w:spacing w:line="254" w:lineRule="auto"/>
                                          <w:jc w:val="center"/>
                                          <w:rPr>
                                            <w:rFonts w:eastAsia="Calibri" w:cs="Arial"/>
                                          </w:rPr>
                                        </w:pPr>
                                        <w:r>
                                          <w:rPr>
                                            <w:rFonts w:eastAsia="Calibri" w:cs="Arial"/>
                                          </w:rPr>
                                          <w:t>Population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3210976" name="Rectangle 1473210976"/>
                                  <wps:cNvSpPr/>
                                  <wps:spPr>
                                    <a:xfrm>
                                      <a:off x="2281255" y="1954300"/>
                                      <a:ext cx="150177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0CB35B1A" w14:textId="01634051" w:rsidR="00AB2FC4" w:rsidRDefault="00AB2FC4" w:rsidP="00AB2FC4">
                                        <w:pPr>
                                          <w:spacing w:line="252" w:lineRule="auto"/>
                                          <w:jc w:val="center"/>
                                          <w:rPr>
                                            <w:rFonts w:eastAsia="Calibri" w:cs="Arial"/>
                                          </w:rPr>
                                        </w:pPr>
                                        <w:r>
                                          <w:rPr>
                                            <w:rFonts w:eastAsia="Calibri" w:cs="Arial"/>
                                          </w:rPr>
                                          <w:t>Distance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64722627" name="Group 164722627"/>
                                  <wpg:cNvGrpSpPr/>
                                  <wpg:grpSpPr>
                                    <a:xfrm>
                                      <a:off x="1470992" y="6933"/>
                                      <a:ext cx="2298391" cy="1756900"/>
                                      <a:chOff x="1470992" y="6933"/>
                                      <a:chExt cx="2298391" cy="1756900"/>
                                    </a:xfrm>
                                  </wpg:grpSpPr>
                                  <wpg:grpSp>
                                    <wpg:cNvPr id="1778661086" name="Group 1778661086"/>
                                    <wpg:cNvGrpSpPr/>
                                    <wpg:grpSpPr>
                                      <a:xfrm>
                                        <a:off x="1470992" y="519147"/>
                                        <a:ext cx="2298391" cy="1244686"/>
                                        <a:chOff x="434253" y="757891"/>
                                        <a:chExt cx="2298391" cy="1244686"/>
                                      </a:xfrm>
                                    </wpg:grpSpPr>
                                    <wps:wsp>
                                      <wps:cNvPr id="377945215" name="Rectangle 377945215"/>
                                      <wps:cNvSpPr/>
                                      <wps:spPr>
                                        <a:xfrm rot="16200000">
                                          <a:off x="51496" y="1140648"/>
                                          <a:ext cx="1244686" cy="479171"/>
                                        </a:xfrm>
                                        <a:prstGeom prst="rect">
                                          <a:avLst/>
                                        </a:prstGeom>
                                      </wps:spPr>
                                      <wps:style>
                                        <a:lnRef idx="2">
                                          <a:schemeClr val="dk1"/>
                                        </a:lnRef>
                                        <a:fillRef idx="1">
                                          <a:schemeClr val="lt1"/>
                                        </a:fillRef>
                                        <a:effectRef idx="0">
                                          <a:schemeClr val="dk1"/>
                                        </a:effectRef>
                                        <a:fontRef idx="minor">
                                          <a:schemeClr val="dk1"/>
                                        </a:fontRef>
                                      </wps:style>
                                      <wps:txbx>
                                        <w:txbxContent>
                                          <w:p w14:paraId="4E6A43F0" w14:textId="64C1AE96" w:rsidR="00AB2FC4" w:rsidRPr="00AB2FC4" w:rsidRDefault="00AB2FC4" w:rsidP="00AB2FC4">
                                            <w:pPr>
                                              <w:jc w:val="center"/>
                                              <w:rPr>
                                                <w:lang w:val="en-CA"/>
                                              </w:rPr>
                                            </w:pPr>
                                            <w:r>
                                              <w:rPr>
                                                <w:lang w:val="en-CA"/>
                                              </w:rPr>
                                              <w:t xml:space="preserve">Regional Economic Feature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785730" name="Rectangle 731785730"/>
                                      <wps:cNvSpPr/>
                                      <wps:spPr>
                                        <a:xfrm>
                                          <a:off x="1230869" y="821401"/>
                                          <a:ext cx="150177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11051103" w14:textId="50BC5CF1" w:rsidR="00AB2FC4" w:rsidRDefault="00AB2FC4" w:rsidP="00AB2FC4">
                                            <w:pPr>
                                              <w:spacing w:line="256" w:lineRule="auto"/>
                                              <w:jc w:val="center"/>
                                              <w:rPr>
                                                <w:rFonts w:eastAsia="Calibri" w:cs="Arial"/>
                                              </w:rPr>
                                            </w:pPr>
                                            <w:r>
                                              <w:rPr>
                                                <w:rFonts w:eastAsia="Calibri" w:cs="Arial"/>
                                              </w:rPr>
                                              <w:t>Economic Value-added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3612841" name="Rectangle 1263612841"/>
                                      <wps:cNvSpPr/>
                                      <wps:spPr>
                                        <a:xfrm>
                                          <a:off x="1230869" y="1180851"/>
                                          <a:ext cx="150177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2CA5A673" w14:textId="07E25BE7" w:rsidR="00AB2FC4" w:rsidRDefault="00AB2FC4" w:rsidP="00DC456C">
                                            <w:pPr>
                                              <w:spacing w:line="252" w:lineRule="auto"/>
                                              <w:rPr>
                                                <w:rFonts w:eastAsia="Calibri" w:cs="Arial"/>
                                              </w:rPr>
                                            </w:pPr>
                                            <w:r w:rsidRPr="006620D9">
                                              <w:rPr>
                                                <w:rFonts w:eastAsia="Calibri" w:cs="Arial"/>
                                                <w:highlight w:val="yellow"/>
                                              </w:rPr>
                                              <w:t>Market Size</w:t>
                                            </w:r>
                                            <w:r>
                                              <w:rPr>
                                                <w:rFonts w:eastAsia="Calibri" w:cs="Arial"/>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6612824" name="Rectangle 1816612824"/>
                                      <wps:cNvSpPr/>
                                      <wps:spPr>
                                        <a:xfrm>
                                          <a:off x="1230869" y="1530287"/>
                                          <a:ext cx="150177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4E69CAF3" w14:textId="3466E0DE" w:rsidR="00AB2FC4" w:rsidRDefault="00AB2FC4" w:rsidP="00DC456C">
                                            <w:pPr>
                                              <w:spacing w:line="252" w:lineRule="auto"/>
                                              <w:rPr>
                                                <w:rFonts w:eastAsia="Calibri" w:cs="Arial"/>
                                              </w:rPr>
                                            </w:pPr>
                                            <w:r>
                                              <w:rPr>
                                                <w:rFonts w:eastAsia="Calibri" w:cs="Arial"/>
                                              </w:rPr>
                                              <w:t>Wealth of the region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9096379" name="Connector: Elbow 939096379"/>
                                      <wps:cNvCnPr>
                                        <a:stCxn id="1816612824" idx="1"/>
                                        <a:endCxn id="731785730" idx="1"/>
                                      </wps:cNvCnPr>
                                      <wps:spPr>
                                        <a:xfrm rot="10800000">
                                          <a:off x="1230869" y="969543"/>
                                          <a:ext cx="12700" cy="708755"/>
                                        </a:xfrm>
                                        <a:prstGeom prst="bentConnector3">
                                          <a:avLst>
                                            <a:gd name="adj1" fmla="val 157914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2697891" name="Straight Arrow Connector 1312697891"/>
                                      <wps:cNvCnPr/>
                                      <wps:spPr>
                                        <a:xfrm flipV="1">
                                          <a:off x="1067490" y="1329124"/>
                                          <a:ext cx="167517" cy="68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24166076" name="Rectangle 1624166076"/>
                                    <wps:cNvSpPr/>
                                    <wps:spPr>
                                      <a:xfrm>
                                        <a:off x="1478532" y="6933"/>
                                        <a:ext cx="2290851" cy="296545"/>
                                      </a:xfrm>
                                      <a:prstGeom prst="rect">
                                        <a:avLst/>
                                      </a:prstGeom>
                                    </wps:spPr>
                                    <wps:style>
                                      <a:lnRef idx="2">
                                        <a:schemeClr val="dk1"/>
                                      </a:lnRef>
                                      <a:fillRef idx="1">
                                        <a:schemeClr val="lt1"/>
                                      </a:fillRef>
                                      <a:effectRef idx="0">
                                        <a:schemeClr val="dk1"/>
                                      </a:effectRef>
                                      <a:fontRef idx="minor">
                                        <a:schemeClr val="dk1"/>
                                      </a:fontRef>
                                    </wps:style>
                                    <wps:txbx>
                                      <w:txbxContent>
                                        <w:p w14:paraId="18039073" w14:textId="05CEC6EA" w:rsidR="00AD474D" w:rsidRDefault="00AD474D" w:rsidP="00AD474D">
                                          <w:pPr>
                                            <w:spacing w:line="252" w:lineRule="auto"/>
                                            <w:jc w:val="center"/>
                                            <w:rPr>
                                              <w:rFonts w:eastAsia="Calibri" w:cs="Arial"/>
                                            </w:rPr>
                                          </w:pPr>
                                          <w:r>
                                            <w:rPr>
                                              <w:rFonts w:eastAsia="Calibri" w:cs="Arial"/>
                                            </w:rPr>
                                            <w:t xml:space="preserve">Inter-Regional Migration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47304592" name="Connector: Elbow 847304592"/>
                                <wps:cNvCnPr>
                                  <a:stCxn id="377945215" idx="1"/>
                                  <a:endCxn id="2100944532" idx="1"/>
                                </wps:cNvCnPr>
                                <wps:spPr>
                                  <a:xfrm rot="16200000" flipH="1">
                                    <a:off x="1651749" y="1822663"/>
                                    <a:ext cx="698975" cy="581314"/>
                                  </a:xfrm>
                                  <a:prstGeom prst="bentConnector2">
                                    <a:avLst/>
                                  </a:prstGeom>
                                  <a:ln>
                                    <a:solidFill>
                                      <a:schemeClr val="tx1"/>
                                    </a:solidFill>
                                    <a:prstDash val="dash"/>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487694878" name="Connector: Elbow 487694878"/>
                                <wps:cNvCnPr>
                                  <a:stCxn id="377945215" idx="1"/>
                                  <a:endCxn id="1473210976" idx="1"/>
                                </wps:cNvCnPr>
                                <wps:spPr>
                                  <a:xfrm rot="16200000" flipH="1">
                                    <a:off x="1826547" y="1647865"/>
                                    <a:ext cx="338740" cy="570676"/>
                                  </a:xfrm>
                                  <a:prstGeom prst="bentConnector2">
                                    <a:avLst/>
                                  </a:prstGeom>
                                  <a:ln>
                                    <a:solidFill>
                                      <a:schemeClr val="tx1"/>
                                    </a:solidFill>
                                    <a:prstDash val="dash"/>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grpSp>
                            <wps:wsp>
                              <wps:cNvPr id="238294539" name="Straight Connector 238294539"/>
                              <wps:cNvCnPr/>
                              <wps:spPr>
                                <a:xfrm flipV="1">
                                  <a:off x="1710578" y="284343"/>
                                  <a:ext cx="0" cy="160624"/>
                                </a:xfrm>
                                <a:prstGeom prst="line">
                                  <a:avLst/>
                                </a:prstGeom>
                                <a:ln>
                                  <a:solidFill>
                                    <a:schemeClr val="tx1"/>
                                  </a:solidFill>
                                  <a:prstDash val="dash"/>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grpSp>
                        </wpg:grpSp>
                        <wps:wsp>
                          <wps:cNvPr id="472475699" name="Rectangle 472475699"/>
                          <wps:cNvSpPr/>
                          <wps:spPr>
                            <a:xfrm>
                              <a:off x="254000" y="199593"/>
                              <a:ext cx="2476500" cy="2774950"/>
                            </a:xfrm>
                            <a:prstGeom prst="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1387397" name="Group 1461387397"/>
                          <wpg:cNvGrpSpPr/>
                          <wpg:grpSpPr>
                            <a:xfrm>
                              <a:off x="2749550" y="443939"/>
                              <a:ext cx="2941677" cy="2202944"/>
                              <a:chOff x="2730500" y="263396"/>
                              <a:chExt cx="2941677" cy="2202944"/>
                            </a:xfrm>
                          </wpg:grpSpPr>
                          <wps:wsp>
                            <wps:cNvPr id="1889395383" name="Connector: Elbow 1889395383"/>
                            <wps:cNvCnPr>
                              <a:stCxn id="1443058599" idx="3"/>
                              <a:endCxn id="354936445" idx="3"/>
                            </wps:cNvCnPr>
                            <wps:spPr>
                              <a:xfrm flipH="1">
                                <a:off x="4846682" y="873123"/>
                                <a:ext cx="218" cy="903775"/>
                              </a:xfrm>
                              <a:prstGeom prst="bentConnector3">
                                <a:avLst>
                                  <a:gd name="adj1" fmla="val -73466514"/>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138029710" name="Group 1138029710"/>
                            <wpg:cNvGrpSpPr/>
                            <wpg:grpSpPr>
                              <a:xfrm>
                                <a:off x="3288421" y="676659"/>
                                <a:ext cx="2383756" cy="1412699"/>
                                <a:chOff x="3288421" y="455545"/>
                                <a:chExt cx="2383756" cy="1412699"/>
                              </a:xfrm>
                            </wpg:grpSpPr>
                            <wps:wsp>
                              <wps:cNvPr id="1443058599" name="Rectangle 1443058599"/>
                              <wps:cNvSpPr/>
                              <wps:spPr>
                                <a:xfrm>
                                  <a:off x="3288421" y="485031"/>
                                  <a:ext cx="1558479" cy="333955"/>
                                </a:xfrm>
                                <a:prstGeom prst="rect">
                                  <a:avLst/>
                                </a:prstGeom>
                              </wps:spPr>
                              <wps:style>
                                <a:lnRef idx="2">
                                  <a:schemeClr val="dk1"/>
                                </a:lnRef>
                                <a:fillRef idx="1">
                                  <a:schemeClr val="lt1"/>
                                </a:fillRef>
                                <a:effectRef idx="0">
                                  <a:schemeClr val="dk1"/>
                                </a:effectRef>
                                <a:fontRef idx="minor">
                                  <a:schemeClr val="dk1"/>
                                </a:fontRef>
                              </wps:style>
                              <wps:txbx>
                                <w:txbxContent>
                                  <w:p w14:paraId="46DCF0C5" w14:textId="2C08679C" w:rsidR="00324816" w:rsidRPr="00324816" w:rsidRDefault="00324816" w:rsidP="00324816">
                                    <w:pPr>
                                      <w:jc w:val="center"/>
                                      <w:rPr>
                                        <w:lang w:val="en-CA"/>
                                      </w:rPr>
                                    </w:pPr>
                                    <w:r>
                                      <w:rPr>
                                        <w:lang w:val="en-CA"/>
                                      </w:rPr>
                                      <w:t>Scale of 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04707" name="Rectangle 143504707"/>
                              <wps:cNvSpPr/>
                              <wps:spPr>
                                <a:xfrm>
                                  <a:off x="3288607" y="906435"/>
                                  <a:ext cx="155829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65E1E957" w14:textId="649F421B" w:rsidR="00324816" w:rsidRPr="00324816" w:rsidRDefault="00324816" w:rsidP="00324816">
                                    <w:pPr>
                                      <w:spacing w:line="256" w:lineRule="auto"/>
                                      <w:jc w:val="center"/>
                                      <w:rPr>
                                        <w:rFonts w:eastAsia="Calibri" w:cs="Arial"/>
                                        <w:lang w:val="en-CA"/>
                                      </w:rPr>
                                    </w:pPr>
                                    <w:r>
                                      <w:rPr>
                                        <w:rFonts w:eastAsia="Calibri" w:cs="Arial"/>
                                        <w:lang w:val="en-CA"/>
                                      </w:rPr>
                                      <w:t>Frequency of Migration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936445" name="Rectangle 354936445"/>
                              <wps:cNvSpPr/>
                              <wps:spPr>
                                <a:xfrm>
                                  <a:off x="3289027" y="1325053"/>
                                  <a:ext cx="1557655" cy="461462"/>
                                </a:xfrm>
                                <a:prstGeom prst="rect">
                                  <a:avLst/>
                                </a:prstGeom>
                              </wps:spPr>
                              <wps:style>
                                <a:lnRef idx="2">
                                  <a:schemeClr val="dk1"/>
                                </a:lnRef>
                                <a:fillRef idx="1">
                                  <a:schemeClr val="lt1"/>
                                </a:fillRef>
                                <a:effectRef idx="0">
                                  <a:schemeClr val="dk1"/>
                                </a:effectRef>
                                <a:fontRef idx="minor">
                                  <a:schemeClr val="dk1"/>
                                </a:fontRef>
                              </wps:style>
                              <wps:txbx>
                                <w:txbxContent>
                                  <w:p w14:paraId="00264BEF" w14:textId="30C6725F" w:rsidR="00324816" w:rsidRPr="00324816" w:rsidRDefault="00324816" w:rsidP="00324816">
                                    <w:pPr>
                                      <w:spacing w:line="254" w:lineRule="auto"/>
                                      <w:jc w:val="center"/>
                                      <w:rPr>
                                        <w:rFonts w:eastAsia="Calibri" w:cs="Arial"/>
                                        <w:lang w:val="en-CA"/>
                                      </w:rPr>
                                    </w:pPr>
                                    <w:r w:rsidRPr="00324816">
                                      <w:rPr>
                                        <w:rFonts w:eastAsia="Calibri" w:cs="Arial"/>
                                        <w:lang w:val="en-CA"/>
                                      </w:rPr>
                                      <w:t>Long-Distance Migration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6566922" name="Rectangle 586566922"/>
                              <wps:cNvSpPr/>
                              <wps:spPr>
                                <a:xfrm rot="5400000">
                                  <a:off x="4716359" y="912427"/>
                                  <a:ext cx="1412699" cy="498936"/>
                                </a:xfrm>
                                <a:prstGeom prst="rect">
                                  <a:avLst/>
                                </a:prstGeom>
                              </wps:spPr>
                              <wps:style>
                                <a:lnRef idx="2">
                                  <a:schemeClr val="dk1"/>
                                </a:lnRef>
                                <a:fillRef idx="1">
                                  <a:schemeClr val="lt1"/>
                                </a:fillRef>
                                <a:effectRef idx="0">
                                  <a:schemeClr val="dk1"/>
                                </a:effectRef>
                                <a:fontRef idx="minor">
                                  <a:schemeClr val="dk1"/>
                                </a:fontRef>
                              </wps:style>
                              <wps:txbx>
                                <w:txbxContent>
                                  <w:p w14:paraId="448F6838" w14:textId="18D0B710" w:rsidR="00324816" w:rsidRPr="00324816" w:rsidRDefault="007B04A2" w:rsidP="00324816">
                                    <w:pPr>
                                      <w:spacing w:line="256" w:lineRule="auto"/>
                                      <w:jc w:val="center"/>
                                      <w:rPr>
                                        <w:rFonts w:eastAsia="Calibri" w:cs="Arial"/>
                                        <w:lang w:val="en-CA"/>
                                      </w:rPr>
                                    </w:pPr>
                                    <w:r>
                                      <w:rPr>
                                        <w:rFonts w:eastAsia="Calibri" w:cs="Arial"/>
                                        <w:lang w:val="en-CA"/>
                                      </w:rPr>
                                      <w:t xml:space="preserve">Inter-Regional </w:t>
                                    </w:r>
                                    <w:r w:rsidR="00324816">
                                      <w:rPr>
                                        <w:rFonts w:eastAsia="Calibri" w:cs="Arial"/>
                                        <w:lang w:val="en-CA"/>
                                      </w:rPr>
                                      <w:t xml:space="preserve">Migration Network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8227035" name="Arrow: Chevron 2128227035"/>
                              <wps:cNvSpPr/>
                              <wps:spPr>
                                <a:xfrm rot="10800000">
                                  <a:off x="5052985" y="982842"/>
                                  <a:ext cx="84282" cy="194290"/>
                                </a:xfrm>
                                <a:prstGeom prst="chevron">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6156" name="Straight Arrow Connector 3556156"/>
                              <wps:cNvCnPr>
                                <a:endCxn id="143504707" idx="3"/>
                              </wps:cNvCnPr>
                              <wps:spPr>
                                <a:xfrm flipH="1">
                                  <a:off x="4846629" y="1070174"/>
                                  <a:ext cx="159814" cy="29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29124493" name="Rectangle 1129124493"/>
                            <wps:cNvSpPr/>
                            <wps:spPr>
                              <a:xfrm>
                                <a:off x="3287877" y="263396"/>
                                <a:ext cx="1543116" cy="28542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26BB7383" w14:textId="2CF43945" w:rsidR="002F2A24" w:rsidRPr="002F2A24" w:rsidRDefault="002F2A24" w:rsidP="002F2A24">
                                  <w:pPr>
                                    <w:jc w:val="center"/>
                                    <w:rPr>
                                      <w:lang w:val="en-CA"/>
                                    </w:rPr>
                                  </w:pPr>
                                  <w:r>
                                    <w:rPr>
                                      <w:lang w:val="en-CA"/>
                                    </w:rPr>
                                    <w:t xml:space="preserve">Origin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654849" name="Rectangle 1191654849"/>
                            <wps:cNvSpPr/>
                            <wps:spPr>
                              <a:xfrm>
                                <a:off x="3303759" y="2181225"/>
                                <a:ext cx="1563370" cy="285115"/>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06842A6A" w14:textId="608CE443" w:rsidR="002F2A24" w:rsidRDefault="002F2A24" w:rsidP="002F2A24">
                                  <w:pPr>
                                    <w:spacing w:line="256" w:lineRule="auto"/>
                                    <w:jc w:val="center"/>
                                    <w:rPr>
                                      <w:rFonts w:eastAsia="Calibri" w:cs="Arial"/>
                                    </w:rPr>
                                  </w:pPr>
                                  <w:r>
                                    <w:rPr>
                                      <w:rFonts w:eastAsia="Calibri" w:cs="Arial"/>
                                    </w:rPr>
                                    <w:t xml:space="preserve">Destination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0332169" name="Straight Arrow Connector 2050332169"/>
                            <wps:cNvCnPr/>
                            <wps:spPr>
                              <a:xfrm flipH="1">
                                <a:off x="2730500" y="406400"/>
                                <a:ext cx="546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6148412" name="Straight Arrow Connector 1756148412"/>
                            <wps:cNvCnPr/>
                            <wps:spPr>
                              <a:xfrm flipH="1">
                                <a:off x="2741777" y="2313600"/>
                                <a:ext cx="546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0740043" name="Connector: Elbow 1460740043"/>
                            <wps:cNvCnPr>
                              <a:stCxn id="586566922" idx="1"/>
                              <a:endCxn id="1129124493" idx="3"/>
                            </wps:cNvCnPr>
                            <wps:spPr>
                              <a:xfrm rot="16200000" flipV="1">
                                <a:off x="4991597" y="245502"/>
                                <a:ext cx="270508" cy="59171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3689119" name="Connector: Elbow 1603689119"/>
                            <wps:cNvCnPr>
                              <a:stCxn id="586566922" idx="3"/>
                              <a:endCxn id="1191654849" idx="3"/>
                            </wps:cNvCnPr>
                            <wps:spPr>
                              <a:xfrm rot="5400000">
                                <a:off x="5027684" y="1928758"/>
                                <a:ext cx="234470" cy="55558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67081765" name="Straight Arrow Connector 2067081765"/>
                          <wps:cNvCnPr/>
                          <wps:spPr>
                            <a:xfrm>
                              <a:off x="420736" y="3094141"/>
                              <a:ext cx="5285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483779" name="Arrow: Chevron 616483779"/>
                          <wps:cNvSpPr/>
                          <wps:spPr>
                            <a:xfrm>
                              <a:off x="5537608" y="2969970"/>
                              <a:ext cx="153619" cy="277978"/>
                            </a:xfrm>
                            <a:prstGeom prst="chevron">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387421" name="Text Box 1903387421"/>
                          <wps:cNvSpPr txBox="1"/>
                          <wps:spPr>
                            <a:xfrm>
                              <a:off x="422404" y="3065462"/>
                              <a:ext cx="813344" cy="270828"/>
                            </a:xfrm>
                            <a:prstGeom prst="rect">
                              <a:avLst/>
                            </a:prstGeom>
                            <a:noFill/>
                            <a:ln w="6350">
                              <a:noFill/>
                            </a:ln>
                          </wps:spPr>
                          <wps:txbx>
                            <w:txbxContent>
                              <w:p w14:paraId="57827AFE" w14:textId="71D09678" w:rsidR="00EE5850" w:rsidRPr="00EE5850" w:rsidRDefault="00EE5850">
                                <w:pPr>
                                  <w:rPr>
                                    <w:lang w:val="en-CA"/>
                                  </w:rPr>
                                </w:pPr>
                                <w:r>
                                  <w:rPr>
                                    <w:lang w:val="en-CA"/>
                                  </w:rPr>
                                  <w:t>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3829415" name="Text Box 1"/>
                          <wps:cNvSpPr txBox="1"/>
                          <wps:spPr>
                            <a:xfrm>
                              <a:off x="2508262" y="3082032"/>
                              <a:ext cx="812800" cy="233858"/>
                            </a:xfrm>
                            <a:prstGeom prst="rect">
                              <a:avLst/>
                            </a:prstGeom>
                            <a:noFill/>
                            <a:ln w="6350">
                              <a:noFill/>
                            </a:ln>
                          </wps:spPr>
                          <wps:txbx>
                            <w:txbxContent>
                              <w:p w14:paraId="71DE5FB2" w14:textId="7F748086" w:rsidR="00EE5850" w:rsidRPr="00EE5850" w:rsidRDefault="00EE5850" w:rsidP="00EE5850">
                                <w:pPr>
                                  <w:spacing w:line="256" w:lineRule="auto"/>
                                  <w:rPr>
                                    <w:rFonts w:ascii="Calibri" w:eastAsia="Calibri" w:hAnsi="Calibri" w:cs="Arial"/>
                                    <w:lang w:val="en-CA"/>
                                  </w:rPr>
                                </w:pPr>
                                <w:r>
                                  <w:rPr>
                                    <w:rFonts w:ascii="Calibri" w:eastAsia="Calibri" w:hAnsi="Calibri" w:cs="Arial"/>
                                    <w:lang w:val="en-CA"/>
                                  </w:rPr>
                                  <w:t>2006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7591698" name="Text Box 1"/>
                          <wps:cNvSpPr txBox="1"/>
                          <wps:spPr>
                            <a:xfrm>
                              <a:off x="3937026" y="3065462"/>
                              <a:ext cx="812800" cy="269875"/>
                            </a:xfrm>
                            <a:prstGeom prst="rect">
                              <a:avLst/>
                            </a:prstGeom>
                            <a:noFill/>
                            <a:ln w="6350">
                              <a:noFill/>
                            </a:ln>
                          </wps:spPr>
                          <wps:txbx>
                            <w:txbxContent>
                              <w:p w14:paraId="70B6326F" w14:textId="6E0E7374" w:rsidR="00EE5850" w:rsidRPr="00EE5850" w:rsidRDefault="00EE5850" w:rsidP="00EE5850">
                                <w:pPr>
                                  <w:spacing w:line="254" w:lineRule="auto"/>
                                  <w:rPr>
                                    <w:rFonts w:ascii="Calibri" w:eastAsia="Calibri" w:hAnsi="Calibri" w:cs="Arial"/>
                                    <w:lang w:val="en-CA"/>
                                  </w:rPr>
                                </w:pPr>
                                <w:r>
                                  <w:rPr>
                                    <w:rFonts w:ascii="Calibri" w:eastAsia="Calibri" w:hAnsi="Calibri" w:cs="Arial"/>
                                    <w:lang w:val="en-CA"/>
                                  </w:rPr>
                                  <w:t>2011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9216228" name="Oval 1739216228"/>
                          <wps:cNvSpPr/>
                          <wps:spPr>
                            <a:xfrm>
                              <a:off x="679518" y="3082028"/>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666314" name="Oval 1855666314"/>
                          <wps:cNvSpPr/>
                          <wps:spPr>
                            <a:xfrm>
                              <a:off x="180000" y="180000"/>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2202915" name="Oval 1832202915"/>
                          <wps:cNvSpPr/>
                          <wps:spPr>
                            <a:xfrm>
                              <a:off x="2694452" y="3084566"/>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471870" name="Oval 657471870"/>
                          <wps:cNvSpPr/>
                          <wps:spPr>
                            <a:xfrm>
                              <a:off x="4107806" y="3083932"/>
                              <a:ext cx="45085" cy="4381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89E13C7" id="Canvas 7" o:spid="_x0000_s1026" editas="canvas" style="width:471.4pt;height:251.35pt;mso-position-horizontal-relative:char;mso-position-vertical-relative:line" coordsize="59867,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67;height:31915;visibility:visible;mso-wrap-style:square" filled="t">
                  <v:fill o:detectmouseclick="t"/>
                  <v:path o:connecttype="none"/>
                </v:shape>
                <v:group id="Group 1174734840" o:spid="_x0000_s1028" style="position:absolute;left:1368;top:342;width:55259;height:31563" coordorigin="1800,1800" coordsize="55258,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">
                  <v:group id="Group 833687456" o:spid="_x0000_s1029" style="position:absolute;left:3154;top:2757;width:23226;height:26042" coordorigin="23615,63" coordsize="23226,2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48543024" o:spid="_x0000_s1030" type="#_x0000_t55" style="position:absolute;left:28919;top:9953;width:740;height: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" adj="10800" fillcolor="black [3200]" strokecolor="black [480]" strokeweight="1pt"/>
                    <v:group id="Group 2065038314" o:spid="_x0000_s1031" style="position:absolute;left:23615;top:63;width:23227;height:26041" coordorigin="2067,63" coordsize="23226,2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">
                      <v:group id="Group 796667155" o:spid="_x0000_s1032" style="position:absolute;left:2067;top:63;width:23227;height:26041" coordorigin="14709,69" coordsize="23226,2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">
                        <v:group id="Group 678946839" o:spid="_x0000_s1033" style="position:absolute;left:14709;top:69;width:23227;height:26041" coordorigin="14709,69" coordsize="23226,2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">
                          <v:rect id="Rectangle 2100944532" o:spid="_x0000_s1034" style="position:absolute;left:22918;top:23145;width:1501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" fillcolor="white [3201]" strokecolor="black [3200]" strokeweight="1pt">
                            <v:textbox>
                              <w:txbxContent>
                                <w:p w14:paraId="5C08D822" w14:textId="1EFB083C" w:rsidR="00AB2FC4" w:rsidRDefault="00AB2FC4" w:rsidP="00AB2FC4">
                                  <w:pPr>
                                    <w:spacing w:line="254" w:lineRule="auto"/>
                                    <w:jc w:val="center"/>
                                    <w:rPr>
                                      <w:rFonts w:eastAsia="Calibri" w:cs="Arial"/>
                                    </w:rPr>
                                  </w:pPr>
                                  <w:r>
                                    <w:rPr>
                                      <w:rFonts w:eastAsia="Calibri" w:cs="Arial"/>
                                    </w:rPr>
                                    <w:t>Population</w:t>
                                  </w:r>
                                </w:p>
                              </w:txbxContent>
                            </v:textbox>
                          </v:rect>
                          <v:rect id="Rectangle 1473210976" o:spid="_x0000_s1035" style="position:absolute;left:22812;top:19543;width:1501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" fillcolor="white [3201]" strokecolor="black [3200]" strokeweight="1pt">
                            <v:textbox>
                              <w:txbxContent>
                                <w:p w14:paraId="0CB35B1A" w14:textId="01634051" w:rsidR="00AB2FC4" w:rsidRDefault="00AB2FC4" w:rsidP="00AB2FC4">
                                  <w:pPr>
                                    <w:spacing w:line="252" w:lineRule="auto"/>
                                    <w:jc w:val="center"/>
                                    <w:rPr>
                                      <w:rFonts w:eastAsia="Calibri" w:cs="Arial"/>
                                    </w:rPr>
                                  </w:pPr>
                                  <w:r>
                                    <w:rPr>
                                      <w:rFonts w:eastAsia="Calibri" w:cs="Arial"/>
                                    </w:rPr>
                                    <w:t>Distance</w:t>
                                  </w:r>
                                </w:p>
                              </w:txbxContent>
                            </v:textbox>
                          </v:rect>
                          <v:group id="Group 164722627" o:spid="_x0000_s1036" style="position:absolute;left:14709;top:69;width:22984;height:17569" coordorigin="14709,69" coordsize="22983,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">
                            <v:group id="Group 1778661086" o:spid="_x0000_s1037" style="position:absolute;left:14709;top:5191;width:22984;height:12447" coordorigin="4342,7578" coordsize="22983,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">
                              <v:rect id="Rectangle 377945215" o:spid="_x0000_s1038" style="position:absolute;left:514;top:11406;width:12447;height:4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" fillcolor="white [3201]" strokecolor="black [3200]" strokeweight="1pt">
                                <v:textbox>
                                  <w:txbxContent>
                                    <w:p w14:paraId="4E6A43F0" w14:textId="64C1AE96" w:rsidR="00AB2FC4" w:rsidRPr="00AB2FC4" w:rsidRDefault="00AB2FC4" w:rsidP="00AB2FC4">
                                      <w:pPr>
                                        <w:jc w:val="center"/>
                                        <w:rPr>
                                          <w:lang w:val="en-CA"/>
                                        </w:rPr>
                                      </w:pPr>
                                      <w:r>
                                        <w:rPr>
                                          <w:lang w:val="en-CA"/>
                                        </w:rPr>
                                        <w:t xml:space="preserve">Regional Economic Feature </w:t>
                                      </w:r>
                                    </w:p>
                                  </w:txbxContent>
                                </v:textbox>
                              </v:rect>
                              <v:rect id="Rectangle 731785730" o:spid="_x0000_s1039" style="position:absolute;left:12308;top:8214;width:1501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" fillcolor="white [3201]" strokecolor="black [3200]" strokeweight="1pt">
                                <v:textbox>
                                  <w:txbxContent>
                                    <w:p w14:paraId="11051103" w14:textId="50BC5CF1" w:rsidR="00AB2FC4" w:rsidRDefault="00AB2FC4" w:rsidP="00AB2FC4">
                                      <w:pPr>
                                        <w:spacing w:line="256" w:lineRule="auto"/>
                                        <w:jc w:val="center"/>
                                        <w:rPr>
                                          <w:rFonts w:eastAsia="Calibri" w:cs="Arial"/>
                                        </w:rPr>
                                      </w:pPr>
                                      <w:r>
                                        <w:rPr>
                                          <w:rFonts w:eastAsia="Calibri" w:cs="Arial"/>
                                        </w:rPr>
                                        <w:t>Economic Value-added</w:t>
                                      </w:r>
                                    </w:p>
                                  </w:txbxContent>
                                </v:textbox>
                              </v:rect>
                              <v:rect id="Rectangle 1263612841" o:spid="_x0000_s1040" style="position:absolute;left:12308;top:11808;width:1501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" fillcolor="white [3201]" strokecolor="black [3200]" strokeweight="1pt">
                                <v:textbox>
                                  <w:txbxContent>
                                    <w:p w14:paraId="2CA5A673" w14:textId="07E25BE7" w:rsidR="00AB2FC4" w:rsidRDefault="00AB2FC4" w:rsidP="00DC456C">
                                      <w:pPr>
                                        <w:spacing w:line="252" w:lineRule="auto"/>
                                        <w:rPr>
                                          <w:rFonts w:eastAsia="Calibri" w:cs="Arial"/>
                                        </w:rPr>
                                      </w:pPr>
                                      <w:r w:rsidRPr="006620D9">
                                        <w:rPr>
                                          <w:rFonts w:eastAsia="Calibri" w:cs="Arial"/>
                                          <w:highlight w:val="yellow"/>
                                        </w:rPr>
                                        <w:t>Market Size</w:t>
                                      </w:r>
                                      <w:r>
                                        <w:rPr>
                                          <w:rFonts w:eastAsia="Calibri" w:cs="Arial"/>
                                        </w:rPr>
                                        <w:t xml:space="preserve"> </w:t>
                                      </w:r>
                                    </w:p>
                                  </w:txbxContent>
                                </v:textbox>
                              </v:rect>
                              <v:rect id="Rectangle 1816612824" o:spid="_x0000_s1041" style="position:absolute;left:12308;top:15302;width:15018;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" fillcolor="white [3201]" strokecolor="black [3200]" strokeweight="1pt">
                                <v:textbox>
                                  <w:txbxContent>
                                    <w:p w14:paraId="4E69CAF3" w14:textId="3466E0DE" w:rsidR="00AB2FC4" w:rsidRDefault="00AB2FC4" w:rsidP="00DC456C">
                                      <w:pPr>
                                        <w:spacing w:line="252" w:lineRule="auto"/>
                                        <w:rPr>
                                          <w:rFonts w:eastAsia="Calibri" w:cs="Arial"/>
                                        </w:rPr>
                                      </w:pPr>
                                      <w:r>
                                        <w:rPr>
                                          <w:rFonts w:eastAsia="Calibri" w:cs="Arial"/>
                                        </w:rPr>
                                        <w:t>Wealth of the region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39096379" o:spid="_x0000_s1042" type="#_x0000_t34" style="position:absolute;left:12308;top:9695;width:127;height:708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" adj="341095" strokecolor="black [3213]" strokeweight=".5pt">
                                <v:stroke startarrow="block" endarrow="block"/>
                              </v:shape>
                              <v:shapetype id="_x0000_t32" coordsize="21600,21600" o:spt="32" o:oned="t" path="m,l21600,21600e" filled="f">
                                <v:path arrowok="t" fillok="f" o:connecttype="none"/>
                                <o:lock v:ext="edit" shapetype="t"/>
                              </v:shapetype>
                              <v:shape id="Straight Arrow Connector 1312697891" o:spid="_x0000_s1043" type="#_x0000_t32" style="position:absolute;left:10674;top:13291;width:1676;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" strokecolor="black [3213]" strokeweight=".5pt">
                                <v:stroke endarrow="block" joinstyle="miter"/>
                              </v:shape>
                            </v:group>
                            <v:rect id="Rectangle 1624166076" o:spid="_x0000_s1044" style="position:absolute;left:14785;top:69;width:2290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" fillcolor="white [3201]" strokecolor="black [3200]" strokeweight="1pt">
                              <v:textbox>
                                <w:txbxContent>
                                  <w:p w14:paraId="18039073" w14:textId="05CEC6EA" w:rsidR="00AD474D" w:rsidRDefault="00AD474D" w:rsidP="00AD474D">
                                    <w:pPr>
                                      <w:spacing w:line="252" w:lineRule="auto"/>
                                      <w:jc w:val="center"/>
                                      <w:rPr>
                                        <w:rFonts w:eastAsia="Calibri" w:cs="Arial"/>
                                      </w:rPr>
                                    </w:pPr>
                                    <w:r>
                                      <w:rPr>
                                        <w:rFonts w:eastAsia="Calibri" w:cs="Arial"/>
                                      </w:rPr>
                                      <w:t xml:space="preserve">Inter-Regional Migration </w:t>
                                    </w:r>
                                  </w:p>
                                </w:txbxContent>
                              </v:textbox>
                            </v:rect>
                          </v:group>
                        </v:group>
                        <v:shapetype id="_x0000_t33" coordsize="21600,21600" o:spt="33" o:oned="t" path="m,l21600,r,21600e" filled="f">
                          <v:stroke joinstyle="miter"/>
                          <v:path arrowok="t" fillok="f" o:connecttype="none"/>
                          <o:lock v:ext="edit" shapetype="t"/>
                        </v:shapetype>
                        <v:shape id="Connector: Elbow 847304592" o:spid="_x0000_s1045" type="#_x0000_t33" style="position:absolute;left:16517;top:18226;width:6990;height:58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" strokecolor="black [3213]" strokeweight=".5pt">
                          <v:stroke dashstyle="dash" startarrow="diamond" endarrow="diamond"/>
                        </v:shape>
                        <v:shape id="Connector: Elbow 487694878" o:spid="_x0000_s1046" type="#_x0000_t33" style="position:absolute;left:18265;top:16478;width:3387;height:57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" strokecolor="black [3213]" strokeweight=".5pt">
                          <v:stroke dashstyle="dash" startarrow="diamond" endarrow="diamond"/>
                        </v:shape>
                      </v:group>
                      <v:line id="Straight Connector 238294539" o:spid="_x0000_s1047" style="position:absolute;flip:y;visibility:visible;mso-wrap-style:square" from="17105,2843" to="17105,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" strokecolor="black [3213]" strokeweight=".5pt">
                        <v:stroke dashstyle="dash" startarrow="diamond" endarrow="diamond" joinstyle="miter"/>
                      </v:line>
                    </v:group>
                  </v:group>
                  <v:rect id="Rectangle 472475699" o:spid="_x0000_s1048" style="position:absolute;left:2540;top:1995;width:24765;height:2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" filled="f" strokecolor="#091723 [484]" strokeweight="1pt">
                    <v:stroke dashstyle="1 1"/>
                  </v:rect>
                  <v:group id="Group 1461387397" o:spid="_x0000_s1049" style="position:absolute;left:27495;top:4439;width:29417;height:22029" coordorigin="27305,2633" coordsize="29416,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">
                    <v:shape id="Connector: Elbow 1889395383" o:spid="_x0000_s1050" type="#_x0000_t34" style="position:absolute;left:48466;top:8731;width:3;height:903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" adj="-15868767" strokecolor="black [3213]" strokeweight=".5pt">
                      <v:stroke startarrow="block" endarrow="block"/>
                    </v:shape>
                    <v:group id="Group 1138029710" o:spid="_x0000_s1051" style="position:absolute;left:32884;top:6766;width:23837;height:14127" coordorigin="32884,4555" coordsize="23837,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">
                      <v:rect id="Rectangle 1443058599" o:spid="_x0000_s1052" style="position:absolute;left:32884;top:4850;width:15585;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" fillcolor="white [3201]" strokecolor="black [3200]" strokeweight="1pt">
                        <v:textbox>
                          <w:txbxContent>
                            <w:p w14:paraId="46DCF0C5" w14:textId="2C08679C" w:rsidR="00324816" w:rsidRPr="00324816" w:rsidRDefault="00324816" w:rsidP="00324816">
                              <w:pPr>
                                <w:jc w:val="center"/>
                                <w:rPr>
                                  <w:lang w:val="en-CA"/>
                                </w:rPr>
                              </w:pPr>
                              <w:r>
                                <w:rPr>
                                  <w:lang w:val="en-CA"/>
                                </w:rPr>
                                <w:t>Scale of Migration</w:t>
                              </w:r>
                            </w:p>
                          </w:txbxContent>
                        </v:textbox>
                      </v:rect>
                      <v:rect id="Rectangle 143504707" o:spid="_x0000_s1053" style="position:absolute;left:32886;top:9064;width:1558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" fillcolor="white [3201]" strokecolor="black [3200]" strokeweight="1pt">
                        <v:textbox>
                          <w:txbxContent>
                            <w:p w14:paraId="65E1E957" w14:textId="649F421B" w:rsidR="00324816" w:rsidRPr="00324816" w:rsidRDefault="00324816" w:rsidP="00324816">
                              <w:pPr>
                                <w:spacing w:line="256" w:lineRule="auto"/>
                                <w:jc w:val="center"/>
                                <w:rPr>
                                  <w:rFonts w:eastAsia="Calibri" w:cs="Arial"/>
                                  <w:lang w:val="en-CA"/>
                                </w:rPr>
                              </w:pPr>
                              <w:r>
                                <w:rPr>
                                  <w:rFonts w:eastAsia="Calibri" w:cs="Arial"/>
                                  <w:lang w:val="en-CA"/>
                                </w:rPr>
                                <w:t>Frequency of Migration</w:t>
                              </w:r>
                            </w:p>
                          </w:txbxContent>
                        </v:textbox>
                      </v:rect>
                      <v:rect id="Rectangle 354936445" o:spid="_x0000_s1054" style="position:absolute;left:32890;top:13250;width:15576;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" fillcolor="white [3201]" strokecolor="black [3200]" strokeweight="1pt">
                        <v:textbox>
                          <w:txbxContent>
                            <w:p w14:paraId="00264BEF" w14:textId="30C6725F" w:rsidR="00324816" w:rsidRPr="00324816" w:rsidRDefault="00324816" w:rsidP="00324816">
                              <w:pPr>
                                <w:spacing w:line="254" w:lineRule="auto"/>
                                <w:jc w:val="center"/>
                                <w:rPr>
                                  <w:rFonts w:eastAsia="Calibri" w:cs="Arial"/>
                                  <w:lang w:val="en-CA"/>
                                </w:rPr>
                              </w:pPr>
                              <w:r w:rsidRPr="00324816">
                                <w:rPr>
                                  <w:rFonts w:eastAsia="Calibri" w:cs="Arial"/>
                                  <w:lang w:val="en-CA"/>
                                </w:rPr>
                                <w:t>Long-Distance Migration</w:t>
                              </w:r>
                            </w:p>
                          </w:txbxContent>
                        </v:textbox>
                      </v:rect>
                      <v:rect id="Rectangle 586566922" o:spid="_x0000_s1055" style="position:absolute;left:47163;top:9124;width:14127;height:49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" fillcolor="white [3201]" strokecolor="black [3200]" strokeweight="1pt">
                        <v:textbox>
                          <w:txbxContent>
                            <w:p w14:paraId="448F6838" w14:textId="18D0B710" w:rsidR="00324816" w:rsidRPr="00324816" w:rsidRDefault="007B04A2" w:rsidP="00324816">
                              <w:pPr>
                                <w:spacing w:line="256" w:lineRule="auto"/>
                                <w:jc w:val="center"/>
                                <w:rPr>
                                  <w:rFonts w:eastAsia="Calibri" w:cs="Arial"/>
                                  <w:lang w:val="en-CA"/>
                                </w:rPr>
                              </w:pPr>
                              <w:r>
                                <w:rPr>
                                  <w:rFonts w:eastAsia="Calibri" w:cs="Arial"/>
                                  <w:lang w:val="en-CA"/>
                                </w:rPr>
                                <w:t xml:space="preserve">Inter-Regional </w:t>
                              </w:r>
                              <w:r w:rsidR="00324816">
                                <w:rPr>
                                  <w:rFonts w:eastAsia="Calibri" w:cs="Arial"/>
                                  <w:lang w:val="en-CA"/>
                                </w:rPr>
                                <w:t xml:space="preserve">Migration Network </w:t>
                              </w:r>
                            </w:p>
                          </w:txbxContent>
                        </v:textbox>
                      </v:rect>
                      <v:shape id="Arrow: Chevron 2128227035" o:spid="_x0000_s1056" type="#_x0000_t55" style="position:absolute;left:50529;top:9828;width:843;height:19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" adj="10800" fillcolor="black [3200]" strokecolor="black [480]" strokeweight="1pt"/>
                      <v:shape id="Straight Arrow Connector 3556156" o:spid="_x0000_s1057" type="#_x0000_t32" style="position:absolute;left:48466;top:10701;width:1598;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" strokecolor="black [3213]" strokeweight=".5pt">
                        <v:stroke endarrow="block" joinstyle="miter"/>
                      </v:shape>
                    </v:group>
                    <v:rect id="Rectangle 1129124493" o:spid="_x0000_s1058" style="position:absolute;left:32878;top:2633;width:15431;height:2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" fillcolor="white [3201]" strokecolor="black [3200]" strokeweight="1pt">
                      <v:stroke dashstyle="1 1"/>
                      <v:textbox>
                        <w:txbxContent>
                          <w:p w14:paraId="26BB7383" w14:textId="2CF43945" w:rsidR="002F2A24" w:rsidRPr="002F2A24" w:rsidRDefault="002F2A24" w:rsidP="002F2A24">
                            <w:pPr>
                              <w:jc w:val="center"/>
                              <w:rPr>
                                <w:lang w:val="en-CA"/>
                              </w:rPr>
                            </w:pPr>
                            <w:r>
                              <w:rPr>
                                <w:lang w:val="en-CA"/>
                              </w:rPr>
                              <w:t xml:space="preserve">Origin </w:t>
                            </w:r>
                          </w:p>
                        </w:txbxContent>
                      </v:textbox>
                    </v:rect>
                    <v:rect id="Rectangle 1191654849" o:spid="_x0000_s1059" style="position:absolute;left:33037;top:21812;width:15634;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" fillcolor="white [3201]" strokecolor="black [3200]" strokeweight="1pt">
                      <v:stroke dashstyle="1 1"/>
                      <v:textbox>
                        <w:txbxContent>
                          <w:p w14:paraId="06842A6A" w14:textId="608CE443" w:rsidR="002F2A24" w:rsidRDefault="002F2A24" w:rsidP="002F2A24">
                            <w:pPr>
                              <w:spacing w:line="256" w:lineRule="auto"/>
                              <w:jc w:val="center"/>
                              <w:rPr>
                                <w:rFonts w:eastAsia="Calibri" w:cs="Arial"/>
                              </w:rPr>
                            </w:pPr>
                            <w:r>
                              <w:rPr>
                                <w:rFonts w:eastAsia="Calibri" w:cs="Arial"/>
                              </w:rPr>
                              <w:t xml:space="preserve">Destination </w:t>
                            </w:r>
                          </w:p>
                        </w:txbxContent>
                      </v:textbox>
                    </v:rect>
                    <v:shape id="Straight Arrow Connector 2050332169" o:spid="_x0000_s1060" type="#_x0000_t32" style="position:absolute;left:27305;top:4064;width:54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" strokecolor="black [3213]" strokeweight=".5pt">
                      <v:stroke endarrow="block" joinstyle="miter"/>
                    </v:shape>
                    <v:shape id="Straight Arrow Connector 1756148412" o:spid="_x0000_s1061" type="#_x0000_t32" style="position:absolute;left:27417;top:23136;width:54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" strokecolor="black [3213]" strokeweight=".5pt">
                      <v:stroke endarrow="block" joinstyle="miter"/>
                    </v:shape>
                    <v:shape id="Connector: Elbow 1460740043" o:spid="_x0000_s1062" type="#_x0000_t33" style="position:absolute;left:49915;top:2455;width:2705;height:591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" strokecolor="black [3213]" strokeweight=".5pt">
                      <v:stroke endarrow="block"/>
                    </v:shape>
                    <v:shape id="Connector: Elbow 1603689119" o:spid="_x0000_s1063" type="#_x0000_t33" style="position:absolute;left:50277;top:19287;width:2344;height:55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" strokecolor="black [3213]" strokeweight=".5pt">
                      <v:stroke endarrow="block"/>
                    </v:shape>
                  </v:group>
                  <v:shape id="Straight Arrow Connector 2067081765" o:spid="_x0000_s1064" type="#_x0000_t32" style="position:absolute;left:4207;top:30941;width:52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" strokecolor="black [3213]" strokeweight=".5pt">
                    <v:stroke endarrow="block" joinstyle="miter"/>
                  </v:shape>
                  <v:shape id="Arrow: Chevron 616483779" o:spid="_x0000_s1065" type="#_x0000_t55" style="position:absolute;left:55376;top:29699;width:1536;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" adj="10800" fillcolor="black [3200]" strokecolor="black [480]" strokeweight="1pt"/>
                  <v:shapetype id="_x0000_t202" coordsize="21600,21600" o:spt="202" path="m,l,21600r21600,l21600,xe">
                    <v:stroke joinstyle="miter"/>
                    <v:path gradientshapeok="t" o:connecttype="rect"/>
                  </v:shapetype>
                  <v:shape id="Text Box 1903387421" o:spid="_x0000_s1066" type="#_x0000_t202" style="position:absolute;left:4224;top:30654;width:8133;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" filled="f" stroked="f" strokeweight=".5pt">
                    <v:textbox>
                      <w:txbxContent>
                        <w:p w14:paraId="57827AFE" w14:textId="71D09678" w:rsidR="00EE5850" w:rsidRPr="00EE5850" w:rsidRDefault="00EE5850">
                          <w:pPr>
                            <w:rPr>
                              <w:lang w:val="en-CA"/>
                            </w:rPr>
                          </w:pPr>
                          <w:r>
                            <w:rPr>
                              <w:lang w:val="en-CA"/>
                            </w:rPr>
                            <w:t>1996</w:t>
                          </w:r>
                        </w:p>
                      </w:txbxContent>
                    </v:textbox>
                  </v:shape>
                  <v:shape id="Text Box 1" o:spid="_x0000_s1067" type="#_x0000_t202" style="position:absolute;left:25082;top:30820;width:8128;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" filled="f" stroked="f" strokeweight=".5pt">
                    <v:textbox>
                      <w:txbxContent>
                        <w:p w14:paraId="71DE5FB2" w14:textId="7F748086" w:rsidR="00EE5850" w:rsidRPr="00EE5850" w:rsidRDefault="00EE5850" w:rsidP="00EE5850">
                          <w:pPr>
                            <w:spacing w:line="256" w:lineRule="auto"/>
                            <w:rPr>
                              <w:rFonts w:ascii="Calibri" w:eastAsia="Calibri" w:hAnsi="Calibri" w:cs="Arial"/>
                              <w:lang w:val="en-CA"/>
                            </w:rPr>
                          </w:pPr>
                          <w:r>
                            <w:rPr>
                              <w:rFonts w:ascii="Calibri" w:eastAsia="Calibri" w:hAnsi="Calibri" w:cs="Arial"/>
                              <w:lang w:val="en-CA"/>
                            </w:rPr>
                            <w:t>2006</w:t>
                          </w:r>
                        </w:p>
                      </w:txbxContent>
                    </v:textbox>
                  </v:shape>
                  <v:shape id="Text Box 1" o:spid="_x0000_s1068" type="#_x0000_t202" style="position:absolute;left:39370;top:30654;width:812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" filled="f" stroked="f" strokeweight=".5pt">
                    <v:textbox>
                      <w:txbxContent>
                        <w:p w14:paraId="70B6326F" w14:textId="6E0E7374" w:rsidR="00EE5850" w:rsidRPr="00EE5850" w:rsidRDefault="00EE5850" w:rsidP="00EE5850">
                          <w:pPr>
                            <w:spacing w:line="254" w:lineRule="auto"/>
                            <w:rPr>
                              <w:rFonts w:ascii="Calibri" w:eastAsia="Calibri" w:hAnsi="Calibri" w:cs="Arial"/>
                              <w:lang w:val="en-CA"/>
                            </w:rPr>
                          </w:pPr>
                          <w:r>
                            <w:rPr>
                              <w:rFonts w:ascii="Calibri" w:eastAsia="Calibri" w:hAnsi="Calibri" w:cs="Arial"/>
                              <w:lang w:val="en-CA"/>
                            </w:rPr>
                            <w:t>2011</w:t>
                          </w:r>
                        </w:p>
                      </w:txbxContent>
                    </v:textbox>
                  </v:shape>
                  <v:oval id="Oval 1739216228" o:spid="_x0000_s1069" style="position:absolute;left:6795;top:308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" fillcolor="black [3200]" strokecolor="black [480]" strokeweight="1pt">
                    <v:stroke joinstyle="miter"/>
                  </v:oval>
                  <v:oval id="Oval 1855666314" o:spid="_x0000_s1070" style="position:absolute;left:1800;top:1800;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" fillcolor="black [3200]" strokecolor="black [480]" strokeweight="1pt">
                    <v:stroke joinstyle="miter"/>
                  </v:oval>
                  <v:oval id="Oval 1832202915" o:spid="_x0000_s1071" style="position:absolute;left:26944;top:3084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" fillcolor="black [3200]" strokecolor="black [480]" strokeweight="1pt">
                    <v:stroke joinstyle="miter"/>
                  </v:oval>
                  <v:oval id="Oval 657471870" o:spid="_x0000_s1072" style="position:absolute;left:41078;top:30839;width:450;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" fillcolor="black [3200]" strokecolor="black [480]" strokeweight="1pt">
                    <v:stroke joinstyle="miter"/>
                  </v:oval>
                </v:group>
                <w10:anchorlock/>
              </v:group>
            </w:pict>
          </mc:Fallback>
        </mc:AlternateContent>
      </w:r>
    </w:p>
    <w:p w14:paraId="1BB18260" w14:textId="5369A5D5" w:rsidR="00AB2FC4" w:rsidRPr="00EF7AE8" w:rsidRDefault="005A56D1" w:rsidP="005A56D1">
      <w:pPr>
        <w:pStyle w:val="Caption"/>
        <w:jc w:val="both"/>
        <w:rPr>
          <w:rFonts w:cstheme="minorHAnsi"/>
          <w:i w:val="0"/>
          <w:iCs w:val="0"/>
          <w:color w:val="auto"/>
          <w:sz w:val="28"/>
          <w:szCs w:val="28"/>
          <w:lang w:val="en-CA"/>
        </w:rPr>
      </w:pPr>
      <w:r w:rsidRPr="00EF7AE8">
        <w:rPr>
          <w:i w:val="0"/>
          <w:iCs w:val="0"/>
          <w:color w:val="auto"/>
          <w:sz w:val="20"/>
          <w:szCs w:val="20"/>
        </w:rPr>
        <w:t xml:space="preserve">Figure </w:t>
      </w:r>
      <w:r w:rsidRPr="00EF7AE8">
        <w:rPr>
          <w:i w:val="0"/>
          <w:iCs w:val="0"/>
          <w:color w:val="auto"/>
          <w:sz w:val="20"/>
          <w:szCs w:val="20"/>
        </w:rPr>
        <w:fldChar w:fldCharType="begin"/>
      </w:r>
      <w:r w:rsidRPr="00EF7AE8">
        <w:rPr>
          <w:i w:val="0"/>
          <w:iCs w:val="0"/>
          <w:color w:val="auto"/>
          <w:sz w:val="20"/>
          <w:szCs w:val="20"/>
        </w:rPr>
        <w:instrText xml:space="preserve"> SEQ Figure \* ARABIC </w:instrText>
      </w:r>
      <w:r w:rsidRPr="00EF7AE8">
        <w:rPr>
          <w:i w:val="0"/>
          <w:iCs w:val="0"/>
          <w:color w:val="auto"/>
          <w:sz w:val="20"/>
          <w:szCs w:val="20"/>
        </w:rPr>
        <w:fldChar w:fldCharType="separate"/>
      </w:r>
      <w:r w:rsidR="00BF79CE" w:rsidRPr="00EF7AE8">
        <w:rPr>
          <w:i w:val="0"/>
          <w:iCs w:val="0"/>
          <w:noProof/>
          <w:color w:val="auto"/>
          <w:sz w:val="20"/>
          <w:szCs w:val="20"/>
        </w:rPr>
        <w:t>1</w:t>
      </w:r>
      <w:r w:rsidRPr="00EF7AE8">
        <w:rPr>
          <w:i w:val="0"/>
          <w:iCs w:val="0"/>
          <w:color w:val="auto"/>
          <w:sz w:val="20"/>
          <w:szCs w:val="20"/>
        </w:rPr>
        <w:fldChar w:fldCharType="end"/>
      </w:r>
      <w:r w:rsidRPr="00EF7AE8">
        <w:rPr>
          <w:i w:val="0"/>
          <w:iCs w:val="0"/>
          <w:color w:val="auto"/>
          <w:sz w:val="20"/>
          <w:szCs w:val="20"/>
        </w:rPr>
        <w:t xml:space="preserve">- </w:t>
      </w:r>
      <w:r w:rsidR="00E5177F" w:rsidRPr="00EF7AE8">
        <w:rPr>
          <w:i w:val="0"/>
          <w:iCs w:val="0"/>
          <w:color w:val="auto"/>
          <w:sz w:val="20"/>
          <w:szCs w:val="20"/>
        </w:rPr>
        <w:t xml:space="preserve">Research </w:t>
      </w:r>
      <w:r w:rsidRPr="00EF7AE8">
        <w:rPr>
          <w:i w:val="0"/>
          <w:iCs w:val="0"/>
          <w:color w:val="auto"/>
          <w:sz w:val="20"/>
          <w:szCs w:val="20"/>
        </w:rPr>
        <w:t>Analytical Framework for Interplay of Inter-Region Migration and Regional Economic Features</w:t>
      </w:r>
    </w:p>
    <w:p w14:paraId="0E1D3174" w14:textId="153808AD" w:rsidR="00466CE3" w:rsidRPr="00EF7AE8" w:rsidRDefault="00466CE3" w:rsidP="006A6CED">
      <w:pPr>
        <w:pStyle w:val="Heading1"/>
        <w:rPr>
          <w:rFonts w:asciiTheme="minorHAnsi" w:hAnsiTheme="minorHAnsi" w:cstheme="minorHAnsi"/>
          <w:b/>
          <w:bCs/>
          <w:color w:val="auto"/>
          <w:sz w:val="24"/>
          <w:szCs w:val="24"/>
        </w:rPr>
      </w:pPr>
      <w:r w:rsidRPr="00EF7AE8">
        <w:rPr>
          <w:rFonts w:asciiTheme="minorHAnsi" w:hAnsiTheme="minorHAnsi" w:cstheme="minorHAnsi"/>
          <w:b/>
          <w:bCs/>
          <w:color w:val="auto"/>
          <w:sz w:val="24"/>
          <w:szCs w:val="24"/>
        </w:rPr>
        <w:t>Methodology</w:t>
      </w:r>
    </w:p>
    <w:p w14:paraId="11FA4617" w14:textId="3E11BAAD" w:rsidR="00E5177F" w:rsidRPr="00EF7AE8" w:rsidRDefault="00512B52" w:rsidP="00E5177F">
      <w:pPr>
        <w:jc w:val="both"/>
        <w:rPr>
          <w:rFonts w:cstheme="minorHAnsi"/>
        </w:rPr>
      </w:pPr>
      <w:proofErr w:type="spellStart"/>
      <w:r w:rsidRPr="00EF7AE8">
        <w:rPr>
          <w:rFonts w:cstheme="minorHAnsi"/>
        </w:rPr>
        <w:t>Ravenstein's</w:t>
      </w:r>
      <w:proofErr w:type="spellEnd"/>
      <w:r w:rsidRPr="00EF7AE8">
        <w:rPr>
          <w:rFonts w:cstheme="minorHAnsi"/>
        </w:rPr>
        <w:t xml:space="preserve"> focus on the role of distance has made the gravity model one of the most enduring tools for understanding migration patterns. Lowry's 1966 study on migration further emphasized the importance of employment opportunities as a key determinant of labor force migration. Expanding on this, </w:t>
      </w:r>
      <w:bookmarkStart w:id="1" w:name="_Hlk183954218"/>
      <w:r w:rsidRPr="00EF7AE8">
        <w:rPr>
          <w:rFonts w:cstheme="minorHAnsi"/>
        </w:rPr>
        <w:t xml:space="preserve">Rogers (1968) </w:t>
      </w:r>
      <w:bookmarkEnd w:id="1"/>
      <w:r w:rsidRPr="00EF7AE8">
        <w:rPr>
          <w:rFonts w:cstheme="minorHAnsi"/>
        </w:rPr>
        <w:t>proposed that a matrix formulation of intra-regional population growth and distribution provides a concise empirical framework for analyzing the spatial relationship between population and employment</w:t>
      </w:r>
      <w:r w:rsidR="00C4056D">
        <w:rPr>
          <w:rFonts w:cstheme="minorHAnsi"/>
        </w:rPr>
        <w:t xml:space="preserve"> </w:t>
      </w:r>
      <w:r w:rsidR="00C4056D">
        <w:rPr>
          <w:rFonts w:cstheme="minorHAnsi"/>
        </w:rPr>
        <w:fldChar w:fldCharType="begin"/>
      </w:r>
      <w:r w:rsidR="00C4056D">
        <w:rPr>
          <w:rFonts w:cstheme="minorHAnsi"/>
        </w:rPr>
        <w:instrText xml:space="preserve"> ADDIN EN.CITE &lt;EndNote&gt;&lt;Cite&gt;&lt;Author&gt;Rogers&lt;/Author&gt;&lt;Year&gt;1968&lt;/Year&gt;&lt;RecNum&gt;50&lt;/RecNum&gt;&lt;DisplayText&gt;(Rogers, 1968)&lt;/DisplayText&gt;&lt;record&gt;&lt;rec-number&gt;50&lt;/rec-number&gt;&lt;foreign-keys&gt;&lt;key app="EN" db-id="praxpdxr7zese8e9vwpxdwaazxzvpfexrxdx" timestamp="1733694180"&gt;50&lt;/key&gt;&lt;/foreign-keys&gt;&lt;ref-type name="Book"&gt;6&lt;/ref-type&gt;&lt;contributors&gt;&lt;authors&gt;&lt;author&gt;Rogers, Andrei&lt;/author&gt;&lt;/authors&gt;&lt;/contributors&gt;&lt;titles&gt;&lt;title&gt;Matrix analysis of interregional population growth and distribution&lt;/title&gt;&lt;/titles&gt;&lt;dates&gt;&lt;year&gt;1968&lt;/year&gt;&lt;/dates&gt;&lt;publisher&gt;Univ of California Press&lt;/publisher&gt;&lt;urls&gt;&lt;/urls&gt;&lt;/record&gt;&lt;/Cite&gt;&lt;/EndNote&gt;</w:instrText>
      </w:r>
      <w:r w:rsidR="00C4056D">
        <w:rPr>
          <w:rFonts w:cstheme="minorHAnsi"/>
        </w:rPr>
        <w:fldChar w:fldCharType="separate"/>
      </w:r>
      <w:r w:rsidR="00C4056D">
        <w:rPr>
          <w:rFonts w:cstheme="minorHAnsi"/>
          <w:noProof/>
        </w:rPr>
        <w:t>(Rogers, 1968)</w:t>
      </w:r>
      <w:r w:rsidR="00C4056D">
        <w:rPr>
          <w:rFonts w:cstheme="minorHAnsi"/>
        </w:rPr>
        <w:fldChar w:fldCharType="end"/>
      </w:r>
      <w:r w:rsidRPr="00EF7AE8">
        <w:rPr>
          <w:rFonts w:cstheme="minorHAnsi"/>
        </w:rPr>
        <w:t xml:space="preserve">. Building on these foundational theory, methodological approaches to analyzing aggregate </w:t>
      </w:r>
      <w:r w:rsidRPr="00EF7AE8">
        <w:rPr>
          <w:rFonts w:cstheme="minorHAnsi"/>
        </w:rPr>
        <w:lastRenderedPageBreak/>
        <w:t>migration flows have often relied on gravity models, regression models for gross and net migration, accounting frameworks, and Markov models of population change</w:t>
      </w:r>
      <w:r w:rsidR="00C07256">
        <w:rPr>
          <w:rFonts w:cstheme="minorHAnsi"/>
        </w:rPr>
        <w:t xml:space="preserve"> </w:t>
      </w:r>
      <w:r w:rsidR="00C07256">
        <w:rPr>
          <w:rFonts w:cstheme="minorHAnsi"/>
        </w:rPr>
        <w:fldChar w:fldCharType="begin"/>
      </w:r>
      <w:r w:rsidR="00C07256">
        <w:rPr>
          <w:rFonts w:cstheme="minorHAnsi"/>
        </w:rPr>
        <w:instrText xml:space="preserve"> ADDIN EN.CITE &lt;EndNote&gt;&lt;Cite&gt;&lt;Author&gt;Clark&lt;/Author&gt;&lt;Year&gt;2020&lt;/Year&gt;&lt;RecNum&gt;7&lt;/RecNum&gt;&lt;DisplayText&gt;(Clark, 2020)&lt;/DisplayText&gt;&lt;record&gt;&lt;rec-number&gt;7&lt;/rec-number&gt;&lt;foreign-keys&gt;&lt;key app="EN" db-id="praxpdxr7zese8e9vwpxdwaazxzvpfexrxdx" timestamp="1733690026"&gt;7&lt;/key&gt;&lt;/foreign-keys&gt;&lt;ref-type name="Journal Article"&gt;17&lt;/ref-type&gt;&lt;contributors&gt;&lt;authors&gt;&lt;author&gt;Clark, William AV&lt;/author&gt;&lt;/authors&gt;&lt;/contributors&gt;&lt;titles&gt;&lt;title&gt;Human migration&lt;/title&gt;&lt;/titles&gt;&lt;dates&gt;&lt;year&gt;2020&lt;/year&gt;&lt;/dates&gt;&lt;urls&gt;&lt;/urls&gt;&lt;/record&gt;&lt;/Cite&gt;&lt;/EndNote&gt;</w:instrText>
      </w:r>
      <w:r w:rsidR="00C07256">
        <w:rPr>
          <w:rFonts w:cstheme="minorHAnsi"/>
        </w:rPr>
        <w:fldChar w:fldCharType="separate"/>
      </w:r>
      <w:r w:rsidR="00C07256">
        <w:rPr>
          <w:rFonts w:cstheme="minorHAnsi"/>
          <w:noProof/>
        </w:rPr>
        <w:t>(Clark, 2020)</w:t>
      </w:r>
      <w:r w:rsidR="00C07256">
        <w:rPr>
          <w:rFonts w:cstheme="minorHAnsi"/>
        </w:rPr>
        <w:fldChar w:fldCharType="end"/>
      </w:r>
      <w:r w:rsidR="00C07256">
        <w:rPr>
          <w:rFonts w:cstheme="minorHAnsi"/>
        </w:rPr>
        <w:t>.</w:t>
      </w:r>
      <w:r w:rsidRPr="00EF7AE8">
        <w:rPr>
          <w:rFonts w:cstheme="minorHAnsi"/>
        </w:rPr>
        <w:t xml:space="preserve"> This research</w:t>
      </w:r>
      <w:r w:rsidR="00E5177F" w:rsidRPr="00EF7AE8">
        <w:rPr>
          <w:rFonts w:cstheme="minorHAnsi"/>
        </w:rPr>
        <w:t xml:space="preserve">, inspired by the work of </w:t>
      </w:r>
      <w:bookmarkStart w:id="2" w:name="_Hlk183954236"/>
      <w:r w:rsidR="00E5177F" w:rsidRPr="00EF7AE8">
        <w:rPr>
          <w:rFonts w:cstheme="minorHAnsi"/>
        </w:rPr>
        <w:t xml:space="preserve">Rozenblat (2015) </w:t>
      </w:r>
      <w:bookmarkEnd w:id="2"/>
      <w:r w:rsidR="00E5177F" w:rsidRPr="00EF7AE8">
        <w:rPr>
          <w:rFonts w:cstheme="minorHAnsi"/>
        </w:rPr>
        <w:t>on understanding networks by gravity model</w:t>
      </w:r>
      <w:r w:rsidR="00C07256">
        <w:rPr>
          <w:rFonts w:cstheme="minorHAnsi"/>
        </w:rPr>
        <w:t xml:space="preserve"> </w:t>
      </w:r>
      <w:r w:rsidR="00C07256">
        <w:rPr>
          <w:rFonts w:cstheme="minorHAnsi"/>
        </w:rPr>
        <w:fldChar w:fldCharType="begin"/>
      </w:r>
      <w:r w:rsidR="00C07256">
        <w:rPr>
          <w:rFonts w:cstheme="minorHAnsi"/>
        </w:rPr>
        <w:instrText xml:space="preserve"> ADDIN EN.CITE &lt;EndNote&gt;&lt;Cite&gt;&lt;Author&gt;Rozenblat&lt;/Author&gt;&lt;Year&gt;2015&lt;/Year&gt;&lt;RecNum&gt;37&lt;/RecNum&gt;&lt;DisplayText&gt;(Rozenblat, 2015)&lt;/DisplayText&gt;&lt;record&gt;&lt;rec-number&gt;37&lt;/rec-number&gt;&lt;foreign-keys&gt;&lt;key app="EN" db-id="praxpdxr7zese8e9vwpxdwaazxzvpfexrxdx" timestamp="1733690095"&gt;37&lt;/key&gt;&lt;/foreign-keys&gt;&lt;ref-type name="Journal Article"&gt;17&lt;/ref-type&gt;&lt;contributors&gt;&lt;authors&gt;&lt;author&gt;Rozenblat, Celine&lt;/author&gt;&lt;/authors&gt;&lt;/contributors&gt;&lt;titles&gt;&lt;title&gt;Inter-cities&amp;apos; multinational firm networks and gravitation model (international forum)&lt;/title&gt;&lt;secondary-title&gt;Annals of the Association of Economic Geographers&lt;/secondary-title&gt;&lt;/titles&gt;&lt;periodical&gt;&lt;full-title&gt;Annals of the Association of Economic Geographers&lt;/full-title&gt;&lt;/periodical&gt;&lt;pages&gt;219-237&lt;/pages&gt;&lt;volume&gt;61&lt;/volume&gt;&lt;number&gt;3&lt;/number&gt;&lt;dates&gt;&lt;year&gt;2015&lt;/year&gt;&lt;/dates&gt;&lt;isbn&gt;0004-5683&lt;/isbn&gt;&lt;urls&gt;&lt;/urls&gt;&lt;/record&gt;&lt;/Cite&gt;&lt;/EndNote&gt;</w:instrText>
      </w:r>
      <w:r w:rsidR="00C07256">
        <w:rPr>
          <w:rFonts w:cstheme="minorHAnsi"/>
        </w:rPr>
        <w:fldChar w:fldCharType="separate"/>
      </w:r>
      <w:r w:rsidR="00C07256">
        <w:rPr>
          <w:rFonts w:cstheme="minorHAnsi"/>
          <w:noProof/>
        </w:rPr>
        <w:t>(Rozenblat, 2015)</w:t>
      </w:r>
      <w:r w:rsidR="00C07256">
        <w:rPr>
          <w:rFonts w:cstheme="minorHAnsi"/>
        </w:rPr>
        <w:fldChar w:fldCharType="end"/>
      </w:r>
      <w:r w:rsidR="00E5177F" w:rsidRPr="00EF7AE8">
        <w:rPr>
          <w:rFonts w:cstheme="minorHAnsi"/>
        </w:rPr>
        <w:t>,</w:t>
      </w:r>
      <w:r w:rsidRPr="00EF7AE8">
        <w:rPr>
          <w:rFonts w:cstheme="minorHAnsi"/>
        </w:rPr>
        <w:t xml:space="preserve"> adopts th</w:t>
      </w:r>
      <w:r w:rsidR="00E5177F" w:rsidRPr="00EF7AE8">
        <w:rPr>
          <w:rFonts w:cstheme="minorHAnsi"/>
        </w:rPr>
        <w:t xml:space="preserve">is </w:t>
      </w:r>
      <w:r w:rsidRPr="00EF7AE8">
        <w:rPr>
          <w:rFonts w:cstheme="minorHAnsi"/>
        </w:rPr>
        <w:t xml:space="preserve">model, incorporating both distance and the economic characteristics of origin and destination regions to analyze migration </w:t>
      </w:r>
      <w:r w:rsidR="00E5177F" w:rsidRPr="00EF7AE8">
        <w:rPr>
          <w:rFonts w:cstheme="minorHAnsi"/>
        </w:rPr>
        <w:t>network in Iran during 1996-</w:t>
      </w:r>
      <w:r w:rsidR="006E7AE9" w:rsidRPr="00EF7AE8">
        <w:rPr>
          <w:rFonts w:cstheme="minorHAnsi"/>
        </w:rPr>
        <w:t>2011</w:t>
      </w:r>
      <w:r w:rsidRPr="00EF7AE8">
        <w:rPr>
          <w:rFonts w:cstheme="minorHAnsi"/>
        </w:rPr>
        <w:t xml:space="preserve">. </w:t>
      </w:r>
      <w:r w:rsidR="00D26B9F" w:rsidRPr="00EF7AE8">
        <w:rPr>
          <w:rFonts w:cstheme="minorHAnsi"/>
        </w:rPr>
        <w:t xml:space="preserve">The </w:t>
      </w:r>
      <w:r w:rsidRPr="00EF7AE8">
        <w:rPr>
          <w:rFonts w:cstheme="minorHAnsi"/>
        </w:rPr>
        <w:t xml:space="preserve">quantitative </w:t>
      </w:r>
      <w:r w:rsidR="00D26B9F" w:rsidRPr="00EF7AE8">
        <w:rPr>
          <w:rFonts w:cstheme="minorHAnsi"/>
        </w:rPr>
        <w:t xml:space="preserve">methodological approach of this research </w:t>
      </w:r>
      <w:r w:rsidR="00E5177F" w:rsidRPr="00EF7AE8">
        <w:rPr>
          <w:rFonts w:cstheme="minorHAnsi"/>
        </w:rPr>
        <w:t xml:space="preserve">also </w:t>
      </w:r>
      <w:r w:rsidRPr="00EF7AE8">
        <w:rPr>
          <w:rFonts w:cstheme="minorHAnsi"/>
        </w:rPr>
        <w:t xml:space="preserve">applies </w:t>
      </w:r>
      <w:r w:rsidR="00D26B9F" w:rsidRPr="00EF7AE8">
        <w:rPr>
          <w:rFonts w:cstheme="minorHAnsi"/>
        </w:rPr>
        <w:t>multivariable regression</w:t>
      </w:r>
      <w:r w:rsidRPr="00EF7AE8">
        <w:rPr>
          <w:rFonts w:cstheme="minorHAnsi"/>
        </w:rPr>
        <w:t xml:space="preserve"> to analyze the</w:t>
      </w:r>
      <w:r w:rsidR="00B931F8" w:rsidRPr="00EF7AE8">
        <w:rPr>
          <w:rFonts w:cstheme="minorHAnsi"/>
        </w:rPr>
        <w:t xml:space="preserve"> 31 regions interflows </w:t>
      </w:r>
      <w:r w:rsidRPr="00EF7AE8">
        <w:rPr>
          <w:rFonts w:cstheme="minorHAnsi"/>
        </w:rPr>
        <w:t>of</w:t>
      </w:r>
      <w:r w:rsidR="00B931F8" w:rsidRPr="00EF7AE8">
        <w:rPr>
          <w:rFonts w:cstheme="minorHAnsi"/>
        </w:rPr>
        <w:t xml:space="preserve"> migration </w:t>
      </w:r>
      <w:r w:rsidR="00E5177F" w:rsidRPr="00EF7AE8">
        <w:rPr>
          <w:rFonts w:cstheme="minorHAnsi"/>
        </w:rPr>
        <w:t>in 1996-</w:t>
      </w:r>
      <w:r w:rsidR="006E7AE9" w:rsidRPr="00EF7AE8">
        <w:rPr>
          <w:rFonts w:cstheme="minorHAnsi"/>
        </w:rPr>
        <w:t>2011</w:t>
      </w:r>
      <w:r w:rsidR="00E5177F" w:rsidRPr="00EF7AE8">
        <w:rPr>
          <w:rFonts w:cstheme="minorHAnsi"/>
        </w:rPr>
        <w:t>. The analysis is structured around three key steps:</w:t>
      </w:r>
    </w:p>
    <w:p w14:paraId="57C22ADE" w14:textId="4EF363C9" w:rsidR="00A263A7" w:rsidRPr="00EF7AE8" w:rsidRDefault="00A263A7" w:rsidP="00A263A7">
      <w:pPr>
        <w:jc w:val="lowKashida"/>
        <w:rPr>
          <w:rFonts w:cstheme="minorHAnsi"/>
          <w:i/>
          <w:iCs/>
          <w:sz w:val="24"/>
          <w:szCs w:val="24"/>
        </w:rPr>
      </w:pPr>
      <w:r w:rsidRPr="00EF7AE8">
        <w:rPr>
          <w:rFonts w:cstheme="minorHAnsi"/>
          <w:i/>
          <w:iCs/>
          <w:sz w:val="24"/>
          <w:szCs w:val="24"/>
        </w:rPr>
        <w:t>Step One: Examination of the structural characteristics of the inter-regional migration network</w:t>
      </w:r>
    </w:p>
    <w:p w14:paraId="58A0B355" w14:textId="3A8BF2E1" w:rsidR="00721C99" w:rsidRPr="00EF7AE8" w:rsidRDefault="00721C99" w:rsidP="00721C99">
      <w:pPr>
        <w:jc w:val="lowKashida"/>
        <w:rPr>
          <w:rFonts w:cstheme="minorHAnsi"/>
        </w:rPr>
      </w:pPr>
      <w:r w:rsidRPr="00EF7AE8">
        <w:rPr>
          <w:rFonts w:cstheme="minorHAnsi"/>
        </w:rPr>
        <w:t>The network consists of nodes and edges, with the directed migration network representing regions as nodes and migration flows as edges. This step focuses on identifying the most strategic and significant regions for in-migration and out-migration flows. To achieve this, the in-degree and out-degree indices</w:t>
      </w:r>
      <w:r w:rsidR="003C5B67">
        <w:rPr>
          <w:rFonts w:cstheme="minorHAnsi"/>
        </w:rPr>
        <w:t xml:space="preserve"> </w:t>
      </w:r>
      <w:r w:rsidR="003C5B67">
        <w:rPr>
          <w:rFonts w:cstheme="minorHAnsi"/>
        </w:rPr>
        <w:fldChar w:fldCharType="begin"/>
      </w:r>
      <w:r w:rsidR="003C5B67">
        <w:rPr>
          <w:rFonts w:cstheme="minorHAnsi"/>
        </w:rPr>
        <w:instrText xml:space="preserve"> ADDIN EN.CITE &lt;EndNote&gt;&lt;Cite&gt;&lt;Author&gt;Wasserman&lt;/Author&gt;&lt;Year&gt;1994&lt;/Year&gt;&lt;RecNum&gt;48&lt;/RecNum&gt;&lt;DisplayText&gt;(Wasserman, 1994)&lt;/DisplayText&gt;&lt;record&gt;&lt;rec-number&gt;48&lt;/rec-number&gt;&lt;foreign-keys&gt;&lt;key app="EN" db-id="praxpdxr7zese8e9vwpxdwaazxzvpfexrxdx" timestamp="1733694014"&gt;48&lt;/key&gt;&lt;/foreign-keys&gt;&lt;ref-type name="Journal Article"&gt;17&lt;/ref-type&gt;&lt;contributors&gt;&lt;authors&gt;&lt;author&gt;Wasserman, Stanley&lt;/author&gt;&lt;/authors&gt;&lt;/contributors&gt;&lt;titles&gt;&lt;title&gt;Social network analysis: Methods and applications&lt;/title&gt;&lt;secondary-title&gt;The Press Syndicate of the University of Cambridge&lt;/secondary-title&gt;&lt;/titles&gt;&lt;periodical&gt;&lt;full-title&gt;The Press Syndicate of the University of Cambridge&lt;/full-title&gt;&lt;/periodical&gt;&lt;dates&gt;&lt;year&gt;1994&lt;/year&gt;&lt;/dates&gt;&lt;urls&gt;&lt;/urls&gt;&lt;/record&gt;&lt;/Cite&gt;&lt;/EndNote&gt;</w:instrText>
      </w:r>
      <w:r w:rsidR="003C5B67">
        <w:rPr>
          <w:rFonts w:cstheme="minorHAnsi"/>
        </w:rPr>
        <w:fldChar w:fldCharType="separate"/>
      </w:r>
      <w:r w:rsidR="003C5B67">
        <w:rPr>
          <w:rFonts w:cstheme="minorHAnsi"/>
          <w:noProof/>
        </w:rPr>
        <w:t>(Wasserman, 1994)</w:t>
      </w:r>
      <w:r w:rsidR="003C5B67">
        <w:rPr>
          <w:rFonts w:cstheme="minorHAnsi"/>
        </w:rPr>
        <w:fldChar w:fldCharType="end"/>
      </w:r>
      <w:r w:rsidRPr="00EF7AE8">
        <w:rPr>
          <w:rFonts w:cstheme="minorHAnsi"/>
        </w:rPr>
        <w:t xml:space="preserve"> are calculated for each region across two time periods: 1996–2006 and 2006–</w:t>
      </w:r>
      <w:r w:rsidR="006E7AE9" w:rsidRPr="00EF7AE8">
        <w:rPr>
          <w:rFonts w:cstheme="minorHAnsi"/>
        </w:rPr>
        <w:t>2011</w:t>
      </w:r>
      <w:r w:rsidRPr="00EF7AE8">
        <w:rPr>
          <w:rFonts w:cstheme="minorHAnsi"/>
        </w:rPr>
        <w:t>.</w:t>
      </w:r>
    </w:p>
    <w:p w14:paraId="0FCE8B71" w14:textId="77777777" w:rsidR="00466CE3" w:rsidRPr="00EF7AE8" w:rsidRDefault="00000000" w:rsidP="00466CE3">
      <w:pPr>
        <w:spacing w:after="0" w:line="240" w:lineRule="auto"/>
        <w:rPr>
          <w:rFonts w:eastAsiaTheme="minorEastAsia" w:cstheme="minorHAnsi"/>
          <w:i/>
          <w:lang w:bidi="fa-IR"/>
        </w:rPr>
      </w:pPr>
      <m:oMath>
        <m:sSub>
          <m:sSubPr>
            <m:ctrlPr>
              <w:rPr>
                <w:rFonts w:ascii="Cambria Math" w:hAnsi="Cambria Math" w:cstheme="minorHAnsi"/>
                <w:i/>
                <w:lang w:bidi="fa-IR"/>
              </w:rPr>
            </m:ctrlPr>
          </m:sSubPr>
          <m:e>
            <m:r>
              <m:rPr>
                <m:sty m:val="p"/>
              </m:rPr>
              <w:rPr>
                <w:rFonts w:ascii="Cambria Math" w:hAnsi="Cambria Math" w:cstheme="minorHAnsi"/>
                <w:lang w:bidi="fa-IR"/>
              </w:rPr>
              <m:t>D</m:t>
            </m:r>
          </m:e>
          <m:sub>
            <m:r>
              <w:rPr>
                <w:rFonts w:ascii="Cambria Math" w:hAnsi="Cambria Math" w:cstheme="minorHAnsi"/>
                <w:lang w:bidi="fa-IR"/>
              </w:rPr>
              <m:t>0</m:t>
            </m:r>
          </m:sub>
        </m:sSub>
        <m:d>
          <m:dPr>
            <m:ctrlPr>
              <w:rPr>
                <w:rFonts w:ascii="Cambria Math" w:hAnsi="Cambria Math" w:cstheme="minorHAnsi"/>
                <w:i/>
                <w:lang w:bidi="fa-IR"/>
              </w:rPr>
            </m:ctrlPr>
          </m:dPr>
          <m:e>
            <m:sSub>
              <m:sSubPr>
                <m:ctrlPr>
                  <w:rPr>
                    <w:rFonts w:ascii="Cambria Math" w:hAnsi="Cambria Math" w:cstheme="minorHAnsi"/>
                    <w:i/>
                    <w:lang w:bidi="fa-IR"/>
                  </w:rPr>
                </m:ctrlPr>
              </m:sSubPr>
              <m:e>
                <m:r>
                  <w:rPr>
                    <w:rFonts w:ascii="Cambria Math" w:hAnsi="Cambria Math" w:cstheme="minorHAnsi"/>
                    <w:lang w:bidi="fa-IR"/>
                  </w:rPr>
                  <m:t>n</m:t>
                </m:r>
              </m:e>
              <m:sub>
                <m:r>
                  <w:rPr>
                    <w:rFonts w:ascii="Cambria Math" w:hAnsi="Cambria Math" w:cstheme="minorHAnsi"/>
                    <w:lang w:bidi="fa-IR"/>
                  </w:rPr>
                  <m:t>i</m:t>
                </m:r>
              </m:sub>
            </m:sSub>
          </m:e>
        </m:d>
        <m:r>
          <w:rPr>
            <w:rFonts w:ascii="Cambria Math" w:hAnsi="Cambria Math" w:cstheme="minorHAnsi"/>
            <w:lang w:bidi="fa-IR"/>
          </w:rPr>
          <m:t xml:space="preserve">= </m:t>
        </m:r>
        <m:nary>
          <m:naryPr>
            <m:chr m:val="∑"/>
            <m:limLoc m:val="undOvr"/>
            <m:ctrlPr>
              <w:rPr>
                <w:rFonts w:ascii="Cambria Math" w:hAnsi="Cambria Math" w:cstheme="minorHAnsi"/>
                <w:i/>
                <w:lang w:bidi="fa-IR"/>
              </w:rPr>
            </m:ctrlPr>
          </m:naryPr>
          <m:sub>
            <m:r>
              <w:rPr>
                <w:rFonts w:ascii="Cambria Math" w:hAnsi="Cambria Math" w:cstheme="minorHAnsi"/>
                <w:lang w:bidi="fa-IR"/>
              </w:rPr>
              <m:t>i=1</m:t>
            </m:r>
          </m:sub>
          <m:sup>
            <m:r>
              <w:rPr>
                <w:rFonts w:ascii="Cambria Math" w:hAnsi="Cambria Math" w:cstheme="minorHAnsi"/>
                <w:lang w:bidi="fa-IR"/>
              </w:rPr>
              <m:t>g</m:t>
            </m:r>
          </m:sup>
          <m:e>
            <m:sSub>
              <m:sSubPr>
                <m:ctrlPr>
                  <w:rPr>
                    <w:rFonts w:ascii="Cambria Math" w:hAnsi="Cambria Math" w:cstheme="minorHAnsi"/>
                    <w:i/>
                    <w:lang w:bidi="fa-IR"/>
                  </w:rPr>
                </m:ctrlPr>
              </m:sSubPr>
              <m:e>
                <m:r>
                  <w:rPr>
                    <w:rFonts w:ascii="Cambria Math" w:hAnsi="Cambria Math" w:cstheme="minorHAnsi"/>
                    <w:lang w:bidi="fa-IR"/>
                  </w:rPr>
                  <m:t>X</m:t>
                </m:r>
              </m:e>
              <m:sub>
                <m:r>
                  <w:rPr>
                    <w:rFonts w:ascii="Cambria Math" w:hAnsi="Cambria Math" w:cstheme="minorHAnsi"/>
                    <w:lang w:bidi="fa-IR"/>
                  </w:rPr>
                  <m:t>ij</m:t>
                </m:r>
              </m:sub>
            </m:sSub>
          </m:e>
        </m:nary>
      </m:oMath>
      <w:r w:rsidR="00466CE3" w:rsidRPr="00EF7AE8">
        <w:rPr>
          <w:rFonts w:eastAsiaTheme="minorEastAsia" w:cstheme="minorHAnsi"/>
          <w:i/>
          <w:lang w:bidi="fa-IR"/>
        </w:rPr>
        <w:t xml:space="preserve">     </w:t>
      </w:r>
      <w:r w:rsidR="00466CE3" w:rsidRPr="00EF7AE8">
        <w:rPr>
          <w:rFonts w:eastAsiaTheme="minorEastAsia" w:cstheme="minorHAnsi"/>
          <w:i/>
          <w:rtl/>
          <w:lang w:bidi="fa-IR"/>
        </w:rPr>
        <w:t xml:space="preserve">  </w:t>
      </w:r>
      <w:r w:rsidR="00466CE3" w:rsidRPr="00EF7AE8">
        <w:rPr>
          <w:rFonts w:eastAsiaTheme="minorEastAsia" w:cstheme="minorHAnsi"/>
          <w:i/>
          <w:lang w:bidi="fa-IR"/>
        </w:rPr>
        <w:t xml:space="preserve">in degree index: The number of edges entering to the node of </w:t>
      </w:r>
      <w:proofErr w:type="spellStart"/>
      <w:r w:rsidR="00466CE3" w:rsidRPr="00EF7AE8">
        <w:rPr>
          <w:rFonts w:eastAsiaTheme="minorEastAsia" w:cstheme="minorHAnsi"/>
          <w:i/>
          <w:lang w:bidi="fa-IR"/>
        </w:rPr>
        <w:t>i</w:t>
      </w:r>
      <w:proofErr w:type="spellEnd"/>
    </w:p>
    <w:p w14:paraId="01C819F6" w14:textId="1B67D50B" w:rsidR="00466CE3" w:rsidRPr="00EF7AE8" w:rsidRDefault="00466CE3" w:rsidP="00466CE3">
      <w:pPr>
        <w:spacing w:after="0" w:line="240" w:lineRule="auto"/>
        <w:rPr>
          <w:rFonts w:eastAsiaTheme="minorEastAsia" w:cstheme="minorHAnsi"/>
          <w:i/>
          <w:lang w:bidi="fa-IR"/>
        </w:rPr>
      </w:pPr>
      <w:r w:rsidRPr="00EF7AE8">
        <w:rPr>
          <w:rFonts w:eastAsiaTheme="minorEastAsia" w:cstheme="minorHAnsi"/>
          <w:i/>
          <w:rtl/>
          <w:lang w:bidi="fa-IR"/>
        </w:rPr>
        <w:t xml:space="preserve"> </w:t>
      </w:r>
      <m:oMath>
        <m:sSub>
          <m:sSubPr>
            <m:ctrlPr>
              <w:rPr>
                <w:rFonts w:ascii="Cambria Math" w:hAnsi="Cambria Math" w:cstheme="minorHAnsi"/>
                <w:iCs/>
                <w:lang w:bidi="fa-IR"/>
              </w:rPr>
            </m:ctrlPr>
          </m:sSubPr>
          <m:e>
            <m:r>
              <m:rPr>
                <m:sty m:val="p"/>
              </m:rPr>
              <w:rPr>
                <w:rFonts w:ascii="Cambria Math" w:hAnsi="Cambria Math" w:cstheme="minorHAnsi"/>
                <w:lang w:bidi="fa-IR"/>
              </w:rPr>
              <m:t>D</m:t>
            </m:r>
          </m:e>
          <m:sub>
            <m:r>
              <m:rPr>
                <m:sty m:val="p"/>
              </m:rPr>
              <w:rPr>
                <w:rFonts w:ascii="Cambria Math" w:hAnsi="Cambria Math" w:cstheme="minorHAnsi"/>
                <w:lang w:bidi="fa-IR"/>
              </w:rPr>
              <m:t>0</m:t>
            </m:r>
          </m:sub>
        </m:sSub>
        <m:d>
          <m:dPr>
            <m:ctrlPr>
              <w:rPr>
                <w:rFonts w:ascii="Cambria Math" w:hAnsi="Cambria Math" w:cstheme="minorHAnsi"/>
                <w:iCs/>
                <w:lang w:bidi="fa-IR"/>
              </w:rPr>
            </m:ctrlPr>
          </m:dPr>
          <m:e>
            <m:sSub>
              <m:sSubPr>
                <m:ctrlPr>
                  <w:rPr>
                    <w:rFonts w:ascii="Cambria Math" w:hAnsi="Cambria Math" w:cstheme="minorHAnsi"/>
                    <w:iCs/>
                    <w:lang w:bidi="fa-IR"/>
                  </w:rPr>
                </m:ctrlPr>
              </m:sSubPr>
              <m:e>
                <m:r>
                  <m:rPr>
                    <m:sty m:val="p"/>
                  </m:rPr>
                  <w:rPr>
                    <w:rFonts w:ascii="Cambria Math" w:hAnsi="Cambria Math" w:cstheme="minorHAnsi"/>
                    <w:lang w:bidi="fa-IR"/>
                  </w:rPr>
                  <m:t>n</m:t>
                </m:r>
              </m:e>
              <m:sub>
                <m:r>
                  <m:rPr>
                    <m:sty m:val="p"/>
                  </m:rPr>
                  <w:rPr>
                    <w:rFonts w:ascii="Cambria Math" w:hAnsi="Cambria Math" w:cstheme="minorHAnsi"/>
                    <w:lang w:bidi="fa-IR"/>
                  </w:rPr>
                  <m:t>i</m:t>
                </m:r>
              </m:sub>
            </m:sSub>
          </m:e>
        </m:d>
        <m:r>
          <m:rPr>
            <m:sty m:val="p"/>
          </m:rPr>
          <w:rPr>
            <w:rFonts w:ascii="Cambria Math" w:hAnsi="Cambria Math" w:cstheme="minorHAnsi"/>
            <w:lang w:bidi="fa-IR"/>
          </w:rPr>
          <m:t>=</m:t>
        </m:r>
        <m:nary>
          <m:naryPr>
            <m:chr m:val="∑"/>
            <m:limLoc m:val="subSup"/>
            <m:ctrlPr>
              <w:rPr>
                <w:rFonts w:ascii="Cambria Math" w:hAnsi="Cambria Math" w:cstheme="minorHAnsi"/>
                <w:iCs/>
                <w:lang w:bidi="fa-IR"/>
              </w:rPr>
            </m:ctrlPr>
          </m:naryPr>
          <m:sub>
            <m:r>
              <m:rPr>
                <m:sty m:val="p"/>
              </m:rPr>
              <w:rPr>
                <w:rFonts w:ascii="Cambria Math" w:hAnsi="Cambria Math" w:cstheme="minorHAnsi"/>
                <w:lang w:bidi="fa-IR"/>
              </w:rPr>
              <m:t>j=1</m:t>
            </m:r>
          </m:sub>
          <m:sup>
            <m:r>
              <m:rPr>
                <m:sty m:val="p"/>
              </m:rPr>
              <w:rPr>
                <w:rFonts w:ascii="Cambria Math" w:hAnsi="Cambria Math" w:cstheme="minorHAnsi"/>
                <w:lang w:bidi="fa-IR"/>
              </w:rPr>
              <m:t>g</m:t>
            </m:r>
          </m:sup>
          <m:e>
            <m:sSub>
              <m:sSubPr>
                <m:ctrlPr>
                  <w:rPr>
                    <w:rFonts w:ascii="Cambria Math" w:hAnsi="Cambria Math" w:cstheme="minorHAnsi"/>
                    <w:iCs/>
                    <w:lang w:bidi="fa-IR"/>
                  </w:rPr>
                </m:ctrlPr>
              </m:sSubPr>
              <m:e>
                <m:r>
                  <m:rPr>
                    <m:sty m:val="p"/>
                  </m:rPr>
                  <w:rPr>
                    <w:rFonts w:ascii="Cambria Math" w:hAnsi="Cambria Math" w:cstheme="minorHAnsi"/>
                    <w:lang w:bidi="fa-IR"/>
                  </w:rPr>
                  <m:t>X</m:t>
                </m:r>
              </m:e>
              <m:sub>
                <m:r>
                  <m:rPr>
                    <m:sty m:val="p"/>
                  </m:rPr>
                  <w:rPr>
                    <w:rFonts w:ascii="Cambria Math" w:hAnsi="Cambria Math" w:cstheme="minorHAnsi"/>
                    <w:lang w:bidi="fa-IR"/>
                  </w:rPr>
                  <m:t>ij</m:t>
                </m:r>
              </m:sub>
            </m:sSub>
          </m:e>
        </m:nary>
        <m:r>
          <w:rPr>
            <w:rFonts w:ascii="Cambria Math" w:hAnsi="Cambria Math" w:cstheme="minorHAnsi"/>
            <w:lang w:bidi="fa-IR"/>
          </w:rPr>
          <m:t xml:space="preserve"> </m:t>
        </m:r>
      </m:oMath>
      <w:r w:rsidRPr="00EF7AE8">
        <w:rPr>
          <w:rFonts w:eastAsiaTheme="minorEastAsia" w:cstheme="minorHAnsi"/>
          <w:i/>
          <w:lang w:bidi="fa-IR"/>
        </w:rPr>
        <w:t xml:space="preserve">      out-degree index: the number of edges going out from the node i</w:t>
      </w:r>
    </w:p>
    <w:p w14:paraId="38206066" w14:textId="77777777" w:rsidR="00A263A7" w:rsidRPr="00EF7AE8" w:rsidRDefault="00A263A7" w:rsidP="00466CE3">
      <w:pPr>
        <w:spacing w:after="0" w:line="240" w:lineRule="auto"/>
        <w:rPr>
          <w:rFonts w:eastAsiaTheme="minorEastAsia" w:cstheme="minorHAnsi"/>
          <w:i/>
          <w:sz w:val="24"/>
          <w:szCs w:val="24"/>
          <w:rtl/>
          <w:lang w:bidi="fa-IR"/>
        </w:rPr>
      </w:pPr>
    </w:p>
    <w:p w14:paraId="4C89CF1F" w14:textId="77777777" w:rsidR="00A263A7" w:rsidRPr="00EF7AE8" w:rsidRDefault="00A263A7" w:rsidP="00A263A7">
      <w:pPr>
        <w:jc w:val="lowKashida"/>
        <w:rPr>
          <w:rFonts w:cstheme="minorHAnsi"/>
          <w:sz w:val="24"/>
          <w:szCs w:val="24"/>
        </w:rPr>
      </w:pPr>
      <w:r w:rsidRPr="00EF7AE8">
        <w:rPr>
          <w:rFonts w:cstheme="minorHAnsi"/>
          <w:i/>
          <w:iCs/>
          <w:sz w:val="24"/>
          <w:szCs w:val="24"/>
        </w:rPr>
        <w:t>Step two: Examining the role of economic factors in the inter-regional migration network</w:t>
      </w:r>
      <w:r w:rsidRPr="00EF7AE8">
        <w:rPr>
          <w:rFonts w:cstheme="minorHAnsi"/>
          <w:sz w:val="24"/>
          <w:szCs w:val="24"/>
        </w:rPr>
        <w:t xml:space="preserve"> </w:t>
      </w:r>
    </w:p>
    <w:p w14:paraId="172486A8" w14:textId="4C11B765" w:rsidR="00A263A7" w:rsidRPr="00EF7AE8" w:rsidRDefault="00A263A7" w:rsidP="00A263A7">
      <w:pPr>
        <w:jc w:val="lowKashida"/>
        <w:rPr>
          <w:rFonts w:cstheme="minorHAnsi"/>
        </w:rPr>
      </w:pPr>
      <w:r w:rsidRPr="00EF7AE8">
        <w:rPr>
          <w:rFonts w:cstheme="minorHAnsi"/>
        </w:rPr>
        <w:t xml:space="preserve">Based on Lee's theory regarding the relational and relative nature of migration, this study focuses on spatial interactions using the gravity model, which aligns with Waldo Tobler's First Law of Geography (1970): "everything is related to everything else, but near things are more related than distant things." The original formula has been adapted with specific indices for each independent variable to analyze migration flows between regions, taking into account the size and characteristics of regional economies. This model is widely applied in international economics to explain trade flows between countries </w:t>
      </w:r>
      <w:r w:rsidR="003C5B67">
        <w:rPr>
          <w:rFonts w:cstheme="minorHAnsi"/>
        </w:rPr>
        <w:fldChar w:fldCharType="begin"/>
      </w:r>
      <w:r w:rsidR="003C5B67">
        <w:rPr>
          <w:rFonts w:cstheme="minorHAnsi"/>
        </w:rPr>
        <w:instrText xml:space="preserve"> ADDIN EN.CITE &lt;EndNote&gt;&lt;Cite&gt;&lt;Author&gt;Rozenblat&lt;/Author&gt;&lt;Year&gt;2015&lt;/Year&gt;&lt;RecNum&gt;37&lt;/RecNum&gt;&lt;DisplayText&gt;(Rozenblat, 2015)&lt;/DisplayText&gt;&lt;record&gt;&lt;rec-number&gt;37&lt;/rec-number&gt;&lt;foreign-keys&gt;&lt;key app="EN" db-id="praxpdxr7zese8e9vwpxdwaazxzvpfexrxdx" timestamp="1733690095"&gt;37&lt;/key&gt;&lt;/foreign-keys&gt;&lt;ref-type name="Journal Article"&gt;17&lt;/ref-type&gt;&lt;contributors&gt;&lt;authors&gt;&lt;author&gt;Rozenblat, Celine&lt;/author&gt;&lt;/authors&gt;&lt;/contributors&gt;&lt;titles&gt;&lt;title&gt;Inter-cities&amp;apos; multinational firm networks and gravitation model (international forum)&lt;/title&gt;&lt;secondary-title&gt;Annals of the Association of Economic Geographers&lt;/secondary-title&gt;&lt;/titles&gt;&lt;periodical&gt;&lt;full-title&gt;Annals of the Association of Economic Geographers&lt;/full-title&gt;&lt;/periodical&gt;&lt;pages&gt;219-237&lt;/pages&gt;&lt;volume&gt;61&lt;/volume&gt;&lt;number&gt;3&lt;/number&gt;&lt;dates&gt;&lt;year&gt;2015&lt;/year&gt;&lt;/dates&gt;&lt;isbn&gt;0004-5683&lt;/isbn&gt;&lt;urls&gt;&lt;/urls&gt;&lt;/record&gt;&lt;/Cite&gt;&lt;/EndNote&gt;</w:instrText>
      </w:r>
      <w:r w:rsidR="003C5B67">
        <w:rPr>
          <w:rFonts w:cstheme="minorHAnsi"/>
        </w:rPr>
        <w:fldChar w:fldCharType="separate"/>
      </w:r>
      <w:r w:rsidR="003C5B67">
        <w:rPr>
          <w:rFonts w:cstheme="minorHAnsi"/>
          <w:noProof/>
        </w:rPr>
        <w:t>(Rozenblat, 2015)</w:t>
      </w:r>
      <w:r w:rsidR="003C5B67">
        <w:rPr>
          <w:rFonts w:cstheme="minorHAnsi"/>
        </w:rPr>
        <w:fldChar w:fldCharType="end"/>
      </w:r>
      <w:r w:rsidR="003C5B67">
        <w:rPr>
          <w:rFonts w:cstheme="minorHAnsi"/>
        </w:rPr>
        <w:t>.</w:t>
      </w:r>
    </w:p>
    <w:p w14:paraId="6270CDD5" w14:textId="77777777" w:rsidR="00466CE3" w:rsidRPr="00EF7AE8" w:rsidRDefault="00000000" w:rsidP="00466CE3">
      <w:pPr>
        <w:spacing w:after="0" w:line="240" w:lineRule="auto"/>
        <w:jc w:val="center"/>
        <w:rPr>
          <w:rFonts w:eastAsiaTheme="minorEastAsia" w:cstheme="minorHAnsi"/>
          <w:sz w:val="24"/>
          <w:szCs w:val="24"/>
          <w:lang w:bidi="fa-IR"/>
        </w:rPr>
      </w:pPr>
      <m:oMathPara>
        <m:oMath>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F</m:t>
              </m:r>
            </m:e>
            <m:sub>
              <m:r>
                <w:rPr>
                  <w:rFonts w:ascii="Cambria Math" w:hAnsi="Cambria Math" w:cstheme="minorHAnsi"/>
                  <w:sz w:val="24"/>
                  <w:szCs w:val="24"/>
                  <w:lang w:bidi="fa-IR"/>
                </w:rPr>
                <m:t>ij</m:t>
              </m:r>
            </m:sub>
          </m:sSub>
          <m:r>
            <w:rPr>
              <w:rFonts w:ascii="Cambria Math" w:hAnsi="Cambria Math" w:cstheme="minorHAnsi"/>
              <w:sz w:val="24"/>
              <w:szCs w:val="24"/>
              <w:lang w:bidi="fa-IR"/>
            </w:rPr>
            <m:t>=K×</m:t>
          </m:r>
          <m:f>
            <m:fPr>
              <m:ctrlPr>
                <w:rPr>
                  <w:rFonts w:ascii="Cambria Math" w:hAnsi="Cambria Math" w:cstheme="minorHAnsi"/>
                  <w:i/>
                  <w:sz w:val="24"/>
                  <w:szCs w:val="24"/>
                  <w:lang w:bidi="fa-IR"/>
                </w:rPr>
              </m:ctrlPr>
            </m:fPr>
            <m:num>
              <m:sSup>
                <m:sSupPr>
                  <m:ctrlPr>
                    <w:rPr>
                      <w:rFonts w:ascii="Cambria Math" w:hAnsi="Cambria Math" w:cstheme="minorHAnsi"/>
                      <w:i/>
                      <w:sz w:val="24"/>
                      <w:szCs w:val="24"/>
                      <w:lang w:bidi="fa-IR"/>
                    </w:rPr>
                  </m:ctrlPr>
                </m:sSupPr>
                <m:e>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M</m:t>
                      </m:r>
                    </m:e>
                    <m:sub>
                      <m:r>
                        <w:rPr>
                          <w:rFonts w:ascii="Cambria Math" w:hAnsi="Cambria Math" w:cstheme="minorHAnsi"/>
                          <w:sz w:val="24"/>
                          <w:szCs w:val="24"/>
                          <w:lang w:bidi="fa-IR"/>
                        </w:rPr>
                        <m:t>i</m:t>
                      </m:r>
                    </m:sub>
                  </m:sSub>
                </m:e>
                <m:sup>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α</m:t>
                      </m:r>
                    </m:e>
                    <m:sub>
                      <m:r>
                        <w:rPr>
                          <w:rFonts w:ascii="Cambria Math" w:hAnsi="Cambria Math" w:cstheme="minorHAnsi"/>
                          <w:sz w:val="24"/>
                          <w:szCs w:val="24"/>
                          <w:lang w:bidi="fa-IR"/>
                        </w:rPr>
                        <m:t>1</m:t>
                      </m:r>
                    </m:sub>
                  </m:sSub>
                </m:sup>
              </m:sSup>
              <m:r>
                <w:rPr>
                  <w:rFonts w:ascii="Cambria Math" w:hAnsi="Cambria Math" w:cstheme="minorHAnsi"/>
                  <w:sz w:val="24"/>
                  <w:szCs w:val="24"/>
                  <w:lang w:bidi="fa-IR"/>
                </w:rPr>
                <m:t>×</m:t>
              </m:r>
              <m:sSup>
                <m:sSupPr>
                  <m:ctrlPr>
                    <w:rPr>
                      <w:rFonts w:ascii="Cambria Math" w:hAnsi="Cambria Math" w:cstheme="minorHAnsi"/>
                      <w:i/>
                      <w:sz w:val="24"/>
                      <w:szCs w:val="24"/>
                      <w:lang w:bidi="fa-IR"/>
                    </w:rPr>
                  </m:ctrlPr>
                </m:sSupPr>
                <m:e>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M</m:t>
                      </m:r>
                    </m:e>
                    <m:sub>
                      <m:r>
                        <w:rPr>
                          <w:rFonts w:ascii="Cambria Math" w:hAnsi="Cambria Math" w:cstheme="minorHAnsi"/>
                          <w:sz w:val="24"/>
                          <w:szCs w:val="24"/>
                          <w:lang w:bidi="fa-IR"/>
                        </w:rPr>
                        <m:t>j</m:t>
                      </m:r>
                    </m:sub>
                  </m:sSub>
                </m:e>
                <m:sup>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α</m:t>
                      </m:r>
                    </m:e>
                    <m:sub>
                      <m:r>
                        <w:rPr>
                          <w:rFonts w:ascii="Cambria Math" w:hAnsi="Cambria Math" w:cstheme="minorHAnsi"/>
                          <w:sz w:val="24"/>
                          <w:szCs w:val="24"/>
                          <w:lang w:bidi="fa-IR"/>
                        </w:rPr>
                        <m:t>2</m:t>
                      </m:r>
                    </m:sub>
                  </m:sSub>
                </m:sup>
              </m:sSup>
            </m:num>
            <m:den>
              <m:sSup>
                <m:sSupPr>
                  <m:ctrlPr>
                    <w:rPr>
                      <w:rFonts w:ascii="Cambria Math" w:hAnsi="Cambria Math" w:cstheme="minorHAnsi"/>
                      <w:i/>
                      <w:sz w:val="24"/>
                      <w:szCs w:val="24"/>
                      <w:lang w:bidi="fa-IR"/>
                    </w:rPr>
                  </m:ctrlPr>
                </m:sSupPr>
                <m:e>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D</m:t>
                      </m:r>
                    </m:e>
                    <m:sub>
                      <m:r>
                        <w:rPr>
                          <w:rFonts w:ascii="Cambria Math" w:hAnsi="Cambria Math" w:cstheme="minorHAnsi"/>
                          <w:sz w:val="24"/>
                          <w:szCs w:val="24"/>
                          <w:lang w:bidi="fa-IR"/>
                        </w:rPr>
                        <m:t>ij</m:t>
                      </m:r>
                    </m:sub>
                  </m:sSub>
                </m:e>
                <m:sup>
                  <m:r>
                    <w:rPr>
                      <w:rFonts w:ascii="Cambria Math" w:hAnsi="Cambria Math" w:cstheme="minorHAnsi"/>
                      <w:sz w:val="24"/>
                      <w:szCs w:val="24"/>
                      <w:lang w:bidi="fa-IR"/>
                    </w:rPr>
                    <m:t>β</m:t>
                  </m:r>
                </m:sup>
              </m:sSup>
            </m:den>
          </m:f>
        </m:oMath>
      </m:oMathPara>
    </w:p>
    <w:p w14:paraId="1C955ED0" w14:textId="77777777" w:rsidR="00466CE3" w:rsidRPr="00EF7AE8" w:rsidRDefault="00000000" w:rsidP="00466CE3">
      <w:pPr>
        <w:spacing w:after="0" w:line="240" w:lineRule="auto"/>
        <w:jc w:val="lowKashida"/>
        <w:rPr>
          <w:rFonts w:eastAsiaTheme="minorEastAsia" w:cstheme="minorHAnsi"/>
          <w:sz w:val="20"/>
          <w:szCs w:val="20"/>
          <w:rtl/>
          <w:lang w:bidi="fa-IR"/>
        </w:rPr>
      </w:pPr>
      <m:oMath>
        <m:sSub>
          <m:sSubPr>
            <m:ctrlPr>
              <w:rPr>
                <w:rFonts w:ascii="Cambria Math" w:hAnsi="Cambria Math" w:cstheme="minorHAnsi"/>
                <w:sz w:val="20"/>
                <w:szCs w:val="20"/>
                <w:lang w:bidi="fa-IR"/>
              </w:rPr>
            </m:ctrlPr>
          </m:sSubPr>
          <m:e>
            <m:r>
              <w:rPr>
                <w:rFonts w:ascii="Cambria Math" w:hAnsi="Cambria Math" w:cstheme="minorHAnsi"/>
                <w:sz w:val="20"/>
                <w:szCs w:val="20"/>
                <w:lang w:bidi="fa-IR"/>
              </w:rPr>
              <m:t>F</m:t>
            </m:r>
          </m:e>
          <m:sub>
            <m:r>
              <w:rPr>
                <w:rFonts w:ascii="Cambria Math" w:hAnsi="Cambria Math" w:cstheme="minorHAnsi"/>
                <w:sz w:val="20"/>
                <w:szCs w:val="20"/>
                <w:lang w:bidi="fa-IR"/>
              </w:rPr>
              <m:t>ij</m:t>
            </m:r>
          </m:sub>
        </m:sSub>
      </m:oMath>
      <w:r w:rsidR="00466CE3" w:rsidRPr="00EF7AE8">
        <w:rPr>
          <w:rFonts w:eastAsiaTheme="minorEastAsia" w:cstheme="minorHAnsi"/>
          <w:sz w:val="20"/>
          <w:szCs w:val="20"/>
          <w:rtl/>
          <w:lang w:bidi="fa-IR"/>
        </w:rPr>
        <w:t xml:space="preserve"> </w:t>
      </w:r>
      <w:r w:rsidR="00466CE3" w:rsidRPr="00EF7AE8">
        <w:rPr>
          <w:rFonts w:eastAsiaTheme="minorEastAsia" w:cstheme="minorHAnsi"/>
          <w:sz w:val="20"/>
          <w:szCs w:val="20"/>
          <w:lang w:bidi="fa-IR"/>
        </w:rPr>
        <w:t xml:space="preserve">the migration from region I to region j </w:t>
      </w:r>
      <w:r w:rsidR="00466CE3" w:rsidRPr="00EF7AE8">
        <w:rPr>
          <w:rFonts w:eastAsiaTheme="minorEastAsia" w:cstheme="minorHAnsi"/>
          <w:sz w:val="20"/>
          <w:szCs w:val="20"/>
          <w:rtl/>
          <w:lang w:bidi="fa-IR"/>
        </w:rPr>
        <w:t xml:space="preserve"> </w:t>
      </w:r>
    </w:p>
    <w:p w14:paraId="296323C3" w14:textId="77777777" w:rsidR="00466CE3" w:rsidRPr="00EF7AE8" w:rsidRDefault="00000000" w:rsidP="00466CE3">
      <w:pPr>
        <w:spacing w:after="0" w:line="240" w:lineRule="auto"/>
        <w:jc w:val="lowKashida"/>
        <w:rPr>
          <w:rFonts w:eastAsiaTheme="minorEastAsia" w:cstheme="minorHAnsi"/>
          <w:sz w:val="20"/>
          <w:szCs w:val="20"/>
          <w:lang w:bidi="fa-IR"/>
        </w:rPr>
      </w:pPr>
      <m:oMath>
        <m:sSub>
          <m:sSubPr>
            <m:ctrlPr>
              <w:rPr>
                <w:rFonts w:ascii="Cambria Math" w:eastAsiaTheme="minorEastAsia" w:hAnsi="Cambria Math" w:cstheme="minorHAnsi"/>
                <w:sz w:val="20"/>
                <w:szCs w:val="20"/>
                <w:lang w:bidi="fa-IR"/>
              </w:rPr>
            </m:ctrlPr>
          </m:sSubPr>
          <m:e>
            <m:r>
              <w:rPr>
                <w:rFonts w:ascii="Cambria Math" w:eastAsiaTheme="minorEastAsia" w:hAnsi="Cambria Math" w:cstheme="minorHAnsi"/>
                <w:sz w:val="20"/>
                <w:szCs w:val="20"/>
                <w:lang w:bidi="fa-IR"/>
              </w:rPr>
              <m:t>M</m:t>
            </m:r>
          </m:e>
          <m:sub>
            <m:r>
              <w:rPr>
                <w:rFonts w:ascii="Cambria Math" w:eastAsiaTheme="minorEastAsia" w:hAnsi="Cambria Math" w:cstheme="minorHAnsi"/>
                <w:sz w:val="20"/>
                <w:szCs w:val="20"/>
                <w:lang w:bidi="fa-IR"/>
              </w:rPr>
              <m:t>j</m:t>
            </m:r>
          </m:sub>
        </m:sSub>
      </m:oMath>
      <w:r w:rsidR="00466CE3" w:rsidRPr="00EF7AE8">
        <w:rPr>
          <w:rFonts w:eastAsiaTheme="minorEastAsia" w:cstheme="minorHAnsi"/>
          <w:sz w:val="20"/>
          <w:szCs w:val="20"/>
          <w:rtl/>
          <w:lang w:bidi="fa-IR"/>
        </w:rPr>
        <w:t xml:space="preserve"> و </w:t>
      </w:r>
      <m:oMath>
        <m:sSub>
          <m:sSubPr>
            <m:ctrlPr>
              <w:rPr>
                <w:rFonts w:ascii="Cambria Math" w:hAnsi="Cambria Math" w:cstheme="minorHAnsi"/>
                <w:sz w:val="20"/>
                <w:szCs w:val="20"/>
                <w:lang w:bidi="fa-IR"/>
              </w:rPr>
            </m:ctrlPr>
          </m:sSubPr>
          <m:e>
            <m:r>
              <w:rPr>
                <w:rFonts w:ascii="Cambria Math" w:hAnsi="Cambria Math" w:cstheme="minorHAnsi"/>
                <w:sz w:val="20"/>
                <w:szCs w:val="20"/>
                <w:lang w:bidi="fa-IR"/>
              </w:rPr>
              <m:t>M</m:t>
            </m:r>
          </m:e>
          <m:sub>
            <m:r>
              <w:rPr>
                <w:rFonts w:ascii="Cambria Math" w:hAnsi="Cambria Math" w:cstheme="minorHAnsi"/>
                <w:sz w:val="20"/>
                <w:szCs w:val="20"/>
                <w:lang w:bidi="fa-IR"/>
              </w:rPr>
              <m:t>i</m:t>
            </m:r>
          </m:sub>
        </m:sSub>
      </m:oMath>
      <w:r w:rsidR="00466CE3" w:rsidRPr="00EF7AE8">
        <w:rPr>
          <w:rFonts w:eastAsiaTheme="minorEastAsia" w:cstheme="minorHAnsi"/>
          <w:sz w:val="20"/>
          <w:szCs w:val="20"/>
          <w:rtl/>
          <w:lang w:bidi="fa-IR"/>
        </w:rPr>
        <w:t xml:space="preserve">: </w:t>
      </w:r>
      <w:r w:rsidR="00466CE3" w:rsidRPr="00EF7AE8">
        <w:rPr>
          <w:rFonts w:eastAsiaTheme="minorEastAsia" w:cstheme="minorHAnsi"/>
          <w:sz w:val="20"/>
          <w:szCs w:val="20"/>
          <w:lang w:bidi="fa-IR"/>
        </w:rPr>
        <w:t xml:space="preserve">the mass of regions I and j </w:t>
      </w:r>
    </w:p>
    <w:p w14:paraId="5B5FAD48" w14:textId="77777777" w:rsidR="00466CE3" w:rsidRPr="00EF7AE8" w:rsidRDefault="00000000" w:rsidP="00466CE3">
      <w:pPr>
        <w:spacing w:after="0" w:line="240" w:lineRule="auto"/>
        <w:jc w:val="lowKashida"/>
        <w:rPr>
          <w:rFonts w:eastAsiaTheme="minorEastAsia" w:cstheme="minorHAnsi"/>
          <w:sz w:val="20"/>
          <w:szCs w:val="20"/>
          <w:lang w:bidi="fa-IR"/>
        </w:rPr>
      </w:pPr>
      <m:oMath>
        <m:sSub>
          <m:sSubPr>
            <m:ctrlPr>
              <w:rPr>
                <w:rFonts w:ascii="Cambria Math" w:hAnsi="Cambria Math" w:cstheme="minorHAnsi"/>
                <w:i/>
                <w:sz w:val="20"/>
                <w:szCs w:val="20"/>
                <w:lang w:bidi="fa-IR"/>
              </w:rPr>
            </m:ctrlPr>
          </m:sSubPr>
          <m:e>
            <m:r>
              <w:rPr>
                <w:rFonts w:ascii="Cambria Math" w:hAnsi="Cambria Math" w:cstheme="minorHAnsi"/>
                <w:sz w:val="20"/>
                <w:szCs w:val="20"/>
                <w:lang w:bidi="fa-IR"/>
              </w:rPr>
              <m:t>α</m:t>
            </m:r>
          </m:e>
          <m:sub>
            <m:r>
              <w:rPr>
                <w:rFonts w:ascii="Cambria Math" w:hAnsi="Cambria Math" w:cstheme="minorHAnsi"/>
                <w:sz w:val="20"/>
                <w:szCs w:val="20"/>
                <w:lang w:bidi="fa-IR"/>
              </w:rPr>
              <m:t>1</m:t>
            </m:r>
          </m:sub>
        </m:sSub>
      </m:oMath>
      <w:r w:rsidR="00466CE3" w:rsidRPr="00EF7AE8">
        <w:rPr>
          <w:rFonts w:eastAsiaTheme="minorEastAsia" w:cstheme="minorHAnsi"/>
          <w:sz w:val="20"/>
          <w:szCs w:val="20"/>
          <w:lang w:bidi="fa-IR"/>
        </w:rPr>
        <w:t xml:space="preserve"> : </w:t>
      </w:r>
      <w:r w:rsidR="00466CE3" w:rsidRPr="00EF7AE8">
        <w:rPr>
          <w:rFonts w:eastAsiaTheme="minorEastAsia" w:cstheme="minorHAnsi"/>
          <w:sz w:val="20"/>
          <w:szCs w:val="20"/>
          <w:rtl/>
          <w:lang w:bidi="fa-IR"/>
        </w:rPr>
        <w:t xml:space="preserve"> </w:t>
      </w:r>
      <w:r w:rsidR="00466CE3" w:rsidRPr="00EF7AE8">
        <w:rPr>
          <w:rFonts w:eastAsiaTheme="minorEastAsia" w:cstheme="minorHAnsi"/>
          <w:sz w:val="20"/>
          <w:szCs w:val="20"/>
          <w:lang w:bidi="fa-IR"/>
        </w:rPr>
        <w:t xml:space="preserve">is the multiplier parameter of migrants from origin region </w:t>
      </w:r>
      <w:proofErr w:type="spellStart"/>
      <w:r w:rsidR="00466CE3" w:rsidRPr="00EF7AE8">
        <w:rPr>
          <w:rFonts w:eastAsiaTheme="minorEastAsia" w:cstheme="minorHAnsi"/>
          <w:sz w:val="20"/>
          <w:szCs w:val="20"/>
          <w:lang w:bidi="fa-IR"/>
        </w:rPr>
        <w:t>i</w:t>
      </w:r>
      <w:proofErr w:type="spellEnd"/>
    </w:p>
    <w:p w14:paraId="00877AE7" w14:textId="77777777" w:rsidR="00466CE3" w:rsidRPr="00EF7AE8" w:rsidRDefault="00000000" w:rsidP="00466CE3">
      <w:pPr>
        <w:spacing w:after="0" w:line="240" w:lineRule="auto"/>
        <w:jc w:val="lowKashida"/>
        <w:rPr>
          <w:rFonts w:eastAsiaTheme="minorEastAsia" w:cstheme="minorHAnsi"/>
          <w:sz w:val="20"/>
          <w:szCs w:val="20"/>
          <w:rtl/>
          <w:lang w:bidi="fa-IR"/>
        </w:rPr>
      </w:pPr>
      <m:oMath>
        <m:sSub>
          <m:sSubPr>
            <m:ctrlPr>
              <w:rPr>
                <w:rFonts w:ascii="Cambria Math" w:hAnsi="Cambria Math" w:cstheme="minorHAnsi"/>
                <w:sz w:val="20"/>
                <w:szCs w:val="20"/>
                <w:lang w:bidi="fa-IR"/>
              </w:rPr>
            </m:ctrlPr>
          </m:sSubPr>
          <m:e>
            <m:r>
              <w:rPr>
                <w:rFonts w:ascii="Cambria Math" w:hAnsi="Cambria Math" w:cstheme="minorHAnsi"/>
                <w:sz w:val="20"/>
                <w:szCs w:val="20"/>
                <w:lang w:bidi="fa-IR"/>
              </w:rPr>
              <m:t>α</m:t>
            </m:r>
          </m:e>
          <m:sub>
            <m:r>
              <w:rPr>
                <w:rFonts w:ascii="Cambria Math" w:hAnsi="Cambria Math" w:cstheme="minorHAnsi"/>
                <w:sz w:val="20"/>
                <w:szCs w:val="20"/>
                <w:lang w:bidi="fa-IR"/>
              </w:rPr>
              <m:t>2</m:t>
            </m:r>
          </m:sub>
        </m:sSub>
      </m:oMath>
      <w:r w:rsidR="00466CE3" w:rsidRPr="00EF7AE8">
        <w:rPr>
          <w:rFonts w:eastAsiaTheme="minorEastAsia" w:cstheme="minorHAnsi"/>
          <w:sz w:val="20"/>
          <w:szCs w:val="20"/>
          <w:lang w:bidi="fa-IR"/>
        </w:rPr>
        <w:t xml:space="preserve">: is the multiplier parameter of migrants to destination j </w:t>
      </w:r>
    </w:p>
    <w:p w14:paraId="688297ED" w14:textId="77777777" w:rsidR="00466CE3" w:rsidRPr="00EF7AE8" w:rsidRDefault="00000000" w:rsidP="00466CE3">
      <w:pPr>
        <w:spacing w:after="0" w:line="240" w:lineRule="auto"/>
        <w:jc w:val="lowKashida"/>
        <w:rPr>
          <w:rFonts w:eastAsiaTheme="minorEastAsia" w:cstheme="minorHAnsi"/>
          <w:sz w:val="20"/>
          <w:szCs w:val="20"/>
          <w:lang w:bidi="fa-IR"/>
        </w:rPr>
      </w:pPr>
      <m:oMath>
        <m:sSub>
          <m:sSubPr>
            <m:ctrlPr>
              <w:rPr>
                <w:rFonts w:ascii="Cambria Math" w:hAnsi="Cambria Math" w:cstheme="minorHAnsi"/>
                <w:sz w:val="20"/>
                <w:szCs w:val="20"/>
                <w:lang w:bidi="fa-IR"/>
              </w:rPr>
            </m:ctrlPr>
          </m:sSubPr>
          <m:e>
            <m:r>
              <w:rPr>
                <w:rFonts w:ascii="Cambria Math" w:hAnsi="Cambria Math" w:cstheme="minorHAnsi"/>
                <w:sz w:val="20"/>
                <w:szCs w:val="20"/>
                <w:lang w:bidi="fa-IR"/>
              </w:rPr>
              <m:t>D</m:t>
            </m:r>
          </m:e>
          <m:sub>
            <m:r>
              <w:rPr>
                <w:rFonts w:ascii="Cambria Math" w:hAnsi="Cambria Math" w:cstheme="minorHAnsi"/>
                <w:sz w:val="20"/>
                <w:szCs w:val="20"/>
                <w:lang w:bidi="fa-IR"/>
              </w:rPr>
              <m:t>ij</m:t>
            </m:r>
          </m:sub>
        </m:sSub>
      </m:oMath>
      <w:r w:rsidR="00466CE3" w:rsidRPr="00EF7AE8">
        <w:rPr>
          <w:rFonts w:eastAsiaTheme="minorEastAsia" w:cstheme="minorHAnsi"/>
          <w:sz w:val="20"/>
          <w:szCs w:val="20"/>
          <w:rtl/>
          <w:lang w:bidi="fa-IR"/>
        </w:rPr>
        <w:t xml:space="preserve"> </w:t>
      </w:r>
      <w:r w:rsidR="00466CE3" w:rsidRPr="00EF7AE8">
        <w:rPr>
          <w:rFonts w:eastAsiaTheme="minorEastAsia" w:cstheme="minorHAnsi"/>
          <w:sz w:val="20"/>
          <w:szCs w:val="20"/>
          <w:lang w:bidi="fa-IR"/>
        </w:rPr>
        <w:t xml:space="preserve">: the distance between region I and j </w:t>
      </w:r>
    </w:p>
    <w:p w14:paraId="750B5F26" w14:textId="77777777" w:rsidR="00466CE3" w:rsidRPr="00EF7AE8" w:rsidRDefault="00466CE3" w:rsidP="00466CE3">
      <w:pPr>
        <w:spacing w:after="0" w:line="240" w:lineRule="auto"/>
        <w:jc w:val="lowKashida"/>
        <w:rPr>
          <w:rFonts w:eastAsiaTheme="minorEastAsia" w:cstheme="minorHAnsi"/>
          <w:sz w:val="20"/>
          <w:szCs w:val="20"/>
          <w:lang w:bidi="fa-IR"/>
        </w:rPr>
      </w:pPr>
      <m:oMath>
        <m:r>
          <m:rPr>
            <m:sty m:val="p"/>
          </m:rPr>
          <w:rPr>
            <w:rFonts w:ascii="Cambria Math" w:hAnsi="Cambria Math" w:cstheme="minorHAnsi"/>
            <w:sz w:val="20"/>
            <w:szCs w:val="20"/>
            <w:rtl/>
            <w:lang w:bidi="fa-IR"/>
          </w:rPr>
          <m:t>β</m:t>
        </m:r>
        <m:r>
          <m:rPr>
            <m:sty m:val="p"/>
          </m:rPr>
          <w:rPr>
            <w:rFonts w:ascii="Cambria Math" w:hAnsi="Cambria Math" w:cstheme="minorHAnsi"/>
            <w:sz w:val="20"/>
            <w:szCs w:val="20"/>
            <w:lang w:bidi="fa-IR"/>
          </w:rPr>
          <m:t>:</m:t>
        </m:r>
      </m:oMath>
      <w:r w:rsidRPr="00EF7AE8">
        <w:rPr>
          <w:rFonts w:eastAsiaTheme="minorEastAsia" w:cstheme="minorHAnsi"/>
          <w:sz w:val="20"/>
          <w:szCs w:val="20"/>
          <w:rtl/>
          <w:lang w:bidi="fa-IR"/>
        </w:rPr>
        <w:t xml:space="preserve"> </w:t>
      </w:r>
      <w:r w:rsidRPr="00EF7AE8">
        <w:rPr>
          <w:rFonts w:eastAsiaTheme="minorEastAsia" w:cstheme="minorHAnsi"/>
          <w:sz w:val="20"/>
          <w:szCs w:val="20"/>
          <w:lang w:bidi="fa-IR"/>
        </w:rPr>
        <w:t xml:space="preserve">is the negative multiplier parameter of the distance (Friction of distance). </w:t>
      </w:r>
    </w:p>
    <w:p w14:paraId="504E2A5E" w14:textId="77777777" w:rsidR="00466CE3" w:rsidRPr="00EF7AE8" w:rsidRDefault="00466CE3" w:rsidP="00466CE3">
      <w:pPr>
        <w:spacing w:after="0" w:line="240" w:lineRule="auto"/>
        <w:jc w:val="lowKashida"/>
        <w:rPr>
          <w:rFonts w:eastAsiaTheme="minorEastAsia" w:cstheme="minorHAnsi"/>
          <w:sz w:val="24"/>
          <w:szCs w:val="24"/>
          <w:rtl/>
          <w:lang w:bidi="fa-IR"/>
        </w:rPr>
      </w:pPr>
    </w:p>
    <w:p w14:paraId="7A982133" w14:textId="77777777" w:rsidR="00031887" w:rsidRPr="00EF7AE8" w:rsidRDefault="00466CE3" w:rsidP="00031887">
      <w:pPr>
        <w:jc w:val="lowKashida"/>
        <w:rPr>
          <w:rFonts w:cstheme="minorHAnsi"/>
        </w:rPr>
      </w:pPr>
      <w:r w:rsidRPr="00EF7AE8">
        <w:rPr>
          <w:rFonts w:cstheme="minorHAnsi"/>
        </w:rPr>
        <w:t xml:space="preserve"> </w:t>
      </w:r>
      <w:r w:rsidR="00031887" w:rsidRPr="00EF7AE8">
        <w:rPr>
          <w:rFonts w:cstheme="minorHAnsi"/>
        </w:rPr>
        <w:t>Given the significance of economic sectors in influencing the volume of inter-regional migration, independent variables such as the value added by major economic activity groups, in-migration, population, market size (GDP), societal wealth (GDP per capita) for both origin and destination regions, as well as the geographical distance between the centers of each region, are calculated. The model is then modified by applying logarithmic transformations to both sides of the equation.</w:t>
      </w:r>
    </w:p>
    <w:p w14:paraId="61BC31D6" w14:textId="393E9D62" w:rsidR="00466CE3" w:rsidRPr="00EF7AE8" w:rsidRDefault="00466CE3" w:rsidP="00466CE3">
      <w:pPr>
        <w:tabs>
          <w:tab w:val="left" w:pos="2420"/>
        </w:tabs>
        <w:spacing w:after="0"/>
        <w:jc w:val="lowKashida"/>
        <w:rPr>
          <w:rFonts w:cstheme="minorHAnsi"/>
          <w:sz w:val="24"/>
          <w:szCs w:val="24"/>
        </w:rPr>
      </w:pPr>
    </w:p>
    <w:p w14:paraId="63B5C1BC" w14:textId="77777777" w:rsidR="00466CE3" w:rsidRPr="00EF7AE8" w:rsidRDefault="00000000" w:rsidP="00466CE3">
      <w:pPr>
        <w:spacing w:after="0" w:line="240" w:lineRule="auto"/>
        <w:jc w:val="lowKashida"/>
        <w:rPr>
          <w:rFonts w:cstheme="minorHAnsi"/>
          <w:sz w:val="24"/>
          <w:szCs w:val="24"/>
          <w:lang w:bidi="fa-IR"/>
        </w:rPr>
      </w:pPr>
      <m:oMathPara>
        <m:oMath>
          <m:func>
            <m:funcPr>
              <m:ctrlPr>
                <w:rPr>
                  <w:rFonts w:ascii="Cambria Math" w:hAnsi="Cambria Math" w:cstheme="minorHAnsi"/>
                  <w:sz w:val="24"/>
                  <w:szCs w:val="24"/>
                  <w:lang w:bidi="fa-IR"/>
                </w:rPr>
              </m:ctrlPr>
            </m:funcPr>
            <m:fName>
              <m:r>
                <m:rPr>
                  <m:sty m:val="p"/>
                </m:rPr>
                <w:rPr>
                  <w:rFonts w:ascii="Cambria Math" w:hAnsi="Cambria Math" w:cstheme="minorHAnsi"/>
                  <w:sz w:val="24"/>
                  <w:szCs w:val="24"/>
                  <w:lang w:bidi="fa-IR"/>
                </w:rPr>
                <m:t>log</m:t>
              </m:r>
            </m:fName>
            <m:e>
              <m:d>
                <m:dPr>
                  <m:ctrlPr>
                    <w:rPr>
                      <w:rFonts w:ascii="Cambria Math" w:hAnsi="Cambria Math" w:cstheme="minorHAnsi"/>
                      <w:i/>
                      <w:sz w:val="24"/>
                      <w:szCs w:val="24"/>
                      <w:lang w:bidi="fa-IR"/>
                    </w:rPr>
                  </m:ctrlPr>
                </m:dPr>
                <m:e>
                  <m:sSub>
                    <m:sSubPr>
                      <m:ctrlPr>
                        <w:rPr>
                          <w:rFonts w:ascii="Cambria Math" w:hAnsi="Cambria Math" w:cstheme="minorHAnsi"/>
                          <w:sz w:val="24"/>
                          <w:szCs w:val="24"/>
                          <w:lang w:bidi="fa-IR"/>
                        </w:rPr>
                      </m:ctrlPr>
                    </m:sSubPr>
                    <m:e>
                      <m:r>
                        <w:rPr>
                          <w:rFonts w:ascii="Cambria Math" w:hAnsi="Cambria Math" w:cstheme="minorHAnsi"/>
                          <w:sz w:val="24"/>
                          <w:szCs w:val="24"/>
                          <w:lang w:bidi="fa-IR"/>
                        </w:rPr>
                        <m:t>F</m:t>
                      </m:r>
                    </m:e>
                    <m:sub>
                      <m:r>
                        <w:rPr>
                          <w:rFonts w:ascii="Cambria Math" w:hAnsi="Cambria Math" w:cstheme="minorHAnsi"/>
                          <w:sz w:val="24"/>
                          <w:szCs w:val="24"/>
                          <w:lang w:bidi="fa-IR"/>
                        </w:rPr>
                        <m:t>ij</m:t>
                      </m:r>
                    </m:sub>
                  </m:sSub>
                </m:e>
              </m:d>
            </m:e>
          </m:func>
          <m:r>
            <w:rPr>
              <w:rFonts w:ascii="Cambria Math" w:hAnsi="Cambria Math" w:cstheme="minorHAnsi"/>
              <w:sz w:val="24"/>
              <w:szCs w:val="24"/>
              <w:lang w:bidi="fa-IR"/>
            </w:rPr>
            <m:t>=</m:t>
          </m:r>
          <m:func>
            <m:funcPr>
              <m:ctrlPr>
                <w:rPr>
                  <w:rFonts w:ascii="Cambria Math" w:hAnsi="Cambria Math" w:cstheme="minorHAnsi"/>
                  <w:i/>
                  <w:sz w:val="24"/>
                  <w:szCs w:val="24"/>
                  <w:lang w:bidi="fa-IR"/>
                </w:rPr>
              </m:ctrlPr>
            </m:funcPr>
            <m:fName>
              <m:r>
                <m:rPr>
                  <m:sty m:val="p"/>
                </m:rPr>
                <w:rPr>
                  <w:rFonts w:ascii="Cambria Math" w:hAnsi="Cambria Math" w:cstheme="minorHAnsi"/>
                  <w:sz w:val="24"/>
                  <w:szCs w:val="24"/>
                  <w:lang w:bidi="fa-IR"/>
                </w:rPr>
                <m:t>log</m:t>
              </m:r>
            </m:fName>
            <m:e>
              <m:d>
                <m:dPr>
                  <m:ctrlPr>
                    <w:rPr>
                      <w:rFonts w:ascii="Cambria Math" w:hAnsi="Cambria Math" w:cstheme="minorHAnsi"/>
                      <w:i/>
                      <w:sz w:val="24"/>
                      <w:szCs w:val="24"/>
                      <w:lang w:bidi="fa-IR"/>
                    </w:rPr>
                  </m:ctrlPr>
                </m:dPr>
                <m:e>
                  <m:r>
                    <w:rPr>
                      <w:rFonts w:ascii="Cambria Math" w:hAnsi="Cambria Math" w:cstheme="minorHAnsi"/>
                      <w:sz w:val="24"/>
                      <w:szCs w:val="24"/>
                      <w:lang w:bidi="fa-IR"/>
                    </w:rPr>
                    <m:t>K</m:t>
                  </m:r>
                </m:e>
              </m:d>
              <m:r>
                <w:rPr>
                  <w:rFonts w:ascii="Cambria Math" w:hAnsi="Cambria Math" w:cstheme="minorHAnsi"/>
                  <w:sz w:val="24"/>
                  <w:szCs w:val="24"/>
                  <w:lang w:bidi="fa-IR"/>
                </w:rPr>
                <m:t>+</m:t>
              </m:r>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α</m:t>
                  </m:r>
                </m:e>
                <m:sub>
                  <m:r>
                    <w:rPr>
                      <w:rFonts w:ascii="Cambria Math" w:hAnsi="Cambria Math" w:cstheme="minorHAnsi"/>
                      <w:sz w:val="24"/>
                      <w:szCs w:val="24"/>
                      <w:lang w:bidi="fa-IR"/>
                    </w:rPr>
                    <m:t>1</m:t>
                  </m:r>
                </m:sub>
              </m:sSub>
              <m:r>
                <w:rPr>
                  <w:rFonts w:ascii="Cambria Math" w:hAnsi="Cambria Math" w:cstheme="minorHAnsi"/>
                  <w:sz w:val="24"/>
                  <w:szCs w:val="24"/>
                  <w:lang w:bidi="fa-IR"/>
                </w:rPr>
                <m:t xml:space="preserve">×Log </m:t>
              </m:r>
              <m:d>
                <m:dPr>
                  <m:ctrlPr>
                    <w:rPr>
                      <w:rFonts w:ascii="Cambria Math" w:hAnsi="Cambria Math" w:cstheme="minorHAnsi"/>
                      <w:i/>
                      <w:sz w:val="24"/>
                      <w:szCs w:val="24"/>
                      <w:lang w:bidi="fa-IR"/>
                    </w:rPr>
                  </m:ctrlPr>
                </m:dPr>
                <m:e>
                  <m:sSubSup>
                    <m:sSubSupPr>
                      <m:ctrlPr>
                        <w:rPr>
                          <w:rFonts w:ascii="Cambria Math" w:hAnsi="Cambria Math" w:cstheme="minorHAnsi"/>
                          <w:i/>
                          <w:sz w:val="24"/>
                          <w:szCs w:val="24"/>
                          <w:lang w:bidi="fa-IR"/>
                        </w:rPr>
                      </m:ctrlPr>
                    </m:sSubSupPr>
                    <m:e>
                      <m:r>
                        <w:rPr>
                          <w:rFonts w:ascii="Cambria Math" w:hAnsi="Cambria Math" w:cstheme="minorHAnsi"/>
                          <w:sz w:val="24"/>
                          <w:szCs w:val="24"/>
                          <w:lang w:bidi="fa-IR"/>
                        </w:rPr>
                        <m:t>P</m:t>
                      </m:r>
                    </m:e>
                    <m:sub>
                      <m:r>
                        <w:rPr>
                          <w:rFonts w:ascii="Cambria Math" w:hAnsi="Cambria Math" w:cstheme="minorHAnsi"/>
                          <w:sz w:val="24"/>
                          <w:szCs w:val="24"/>
                          <w:lang w:bidi="fa-IR"/>
                        </w:rPr>
                        <m:t>i</m:t>
                      </m:r>
                    </m:sub>
                    <m:sup>
                      <m:r>
                        <w:rPr>
                          <w:rFonts w:ascii="Cambria Math" w:hAnsi="Cambria Math" w:cstheme="minorHAnsi"/>
                          <w:sz w:val="24"/>
                          <w:szCs w:val="24"/>
                          <w:lang w:bidi="fa-IR"/>
                        </w:rPr>
                        <m:t>1</m:t>
                      </m:r>
                    </m:sup>
                  </m:sSubSup>
                </m:e>
              </m:d>
              <m:r>
                <w:rPr>
                  <w:rFonts w:ascii="Cambria Math" w:hAnsi="Cambria Math" w:cstheme="minorHAnsi"/>
                  <w:sz w:val="24"/>
                  <w:szCs w:val="24"/>
                  <w:lang w:bidi="fa-IR"/>
                </w:rPr>
                <m:t>+</m:t>
              </m:r>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α</m:t>
                  </m:r>
                </m:e>
                <m:sub>
                  <m:r>
                    <w:rPr>
                      <w:rFonts w:ascii="Cambria Math" w:hAnsi="Cambria Math" w:cstheme="minorHAnsi"/>
                      <w:sz w:val="24"/>
                      <w:szCs w:val="24"/>
                      <w:lang w:bidi="fa-IR"/>
                    </w:rPr>
                    <m:t>2</m:t>
                  </m:r>
                </m:sub>
              </m:sSub>
              <m:r>
                <w:rPr>
                  <w:rFonts w:ascii="Cambria Math" w:hAnsi="Cambria Math" w:cstheme="minorHAnsi"/>
                  <w:sz w:val="24"/>
                  <w:szCs w:val="24"/>
                  <w:lang w:bidi="fa-IR"/>
                </w:rPr>
                <m:t>×Log</m:t>
              </m:r>
              <m:d>
                <m:dPr>
                  <m:ctrlPr>
                    <w:rPr>
                      <w:rFonts w:ascii="Cambria Math" w:hAnsi="Cambria Math" w:cstheme="minorHAnsi"/>
                      <w:i/>
                      <w:sz w:val="24"/>
                      <w:szCs w:val="24"/>
                      <w:lang w:bidi="fa-IR"/>
                    </w:rPr>
                  </m:ctrlPr>
                </m:dPr>
                <m:e>
                  <m:sSubSup>
                    <m:sSubSupPr>
                      <m:ctrlPr>
                        <w:rPr>
                          <w:rFonts w:ascii="Cambria Math" w:hAnsi="Cambria Math" w:cstheme="minorHAnsi"/>
                          <w:i/>
                          <w:sz w:val="24"/>
                          <w:szCs w:val="24"/>
                          <w:lang w:bidi="fa-IR"/>
                        </w:rPr>
                      </m:ctrlPr>
                    </m:sSubSupPr>
                    <m:e>
                      <m:r>
                        <w:rPr>
                          <w:rFonts w:ascii="Cambria Math" w:hAnsi="Cambria Math" w:cstheme="minorHAnsi"/>
                          <w:sz w:val="24"/>
                          <w:szCs w:val="24"/>
                          <w:lang w:bidi="fa-IR"/>
                        </w:rPr>
                        <m:t>P</m:t>
                      </m:r>
                    </m:e>
                    <m:sub>
                      <m:r>
                        <w:rPr>
                          <w:rFonts w:ascii="Cambria Math" w:hAnsi="Cambria Math" w:cstheme="minorHAnsi"/>
                          <w:sz w:val="24"/>
                          <w:szCs w:val="24"/>
                          <w:lang w:bidi="fa-IR"/>
                        </w:rPr>
                        <m:t>j</m:t>
                      </m:r>
                    </m:sub>
                    <m:sup>
                      <m:r>
                        <w:rPr>
                          <w:rFonts w:ascii="Cambria Math" w:hAnsi="Cambria Math" w:cstheme="minorHAnsi"/>
                          <w:sz w:val="24"/>
                          <w:szCs w:val="24"/>
                          <w:lang w:bidi="fa-IR"/>
                        </w:rPr>
                        <m:t>2</m:t>
                      </m:r>
                    </m:sup>
                  </m:sSubSup>
                </m:e>
              </m:d>
              <m:r>
                <w:rPr>
                  <w:rFonts w:ascii="Cambria Math" w:hAnsi="Cambria Math" w:cstheme="minorHAnsi"/>
                  <w:sz w:val="24"/>
                  <w:szCs w:val="24"/>
                  <w:lang w:bidi="fa-IR"/>
                </w:rPr>
                <m:t xml:space="preserve">+…+ </m:t>
              </m:r>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β</m:t>
                  </m:r>
                </m:e>
                <m:sub>
                  <m:r>
                    <w:rPr>
                      <w:rFonts w:ascii="Cambria Math" w:hAnsi="Cambria Math" w:cstheme="minorHAnsi"/>
                      <w:sz w:val="24"/>
                      <w:szCs w:val="24"/>
                      <w:lang w:bidi="fa-IR"/>
                    </w:rPr>
                    <m:t>1</m:t>
                  </m:r>
                </m:sub>
              </m:sSub>
              <m:r>
                <w:rPr>
                  <w:rFonts w:ascii="Cambria Math" w:hAnsi="Cambria Math" w:cstheme="minorHAnsi"/>
                  <w:sz w:val="24"/>
                  <w:szCs w:val="24"/>
                  <w:lang w:bidi="fa-IR"/>
                </w:rPr>
                <m:t>Log</m:t>
              </m:r>
              <m:d>
                <m:dPr>
                  <m:ctrlPr>
                    <w:rPr>
                      <w:rFonts w:ascii="Cambria Math" w:hAnsi="Cambria Math" w:cstheme="minorHAnsi"/>
                      <w:i/>
                      <w:sz w:val="24"/>
                      <w:szCs w:val="24"/>
                      <w:lang w:bidi="fa-IR"/>
                    </w:rPr>
                  </m:ctrlPr>
                </m:dPr>
                <m:e>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D</m:t>
                      </m:r>
                    </m:e>
                    <m:sub>
                      <m:r>
                        <w:rPr>
                          <w:rFonts w:ascii="Cambria Math" w:hAnsi="Cambria Math" w:cstheme="minorHAnsi"/>
                          <w:sz w:val="24"/>
                          <w:szCs w:val="24"/>
                          <w:lang w:bidi="fa-IR"/>
                        </w:rPr>
                        <m:t>ij</m:t>
                      </m:r>
                    </m:sub>
                  </m:sSub>
                </m:e>
              </m:d>
              <m:r>
                <w:rPr>
                  <w:rFonts w:ascii="Cambria Math" w:hAnsi="Cambria Math" w:cstheme="minorHAnsi"/>
                  <w:sz w:val="24"/>
                  <w:szCs w:val="24"/>
                  <w:lang w:bidi="fa-IR"/>
                </w:rPr>
                <m:t>+</m:t>
              </m:r>
              <m:sSub>
                <m:sSubPr>
                  <m:ctrlPr>
                    <w:rPr>
                      <w:rFonts w:ascii="Cambria Math" w:hAnsi="Cambria Math" w:cstheme="minorHAnsi"/>
                      <w:i/>
                      <w:sz w:val="24"/>
                      <w:szCs w:val="24"/>
                      <w:lang w:bidi="fa-IR"/>
                    </w:rPr>
                  </m:ctrlPr>
                </m:sSubPr>
                <m:e>
                  <m:r>
                    <w:rPr>
                      <w:rFonts w:ascii="Cambria Math" w:hAnsi="Cambria Math" w:cstheme="minorHAnsi"/>
                      <w:sz w:val="24"/>
                      <w:szCs w:val="24"/>
                      <w:lang w:bidi="fa-IR"/>
                    </w:rPr>
                    <m:t>β</m:t>
                  </m:r>
                </m:e>
                <m:sub>
                  <m:r>
                    <w:rPr>
                      <w:rFonts w:ascii="Cambria Math" w:hAnsi="Cambria Math" w:cstheme="minorHAnsi"/>
                      <w:sz w:val="24"/>
                      <w:szCs w:val="24"/>
                      <w:lang w:bidi="fa-IR"/>
                    </w:rPr>
                    <m:t>2</m:t>
                  </m:r>
                </m:sub>
              </m:sSub>
              <m:r>
                <w:rPr>
                  <w:rFonts w:ascii="Cambria Math" w:hAnsi="Cambria Math" w:cstheme="minorHAnsi"/>
                  <w:sz w:val="24"/>
                  <w:szCs w:val="24"/>
                  <w:lang w:bidi="fa-IR"/>
                </w:rPr>
                <m:t>Log(</m:t>
              </m:r>
              <m:sSubSup>
                <m:sSubSupPr>
                  <m:ctrlPr>
                    <w:rPr>
                      <w:rFonts w:ascii="Cambria Math" w:hAnsi="Cambria Math" w:cstheme="minorHAnsi"/>
                      <w:i/>
                      <w:sz w:val="24"/>
                      <w:szCs w:val="24"/>
                      <w:lang w:bidi="fa-IR"/>
                    </w:rPr>
                  </m:ctrlPr>
                </m:sSubSupPr>
                <m:e>
                  <m:r>
                    <w:rPr>
                      <w:rFonts w:ascii="Cambria Math" w:hAnsi="Cambria Math" w:cstheme="minorHAnsi"/>
                      <w:sz w:val="24"/>
                      <w:szCs w:val="24"/>
                      <w:lang w:bidi="fa-IR"/>
                    </w:rPr>
                    <m:t>D</m:t>
                  </m:r>
                </m:e>
                <m:sub>
                  <m:r>
                    <w:rPr>
                      <w:rFonts w:ascii="Cambria Math" w:hAnsi="Cambria Math" w:cstheme="minorHAnsi"/>
                      <w:sz w:val="24"/>
                      <w:szCs w:val="24"/>
                      <w:lang w:bidi="fa-IR"/>
                    </w:rPr>
                    <m:t>ij</m:t>
                  </m:r>
                </m:sub>
                <m:sup>
                  <m:r>
                    <w:rPr>
                      <w:rFonts w:ascii="Cambria Math" w:hAnsi="Cambria Math" w:cstheme="minorHAnsi"/>
                      <w:sz w:val="24"/>
                      <w:szCs w:val="24"/>
                      <w:lang w:bidi="fa-IR"/>
                    </w:rPr>
                    <m:t>2</m:t>
                  </m:r>
                </m:sup>
              </m:sSubSup>
              <m:r>
                <w:rPr>
                  <w:rFonts w:ascii="Cambria Math" w:hAnsi="Cambria Math" w:cstheme="minorHAnsi"/>
                  <w:sz w:val="24"/>
                  <w:szCs w:val="24"/>
                  <w:lang w:bidi="fa-IR"/>
                </w:rPr>
                <m:t>)</m:t>
              </m:r>
            </m:e>
          </m:func>
        </m:oMath>
      </m:oMathPara>
    </w:p>
    <w:p w14:paraId="58E6BA32" w14:textId="006C2763" w:rsidR="00031887" w:rsidRPr="00EF7AE8" w:rsidRDefault="00031887" w:rsidP="00031887">
      <w:pPr>
        <w:pStyle w:val="Heading1"/>
        <w:rPr>
          <w:rFonts w:asciiTheme="minorHAnsi" w:eastAsiaTheme="minorHAnsi" w:hAnsiTheme="minorHAnsi" w:cstheme="minorHAnsi"/>
          <w:color w:val="auto"/>
          <w:sz w:val="22"/>
          <w:szCs w:val="22"/>
        </w:rPr>
      </w:pPr>
      <w:r w:rsidRPr="00EF7AE8">
        <w:rPr>
          <w:rFonts w:asciiTheme="minorHAnsi" w:eastAsiaTheme="minorHAnsi" w:hAnsiTheme="minorHAnsi" w:cstheme="minorHAnsi"/>
          <w:color w:val="auto"/>
          <w:sz w:val="22"/>
          <w:szCs w:val="22"/>
        </w:rPr>
        <w:lastRenderedPageBreak/>
        <w:t>Using multiple linear regression on the inter-regional migration matrix, the model evaluates the impact of economic activities on migration during the periods 1996–2006 and 2006–</w:t>
      </w:r>
      <w:r w:rsidR="006E7AE9" w:rsidRPr="00EF7AE8">
        <w:rPr>
          <w:rFonts w:asciiTheme="minorHAnsi" w:eastAsiaTheme="minorHAnsi" w:hAnsiTheme="minorHAnsi" w:cstheme="minorHAnsi"/>
          <w:color w:val="auto"/>
          <w:sz w:val="22"/>
          <w:szCs w:val="22"/>
        </w:rPr>
        <w:t>2011</w:t>
      </w:r>
      <w:r w:rsidRPr="00EF7AE8">
        <w:rPr>
          <w:rFonts w:asciiTheme="minorHAnsi" w:eastAsiaTheme="minorHAnsi" w:hAnsiTheme="minorHAnsi" w:cstheme="minorHAnsi"/>
          <w:color w:val="auto"/>
          <w:sz w:val="22"/>
          <w:szCs w:val="22"/>
        </w:rPr>
        <w:t>. The analysis was conducted on 961 regional migration pairs.</w:t>
      </w:r>
    </w:p>
    <w:p w14:paraId="1A9583C0" w14:textId="77777777" w:rsidR="00031887" w:rsidRPr="00EF7AE8" w:rsidRDefault="00031887" w:rsidP="00031887"/>
    <w:p w14:paraId="61627561" w14:textId="593EAEAC" w:rsidR="00031887" w:rsidRPr="00EF7AE8" w:rsidRDefault="00031887" w:rsidP="00031887">
      <w:pPr>
        <w:pStyle w:val="Heading1"/>
        <w:spacing w:before="0"/>
        <w:rPr>
          <w:rFonts w:asciiTheme="minorHAnsi" w:eastAsiaTheme="minorHAnsi" w:hAnsiTheme="minorHAnsi" w:cstheme="minorHAnsi"/>
          <w:i/>
          <w:iCs/>
          <w:color w:val="auto"/>
          <w:sz w:val="24"/>
          <w:szCs w:val="24"/>
        </w:rPr>
      </w:pPr>
      <w:r w:rsidRPr="00EF7AE8">
        <w:rPr>
          <w:rFonts w:asciiTheme="minorHAnsi" w:eastAsiaTheme="minorHAnsi" w:hAnsiTheme="minorHAnsi" w:cstheme="minorHAnsi"/>
          <w:i/>
          <w:iCs/>
          <w:color w:val="auto"/>
          <w:sz w:val="24"/>
          <w:szCs w:val="24"/>
        </w:rPr>
        <w:t>Step three: Analysis of Attractive Flows</w:t>
      </w:r>
    </w:p>
    <w:p w14:paraId="1CC909CD" w14:textId="77777777" w:rsidR="00031887" w:rsidRPr="00EF7AE8" w:rsidRDefault="00031887" w:rsidP="00031887">
      <w:pPr>
        <w:pStyle w:val="Heading1"/>
        <w:spacing w:before="0"/>
        <w:jc w:val="both"/>
        <w:rPr>
          <w:rFonts w:asciiTheme="minorHAnsi" w:eastAsiaTheme="minorHAnsi" w:hAnsiTheme="minorHAnsi" w:cstheme="minorHAnsi"/>
          <w:color w:val="auto"/>
          <w:sz w:val="22"/>
          <w:szCs w:val="22"/>
        </w:rPr>
      </w:pPr>
      <w:r w:rsidRPr="00EF7AE8">
        <w:rPr>
          <w:rFonts w:asciiTheme="minorHAnsi" w:eastAsiaTheme="minorHAnsi" w:hAnsiTheme="minorHAnsi" w:cstheme="minorHAnsi"/>
          <w:color w:val="auto"/>
          <w:sz w:val="22"/>
          <w:szCs w:val="22"/>
        </w:rPr>
        <w:t>To identify migration flows that are either more or less attractive than expected, a residual analysis is performed. This involves examining the differences between the observed migration flows and the values predicted by the model.</w:t>
      </w:r>
    </w:p>
    <w:p w14:paraId="3808FA7A" w14:textId="6789BCA3" w:rsidR="009811B1" w:rsidRPr="00EF7AE8" w:rsidRDefault="009811B1" w:rsidP="00031887">
      <w:pPr>
        <w:pStyle w:val="Heading1"/>
        <w:rPr>
          <w:rFonts w:asciiTheme="minorHAnsi" w:hAnsiTheme="minorHAnsi" w:cstheme="minorHAnsi"/>
          <w:b/>
          <w:bCs/>
          <w:color w:val="auto"/>
          <w:sz w:val="24"/>
          <w:szCs w:val="24"/>
          <w:rtl/>
        </w:rPr>
      </w:pPr>
      <w:r w:rsidRPr="00EF7AE8">
        <w:rPr>
          <w:rFonts w:asciiTheme="minorHAnsi" w:hAnsiTheme="minorHAnsi" w:cstheme="minorHAnsi"/>
          <w:b/>
          <w:bCs/>
          <w:color w:val="auto"/>
          <w:sz w:val="24"/>
          <w:szCs w:val="24"/>
        </w:rPr>
        <w:t xml:space="preserve">Results </w:t>
      </w:r>
    </w:p>
    <w:p w14:paraId="54D1DF77" w14:textId="533DECCC" w:rsidR="00D04CF5" w:rsidRPr="00EF7AE8" w:rsidRDefault="00D04CF5" w:rsidP="00D04CF5">
      <w:pPr>
        <w:pStyle w:val="Heading2"/>
        <w:rPr>
          <w:rFonts w:asciiTheme="minorHAnsi" w:eastAsiaTheme="minorHAnsi" w:hAnsiTheme="minorHAnsi" w:cstheme="minorHAnsi"/>
          <w:i/>
          <w:iCs/>
          <w:color w:val="auto"/>
          <w:sz w:val="24"/>
          <w:szCs w:val="24"/>
        </w:rPr>
      </w:pPr>
      <w:r w:rsidRPr="00EF7AE8">
        <w:rPr>
          <w:rFonts w:asciiTheme="minorHAnsi" w:eastAsiaTheme="minorHAnsi" w:hAnsiTheme="minorHAnsi" w:cstheme="minorHAnsi"/>
          <w:i/>
          <w:iCs/>
          <w:color w:val="auto"/>
          <w:sz w:val="24"/>
          <w:szCs w:val="24"/>
        </w:rPr>
        <w:t>Inter-regional Migration Network between 1996-</w:t>
      </w:r>
      <w:r w:rsidR="006E7AE9" w:rsidRPr="00EF7AE8">
        <w:rPr>
          <w:rFonts w:asciiTheme="minorHAnsi" w:eastAsiaTheme="minorHAnsi" w:hAnsiTheme="minorHAnsi" w:cstheme="minorHAnsi"/>
          <w:i/>
          <w:iCs/>
          <w:color w:val="auto"/>
          <w:sz w:val="24"/>
          <w:szCs w:val="24"/>
        </w:rPr>
        <w:t>2011</w:t>
      </w:r>
    </w:p>
    <w:p w14:paraId="2E5C69B8" w14:textId="1514CB89" w:rsidR="00A263A7" w:rsidRPr="00EF7AE8" w:rsidRDefault="00A263A7" w:rsidP="00D04CF5">
      <w:pPr>
        <w:spacing w:after="0"/>
        <w:jc w:val="lowKashida"/>
        <w:rPr>
          <w:rFonts w:cstheme="minorHAnsi"/>
          <w:lang w:val="en-CA"/>
        </w:rPr>
      </w:pPr>
      <w:r w:rsidRPr="00EF7AE8">
        <w:rPr>
          <w:rFonts w:cstheme="minorHAnsi"/>
          <w:lang w:val="en-CA"/>
        </w:rPr>
        <w:t xml:space="preserve">By recognizing migration as a networked phenomenon influenced by origin-destination factors, the gravity model can effectively analyze the economic characteristics of two population centers and the distance between them as a repelling force. An examination of migration patterns between two regions, considering the geographic distance index, has shown that, as expected, the volume of migration from 1996 to </w:t>
      </w:r>
      <w:r w:rsidR="006E7AE9" w:rsidRPr="00EF7AE8">
        <w:rPr>
          <w:rFonts w:cstheme="minorHAnsi"/>
          <w:lang w:val="en-CA"/>
        </w:rPr>
        <w:t>2011</w:t>
      </w:r>
      <w:r w:rsidRPr="00EF7AE8">
        <w:rPr>
          <w:rFonts w:cstheme="minorHAnsi"/>
          <w:lang w:val="en-CA"/>
        </w:rPr>
        <w:t xml:space="preserve"> decreased with increasing geographic distance. The highest volume of migration occurred at distances of less than 200 kilometers. While this trend gradually declines as distance increases, it rises again at distances of 400–600 kilometers and 1000–1200 kilometers, indicating the presence of migration-attracting poles and the dominance of the agglomeration economies of these centers over diseconomies of scale (Figure </w:t>
      </w:r>
      <w:r w:rsidR="00B62D54" w:rsidRPr="00EF7AE8">
        <w:rPr>
          <w:rFonts w:cstheme="minorHAnsi"/>
          <w:lang w:val="en-CA"/>
        </w:rPr>
        <w:t>2</w:t>
      </w:r>
      <w:r w:rsidRPr="00EF7AE8">
        <w:rPr>
          <w:rFonts w:cstheme="minorHAnsi"/>
          <w:lang w:val="en-CA"/>
        </w:rPr>
        <w:t>).</w:t>
      </w:r>
    </w:p>
    <w:p w14:paraId="2A5070B7" w14:textId="77777777" w:rsidR="00A263A7" w:rsidRPr="00EF7AE8" w:rsidRDefault="00A263A7" w:rsidP="00A263A7">
      <w:pPr>
        <w:spacing w:after="0"/>
        <w:jc w:val="center"/>
        <w:rPr>
          <w:rFonts w:cstheme="minorHAnsi"/>
          <w:sz w:val="24"/>
          <w:szCs w:val="24"/>
          <w:lang w:bidi="fa-IR"/>
        </w:rPr>
      </w:pPr>
      <w:r w:rsidRPr="00EF7AE8">
        <w:rPr>
          <w:rFonts w:cstheme="minorHAnsi"/>
          <w:noProof/>
          <w:sz w:val="24"/>
          <w:szCs w:val="24"/>
          <w:lang w:bidi="fa-IR"/>
        </w:rPr>
        <w:drawing>
          <wp:inline distT="0" distB="0" distL="0" distR="0" wp14:anchorId="0407AE1A" wp14:editId="35AEDAD6">
            <wp:extent cx="4614545" cy="1802921"/>
            <wp:effectExtent l="0" t="0" r="14605"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00F126" w14:textId="457D15F5" w:rsidR="00A263A7" w:rsidRPr="00EF7AE8" w:rsidRDefault="00A263A7" w:rsidP="00A263A7">
      <w:pPr>
        <w:spacing w:after="0"/>
        <w:jc w:val="center"/>
        <w:rPr>
          <w:rFonts w:cstheme="minorHAnsi"/>
          <w:sz w:val="20"/>
          <w:szCs w:val="20"/>
        </w:rPr>
      </w:pPr>
      <w:r w:rsidRPr="00EF7AE8">
        <w:rPr>
          <w:rFonts w:cstheme="minorHAnsi"/>
          <w:sz w:val="20"/>
          <w:szCs w:val="20"/>
        </w:rPr>
        <w:t xml:space="preserve">Figure </w:t>
      </w:r>
      <w:r w:rsidR="00B62D54" w:rsidRPr="00EF7AE8">
        <w:rPr>
          <w:rFonts w:cstheme="minorHAnsi"/>
          <w:sz w:val="20"/>
          <w:szCs w:val="20"/>
        </w:rPr>
        <w:t>2</w:t>
      </w:r>
      <w:r w:rsidRPr="00EF7AE8">
        <w:rPr>
          <w:rFonts w:cstheme="minorHAnsi"/>
          <w:sz w:val="20"/>
          <w:szCs w:val="20"/>
        </w:rPr>
        <w:t>-The trend of inter-regional migration based on the geographical distance</w:t>
      </w:r>
    </w:p>
    <w:p w14:paraId="1E302263" w14:textId="77777777" w:rsidR="00A263A7" w:rsidRPr="00EF7AE8" w:rsidRDefault="00A263A7" w:rsidP="00A263A7">
      <w:pPr>
        <w:spacing w:after="0"/>
        <w:jc w:val="center"/>
        <w:rPr>
          <w:rFonts w:cstheme="minorHAnsi"/>
          <w:sz w:val="20"/>
          <w:szCs w:val="20"/>
        </w:rPr>
      </w:pPr>
      <w:r w:rsidRPr="00EF7AE8">
        <w:rPr>
          <w:rFonts w:cstheme="minorHAnsi"/>
          <w:sz w:val="20"/>
          <w:szCs w:val="20"/>
        </w:rPr>
        <w:t xml:space="preserve">Source: Findings of the research </w:t>
      </w:r>
    </w:p>
    <w:p w14:paraId="37A3F2E0" w14:textId="77777777" w:rsidR="00A263A7" w:rsidRPr="00EF7AE8" w:rsidRDefault="00A263A7" w:rsidP="00A263A7">
      <w:pPr>
        <w:spacing w:after="0"/>
        <w:jc w:val="center"/>
        <w:rPr>
          <w:rFonts w:cstheme="minorHAnsi"/>
          <w:sz w:val="24"/>
          <w:szCs w:val="24"/>
          <w:lang w:bidi="fa-IR"/>
        </w:rPr>
      </w:pPr>
    </w:p>
    <w:p w14:paraId="27A95D15" w14:textId="7B7ACD22" w:rsidR="00A263A7" w:rsidRPr="00EF7AE8" w:rsidRDefault="00A263A7" w:rsidP="00A263A7">
      <w:pPr>
        <w:spacing w:after="0"/>
        <w:jc w:val="both"/>
        <w:rPr>
          <w:rFonts w:cstheme="minorHAnsi"/>
          <w:lang w:val="en-CA"/>
        </w:rPr>
      </w:pPr>
      <w:r w:rsidRPr="00EF7AE8">
        <w:rPr>
          <w:rFonts w:cstheme="minorHAnsi"/>
        </w:rPr>
        <w:t>Findings</w:t>
      </w:r>
      <w:r w:rsidRPr="00EF7AE8">
        <w:rPr>
          <w:rFonts w:cstheme="minorHAnsi"/>
          <w:lang w:val="en-CA"/>
        </w:rPr>
        <w:t xml:space="preserve"> also have shown that the number of migrations decreases as the size of the migrating population increases. In other words, large-scale migrations occur far less frequently, which highlights the centrality of the Tehran region in attracting migrant populations. Additionally, from 1996 to </w:t>
      </w:r>
      <w:r w:rsidR="006E7AE9" w:rsidRPr="00EF7AE8">
        <w:rPr>
          <w:rFonts w:cstheme="minorHAnsi"/>
          <w:lang w:val="en-CA"/>
        </w:rPr>
        <w:t>2011</w:t>
      </w:r>
      <w:r w:rsidRPr="00EF7AE8">
        <w:rPr>
          <w:rFonts w:cstheme="minorHAnsi"/>
          <w:lang w:val="en-CA"/>
        </w:rPr>
        <w:t xml:space="preserve">, the trend of inter-regional migration gradually shifted from smaller-scale migrations to larger-scale migrations. For instance, in 1996, the number of migrations involving fewer than 50,000 people was more than double the corresponding figure in 2006 and </w:t>
      </w:r>
      <w:r w:rsidR="006E7AE9" w:rsidRPr="00EF7AE8">
        <w:rPr>
          <w:rFonts w:cstheme="minorHAnsi"/>
          <w:lang w:val="en-CA"/>
        </w:rPr>
        <w:t>2011</w:t>
      </w:r>
      <w:r w:rsidRPr="00EF7AE8">
        <w:rPr>
          <w:rFonts w:cstheme="minorHAnsi"/>
          <w:lang w:val="en-CA"/>
        </w:rPr>
        <w:t xml:space="preserve">. The highest volume of migration for all three timelines was observed in the population range of 50,000–100,000 people. This trend indicates an intensification of inter-regional migration flows, particularly for migrations involving more than 200,000 people (Figure </w:t>
      </w:r>
      <w:r w:rsidR="00B62D54" w:rsidRPr="00EF7AE8">
        <w:rPr>
          <w:rFonts w:cstheme="minorHAnsi"/>
          <w:lang w:val="en-CA"/>
        </w:rPr>
        <w:t>3</w:t>
      </w:r>
      <w:r w:rsidRPr="00EF7AE8">
        <w:rPr>
          <w:rFonts w:cstheme="minorHAnsi"/>
          <w:lang w:val="en-CA"/>
        </w:rPr>
        <w:t>).</w:t>
      </w:r>
    </w:p>
    <w:p w14:paraId="2764C313" w14:textId="77777777" w:rsidR="00A263A7" w:rsidRPr="00EF7AE8" w:rsidRDefault="00A263A7" w:rsidP="00A263A7">
      <w:pPr>
        <w:spacing w:after="0"/>
        <w:jc w:val="center"/>
        <w:rPr>
          <w:rFonts w:cstheme="minorHAnsi"/>
          <w:b/>
          <w:bCs/>
          <w:sz w:val="24"/>
          <w:szCs w:val="24"/>
          <w:rtl/>
          <w:lang w:val="en-CA"/>
        </w:rPr>
      </w:pPr>
    </w:p>
    <w:p w14:paraId="5F9C7E93" w14:textId="77777777" w:rsidR="00A263A7" w:rsidRPr="00EF7AE8" w:rsidRDefault="00A263A7" w:rsidP="00A263A7">
      <w:pPr>
        <w:jc w:val="center"/>
        <w:rPr>
          <w:rFonts w:cstheme="minorHAnsi"/>
          <w:b/>
          <w:bCs/>
          <w:sz w:val="24"/>
          <w:szCs w:val="24"/>
        </w:rPr>
      </w:pPr>
      <w:r w:rsidRPr="00EF7AE8">
        <w:rPr>
          <w:rFonts w:cstheme="minorHAnsi"/>
          <w:noProof/>
          <w:lang w:bidi="fa-IR"/>
        </w:rPr>
        <w:lastRenderedPageBreak/>
        <w:drawing>
          <wp:inline distT="0" distB="0" distL="0" distR="0" wp14:anchorId="100E10D9" wp14:editId="06A904CA">
            <wp:extent cx="5111561" cy="216724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112268" cy="2167547"/>
                    </a:xfrm>
                    <a:prstGeom prst="rect">
                      <a:avLst/>
                    </a:prstGeom>
                    <a:ln>
                      <a:noFill/>
                    </a:ln>
                    <a:extLst>
                      <a:ext uri="{53640926-AAD7-44D8-BBD7-CCE9431645EC}">
                        <a14:shadowObscured xmlns:a14="http://schemas.microsoft.com/office/drawing/2010/main"/>
                      </a:ext>
                    </a:extLst>
                  </pic:spPr>
                </pic:pic>
              </a:graphicData>
            </a:graphic>
          </wp:inline>
        </w:drawing>
      </w:r>
    </w:p>
    <w:p w14:paraId="11B0C2F8" w14:textId="529755FF" w:rsidR="00A263A7" w:rsidRPr="00EF7AE8" w:rsidRDefault="00A263A7" w:rsidP="00A263A7">
      <w:pPr>
        <w:spacing w:after="0"/>
        <w:jc w:val="center"/>
        <w:rPr>
          <w:rFonts w:cstheme="minorHAnsi"/>
          <w:sz w:val="20"/>
          <w:szCs w:val="20"/>
        </w:rPr>
      </w:pPr>
      <w:r w:rsidRPr="00EF7AE8">
        <w:rPr>
          <w:rFonts w:cstheme="minorHAnsi"/>
          <w:sz w:val="20"/>
          <w:szCs w:val="20"/>
        </w:rPr>
        <w:t xml:space="preserve">Figure </w:t>
      </w:r>
      <w:r w:rsidR="00B62D54" w:rsidRPr="00EF7AE8">
        <w:rPr>
          <w:rFonts w:cstheme="minorHAnsi"/>
          <w:sz w:val="20"/>
          <w:szCs w:val="20"/>
        </w:rPr>
        <w:t>3</w:t>
      </w:r>
      <w:r w:rsidRPr="00EF7AE8">
        <w:rPr>
          <w:rFonts w:cstheme="minorHAnsi"/>
          <w:sz w:val="20"/>
          <w:szCs w:val="20"/>
        </w:rPr>
        <w:t>: The frequency of pairs of regions based on amount of migration</w:t>
      </w:r>
    </w:p>
    <w:p w14:paraId="45345758" w14:textId="77777777" w:rsidR="00A263A7" w:rsidRPr="00EF7AE8" w:rsidRDefault="00A263A7" w:rsidP="00A263A7">
      <w:pPr>
        <w:jc w:val="center"/>
        <w:rPr>
          <w:rFonts w:cstheme="minorHAnsi"/>
          <w:sz w:val="20"/>
          <w:szCs w:val="20"/>
        </w:rPr>
      </w:pPr>
      <w:r w:rsidRPr="00EF7AE8">
        <w:rPr>
          <w:rFonts w:cstheme="minorHAnsi"/>
          <w:sz w:val="20"/>
          <w:szCs w:val="20"/>
        </w:rPr>
        <w:t>Source: Findings of the research</w:t>
      </w:r>
    </w:p>
    <w:p w14:paraId="7B388D87" w14:textId="149226EB" w:rsidR="00A45759" w:rsidRPr="00EF7AE8" w:rsidRDefault="00A45759" w:rsidP="009E1ADB">
      <w:pPr>
        <w:jc w:val="both"/>
        <w:rPr>
          <w:lang w:val="en-CA"/>
        </w:rPr>
      </w:pPr>
      <w:r w:rsidRPr="00EF7AE8">
        <w:rPr>
          <w:lang w:val="en-CA"/>
        </w:rPr>
        <w:t>Between 1996 and 2006, the provinces of Tehran, East Azerbaijan, and Khorasan</w:t>
      </w:r>
      <w:r w:rsidR="00BF79CE" w:rsidRPr="00EF7AE8">
        <w:rPr>
          <w:lang w:val="en-CA"/>
        </w:rPr>
        <w:t xml:space="preserve"> (Figure </w:t>
      </w:r>
      <w:r w:rsidR="00B62D54" w:rsidRPr="00EF7AE8">
        <w:rPr>
          <w:lang w:val="en-CA"/>
        </w:rPr>
        <w:t>4</w:t>
      </w:r>
      <w:r w:rsidR="00BF79CE" w:rsidRPr="00EF7AE8">
        <w:rPr>
          <w:lang w:val="en-CA"/>
        </w:rPr>
        <w:t>)</w:t>
      </w:r>
      <w:r w:rsidRPr="00EF7AE8">
        <w:rPr>
          <w:lang w:val="en-CA"/>
        </w:rPr>
        <w:t xml:space="preserve">, and between 2006 and </w:t>
      </w:r>
      <w:r w:rsidR="006E7AE9" w:rsidRPr="00EF7AE8">
        <w:rPr>
          <w:lang w:val="en-CA"/>
        </w:rPr>
        <w:t>2011</w:t>
      </w:r>
      <w:r w:rsidRPr="00EF7AE8">
        <w:rPr>
          <w:lang w:val="en-CA"/>
        </w:rPr>
        <w:t>, the provinces of Tehran, Khorasan, Khuzestan, Isfahan, and Fars, respectively, had the highest levels of attraction in inter-regional migration</w:t>
      </w:r>
      <w:r w:rsidR="00BF79CE" w:rsidRPr="00EF7AE8">
        <w:rPr>
          <w:lang w:val="en-CA"/>
        </w:rPr>
        <w:t xml:space="preserve"> (Figure </w:t>
      </w:r>
      <w:r w:rsidR="00B62D54" w:rsidRPr="00EF7AE8">
        <w:rPr>
          <w:lang w:val="en-CA"/>
        </w:rPr>
        <w:t>5</w:t>
      </w:r>
      <w:r w:rsidR="00BF79CE" w:rsidRPr="00EF7AE8">
        <w:rPr>
          <w:lang w:val="en-CA"/>
        </w:rPr>
        <w:t xml:space="preserve">). </w:t>
      </w:r>
      <w:r w:rsidRPr="00EF7AE8">
        <w:rPr>
          <w:lang w:val="en-CA"/>
        </w:rPr>
        <w:t xml:space="preserve">Considering both external and internal centrality, Tehran, East Azerbaijan, Khorasan, and Isfahan experienced the highest net immigration rates during the 1996–2006 period, while Tehran, Isfahan, Khuzestan, and </w:t>
      </w:r>
      <w:proofErr w:type="spellStart"/>
      <w:r w:rsidRPr="00EF7AE8">
        <w:rPr>
          <w:lang w:val="en-CA"/>
        </w:rPr>
        <w:t>Markazi</w:t>
      </w:r>
      <w:proofErr w:type="spellEnd"/>
      <w:r w:rsidRPr="00EF7AE8">
        <w:rPr>
          <w:lang w:val="en-CA"/>
        </w:rPr>
        <w:t xml:space="preserve"> recorded the highest net immigration rates during the 2006–</w:t>
      </w:r>
      <w:r w:rsidR="006E7AE9" w:rsidRPr="00EF7AE8">
        <w:rPr>
          <w:lang w:val="en-CA"/>
        </w:rPr>
        <w:t>2011</w:t>
      </w:r>
      <w:r w:rsidRPr="00EF7AE8">
        <w:rPr>
          <w:lang w:val="en-CA"/>
        </w:rPr>
        <w:t xml:space="preserve"> period</w:t>
      </w:r>
      <w:r w:rsidR="00D918E6" w:rsidRPr="00EF7AE8">
        <w:rPr>
          <w:lang w:val="en-CA"/>
        </w:rPr>
        <w:t xml:space="preserve"> (Figure </w:t>
      </w:r>
      <w:r w:rsidR="00B62D54" w:rsidRPr="00EF7AE8">
        <w:rPr>
          <w:lang w:val="en-CA"/>
        </w:rPr>
        <w:t>6</w:t>
      </w:r>
      <w:r w:rsidR="00D918E6" w:rsidRPr="00EF7AE8">
        <w:rPr>
          <w:lang w:val="en-CA"/>
        </w:rPr>
        <w:t>)</w:t>
      </w:r>
      <w:r w:rsidRPr="00EF7AE8">
        <w:rPr>
          <w:lang w:val="en-CA"/>
        </w:rPr>
        <w:t xml:space="preserve">. This structure reflects an increase in inter-regional linkages, accompanied by the emergence of new, rapidly growing regions during this timeframe. Similarly, between 1996 and 2006, Tehran also had the highest emigration rate, followed by West Azerbaijan, East Azerbaijan, Khorasan, and Isfahan, respectively, with a significant difference. In </w:t>
      </w:r>
      <w:r w:rsidR="005270E4" w:rsidRPr="00EF7AE8">
        <w:rPr>
          <w:lang w:val="en-CA"/>
        </w:rPr>
        <w:t>2006-</w:t>
      </w:r>
      <w:r w:rsidR="006E7AE9" w:rsidRPr="00EF7AE8">
        <w:rPr>
          <w:lang w:val="en-CA"/>
        </w:rPr>
        <w:t>2011</w:t>
      </w:r>
      <w:r w:rsidRPr="00EF7AE8">
        <w:rPr>
          <w:lang w:val="en-CA"/>
        </w:rPr>
        <w:t>, this trend evolved, with Tehran maintaining its position in terms of external centrality or emigration rate, while Khuzestan and Khorasan ranked second and third, respectively.</w:t>
      </w:r>
      <w:r w:rsidR="009E1ADB" w:rsidRPr="00EF7AE8">
        <w:rPr>
          <w:lang w:val="en-CA"/>
        </w:rPr>
        <w:t xml:space="preserve"> </w:t>
      </w:r>
      <w:r w:rsidRPr="00EF7AE8">
        <w:rPr>
          <w:lang w:val="en-CA"/>
        </w:rPr>
        <w:t xml:space="preserve">When considering income or GDP, which represents market size and regional economic productivity, as well as the regional wealth index (GDP per capita) and its relationship with immigration and emigration rates, the analysis revealed that regions with greater economic power, such as Tehran, Isfahan, Khorasan, and Khuzestan, also experienced the highest levels of inter-regional migration. In other words, regions with higher wealth tend to have stronger inter-regional linkages. However, the findings indicate that there is no strong correlation between regional wealth and inter-regional migration rates. For instance, despite having the highest levels of wealth (GDP per capita), the provinces of </w:t>
      </w:r>
      <w:proofErr w:type="spellStart"/>
      <w:r w:rsidRPr="00EF7AE8">
        <w:rPr>
          <w:lang w:val="en-CA"/>
        </w:rPr>
        <w:t>Kohgiluyeh</w:t>
      </w:r>
      <w:proofErr w:type="spellEnd"/>
      <w:r w:rsidRPr="00EF7AE8">
        <w:rPr>
          <w:lang w:val="en-CA"/>
        </w:rPr>
        <w:t xml:space="preserve"> and Boyer-Ahmad, Khuzestan, and Bushehr are not ranked among the top provinces in terms of centrality.</w:t>
      </w:r>
    </w:p>
    <w:p w14:paraId="1FA15E27" w14:textId="77777777" w:rsidR="00BF79CE" w:rsidRPr="00EF7AE8" w:rsidRDefault="00A05A8B" w:rsidP="00BF79CE">
      <w:pPr>
        <w:keepNext/>
        <w:ind w:left="-426"/>
        <w:jc w:val="center"/>
      </w:pPr>
      <w:r w:rsidRPr="00EF7AE8">
        <w:rPr>
          <w:rFonts w:cstheme="minorHAnsi"/>
          <w:noProof/>
          <w:sz w:val="24"/>
          <w:szCs w:val="24"/>
          <w:rtl/>
          <w:lang w:bidi="fa-IR"/>
        </w:rPr>
        <w:lastRenderedPageBreak/>
        <w:drawing>
          <wp:inline distT="0" distB="0" distL="0" distR="0" wp14:anchorId="4A2F2F1F" wp14:editId="0575412D">
            <wp:extent cx="3009900" cy="2147833"/>
            <wp:effectExtent l="0" t="0" r="0" b="5080"/>
            <wp:docPr id="1" name="Picture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73" b="1787"/>
                    <a:stretch/>
                  </pic:blipFill>
                  <pic:spPr bwMode="auto">
                    <a:xfrm>
                      <a:off x="0" y="0"/>
                      <a:ext cx="3014728" cy="2151278"/>
                    </a:xfrm>
                    <a:prstGeom prst="rect">
                      <a:avLst/>
                    </a:prstGeom>
                    <a:noFill/>
                    <a:ln>
                      <a:noFill/>
                    </a:ln>
                    <a:extLst>
                      <a:ext uri="{53640926-AAD7-44D8-BBD7-CCE9431645EC}">
                        <a14:shadowObscured xmlns:a14="http://schemas.microsoft.com/office/drawing/2010/main"/>
                      </a:ext>
                    </a:extLst>
                  </pic:spPr>
                </pic:pic>
              </a:graphicData>
            </a:graphic>
          </wp:inline>
        </w:drawing>
      </w:r>
    </w:p>
    <w:p w14:paraId="17ABE608" w14:textId="5DC73FD0" w:rsidR="00A05A8B" w:rsidRPr="00EF7AE8" w:rsidRDefault="00BF79CE" w:rsidP="009E1ADB">
      <w:pPr>
        <w:pStyle w:val="Caption"/>
        <w:spacing w:after="0"/>
        <w:jc w:val="center"/>
        <w:rPr>
          <w:i w:val="0"/>
          <w:iCs w:val="0"/>
          <w:color w:val="auto"/>
          <w:sz w:val="20"/>
          <w:szCs w:val="20"/>
          <w:lang w:val="en-CA"/>
        </w:rPr>
      </w:pPr>
      <w:r w:rsidRPr="00EF7AE8">
        <w:rPr>
          <w:i w:val="0"/>
          <w:iCs w:val="0"/>
          <w:color w:val="auto"/>
          <w:sz w:val="20"/>
          <w:szCs w:val="20"/>
        </w:rPr>
        <w:t xml:space="preserve">Figure </w:t>
      </w:r>
      <w:r w:rsidR="00B62D54" w:rsidRPr="00EF7AE8">
        <w:rPr>
          <w:i w:val="0"/>
          <w:iCs w:val="0"/>
          <w:color w:val="auto"/>
          <w:sz w:val="20"/>
          <w:szCs w:val="20"/>
        </w:rPr>
        <w:t>4</w:t>
      </w:r>
      <w:r w:rsidRPr="00EF7AE8">
        <w:rPr>
          <w:i w:val="0"/>
          <w:iCs w:val="0"/>
          <w:color w:val="auto"/>
          <w:sz w:val="20"/>
          <w:szCs w:val="20"/>
          <w:lang w:val="en-CA"/>
        </w:rPr>
        <w:t>- in-degree Centrality in migration flows and GDP per capita of regions (1996-2006)</w:t>
      </w:r>
    </w:p>
    <w:p w14:paraId="197324F2" w14:textId="77777777" w:rsidR="009E1ADB" w:rsidRPr="00EF7AE8" w:rsidRDefault="009E1ADB" w:rsidP="009E1ADB">
      <w:pPr>
        <w:spacing w:after="0"/>
        <w:jc w:val="center"/>
        <w:rPr>
          <w:rFonts w:cstheme="minorHAnsi"/>
          <w:sz w:val="20"/>
          <w:szCs w:val="20"/>
        </w:rPr>
      </w:pPr>
      <w:r w:rsidRPr="00EF7AE8">
        <w:rPr>
          <w:rFonts w:cstheme="minorHAnsi"/>
          <w:sz w:val="20"/>
          <w:szCs w:val="20"/>
        </w:rPr>
        <w:t>Source: Findings of the research</w:t>
      </w:r>
    </w:p>
    <w:p w14:paraId="33D59FED" w14:textId="77777777" w:rsidR="00BF79CE" w:rsidRPr="00EF7AE8" w:rsidRDefault="00466CE3" w:rsidP="00BF79CE">
      <w:pPr>
        <w:keepNext/>
        <w:bidi/>
        <w:ind w:right="-142"/>
        <w:jc w:val="center"/>
      </w:pPr>
      <w:r w:rsidRPr="00EF7AE8">
        <w:rPr>
          <w:rFonts w:cstheme="minorHAnsi"/>
          <w:noProof/>
          <w:sz w:val="24"/>
          <w:szCs w:val="24"/>
          <w:rtl/>
          <w:lang w:bidi="fa-IR"/>
        </w:rPr>
        <w:drawing>
          <wp:inline distT="0" distB="0" distL="0" distR="0" wp14:anchorId="7FDE4752" wp14:editId="0316E700">
            <wp:extent cx="3641808" cy="2274062"/>
            <wp:effectExtent l="0" t="0" r="0" b="0"/>
            <wp:docPr id="4" name="Picture 4" descr="D:\university of Lausanne\network Analysis\Migration\Network-Centrality\Data for network-2006-2011\map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 of Lausanne\network Analysis\Migration\Network-Centrality\Data for network-2006-2011\maps\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5644" cy="2276457"/>
                    </a:xfrm>
                    <a:prstGeom prst="rect">
                      <a:avLst/>
                    </a:prstGeom>
                    <a:noFill/>
                    <a:ln>
                      <a:noFill/>
                    </a:ln>
                  </pic:spPr>
                </pic:pic>
              </a:graphicData>
            </a:graphic>
          </wp:inline>
        </w:drawing>
      </w:r>
    </w:p>
    <w:p w14:paraId="1C0577C1" w14:textId="7FD4465A" w:rsidR="00466CE3" w:rsidRPr="00EF7AE8" w:rsidRDefault="00BF79CE" w:rsidP="009E1ADB">
      <w:pPr>
        <w:pStyle w:val="Caption"/>
        <w:spacing w:after="0"/>
        <w:jc w:val="center"/>
        <w:rPr>
          <w:i w:val="0"/>
          <w:iCs w:val="0"/>
          <w:color w:val="auto"/>
          <w:sz w:val="20"/>
          <w:szCs w:val="20"/>
        </w:rPr>
      </w:pPr>
      <w:r w:rsidRPr="00EF7AE8">
        <w:rPr>
          <w:i w:val="0"/>
          <w:iCs w:val="0"/>
          <w:color w:val="auto"/>
          <w:sz w:val="20"/>
          <w:szCs w:val="20"/>
        </w:rPr>
        <w:t>Figure</w:t>
      </w:r>
      <w:r w:rsidRPr="00EF7AE8">
        <w:rPr>
          <w:i w:val="0"/>
          <w:iCs w:val="0"/>
          <w:color w:val="auto"/>
          <w:sz w:val="20"/>
          <w:szCs w:val="20"/>
          <w:rtl/>
        </w:rPr>
        <w:t xml:space="preserve"> </w:t>
      </w:r>
      <w:r w:rsidR="00B62D54" w:rsidRPr="00EF7AE8">
        <w:rPr>
          <w:i w:val="0"/>
          <w:iCs w:val="0"/>
          <w:color w:val="auto"/>
          <w:sz w:val="20"/>
          <w:szCs w:val="20"/>
        </w:rPr>
        <w:t>5</w:t>
      </w:r>
      <w:r w:rsidRPr="00EF7AE8">
        <w:rPr>
          <w:i w:val="0"/>
          <w:iCs w:val="0"/>
          <w:color w:val="auto"/>
          <w:sz w:val="20"/>
          <w:szCs w:val="20"/>
        </w:rPr>
        <w:t>-in degree Centrality in migration flows and GDP per capita of regions (2006-</w:t>
      </w:r>
      <w:r w:rsidR="006E7AE9" w:rsidRPr="00EF7AE8">
        <w:rPr>
          <w:i w:val="0"/>
          <w:iCs w:val="0"/>
          <w:color w:val="auto"/>
          <w:sz w:val="20"/>
          <w:szCs w:val="20"/>
        </w:rPr>
        <w:t>2011</w:t>
      </w:r>
      <w:r w:rsidRPr="00EF7AE8">
        <w:rPr>
          <w:i w:val="0"/>
          <w:iCs w:val="0"/>
          <w:color w:val="auto"/>
          <w:sz w:val="20"/>
          <w:szCs w:val="20"/>
        </w:rPr>
        <w:t>)</w:t>
      </w:r>
    </w:p>
    <w:p w14:paraId="1BCA5DC1" w14:textId="77777777" w:rsidR="009E1ADB" w:rsidRPr="00EF7AE8" w:rsidRDefault="009E1ADB" w:rsidP="009E1ADB">
      <w:pPr>
        <w:spacing w:after="0"/>
        <w:jc w:val="center"/>
        <w:rPr>
          <w:rFonts w:cstheme="minorHAnsi"/>
          <w:sz w:val="20"/>
          <w:szCs w:val="20"/>
        </w:rPr>
      </w:pPr>
      <w:r w:rsidRPr="00EF7AE8">
        <w:rPr>
          <w:rFonts w:cstheme="minorHAnsi"/>
          <w:sz w:val="20"/>
          <w:szCs w:val="20"/>
        </w:rPr>
        <w:t>Source: Findings of the research</w:t>
      </w:r>
    </w:p>
    <w:p w14:paraId="7A0458E2" w14:textId="5AF7437D" w:rsidR="00466CE3" w:rsidRPr="00EF7AE8" w:rsidRDefault="00466CE3" w:rsidP="00466CE3">
      <w:pPr>
        <w:pStyle w:val="Caption"/>
        <w:keepNext/>
        <w:bidi/>
        <w:spacing w:after="0"/>
        <w:jc w:val="center"/>
        <w:rPr>
          <w:rFonts w:cstheme="minorHAnsi"/>
          <w:color w:val="auto"/>
          <w:sz w:val="24"/>
          <w:szCs w:val="24"/>
        </w:rPr>
      </w:pPr>
    </w:p>
    <w:p w14:paraId="13D2E298" w14:textId="77777777" w:rsidR="00466CE3" w:rsidRPr="00EF7AE8" w:rsidRDefault="00466CE3" w:rsidP="00466CE3">
      <w:pPr>
        <w:keepNext/>
        <w:bidi/>
        <w:spacing w:after="0"/>
        <w:jc w:val="center"/>
        <w:rPr>
          <w:rFonts w:cstheme="minorHAnsi"/>
          <w:sz w:val="24"/>
          <w:szCs w:val="24"/>
        </w:rPr>
      </w:pPr>
      <w:r w:rsidRPr="00EF7AE8">
        <w:rPr>
          <w:rFonts w:cstheme="minorHAnsi"/>
          <w:b/>
          <w:bCs/>
          <w:noProof/>
          <w:sz w:val="24"/>
          <w:szCs w:val="24"/>
          <w:rtl/>
          <w:lang w:bidi="fa-IR"/>
        </w:rPr>
        <w:drawing>
          <wp:inline distT="0" distB="0" distL="0" distR="0" wp14:anchorId="17F23DA5" wp14:editId="433396CB">
            <wp:extent cx="2981739" cy="1993265"/>
            <wp:effectExtent l="0" t="0" r="9525" b="6985"/>
            <wp:docPr id="17" name="Picture 17" descr="D:\university of Lausanne\network Analysis\Migration\Network-Centrality\Data for network 1996-2006\maps\inout-gdp-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ty of Lausanne\network Analysis\Migration\Network-Centrality\Data for network 1996-2006\maps\inout-gdp-p 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52" t="13603" r="1534" b="13815"/>
                    <a:stretch/>
                  </pic:blipFill>
                  <pic:spPr bwMode="auto">
                    <a:xfrm>
                      <a:off x="0" y="0"/>
                      <a:ext cx="2996152" cy="2002900"/>
                    </a:xfrm>
                    <a:prstGeom prst="rect">
                      <a:avLst/>
                    </a:prstGeom>
                    <a:noFill/>
                    <a:ln>
                      <a:noFill/>
                    </a:ln>
                    <a:extLst>
                      <a:ext uri="{53640926-AAD7-44D8-BBD7-CCE9431645EC}">
                        <a14:shadowObscured xmlns:a14="http://schemas.microsoft.com/office/drawing/2010/main"/>
                      </a:ext>
                    </a:extLst>
                  </pic:spPr>
                </pic:pic>
              </a:graphicData>
            </a:graphic>
          </wp:inline>
        </w:drawing>
      </w:r>
      <w:r w:rsidRPr="00EF7AE8">
        <w:rPr>
          <w:rFonts w:cstheme="minorHAnsi"/>
          <w:b/>
          <w:bCs/>
          <w:noProof/>
          <w:sz w:val="24"/>
          <w:szCs w:val="24"/>
          <w:rtl/>
          <w:lang w:bidi="fa-IR"/>
        </w:rPr>
        <w:drawing>
          <wp:inline distT="0" distB="0" distL="0" distR="0" wp14:anchorId="2D2CB7E6" wp14:editId="2797B757">
            <wp:extent cx="2684834" cy="1981791"/>
            <wp:effectExtent l="0" t="0" r="1270" b="0"/>
            <wp:docPr id="12" name="Picture 12" descr="D:\university of Lausanne\network Analysis\Migration\Network-Centrality\Data for network-2006-2011\maps\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y of Lausanne\network Analysis\Migration\Network-Centrality\Data for network-2006-2011\maps\inou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69" t="22173" r="26048" b="14089"/>
                    <a:stretch/>
                  </pic:blipFill>
                  <pic:spPr bwMode="auto">
                    <a:xfrm>
                      <a:off x="0" y="0"/>
                      <a:ext cx="2699825" cy="1992856"/>
                    </a:xfrm>
                    <a:prstGeom prst="rect">
                      <a:avLst/>
                    </a:prstGeom>
                    <a:noFill/>
                    <a:ln>
                      <a:noFill/>
                    </a:ln>
                    <a:extLst>
                      <a:ext uri="{53640926-AAD7-44D8-BBD7-CCE9431645EC}">
                        <a14:shadowObscured xmlns:a14="http://schemas.microsoft.com/office/drawing/2010/main"/>
                      </a:ext>
                    </a:extLst>
                  </pic:spPr>
                </pic:pic>
              </a:graphicData>
            </a:graphic>
          </wp:inline>
        </w:drawing>
      </w:r>
    </w:p>
    <w:p w14:paraId="1C4BAAE0" w14:textId="77777777" w:rsidR="00466CE3" w:rsidRPr="00EF7AE8" w:rsidRDefault="00466CE3" w:rsidP="00466CE3">
      <w:pPr>
        <w:bidi/>
        <w:spacing w:after="0"/>
        <w:jc w:val="lowKashida"/>
        <w:rPr>
          <w:rFonts w:cstheme="minorHAnsi"/>
          <w:b/>
          <w:bCs/>
          <w:sz w:val="24"/>
          <w:szCs w:val="24"/>
          <w:rtl/>
          <w:lang w:bidi="fa-IR"/>
        </w:rPr>
      </w:pPr>
    </w:p>
    <w:p w14:paraId="6ECAF058" w14:textId="6E1E7329" w:rsidR="00D6599D" w:rsidRPr="00EF7AE8" w:rsidRDefault="004E282F" w:rsidP="004E282F">
      <w:pPr>
        <w:pStyle w:val="Caption"/>
        <w:keepNext/>
        <w:spacing w:after="0"/>
        <w:jc w:val="center"/>
        <w:rPr>
          <w:rFonts w:cstheme="minorHAnsi"/>
          <w:i w:val="0"/>
          <w:iCs w:val="0"/>
          <w:color w:val="auto"/>
          <w:sz w:val="20"/>
          <w:szCs w:val="20"/>
          <w:lang w:bidi="fa-IR"/>
        </w:rPr>
      </w:pPr>
      <w:r w:rsidRPr="00EF7AE8">
        <w:rPr>
          <w:rFonts w:cstheme="minorHAnsi"/>
          <w:i w:val="0"/>
          <w:iCs w:val="0"/>
          <w:color w:val="auto"/>
          <w:sz w:val="20"/>
          <w:szCs w:val="20"/>
          <w:lang w:bidi="fa-IR"/>
        </w:rPr>
        <w:t xml:space="preserve">Figure </w:t>
      </w:r>
      <w:r w:rsidR="00B62D54" w:rsidRPr="00EF7AE8">
        <w:rPr>
          <w:rFonts w:cstheme="minorHAnsi"/>
          <w:i w:val="0"/>
          <w:iCs w:val="0"/>
          <w:color w:val="auto"/>
          <w:sz w:val="20"/>
          <w:szCs w:val="20"/>
          <w:lang w:bidi="fa-IR"/>
        </w:rPr>
        <w:t>6</w:t>
      </w:r>
      <w:r w:rsidRPr="00EF7AE8">
        <w:rPr>
          <w:rFonts w:cstheme="minorHAnsi"/>
          <w:i w:val="0"/>
          <w:iCs w:val="0"/>
          <w:color w:val="auto"/>
          <w:sz w:val="20"/>
          <w:szCs w:val="20"/>
          <w:lang w:bidi="fa-IR"/>
        </w:rPr>
        <w:t xml:space="preserve">- </w:t>
      </w:r>
      <w:r w:rsidR="00D6599D" w:rsidRPr="00EF7AE8">
        <w:rPr>
          <w:rFonts w:cstheme="minorHAnsi"/>
          <w:i w:val="0"/>
          <w:iCs w:val="0"/>
          <w:color w:val="auto"/>
          <w:sz w:val="20"/>
          <w:szCs w:val="20"/>
          <w:lang w:bidi="fa-IR"/>
        </w:rPr>
        <w:t xml:space="preserve">In-out degree or net </w:t>
      </w:r>
      <w:r w:rsidR="00BF79CE" w:rsidRPr="00EF7AE8">
        <w:rPr>
          <w:rFonts w:cstheme="minorHAnsi"/>
          <w:i w:val="0"/>
          <w:iCs w:val="0"/>
          <w:color w:val="auto"/>
          <w:sz w:val="20"/>
          <w:szCs w:val="20"/>
          <w:lang w:bidi="fa-IR"/>
        </w:rPr>
        <w:t>migration (</w:t>
      </w:r>
      <w:r w:rsidR="00D6599D" w:rsidRPr="00EF7AE8">
        <w:rPr>
          <w:rFonts w:cstheme="minorHAnsi"/>
          <w:i w:val="0"/>
          <w:iCs w:val="0"/>
          <w:color w:val="auto"/>
          <w:sz w:val="20"/>
          <w:szCs w:val="20"/>
          <w:lang w:bidi="fa-IR"/>
        </w:rPr>
        <w:t>Size) of regions and GDP per capita (Color);</w:t>
      </w:r>
    </w:p>
    <w:p w14:paraId="11796ABA" w14:textId="32D41C9D" w:rsidR="00D6599D" w:rsidRPr="00EF7AE8" w:rsidRDefault="00D6599D" w:rsidP="00D6599D">
      <w:pPr>
        <w:bidi/>
        <w:spacing w:after="0"/>
        <w:jc w:val="center"/>
        <w:rPr>
          <w:rFonts w:cstheme="minorHAnsi"/>
          <w:i/>
          <w:iCs/>
          <w:sz w:val="20"/>
          <w:szCs w:val="20"/>
          <w:lang w:bidi="fa-IR"/>
        </w:rPr>
      </w:pPr>
      <w:r w:rsidRPr="00EF7AE8">
        <w:rPr>
          <w:rFonts w:cstheme="minorHAnsi"/>
          <w:sz w:val="20"/>
          <w:szCs w:val="20"/>
          <w:lang w:bidi="fa-IR"/>
        </w:rPr>
        <w:t>left 2006-</w:t>
      </w:r>
      <w:r w:rsidR="006E7AE9" w:rsidRPr="00EF7AE8">
        <w:rPr>
          <w:rFonts w:cstheme="minorHAnsi"/>
          <w:sz w:val="20"/>
          <w:szCs w:val="20"/>
          <w:lang w:bidi="fa-IR"/>
        </w:rPr>
        <w:t>2011</w:t>
      </w:r>
      <w:r w:rsidRPr="00EF7AE8">
        <w:rPr>
          <w:rFonts w:cstheme="minorHAnsi"/>
          <w:sz w:val="20"/>
          <w:szCs w:val="20"/>
          <w:lang w:bidi="fa-IR"/>
        </w:rPr>
        <w:t xml:space="preserve">, right: 1996-2006- </w:t>
      </w:r>
      <w:r w:rsidRPr="00EF7AE8">
        <w:rPr>
          <w:rFonts w:cstheme="minorHAnsi"/>
          <w:i/>
          <w:iCs/>
          <w:sz w:val="20"/>
          <w:szCs w:val="20"/>
          <w:lang w:bidi="fa-IR"/>
        </w:rPr>
        <w:t>*Edges are migration of over 5000 people</w:t>
      </w:r>
    </w:p>
    <w:p w14:paraId="1DE71C0F" w14:textId="41FDE901" w:rsidR="00466CE3" w:rsidRPr="00EF7AE8" w:rsidRDefault="00466CE3" w:rsidP="00D6599D">
      <w:pPr>
        <w:bidi/>
        <w:spacing w:after="0"/>
        <w:jc w:val="center"/>
        <w:rPr>
          <w:rFonts w:cstheme="minorHAnsi"/>
          <w:i/>
          <w:iCs/>
          <w:sz w:val="18"/>
          <w:szCs w:val="18"/>
          <w:lang w:bidi="fa-IR"/>
        </w:rPr>
      </w:pPr>
      <w:r w:rsidRPr="00EF7AE8">
        <w:rPr>
          <w:rFonts w:cstheme="minorHAnsi"/>
          <w:i/>
          <w:iCs/>
          <w:sz w:val="18"/>
          <w:szCs w:val="18"/>
          <w:lang w:bidi="fa-IR"/>
        </w:rPr>
        <w:t xml:space="preserve">Source: </w:t>
      </w:r>
      <w:r w:rsidR="009E1ADB" w:rsidRPr="00EF7AE8">
        <w:rPr>
          <w:rFonts w:cstheme="minorHAnsi"/>
          <w:i/>
          <w:iCs/>
          <w:sz w:val="18"/>
          <w:szCs w:val="18"/>
          <w:lang w:bidi="fa-IR"/>
        </w:rPr>
        <w:t>Findings of the research based on fo</w:t>
      </w:r>
      <w:r w:rsidRPr="00EF7AE8">
        <w:rPr>
          <w:rFonts w:cstheme="minorHAnsi"/>
          <w:i/>
          <w:iCs/>
          <w:sz w:val="18"/>
          <w:szCs w:val="18"/>
          <w:lang w:bidi="fa-IR"/>
        </w:rPr>
        <w:t>rmal statistics of Iran, Regional accounts, Iranian Central Bank 1996-</w:t>
      </w:r>
      <w:r w:rsidR="006E7AE9" w:rsidRPr="00EF7AE8">
        <w:rPr>
          <w:rFonts w:cstheme="minorHAnsi"/>
          <w:i/>
          <w:iCs/>
          <w:sz w:val="18"/>
          <w:szCs w:val="18"/>
          <w:lang w:bidi="fa-IR"/>
        </w:rPr>
        <w:t>2011</w:t>
      </w:r>
    </w:p>
    <w:p w14:paraId="69EBA819" w14:textId="77777777" w:rsidR="00A263A7" w:rsidRPr="00EF7AE8" w:rsidRDefault="00A263A7" w:rsidP="00A263A7">
      <w:pPr>
        <w:pStyle w:val="Heading2"/>
        <w:rPr>
          <w:rFonts w:asciiTheme="minorHAnsi" w:eastAsiaTheme="minorHAnsi" w:hAnsiTheme="minorHAnsi" w:cstheme="minorHAnsi"/>
          <w:i/>
          <w:iCs/>
          <w:color w:val="auto"/>
          <w:sz w:val="24"/>
          <w:szCs w:val="24"/>
        </w:rPr>
      </w:pPr>
      <w:r w:rsidRPr="00EF7AE8">
        <w:rPr>
          <w:rFonts w:asciiTheme="minorHAnsi" w:eastAsiaTheme="minorHAnsi" w:hAnsiTheme="minorHAnsi" w:cstheme="minorHAnsi"/>
          <w:i/>
          <w:iCs/>
          <w:color w:val="auto"/>
          <w:sz w:val="24"/>
          <w:szCs w:val="24"/>
        </w:rPr>
        <w:lastRenderedPageBreak/>
        <w:t xml:space="preserve">The Interface of Economic Activities and The Inter-Regional Migration Pattern </w:t>
      </w:r>
    </w:p>
    <w:p w14:paraId="28BFF7AD" w14:textId="4EA2F442" w:rsidR="009E1ADB" w:rsidRPr="00EF7AE8" w:rsidRDefault="009E1ADB" w:rsidP="009E1ADB">
      <w:pPr>
        <w:jc w:val="lowKashida"/>
        <w:rPr>
          <w:rFonts w:cstheme="minorHAnsi"/>
        </w:rPr>
      </w:pPr>
      <w:r w:rsidRPr="00EF7AE8">
        <w:rPr>
          <w:rFonts w:cstheme="minorHAnsi"/>
        </w:rPr>
        <w:t>With the increasing trend of inter-regional migration flows, the gravity model has been employed to precisely examine the role of economic factors. Origin-destination migrations are considered as inter-regional linkages, while factors such as intra-regional migrations, market power and production, wealth of the region, population size, distance between regions, and the value added of activities in Agriculture, Fisheries, Mining, Industry, Energy, Construction, Wholesale and Retail Trade, Hospitality, Warehousing, Financial Intermediation, Real Estate, Services, Education, and Social Services for each origin and destination region have been taken into account. To enhance the efficiency of the analysis, a logarithmic scale has been applied to the aforementioned indicators.</w:t>
      </w:r>
    </w:p>
    <w:p w14:paraId="55587386" w14:textId="7AACDC5C" w:rsidR="00846325" w:rsidRPr="00EF7AE8" w:rsidRDefault="00846325" w:rsidP="00A90D24">
      <w:pPr>
        <w:spacing w:after="0"/>
        <w:jc w:val="center"/>
        <w:rPr>
          <w:rFonts w:cstheme="minorHAnsi"/>
          <w:sz w:val="24"/>
          <w:szCs w:val="24"/>
        </w:rPr>
      </w:pPr>
      <w:r w:rsidRPr="00EF7AE8">
        <w:rPr>
          <w:rFonts w:cstheme="minorHAnsi"/>
          <w:sz w:val="24"/>
          <w:szCs w:val="24"/>
        </w:rPr>
        <w:t xml:space="preserve">Table1: </w:t>
      </w:r>
      <w:r w:rsidR="005731F6" w:rsidRPr="00EF7AE8">
        <w:rPr>
          <w:rFonts w:cstheme="minorHAnsi"/>
          <w:sz w:val="24"/>
          <w:szCs w:val="24"/>
        </w:rPr>
        <w:t>Economic factors in inter-region migration in Iran (1996-2006) and (2006-</w:t>
      </w:r>
      <w:r w:rsidR="006E7AE9" w:rsidRPr="00EF7AE8">
        <w:rPr>
          <w:rFonts w:cstheme="minorHAnsi"/>
          <w:sz w:val="24"/>
          <w:szCs w:val="24"/>
        </w:rPr>
        <w:t>2011</w:t>
      </w:r>
      <w:r w:rsidR="005731F6" w:rsidRPr="00EF7AE8">
        <w:rPr>
          <w:rFonts w:cstheme="minorHAnsi"/>
          <w:sz w:val="24"/>
          <w:szCs w:val="24"/>
        </w:rPr>
        <w:t>)</w:t>
      </w:r>
    </w:p>
    <w:tbl>
      <w:tblPr>
        <w:tblStyle w:val="TableGrid"/>
        <w:bidiVisual/>
        <w:tblW w:w="0" w:type="auto"/>
        <w:jc w:val="right"/>
        <w:tblLook w:val="04A0" w:firstRow="1" w:lastRow="0" w:firstColumn="1" w:lastColumn="0" w:noHBand="0" w:noVBand="1"/>
      </w:tblPr>
      <w:tblGrid>
        <w:gridCol w:w="1473"/>
        <w:gridCol w:w="1193"/>
        <w:gridCol w:w="1371"/>
        <w:gridCol w:w="1063"/>
        <w:gridCol w:w="1073"/>
        <w:gridCol w:w="1203"/>
        <w:gridCol w:w="1974"/>
      </w:tblGrid>
      <w:tr w:rsidR="00EF7AE8" w:rsidRPr="00EF7AE8" w14:paraId="244E004F" w14:textId="77777777" w:rsidTr="00674EDC">
        <w:trPr>
          <w:jc w:val="right"/>
        </w:trPr>
        <w:tc>
          <w:tcPr>
            <w:tcW w:w="4037" w:type="dxa"/>
            <w:gridSpan w:val="3"/>
            <w:vAlign w:val="center"/>
          </w:tcPr>
          <w:p w14:paraId="3D54BBD0" w14:textId="0022C0BD" w:rsidR="00846325" w:rsidRPr="00EF7AE8" w:rsidRDefault="005731F6" w:rsidP="00674EDC">
            <w:pPr>
              <w:jc w:val="center"/>
              <w:rPr>
                <w:rFonts w:cstheme="minorHAnsi"/>
                <w:sz w:val="20"/>
                <w:szCs w:val="20"/>
                <w:rtl/>
                <w:lang w:bidi="fa-IR"/>
              </w:rPr>
            </w:pPr>
            <w:r w:rsidRPr="00EF7AE8">
              <w:rPr>
                <w:rFonts w:cstheme="minorHAnsi"/>
                <w:sz w:val="20"/>
                <w:szCs w:val="20"/>
                <w:lang w:bidi="fa-IR"/>
              </w:rPr>
              <w:t>2006-</w:t>
            </w:r>
            <w:r w:rsidR="006E7AE9" w:rsidRPr="00EF7AE8">
              <w:rPr>
                <w:rFonts w:cstheme="minorHAnsi"/>
                <w:sz w:val="20"/>
                <w:szCs w:val="20"/>
                <w:lang w:bidi="fa-IR"/>
              </w:rPr>
              <w:t>2011</w:t>
            </w:r>
          </w:p>
        </w:tc>
        <w:tc>
          <w:tcPr>
            <w:tcW w:w="3339" w:type="dxa"/>
            <w:gridSpan w:val="3"/>
            <w:vAlign w:val="center"/>
          </w:tcPr>
          <w:p w14:paraId="76B5F61F" w14:textId="77777777" w:rsidR="00846325" w:rsidRPr="00EF7AE8" w:rsidRDefault="005731F6" w:rsidP="00674EDC">
            <w:pPr>
              <w:jc w:val="center"/>
              <w:rPr>
                <w:rFonts w:cstheme="minorHAnsi"/>
                <w:sz w:val="20"/>
                <w:szCs w:val="20"/>
                <w:lang w:bidi="fa-IR"/>
              </w:rPr>
            </w:pPr>
            <w:r w:rsidRPr="00EF7AE8">
              <w:rPr>
                <w:rFonts w:cstheme="minorHAnsi"/>
                <w:sz w:val="20"/>
                <w:szCs w:val="20"/>
                <w:lang w:bidi="fa-IR"/>
              </w:rPr>
              <w:t>1996-2006</w:t>
            </w:r>
          </w:p>
        </w:tc>
        <w:tc>
          <w:tcPr>
            <w:tcW w:w="1974" w:type="dxa"/>
            <w:vMerge w:val="restart"/>
            <w:vAlign w:val="center"/>
          </w:tcPr>
          <w:p w14:paraId="3DB0021E" w14:textId="77777777" w:rsidR="00846325" w:rsidRPr="00EF7AE8" w:rsidRDefault="005731F6" w:rsidP="00674EDC">
            <w:pPr>
              <w:jc w:val="center"/>
              <w:rPr>
                <w:rFonts w:cstheme="minorHAnsi"/>
                <w:sz w:val="20"/>
                <w:szCs w:val="20"/>
                <w:rtl/>
                <w:lang w:bidi="fa-IR"/>
              </w:rPr>
            </w:pPr>
            <w:r w:rsidRPr="00EF7AE8">
              <w:rPr>
                <w:rFonts w:cstheme="minorHAnsi"/>
                <w:sz w:val="20"/>
                <w:szCs w:val="20"/>
                <w:lang w:bidi="fa-IR"/>
              </w:rPr>
              <w:t xml:space="preserve">Economic activities </w:t>
            </w:r>
          </w:p>
        </w:tc>
      </w:tr>
      <w:tr w:rsidR="00EF7AE8" w:rsidRPr="00EF7AE8" w14:paraId="206712E5" w14:textId="77777777" w:rsidTr="00674EDC">
        <w:trPr>
          <w:jc w:val="right"/>
        </w:trPr>
        <w:tc>
          <w:tcPr>
            <w:tcW w:w="1473" w:type="dxa"/>
            <w:vAlign w:val="center"/>
          </w:tcPr>
          <w:p w14:paraId="5F6E8E25" w14:textId="77777777" w:rsidR="00846325" w:rsidRPr="00EF7AE8" w:rsidRDefault="00846325" w:rsidP="00674EDC">
            <w:pPr>
              <w:jc w:val="center"/>
              <w:rPr>
                <w:rFonts w:cstheme="minorHAnsi"/>
                <w:sz w:val="20"/>
                <w:szCs w:val="20"/>
                <w:rtl/>
                <w:lang w:bidi="fa-IR"/>
              </w:rPr>
            </w:pPr>
            <w:proofErr w:type="spellStart"/>
            <w:r w:rsidRPr="00EF7AE8">
              <w:rPr>
                <w:rFonts w:eastAsia="Times New Roman" w:cstheme="minorHAnsi"/>
                <w:sz w:val="20"/>
                <w:szCs w:val="20"/>
                <w:bdr w:val="none" w:sz="0" w:space="0" w:color="auto" w:frame="1"/>
              </w:rPr>
              <w:t>Pr</w:t>
            </w:r>
            <w:proofErr w:type="spellEnd"/>
            <w:r w:rsidRPr="00EF7AE8">
              <w:rPr>
                <w:rFonts w:eastAsia="Times New Roman" w:cstheme="minorHAnsi"/>
                <w:sz w:val="20"/>
                <w:szCs w:val="20"/>
                <w:bdr w:val="none" w:sz="0" w:space="0" w:color="auto" w:frame="1"/>
              </w:rPr>
              <w:t>(&gt;|t|)</w:t>
            </w:r>
          </w:p>
        </w:tc>
        <w:tc>
          <w:tcPr>
            <w:tcW w:w="1193" w:type="dxa"/>
            <w:vAlign w:val="center"/>
          </w:tcPr>
          <w:p w14:paraId="2F500B2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Std. Error</w:t>
            </w:r>
          </w:p>
        </w:tc>
        <w:tc>
          <w:tcPr>
            <w:tcW w:w="1371" w:type="dxa"/>
            <w:vAlign w:val="center"/>
          </w:tcPr>
          <w:p w14:paraId="2CC92F6A" w14:textId="77777777" w:rsidR="00846325" w:rsidRPr="00EF7AE8" w:rsidRDefault="00846325" w:rsidP="00674EDC">
            <w:pPr>
              <w:jc w:val="center"/>
              <w:rPr>
                <w:rFonts w:cstheme="minorHAnsi"/>
                <w:sz w:val="20"/>
                <w:szCs w:val="20"/>
                <w:vertAlign w:val="superscript"/>
                <w:rtl/>
                <w:lang w:bidi="fa-IR"/>
              </w:rPr>
            </w:pPr>
            <w:r w:rsidRPr="00EF7AE8">
              <w:rPr>
                <w:rFonts w:cstheme="minorHAnsi"/>
                <w:sz w:val="20"/>
                <w:szCs w:val="20"/>
                <w:lang w:bidi="fa-IR"/>
              </w:rPr>
              <w:t>Partial R</w:t>
            </w:r>
            <w:r w:rsidRPr="00EF7AE8">
              <w:rPr>
                <w:rFonts w:cstheme="minorHAnsi"/>
                <w:sz w:val="20"/>
                <w:szCs w:val="20"/>
                <w:vertAlign w:val="superscript"/>
                <w:lang w:bidi="fa-IR"/>
              </w:rPr>
              <w:t>2</w:t>
            </w:r>
          </w:p>
        </w:tc>
        <w:tc>
          <w:tcPr>
            <w:tcW w:w="1063" w:type="dxa"/>
            <w:vAlign w:val="center"/>
          </w:tcPr>
          <w:p w14:paraId="3D2CB13A" w14:textId="77777777" w:rsidR="00846325" w:rsidRPr="00EF7AE8" w:rsidRDefault="00846325" w:rsidP="00674EDC">
            <w:pPr>
              <w:jc w:val="center"/>
              <w:rPr>
                <w:rFonts w:cstheme="minorHAnsi"/>
                <w:sz w:val="20"/>
                <w:szCs w:val="20"/>
                <w:rtl/>
                <w:lang w:bidi="fa-IR"/>
              </w:rPr>
            </w:pPr>
            <w:proofErr w:type="spellStart"/>
            <w:r w:rsidRPr="00EF7AE8">
              <w:rPr>
                <w:rFonts w:eastAsia="Times New Roman" w:cstheme="minorHAnsi"/>
                <w:sz w:val="20"/>
                <w:szCs w:val="20"/>
                <w:bdr w:val="none" w:sz="0" w:space="0" w:color="auto" w:frame="1"/>
              </w:rPr>
              <w:t>Pr</w:t>
            </w:r>
            <w:proofErr w:type="spellEnd"/>
            <w:r w:rsidRPr="00EF7AE8">
              <w:rPr>
                <w:rFonts w:eastAsia="Times New Roman" w:cstheme="minorHAnsi"/>
                <w:sz w:val="20"/>
                <w:szCs w:val="20"/>
                <w:bdr w:val="none" w:sz="0" w:space="0" w:color="auto" w:frame="1"/>
              </w:rPr>
              <w:t>(&gt;|t|)</w:t>
            </w:r>
          </w:p>
        </w:tc>
        <w:tc>
          <w:tcPr>
            <w:tcW w:w="1073" w:type="dxa"/>
            <w:vAlign w:val="center"/>
          </w:tcPr>
          <w:p w14:paraId="7697CEF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Std. Error</w:t>
            </w:r>
          </w:p>
        </w:tc>
        <w:tc>
          <w:tcPr>
            <w:tcW w:w="1203" w:type="dxa"/>
            <w:vAlign w:val="center"/>
          </w:tcPr>
          <w:p w14:paraId="38ECC6B5" w14:textId="77777777" w:rsidR="00846325" w:rsidRPr="00EF7AE8" w:rsidRDefault="00846325" w:rsidP="00674EDC">
            <w:pPr>
              <w:jc w:val="center"/>
              <w:rPr>
                <w:rFonts w:cstheme="minorHAnsi"/>
                <w:sz w:val="20"/>
                <w:szCs w:val="20"/>
                <w:vertAlign w:val="superscript"/>
                <w:rtl/>
                <w:lang w:bidi="fa-IR"/>
              </w:rPr>
            </w:pPr>
            <w:r w:rsidRPr="00EF7AE8">
              <w:rPr>
                <w:rFonts w:cstheme="minorHAnsi"/>
                <w:sz w:val="20"/>
                <w:szCs w:val="20"/>
                <w:lang w:bidi="fa-IR"/>
              </w:rPr>
              <w:t>Partial R</w:t>
            </w:r>
            <w:r w:rsidRPr="00EF7AE8">
              <w:rPr>
                <w:rFonts w:cstheme="minorHAnsi"/>
                <w:sz w:val="20"/>
                <w:szCs w:val="20"/>
                <w:vertAlign w:val="superscript"/>
                <w:lang w:bidi="fa-IR"/>
              </w:rPr>
              <w:t>2</w:t>
            </w:r>
          </w:p>
        </w:tc>
        <w:tc>
          <w:tcPr>
            <w:tcW w:w="1974" w:type="dxa"/>
            <w:vMerge/>
            <w:vAlign w:val="center"/>
          </w:tcPr>
          <w:p w14:paraId="6E8FDEE6" w14:textId="77777777" w:rsidR="00846325" w:rsidRPr="00EF7AE8" w:rsidRDefault="00846325" w:rsidP="00674EDC">
            <w:pPr>
              <w:jc w:val="center"/>
              <w:rPr>
                <w:rFonts w:cstheme="minorHAnsi"/>
                <w:sz w:val="20"/>
                <w:szCs w:val="20"/>
                <w:rtl/>
                <w:lang w:bidi="fa-IR"/>
              </w:rPr>
            </w:pPr>
          </w:p>
        </w:tc>
      </w:tr>
      <w:tr w:rsidR="00EF7AE8" w:rsidRPr="00EF7AE8" w14:paraId="7694341C" w14:textId="77777777" w:rsidTr="00674EDC">
        <w:trPr>
          <w:jc w:val="right"/>
        </w:trPr>
        <w:tc>
          <w:tcPr>
            <w:tcW w:w="1473" w:type="dxa"/>
            <w:shd w:val="clear" w:color="auto" w:fill="E7E6E6" w:themeFill="background2"/>
            <w:vAlign w:val="center"/>
          </w:tcPr>
          <w:p w14:paraId="2D4CA00D"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0.038492</w:t>
            </w:r>
          </w:p>
        </w:tc>
        <w:tc>
          <w:tcPr>
            <w:tcW w:w="1193" w:type="dxa"/>
            <w:shd w:val="clear" w:color="auto" w:fill="E7E6E6" w:themeFill="background2"/>
            <w:vAlign w:val="center"/>
          </w:tcPr>
          <w:p w14:paraId="6FA4E9C9"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0.126594</w:t>
            </w:r>
          </w:p>
        </w:tc>
        <w:tc>
          <w:tcPr>
            <w:tcW w:w="1371" w:type="dxa"/>
            <w:shd w:val="clear" w:color="auto" w:fill="E7E6E6" w:themeFill="background2"/>
            <w:vAlign w:val="center"/>
          </w:tcPr>
          <w:p w14:paraId="24A9C6C5"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-0.262479</w:t>
            </w:r>
          </w:p>
        </w:tc>
        <w:tc>
          <w:tcPr>
            <w:tcW w:w="1063" w:type="dxa"/>
            <w:vAlign w:val="center"/>
          </w:tcPr>
          <w:p w14:paraId="203B4C0F"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073" w:type="dxa"/>
            <w:vAlign w:val="center"/>
          </w:tcPr>
          <w:p w14:paraId="1DE1A2C9"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203" w:type="dxa"/>
            <w:vAlign w:val="center"/>
          </w:tcPr>
          <w:p w14:paraId="742EA97F"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974" w:type="dxa"/>
            <w:shd w:val="clear" w:color="auto" w:fill="auto"/>
            <w:vAlign w:val="center"/>
          </w:tcPr>
          <w:p w14:paraId="3D295AFB" w14:textId="317A9FB1" w:rsidR="00846325" w:rsidRPr="00EF7AE8" w:rsidRDefault="00846325" w:rsidP="00674EDC">
            <w:pPr>
              <w:rPr>
                <w:rFonts w:eastAsia="Times New Roman" w:cstheme="minorHAnsi"/>
                <w:sz w:val="20"/>
                <w:szCs w:val="20"/>
                <w:bdr w:val="none" w:sz="0" w:space="0" w:color="auto" w:frame="1"/>
              </w:rPr>
            </w:pPr>
            <w:proofErr w:type="spellStart"/>
            <w:r w:rsidRPr="00EF7AE8">
              <w:rPr>
                <w:rFonts w:eastAsia="Times New Roman" w:cstheme="minorHAnsi"/>
                <w:sz w:val="20"/>
                <w:szCs w:val="20"/>
                <w:bdr w:val="none" w:sz="0" w:space="0" w:color="auto" w:frame="1"/>
              </w:rPr>
              <w:t>intra_</w:t>
            </w:r>
            <w:r w:rsidR="004C6803" w:rsidRPr="00EF7AE8">
              <w:rPr>
                <w:rFonts w:eastAsia="Times New Roman" w:cstheme="minorHAnsi"/>
                <w:sz w:val="20"/>
                <w:szCs w:val="20"/>
                <w:bdr w:val="none" w:sz="0" w:space="0" w:color="auto" w:frame="1"/>
              </w:rPr>
              <w:t>O</w:t>
            </w:r>
            <w:proofErr w:type="spellEnd"/>
            <w:r w:rsidR="004C6803" w:rsidRPr="00EF7AE8">
              <w:rPr>
                <w:rFonts w:eastAsia="Times New Roman" w:cstheme="minorHAnsi"/>
                <w:sz w:val="20"/>
                <w:szCs w:val="20"/>
                <w:bdr w:val="none" w:sz="0" w:space="0" w:color="auto" w:frame="1"/>
              </w:rPr>
              <w:t xml:space="preserve"> </w:t>
            </w:r>
          </w:p>
        </w:tc>
      </w:tr>
      <w:tr w:rsidR="00EF7AE8" w:rsidRPr="00EF7AE8" w14:paraId="0CC9FBBD" w14:textId="77777777" w:rsidTr="00674EDC">
        <w:trPr>
          <w:jc w:val="right"/>
        </w:trPr>
        <w:tc>
          <w:tcPr>
            <w:tcW w:w="1473" w:type="dxa"/>
            <w:vAlign w:val="center"/>
          </w:tcPr>
          <w:p w14:paraId="2EA009B6"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0.667587</w:t>
            </w:r>
          </w:p>
        </w:tc>
        <w:tc>
          <w:tcPr>
            <w:tcW w:w="1193" w:type="dxa"/>
            <w:vAlign w:val="center"/>
          </w:tcPr>
          <w:p w14:paraId="4CA1688D"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0.173674</w:t>
            </w:r>
          </w:p>
        </w:tc>
        <w:tc>
          <w:tcPr>
            <w:tcW w:w="1371" w:type="dxa"/>
            <w:vAlign w:val="center"/>
          </w:tcPr>
          <w:p w14:paraId="6734D677"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0.074617</w:t>
            </w:r>
          </w:p>
        </w:tc>
        <w:tc>
          <w:tcPr>
            <w:tcW w:w="1063" w:type="dxa"/>
            <w:vAlign w:val="center"/>
          </w:tcPr>
          <w:p w14:paraId="71148CFC"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073" w:type="dxa"/>
            <w:vAlign w:val="center"/>
          </w:tcPr>
          <w:p w14:paraId="3C71A61E"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203" w:type="dxa"/>
            <w:vAlign w:val="center"/>
          </w:tcPr>
          <w:p w14:paraId="6EFEAF6D" w14:textId="77777777" w:rsidR="00846325" w:rsidRPr="00EF7AE8" w:rsidRDefault="00846325" w:rsidP="00674EDC">
            <w:pPr>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w:t>
            </w:r>
          </w:p>
        </w:tc>
        <w:tc>
          <w:tcPr>
            <w:tcW w:w="1974" w:type="dxa"/>
            <w:shd w:val="clear" w:color="auto" w:fill="auto"/>
            <w:vAlign w:val="center"/>
          </w:tcPr>
          <w:p w14:paraId="3B9CE355" w14:textId="6C03ABBD" w:rsidR="00846325" w:rsidRPr="00EF7AE8" w:rsidRDefault="00846325" w:rsidP="00674EDC">
            <w:pPr>
              <w:rPr>
                <w:rFonts w:eastAsia="Times New Roman" w:cstheme="minorHAnsi"/>
                <w:sz w:val="20"/>
                <w:szCs w:val="20"/>
                <w:bdr w:val="none" w:sz="0" w:space="0" w:color="auto" w:frame="1"/>
              </w:rPr>
            </w:pPr>
            <w:proofErr w:type="spellStart"/>
            <w:r w:rsidRPr="00EF7AE8">
              <w:rPr>
                <w:rFonts w:eastAsia="Times New Roman" w:cstheme="minorHAnsi"/>
                <w:sz w:val="20"/>
                <w:szCs w:val="20"/>
                <w:bdr w:val="none" w:sz="0" w:space="0" w:color="auto" w:frame="1"/>
              </w:rPr>
              <w:t>intra_</w:t>
            </w:r>
            <w:r w:rsidR="004C6803" w:rsidRPr="00EF7AE8">
              <w:rPr>
                <w:rFonts w:eastAsia="Times New Roman" w:cstheme="minorHAnsi"/>
                <w:sz w:val="20"/>
                <w:szCs w:val="20"/>
                <w:bdr w:val="none" w:sz="0" w:space="0" w:color="auto" w:frame="1"/>
              </w:rPr>
              <w:t>D</w:t>
            </w:r>
            <w:proofErr w:type="spellEnd"/>
          </w:p>
        </w:tc>
      </w:tr>
      <w:tr w:rsidR="00EF7AE8" w:rsidRPr="00EF7AE8" w14:paraId="071E0999" w14:textId="77777777" w:rsidTr="00674EDC">
        <w:trPr>
          <w:jc w:val="right"/>
        </w:trPr>
        <w:tc>
          <w:tcPr>
            <w:tcW w:w="1473" w:type="dxa"/>
            <w:vAlign w:val="center"/>
          </w:tcPr>
          <w:p w14:paraId="3BCB3C8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0.653732</w:t>
            </w:r>
          </w:p>
        </w:tc>
        <w:tc>
          <w:tcPr>
            <w:tcW w:w="1193" w:type="dxa"/>
            <w:vAlign w:val="center"/>
          </w:tcPr>
          <w:p w14:paraId="7EDEE49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3.303907</w:t>
            </w:r>
          </w:p>
        </w:tc>
        <w:tc>
          <w:tcPr>
            <w:tcW w:w="1371" w:type="dxa"/>
            <w:vAlign w:val="center"/>
          </w:tcPr>
          <w:p w14:paraId="47F40F8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-1.482699</w:t>
            </w:r>
          </w:p>
        </w:tc>
        <w:tc>
          <w:tcPr>
            <w:tcW w:w="1063" w:type="dxa"/>
            <w:shd w:val="clear" w:color="auto" w:fill="E7E6E6" w:themeFill="background2"/>
            <w:vAlign w:val="center"/>
          </w:tcPr>
          <w:p w14:paraId="7904A15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0.00203</w:t>
            </w:r>
          </w:p>
        </w:tc>
        <w:tc>
          <w:tcPr>
            <w:tcW w:w="1073" w:type="dxa"/>
            <w:shd w:val="clear" w:color="auto" w:fill="E7E6E6" w:themeFill="background2"/>
            <w:vAlign w:val="center"/>
          </w:tcPr>
          <w:p w14:paraId="41AF0EC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1.414182</w:t>
            </w:r>
          </w:p>
        </w:tc>
        <w:tc>
          <w:tcPr>
            <w:tcW w:w="1203" w:type="dxa"/>
            <w:shd w:val="clear" w:color="auto" w:fill="E7E6E6" w:themeFill="background2"/>
            <w:vAlign w:val="center"/>
          </w:tcPr>
          <w:p w14:paraId="73D7BA4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-4.379498</w:t>
            </w:r>
          </w:p>
        </w:tc>
        <w:tc>
          <w:tcPr>
            <w:tcW w:w="1974" w:type="dxa"/>
            <w:shd w:val="clear" w:color="auto" w:fill="auto"/>
            <w:vAlign w:val="center"/>
          </w:tcPr>
          <w:p w14:paraId="3612B7B2" w14:textId="77777777" w:rsidR="00846325" w:rsidRPr="00EF7AE8" w:rsidRDefault="00846325" w:rsidP="00674EDC">
            <w:pPr>
              <w:rPr>
                <w:rFonts w:cstheme="minorHAnsi"/>
                <w:sz w:val="20"/>
                <w:szCs w:val="20"/>
                <w:rtl/>
                <w:lang w:bidi="fa-IR"/>
              </w:rPr>
            </w:pPr>
            <w:r w:rsidRPr="00EF7AE8">
              <w:rPr>
                <w:rFonts w:eastAsia="Times New Roman" w:cstheme="minorHAnsi"/>
                <w:sz w:val="20"/>
                <w:szCs w:val="20"/>
                <w:bdr w:val="none" w:sz="0" w:space="0" w:color="auto" w:frame="1"/>
              </w:rPr>
              <w:t>Intercept</w:t>
            </w:r>
          </w:p>
        </w:tc>
      </w:tr>
      <w:tr w:rsidR="00EF7AE8" w:rsidRPr="00EF7AE8" w14:paraId="253880B8" w14:textId="77777777" w:rsidTr="00674EDC">
        <w:trPr>
          <w:jc w:val="right"/>
        </w:trPr>
        <w:tc>
          <w:tcPr>
            <w:tcW w:w="1473" w:type="dxa"/>
            <w:vAlign w:val="center"/>
          </w:tcPr>
          <w:p w14:paraId="2662F59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0.506720</w:t>
            </w:r>
          </w:p>
        </w:tc>
        <w:tc>
          <w:tcPr>
            <w:tcW w:w="1193" w:type="dxa"/>
            <w:vAlign w:val="center"/>
          </w:tcPr>
          <w:p w14:paraId="3D73A45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0.268567</w:t>
            </w:r>
          </w:p>
        </w:tc>
        <w:tc>
          <w:tcPr>
            <w:tcW w:w="1371" w:type="dxa"/>
            <w:vAlign w:val="center"/>
          </w:tcPr>
          <w:p w14:paraId="1874E10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0.178406</w:t>
            </w:r>
          </w:p>
        </w:tc>
        <w:tc>
          <w:tcPr>
            <w:tcW w:w="1063" w:type="dxa"/>
            <w:vAlign w:val="center"/>
          </w:tcPr>
          <w:p w14:paraId="56E94BD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0.21232</w:t>
            </w:r>
          </w:p>
        </w:tc>
        <w:tc>
          <w:tcPr>
            <w:tcW w:w="1073" w:type="dxa"/>
            <w:vAlign w:val="center"/>
          </w:tcPr>
          <w:p w14:paraId="4F104F5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0.287006</w:t>
            </w:r>
          </w:p>
        </w:tc>
        <w:tc>
          <w:tcPr>
            <w:tcW w:w="1203" w:type="dxa"/>
            <w:vAlign w:val="center"/>
          </w:tcPr>
          <w:p w14:paraId="3FC00E8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0.358273</w:t>
            </w:r>
          </w:p>
        </w:tc>
        <w:tc>
          <w:tcPr>
            <w:tcW w:w="1974" w:type="dxa"/>
            <w:shd w:val="clear" w:color="auto" w:fill="auto"/>
            <w:vAlign w:val="center"/>
          </w:tcPr>
          <w:p w14:paraId="45FA0FAF" w14:textId="7E9D5E68" w:rsidR="00846325" w:rsidRPr="00EF7AE8" w:rsidRDefault="00846325" w:rsidP="00674EDC">
            <w:pPr>
              <w:rPr>
                <w:rFonts w:cstheme="minorHAnsi"/>
                <w:sz w:val="20"/>
                <w:szCs w:val="20"/>
                <w:rtl/>
                <w:lang w:bidi="fa-IR"/>
              </w:rPr>
            </w:pPr>
            <w:r w:rsidRPr="00EF7AE8">
              <w:rPr>
                <w:rFonts w:eastAsia="Times New Roman" w:cstheme="minorHAnsi"/>
                <w:sz w:val="20"/>
                <w:szCs w:val="20"/>
                <w:bdr w:val="none" w:sz="0" w:space="0" w:color="auto" w:frame="1"/>
              </w:rPr>
              <w:t>GDP_</w:t>
            </w:r>
            <w:r w:rsidR="004C6803" w:rsidRPr="00EF7AE8">
              <w:rPr>
                <w:rFonts w:eastAsia="Times New Roman" w:cstheme="minorHAnsi"/>
                <w:sz w:val="20"/>
                <w:szCs w:val="20"/>
                <w:bdr w:val="none" w:sz="0" w:space="0" w:color="auto" w:frame="1"/>
              </w:rPr>
              <w:t>D</w:t>
            </w:r>
          </w:p>
        </w:tc>
      </w:tr>
      <w:tr w:rsidR="00EF7AE8" w:rsidRPr="00EF7AE8" w14:paraId="1FE2A056" w14:textId="77777777" w:rsidTr="00674EDC">
        <w:trPr>
          <w:jc w:val="right"/>
        </w:trPr>
        <w:tc>
          <w:tcPr>
            <w:tcW w:w="1473" w:type="dxa"/>
            <w:vAlign w:val="center"/>
          </w:tcPr>
          <w:p w14:paraId="03AEEC0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0.256689</w:t>
            </w:r>
          </w:p>
        </w:tc>
        <w:tc>
          <w:tcPr>
            <w:tcW w:w="1193" w:type="dxa"/>
            <w:vAlign w:val="center"/>
          </w:tcPr>
          <w:p w14:paraId="68A0E86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0.332345</w:t>
            </w:r>
          </w:p>
        </w:tc>
        <w:tc>
          <w:tcPr>
            <w:tcW w:w="1371" w:type="dxa"/>
            <w:vAlign w:val="center"/>
          </w:tcPr>
          <w:p w14:paraId="0000DC4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-0.377263</w:t>
            </w:r>
          </w:p>
        </w:tc>
        <w:tc>
          <w:tcPr>
            <w:tcW w:w="1063" w:type="dxa"/>
            <w:shd w:val="clear" w:color="auto" w:fill="E7E6E6" w:themeFill="background2"/>
            <w:vAlign w:val="center"/>
          </w:tcPr>
          <w:p w14:paraId="3C0EC13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0.02390</w:t>
            </w:r>
          </w:p>
        </w:tc>
        <w:tc>
          <w:tcPr>
            <w:tcW w:w="1073" w:type="dxa"/>
            <w:shd w:val="clear" w:color="auto" w:fill="E7E6E6" w:themeFill="background2"/>
            <w:vAlign w:val="center"/>
          </w:tcPr>
          <w:p w14:paraId="1D16604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0.287014</w:t>
            </w:r>
          </w:p>
        </w:tc>
        <w:tc>
          <w:tcPr>
            <w:tcW w:w="1203" w:type="dxa"/>
            <w:shd w:val="clear" w:color="auto" w:fill="E7E6E6" w:themeFill="background2"/>
            <w:vAlign w:val="center"/>
          </w:tcPr>
          <w:p w14:paraId="7E774AA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-0.649657</w:t>
            </w:r>
          </w:p>
        </w:tc>
        <w:tc>
          <w:tcPr>
            <w:tcW w:w="1974" w:type="dxa"/>
            <w:shd w:val="clear" w:color="auto" w:fill="auto"/>
            <w:vAlign w:val="center"/>
          </w:tcPr>
          <w:p w14:paraId="41777C26" w14:textId="051B7D05" w:rsidR="00846325" w:rsidRPr="00EF7AE8" w:rsidRDefault="00846325" w:rsidP="00674EDC">
            <w:pPr>
              <w:rPr>
                <w:rFonts w:cstheme="minorHAnsi"/>
                <w:sz w:val="20"/>
                <w:szCs w:val="20"/>
                <w:rtl/>
                <w:lang w:bidi="fa-IR"/>
              </w:rPr>
            </w:pPr>
            <w:r w:rsidRPr="00EF7AE8">
              <w:rPr>
                <w:rFonts w:eastAsia="Times New Roman" w:cstheme="minorHAnsi"/>
                <w:sz w:val="20"/>
                <w:szCs w:val="20"/>
                <w:bdr w:val="none" w:sz="0" w:space="0" w:color="auto" w:frame="1"/>
              </w:rPr>
              <w:t>GDP_</w:t>
            </w:r>
            <w:r w:rsidR="004C6803" w:rsidRPr="00EF7AE8">
              <w:rPr>
                <w:rFonts w:eastAsia="Times New Roman" w:cstheme="minorHAnsi"/>
                <w:sz w:val="20"/>
                <w:szCs w:val="20"/>
                <w:bdr w:val="none" w:sz="0" w:space="0" w:color="auto" w:frame="1"/>
              </w:rPr>
              <w:t>D</w:t>
            </w:r>
          </w:p>
        </w:tc>
      </w:tr>
      <w:tr w:rsidR="00EF7AE8" w:rsidRPr="00EF7AE8" w14:paraId="68F47BBD" w14:textId="77777777" w:rsidTr="00674EDC">
        <w:trPr>
          <w:jc w:val="right"/>
        </w:trPr>
        <w:tc>
          <w:tcPr>
            <w:tcW w:w="1473" w:type="dxa"/>
            <w:vAlign w:val="center"/>
          </w:tcPr>
          <w:p w14:paraId="542DD79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0.794892</w:t>
            </w:r>
          </w:p>
        </w:tc>
        <w:tc>
          <w:tcPr>
            <w:tcW w:w="1193" w:type="dxa"/>
            <w:vAlign w:val="center"/>
          </w:tcPr>
          <w:p w14:paraId="7DB569B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0.611855</w:t>
            </w:r>
          </w:p>
        </w:tc>
        <w:tc>
          <w:tcPr>
            <w:tcW w:w="1371" w:type="dxa"/>
            <w:vAlign w:val="center"/>
          </w:tcPr>
          <w:p w14:paraId="33A6715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0.159119</w:t>
            </w:r>
          </w:p>
        </w:tc>
        <w:tc>
          <w:tcPr>
            <w:tcW w:w="1063" w:type="dxa"/>
            <w:vAlign w:val="center"/>
          </w:tcPr>
          <w:p w14:paraId="1357163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0.27064</w:t>
            </w:r>
          </w:p>
        </w:tc>
        <w:tc>
          <w:tcPr>
            <w:tcW w:w="1073" w:type="dxa"/>
            <w:vAlign w:val="center"/>
          </w:tcPr>
          <w:p w14:paraId="0EFBD5E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0.248757</w:t>
            </w:r>
          </w:p>
        </w:tc>
        <w:tc>
          <w:tcPr>
            <w:tcW w:w="1203" w:type="dxa"/>
            <w:vAlign w:val="center"/>
          </w:tcPr>
          <w:p w14:paraId="6E49F94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0.274236</w:t>
            </w:r>
          </w:p>
        </w:tc>
        <w:tc>
          <w:tcPr>
            <w:tcW w:w="1974" w:type="dxa"/>
            <w:shd w:val="clear" w:color="auto" w:fill="auto"/>
            <w:vAlign w:val="center"/>
          </w:tcPr>
          <w:p w14:paraId="26ECE406" w14:textId="4F576C22"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GDP_P</w:t>
            </w:r>
            <w:r w:rsidR="004C6803" w:rsidRPr="00EF7AE8">
              <w:rPr>
                <w:rFonts w:eastAsia="Times New Roman" w:cstheme="minorHAnsi"/>
                <w:sz w:val="20"/>
                <w:szCs w:val="20"/>
                <w:bdr w:val="none" w:sz="0" w:space="0" w:color="auto" w:frame="1"/>
              </w:rPr>
              <w:t>er</w:t>
            </w:r>
            <w:proofErr w:type="spellEnd"/>
            <w:r w:rsidR="004C6803" w:rsidRPr="00EF7AE8">
              <w:rPr>
                <w:rFonts w:eastAsia="Times New Roman" w:cstheme="minorHAnsi"/>
                <w:sz w:val="20"/>
                <w:szCs w:val="20"/>
                <w:bdr w:val="none" w:sz="0" w:space="0" w:color="auto" w:frame="1"/>
              </w:rPr>
              <w:t xml:space="preserve"> </w:t>
            </w:r>
            <w:proofErr w:type="spellStart"/>
            <w:r w:rsidR="004C6803" w:rsidRPr="00EF7AE8">
              <w:rPr>
                <w:rFonts w:eastAsia="Times New Roman" w:cstheme="minorHAnsi"/>
                <w:sz w:val="20"/>
                <w:szCs w:val="20"/>
                <w:bdr w:val="none" w:sz="0" w:space="0" w:color="auto" w:frame="1"/>
              </w:rPr>
              <w:t>capita</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07EA3D13" w14:textId="77777777" w:rsidTr="00674EDC">
        <w:trPr>
          <w:jc w:val="right"/>
        </w:trPr>
        <w:tc>
          <w:tcPr>
            <w:tcW w:w="1473" w:type="dxa"/>
            <w:vAlign w:val="center"/>
          </w:tcPr>
          <w:p w14:paraId="063BFF6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0.544357</w:t>
            </w:r>
          </w:p>
        </w:tc>
        <w:tc>
          <w:tcPr>
            <w:tcW w:w="1193" w:type="dxa"/>
            <w:vAlign w:val="center"/>
          </w:tcPr>
          <w:p w14:paraId="46C1713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0.535510</w:t>
            </w:r>
          </w:p>
        </w:tc>
        <w:tc>
          <w:tcPr>
            <w:tcW w:w="1371" w:type="dxa"/>
            <w:vAlign w:val="center"/>
          </w:tcPr>
          <w:p w14:paraId="0621860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-0.324801</w:t>
            </w:r>
          </w:p>
        </w:tc>
        <w:tc>
          <w:tcPr>
            <w:tcW w:w="1063" w:type="dxa"/>
            <w:shd w:val="clear" w:color="auto" w:fill="E7E6E6" w:themeFill="background2"/>
            <w:vAlign w:val="center"/>
          </w:tcPr>
          <w:p w14:paraId="4F1E963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0.02880</w:t>
            </w:r>
          </w:p>
        </w:tc>
        <w:tc>
          <w:tcPr>
            <w:tcW w:w="1073" w:type="dxa"/>
            <w:shd w:val="clear" w:color="auto" w:fill="E7E6E6" w:themeFill="background2"/>
            <w:vAlign w:val="center"/>
          </w:tcPr>
          <w:p w14:paraId="6375FBF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0.248755</w:t>
            </w:r>
          </w:p>
        </w:tc>
        <w:tc>
          <w:tcPr>
            <w:tcW w:w="1203" w:type="dxa"/>
            <w:shd w:val="clear" w:color="auto" w:fill="E7E6E6" w:themeFill="background2"/>
            <w:vAlign w:val="center"/>
          </w:tcPr>
          <w:p w14:paraId="404F5AB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-0.544928</w:t>
            </w:r>
          </w:p>
        </w:tc>
        <w:tc>
          <w:tcPr>
            <w:tcW w:w="1974" w:type="dxa"/>
            <w:shd w:val="clear" w:color="auto" w:fill="auto"/>
            <w:vAlign w:val="center"/>
          </w:tcPr>
          <w:p w14:paraId="3F5701BB" w14:textId="230A848F"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GDP_P</w:t>
            </w:r>
            <w:r w:rsidR="004C6803" w:rsidRPr="00EF7AE8">
              <w:rPr>
                <w:rFonts w:eastAsia="Times New Roman" w:cstheme="minorHAnsi"/>
                <w:sz w:val="20"/>
                <w:szCs w:val="20"/>
                <w:bdr w:val="none" w:sz="0" w:space="0" w:color="auto" w:frame="1"/>
              </w:rPr>
              <w:t>er</w:t>
            </w:r>
            <w:proofErr w:type="spellEnd"/>
            <w:r w:rsidR="004C6803" w:rsidRPr="00EF7AE8">
              <w:rPr>
                <w:rFonts w:eastAsia="Times New Roman" w:cstheme="minorHAnsi"/>
                <w:sz w:val="20"/>
                <w:szCs w:val="20"/>
                <w:bdr w:val="none" w:sz="0" w:space="0" w:color="auto" w:frame="1"/>
              </w:rPr>
              <w:t xml:space="preserve"> </w:t>
            </w:r>
            <w:proofErr w:type="spellStart"/>
            <w:r w:rsidR="004C6803" w:rsidRPr="00EF7AE8">
              <w:rPr>
                <w:rFonts w:eastAsia="Times New Roman" w:cstheme="minorHAnsi"/>
                <w:sz w:val="20"/>
                <w:szCs w:val="20"/>
                <w:bdr w:val="none" w:sz="0" w:space="0" w:color="auto" w:frame="1"/>
              </w:rPr>
              <w:t>capita</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647B57CA" w14:textId="77777777" w:rsidTr="00674EDC">
        <w:trPr>
          <w:jc w:val="right"/>
        </w:trPr>
        <w:tc>
          <w:tcPr>
            <w:tcW w:w="1473" w:type="dxa"/>
            <w:vAlign w:val="center"/>
          </w:tcPr>
          <w:p w14:paraId="4035C91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0.860152</w:t>
            </w:r>
          </w:p>
        </w:tc>
        <w:tc>
          <w:tcPr>
            <w:tcW w:w="1193" w:type="dxa"/>
            <w:vAlign w:val="center"/>
          </w:tcPr>
          <w:p w14:paraId="6A7019E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1.014920</w:t>
            </w:r>
          </w:p>
        </w:tc>
        <w:tc>
          <w:tcPr>
            <w:tcW w:w="1371" w:type="dxa"/>
            <w:vAlign w:val="center"/>
          </w:tcPr>
          <w:p w14:paraId="699E5C4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-0.178873</w:t>
            </w:r>
          </w:p>
        </w:tc>
        <w:tc>
          <w:tcPr>
            <w:tcW w:w="1063" w:type="dxa"/>
            <w:vAlign w:val="center"/>
          </w:tcPr>
          <w:p w14:paraId="7B46F3D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0.43517</w:t>
            </w:r>
          </w:p>
        </w:tc>
        <w:tc>
          <w:tcPr>
            <w:tcW w:w="1073" w:type="dxa"/>
            <w:vAlign w:val="center"/>
          </w:tcPr>
          <w:p w14:paraId="6C04ABE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0.596927</w:t>
            </w:r>
          </w:p>
        </w:tc>
        <w:tc>
          <w:tcPr>
            <w:tcW w:w="1203" w:type="dxa"/>
            <w:vAlign w:val="center"/>
          </w:tcPr>
          <w:p w14:paraId="0A44D85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0.466084</w:t>
            </w:r>
          </w:p>
        </w:tc>
        <w:tc>
          <w:tcPr>
            <w:tcW w:w="1974" w:type="dxa"/>
            <w:shd w:val="clear" w:color="auto" w:fill="auto"/>
            <w:vAlign w:val="center"/>
          </w:tcPr>
          <w:p w14:paraId="0E2CB729" w14:textId="7A8441CC"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P</w:t>
            </w:r>
            <w:r w:rsidR="004C6803" w:rsidRPr="00EF7AE8">
              <w:rPr>
                <w:rFonts w:eastAsia="Times New Roman" w:cstheme="minorHAnsi"/>
                <w:sz w:val="20"/>
                <w:szCs w:val="20"/>
                <w:bdr w:val="none" w:sz="0" w:space="0" w:color="auto" w:frame="1"/>
              </w:rPr>
              <w:t>opulation</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4862513E" w14:textId="77777777" w:rsidTr="00674EDC">
        <w:trPr>
          <w:jc w:val="right"/>
        </w:trPr>
        <w:tc>
          <w:tcPr>
            <w:tcW w:w="1473" w:type="dxa"/>
            <w:vAlign w:val="center"/>
          </w:tcPr>
          <w:p w14:paraId="6AE3CD8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0.802728</w:t>
            </w:r>
          </w:p>
        </w:tc>
        <w:tc>
          <w:tcPr>
            <w:tcW w:w="1193" w:type="dxa"/>
            <w:vAlign w:val="center"/>
          </w:tcPr>
          <w:p w14:paraId="40518D0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1.080296</w:t>
            </w:r>
          </w:p>
        </w:tc>
        <w:tc>
          <w:tcPr>
            <w:tcW w:w="1371" w:type="dxa"/>
            <w:vAlign w:val="center"/>
          </w:tcPr>
          <w:p w14:paraId="139B906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-0.269977</w:t>
            </w:r>
          </w:p>
        </w:tc>
        <w:tc>
          <w:tcPr>
            <w:tcW w:w="1063" w:type="dxa"/>
            <w:vAlign w:val="center"/>
          </w:tcPr>
          <w:p w14:paraId="52003B0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0.35308</w:t>
            </w:r>
          </w:p>
        </w:tc>
        <w:tc>
          <w:tcPr>
            <w:tcW w:w="1073" w:type="dxa"/>
            <w:vAlign w:val="center"/>
          </w:tcPr>
          <w:p w14:paraId="6DE5536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0.597006</w:t>
            </w:r>
          </w:p>
        </w:tc>
        <w:tc>
          <w:tcPr>
            <w:tcW w:w="1203" w:type="dxa"/>
            <w:vAlign w:val="center"/>
          </w:tcPr>
          <w:p w14:paraId="11BEA5A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0.554756</w:t>
            </w:r>
          </w:p>
        </w:tc>
        <w:tc>
          <w:tcPr>
            <w:tcW w:w="1974" w:type="dxa"/>
            <w:shd w:val="clear" w:color="auto" w:fill="auto"/>
            <w:vAlign w:val="center"/>
          </w:tcPr>
          <w:p w14:paraId="59E52FA9" w14:textId="0AE235AE"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P</w:t>
            </w:r>
            <w:r w:rsidR="004C6803" w:rsidRPr="00EF7AE8">
              <w:rPr>
                <w:rFonts w:eastAsia="Times New Roman" w:cstheme="minorHAnsi"/>
                <w:sz w:val="20"/>
                <w:szCs w:val="20"/>
                <w:bdr w:val="none" w:sz="0" w:space="0" w:color="auto" w:frame="1"/>
              </w:rPr>
              <w:t>opulation</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0D438E45" w14:textId="77777777" w:rsidTr="00674EDC">
        <w:trPr>
          <w:jc w:val="right"/>
        </w:trPr>
        <w:tc>
          <w:tcPr>
            <w:tcW w:w="1473" w:type="dxa"/>
            <w:shd w:val="clear" w:color="auto" w:fill="E7E6E6" w:themeFill="background2"/>
            <w:vAlign w:val="center"/>
          </w:tcPr>
          <w:p w14:paraId="7ED3921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0.000701</w:t>
            </w:r>
          </w:p>
        </w:tc>
        <w:tc>
          <w:tcPr>
            <w:tcW w:w="1193" w:type="dxa"/>
            <w:shd w:val="clear" w:color="auto" w:fill="E7E6E6" w:themeFill="background2"/>
            <w:vAlign w:val="center"/>
          </w:tcPr>
          <w:p w14:paraId="15992D2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0.039511</w:t>
            </w:r>
          </w:p>
        </w:tc>
        <w:tc>
          <w:tcPr>
            <w:tcW w:w="1371" w:type="dxa"/>
            <w:shd w:val="clear" w:color="auto" w:fill="E7E6E6" w:themeFill="background2"/>
            <w:vAlign w:val="center"/>
          </w:tcPr>
          <w:p w14:paraId="30667AC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0.134496</w:t>
            </w:r>
          </w:p>
        </w:tc>
        <w:tc>
          <w:tcPr>
            <w:tcW w:w="1063" w:type="dxa"/>
            <w:shd w:val="clear" w:color="auto" w:fill="E7E6E6" w:themeFill="background2"/>
            <w:vAlign w:val="center"/>
          </w:tcPr>
          <w:p w14:paraId="6681DC7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0.01376</w:t>
            </w:r>
          </w:p>
        </w:tc>
        <w:tc>
          <w:tcPr>
            <w:tcW w:w="1073" w:type="dxa"/>
            <w:shd w:val="clear" w:color="auto" w:fill="E7E6E6" w:themeFill="background2"/>
            <w:vAlign w:val="center"/>
          </w:tcPr>
          <w:p w14:paraId="1EF2D05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0.039219</w:t>
            </w:r>
          </w:p>
        </w:tc>
        <w:tc>
          <w:tcPr>
            <w:tcW w:w="1203" w:type="dxa"/>
            <w:shd w:val="clear" w:color="auto" w:fill="E7E6E6" w:themeFill="background2"/>
            <w:vAlign w:val="center"/>
          </w:tcPr>
          <w:p w14:paraId="642E712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0.096848</w:t>
            </w:r>
          </w:p>
        </w:tc>
        <w:tc>
          <w:tcPr>
            <w:tcW w:w="1974" w:type="dxa"/>
            <w:shd w:val="clear" w:color="auto" w:fill="auto"/>
            <w:vAlign w:val="center"/>
          </w:tcPr>
          <w:p w14:paraId="64B84BDF" w14:textId="39CF8369" w:rsidR="00846325" w:rsidRPr="00EF7AE8" w:rsidRDefault="00846325" w:rsidP="00674EDC">
            <w:pPr>
              <w:rPr>
                <w:rFonts w:cstheme="minorHAnsi"/>
                <w:sz w:val="20"/>
                <w:szCs w:val="20"/>
                <w:rtl/>
                <w:lang w:bidi="fa-IR"/>
              </w:rPr>
            </w:pPr>
            <w:r w:rsidRPr="00EF7AE8">
              <w:rPr>
                <w:rFonts w:eastAsia="Times New Roman" w:cstheme="minorHAnsi"/>
                <w:sz w:val="20"/>
                <w:szCs w:val="20"/>
                <w:bdr w:val="none" w:sz="0" w:space="0" w:color="auto" w:frame="1"/>
              </w:rPr>
              <w:t>distance</w:t>
            </w:r>
          </w:p>
        </w:tc>
      </w:tr>
      <w:tr w:rsidR="00EF7AE8" w:rsidRPr="00EF7AE8" w14:paraId="33FB71E4" w14:textId="77777777" w:rsidTr="00674EDC">
        <w:trPr>
          <w:jc w:val="right"/>
        </w:trPr>
        <w:tc>
          <w:tcPr>
            <w:tcW w:w="1473" w:type="dxa"/>
            <w:vAlign w:val="center"/>
          </w:tcPr>
          <w:p w14:paraId="73B5A1E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0.217403</w:t>
            </w:r>
          </w:p>
        </w:tc>
        <w:tc>
          <w:tcPr>
            <w:tcW w:w="1193" w:type="dxa"/>
            <w:vAlign w:val="center"/>
          </w:tcPr>
          <w:p w14:paraId="1A1083D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0.158462</w:t>
            </w:r>
          </w:p>
        </w:tc>
        <w:tc>
          <w:tcPr>
            <w:tcW w:w="1371" w:type="dxa"/>
            <w:vAlign w:val="center"/>
          </w:tcPr>
          <w:p w14:paraId="069EAB0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-0.195629</w:t>
            </w:r>
          </w:p>
        </w:tc>
        <w:tc>
          <w:tcPr>
            <w:tcW w:w="1063" w:type="dxa"/>
            <w:vAlign w:val="center"/>
          </w:tcPr>
          <w:p w14:paraId="101499F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0.26975</w:t>
            </w:r>
          </w:p>
        </w:tc>
        <w:tc>
          <w:tcPr>
            <w:tcW w:w="1073" w:type="dxa"/>
            <w:vAlign w:val="center"/>
          </w:tcPr>
          <w:p w14:paraId="016371D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0.127573</w:t>
            </w:r>
          </w:p>
        </w:tc>
        <w:tc>
          <w:tcPr>
            <w:tcW w:w="1203" w:type="dxa"/>
            <w:vAlign w:val="center"/>
          </w:tcPr>
          <w:p w14:paraId="5F125E0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-0.140904</w:t>
            </w:r>
          </w:p>
        </w:tc>
        <w:tc>
          <w:tcPr>
            <w:tcW w:w="1974" w:type="dxa"/>
            <w:shd w:val="clear" w:color="auto" w:fill="auto"/>
            <w:vAlign w:val="center"/>
          </w:tcPr>
          <w:p w14:paraId="5EAD289A" w14:textId="2D74B8CD"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w:t>
            </w:r>
            <w:r w:rsidR="00994066" w:rsidRPr="00EF7AE8">
              <w:rPr>
                <w:rFonts w:eastAsia="Times New Roman" w:cstheme="minorHAnsi"/>
                <w:sz w:val="20"/>
                <w:szCs w:val="20"/>
                <w:bdr w:val="none" w:sz="0" w:space="0" w:color="auto" w:frame="1"/>
              </w:rPr>
              <w:t>a</w:t>
            </w:r>
            <w:r w:rsidRPr="00EF7AE8">
              <w:rPr>
                <w:rFonts w:eastAsia="Times New Roman" w:cstheme="minorHAnsi"/>
                <w:sz w:val="20"/>
                <w:szCs w:val="20"/>
                <w:bdr w:val="none" w:sz="0" w:space="0" w:color="auto" w:frame="1"/>
              </w:rPr>
              <w:t>_Agri</w:t>
            </w:r>
            <w:r w:rsidR="004C6803" w:rsidRPr="00EF7AE8">
              <w:rPr>
                <w:rFonts w:eastAsia="Times New Roman" w:cstheme="minorHAnsi"/>
                <w:sz w:val="20"/>
                <w:szCs w:val="20"/>
                <w:bdr w:val="none" w:sz="0" w:space="0" w:color="auto" w:frame="1"/>
              </w:rPr>
              <w:t>culture</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2193C259" w14:textId="77777777" w:rsidTr="00674EDC">
        <w:trPr>
          <w:jc w:val="right"/>
        </w:trPr>
        <w:tc>
          <w:tcPr>
            <w:tcW w:w="1473" w:type="dxa"/>
            <w:shd w:val="clear" w:color="auto" w:fill="E7E6E6" w:themeFill="background2"/>
            <w:vAlign w:val="center"/>
          </w:tcPr>
          <w:p w14:paraId="504CF86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0.002517</w:t>
            </w:r>
          </w:p>
        </w:tc>
        <w:tc>
          <w:tcPr>
            <w:tcW w:w="1193" w:type="dxa"/>
            <w:shd w:val="clear" w:color="auto" w:fill="E7E6E6" w:themeFill="background2"/>
            <w:vAlign w:val="center"/>
          </w:tcPr>
          <w:p w14:paraId="33E2EA6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0.125910</w:t>
            </w:r>
          </w:p>
        </w:tc>
        <w:tc>
          <w:tcPr>
            <w:tcW w:w="1371" w:type="dxa"/>
            <w:shd w:val="clear" w:color="auto" w:fill="E7E6E6" w:themeFill="background2"/>
            <w:vAlign w:val="center"/>
          </w:tcPr>
          <w:p w14:paraId="234645F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-0.381751</w:t>
            </w:r>
          </w:p>
        </w:tc>
        <w:tc>
          <w:tcPr>
            <w:tcW w:w="1063" w:type="dxa"/>
            <w:shd w:val="clear" w:color="auto" w:fill="E7E6E6" w:themeFill="background2"/>
            <w:vAlign w:val="center"/>
          </w:tcPr>
          <w:p w14:paraId="59F7979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0.01768</w:t>
            </w:r>
          </w:p>
        </w:tc>
        <w:tc>
          <w:tcPr>
            <w:tcW w:w="1073" w:type="dxa"/>
            <w:shd w:val="clear" w:color="auto" w:fill="E7E6E6" w:themeFill="background2"/>
            <w:vAlign w:val="center"/>
          </w:tcPr>
          <w:p w14:paraId="0A8004F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0.127579</w:t>
            </w:r>
          </w:p>
        </w:tc>
        <w:tc>
          <w:tcPr>
            <w:tcW w:w="1203" w:type="dxa"/>
            <w:shd w:val="clear" w:color="auto" w:fill="E7E6E6" w:themeFill="background2"/>
            <w:vAlign w:val="center"/>
          </w:tcPr>
          <w:p w14:paraId="6C4AD0D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-0.303339</w:t>
            </w:r>
          </w:p>
        </w:tc>
        <w:tc>
          <w:tcPr>
            <w:tcW w:w="1974" w:type="dxa"/>
            <w:shd w:val="clear" w:color="auto" w:fill="auto"/>
            <w:vAlign w:val="center"/>
          </w:tcPr>
          <w:p w14:paraId="0D3ABDE5" w14:textId="7399B366"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Va_Agri</w:t>
            </w:r>
            <w:r w:rsidR="004C6803" w:rsidRPr="00EF7AE8">
              <w:rPr>
                <w:rFonts w:eastAsia="Times New Roman" w:cstheme="minorHAnsi"/>
                <w:sz w:val="20"/>
                <w:szCs w:val="20"/>
                <w:bdr w:val="none" w:sz="0" w:space="0" w:color="auto" w:frame="1"/>
              </w:rPr>
              <w:t>culture</w:t>
            </w:r>
            <w:r w:rsidRPr="00EF7AE8">
              <w:rPr>
                <w:rFonts w:eastAsia="Times New Roman" w:cstheme="minorHAnsi"/>
                <w:sz w:val="20"/>
                <w:szCs w:val="20"/>
                <w:bdr w:val="none" w:sz="0" w:space="0" w:color="auto" w:frame="1"/>
              </w:rPr>
              <w:t>_O</w:t>
            </w:r>
            <w:proofErr w:type="spellEnd"/>
          </w:p>
        </w:tc>
      </w:tr>
      <w:tr w:rsidR="00EF7AE8" w:rsidRPr="00EF7AE8" w14:paraId="000E052C" w14:textId="77777777" w:rsidTr="00674EDC">
        <w:trPr>
          <w:jc w:val="right"/>
        </w:trPr>
        <w:tc>
          <w:tcPr>
            <w:tcW w:w="1473" w:type="dxa"/>
            <w:vAlign w:val="center"/>
          </w:tcPr>
          <w:p w14:paraId="3C93A71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0.406132</w:t>
            </w:r>
          </w:p>
        </w:tc>
        <w:tc>
          <w:tcPr>
            <w:tcW w:w="1193" w:type="dxa"/>
            <w:vAlign w:val="center"/>
          </w:tcPr>
          <w:p w14:paraId="077E50F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0.086539</w:t>
            </w:r>
          </w:p>
        </w:tc>
        <w:tc>
          <w:tcPr>
            <w:tcW w:w="1371" w:type="dxa"/>
            <w:vAlign w:val="center"/>
          </w:tcPr>
          <w:p w14:paraId="13F4AFE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-0.071932</w:t>
            </w:r>
          </w:p>
        </w:tc>
        <w:tc>
          <w:tcPr>
            <w:tcW w:w="1063" w:type="dxa"/>
            <w:shd w:val="clear" w:color="auto" w:fill="E7E6E6" w:themeFill="background2"/>
            <w:vAlign w:val="center"/>
          </w:tcPr>
          <w:p w14:paraId="2D0D162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0.02772</w:t>
            </w:r>
          </w:p>
        </w:tc>
        <w:tc>
          <w:tcPr>
            <w:tcW w:w="1073" w:type="dxa"/>
            <w:shd w:val="clear" w:color="auto" w:fill="E7E6E6" w:themeFill="background2"/>
            <w:vAlign w:val="center"/>
          </w:tcPr>
          <w:p w14:paraId="6A17727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0.060475</w:t>
            </w:r>
          </w:p>
        </w:tc>
        <w:tc>
          <w:tcPr>
            <w:tcW w:w="1203" w:type="dxa"/>
            <w:shd w:val="clear" w:color="auto" w:fill="E7E6E6" w:themeFill="background2"/>
            <w:vAlign w:val="center"/>
          </w:tcPr>
          <w:p w14:paraId="2090189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0.133391</w:t>
            </w:r>
          </w:p>
        </w:tc>
        <w:tc>
          <w:tcPr>
            <w:tcW w:w="1974" w:type="dxa"/>
            <w:shd w:val="clear" w:color="auto" w:fill="auto"/>
            <w:vAlign w:val="center"/>
          </w:tcPr>
          <w:p w14:paraId="530BA035" w14:textId="4E173DE8"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Va_Fi</w:t>
            </w:r>
            <w:r w:rsidR="004C6803" w:rsidRPr="00EF7AE8">
              <w:rPr>
                <w:rFonts w:eastAsia="Times New Roman" w:cstheme="minorHAnsi"/>
                <w:sz w:val="20"/>
                <w:szCs w:val="20"/>
                <w:bdr w:val="none" w:sz="0" w:space="0" w:color="auto" w:frame="1"/>
              </w:rPr>
              <w:t>sheries</w:t>
            </w:r>
            <w:r w:rsidRPr="00EF7AE8">
              <w:rPr>
                <w:rFonts w:eastAsia="Times New Roman" w:cstheme="minorHAnsi"/>
                <w:sz w:val="20"/>
                <w:szCs w:val="20"/>
                <w:bdr w:val="none" w:sz="0" w:space="0" w:color="auto" w:frame="1"/>
              </w:rPr>
              <w:t>_D</w:t>
            </w:r>
            <w:proofErr w:type="spellEnd"/>
          </w:p>
        </w:tc>
      </w:tr>
      <w:tr w:rsidR="00EF7AE8" w:rsidRPr="00EF7AE8" w14:paraId="594A53A7" w14:textId="77777777" w:rsidTr="00674EDC">
        <w:trPr>
          <w:jc w:val="right"/>
        </w:trPr>
        <w:tc>
          <w:tcPr>
            <w:tcW w:w="1473" w:type="dxa"/>
            <w:vAlign w:val="center"/>
          </w:tcPr>
          <w:p w14:paraId="34E91C6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0.924033</w:t>
            </w:r>
          </w:p>
        </w:tc>
        <w:tc>
          <w:tcPr>
            <w:tcW w:w="1193" w:type="dxa"/>
            <w:vAlign w:val="center"/>
          </w:tcPr>
          <w:p w14:paraId="6DF2CCA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0.067272</w:t>
            </w:r>
          </w:p>
        </w:tc>
        <w:tc>
          <w:tcPr>
            <w:tcW w:w="1371" w:type="dxa"/>
            <w:vAlign w:val="center"/>
          </w:tcPr>
          <w:p w14:paraId="16A2A74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0.006417</w:t>
            </w:r>
          </w:p>
        </w:tc>
        <w:tc>
          <w:tcPr>
            <w:tcW w:w="1063" w:type="dxa"/>
            <w:shd w:val="clear" w:color="auto" w:fill="E7E6E6" w:themeFill="background2"/>
            <w:vAlign w:val="center"/>
          </w:tcPr>
          <w:p w14:paraId="78F7D25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0.03415</w:t>
            </w:r>
          </w:p>
        </w:tc>
        <w:tc>
          <w:tcPr>
            <w:tcW w:w="1073" w:type="dxa"/>
            <w:shd w:val="clear" w:color="auto" w:fill="E7E6E6" w:themeFill="background2"/>
            <w:vAlign w:val="center"/>
          </w:tcPr>
          <w:p w14:paraId="564C358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0.060477</w:t>
            </w:r>
          </w:p>
        </w:tc>
        <w:tc>
          <w:tcPr>
            <w:tcW w:w="1203" w:type="dxa"/>
            <w:shd w:val="clear" w:color="auto" w:fill="E7E6E6" w:themeFill="background2"/>
            <w:vAlign w:val="center"/>
          </w:tcPr>
          <w:p w14:paraId="44AD8C2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-0.128353</w:t>
            </w:r>
          </w:p>
        </w:tc>
        <w:tc>
          <w:tcPr>
            <w:tcW w:w="1974" w:type="dxa"/>
            <w:shd w:val="clear" w:color="auto" w:fill="auto"/>
            <w:vAlign w:val="center"/>
          </w:tcPr>
          <w:p w14:paraId="50E76CEB" w14:textId="126F1A2B"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Va_Fi</w:t>
            </w:r>
            <w:r w:rsidR="004C6803" w:rsidRPr="00EF7AE8">
              <w:rPr>
                <w:rFonts w:eastAsia="Times New Roman" w:cstheme="minorHAnsi"/>
                <w:sz w:val="20"/>
                <w:szCs w:val="20"/>
                <w:bdr w:val="none" w:sz="0" w:space="0" w:color="auto" w:frame="1"/>
              </w:rPr>
              <w:t>sheries</w:t>
            </w:r>
            <w:r w:rsidRPr="00EF7AE8">
              <w:rPr>
                <w:rFonts w:eastAsia="Times New Roman" w:cstheme="minorHAnsi"/>
                <w:sz w:val="20"/>
                <w:szCs w:val="20"/>
                <w:bdr w:val="none" w:sz="0" w:space="0" w:color="auto" w:frame="1"/>
              </w:rPr>
              <w:t>_O</w:t>
            </w:r>
            <w:proofErr w:type="spellEnd"/>
          </w:p>
        </w:tc>
      </w:tr>
      <w:tr w:rsidR="00EF7AE8" w:rsidRPr="00EF7AE8" w14:paraId="3EC86EEA" w14:textId="77777777" w:rsidTr="00674EDC">
        <w:trPr>
          <w:jc w:val="right"/>
        </w:trPr>
        <w:tc>
          <w:tcPr>
            <w:tcW w:w="1473" w:type="dxa"/>
            <w:vAlign w:val="center"/>
          </w:tcPr>
          <w:p w14:paraId="1378172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0.702399</w:t>
            </w:r>
          </w:p>
        </w:tc>
        <w:tc>
          <w:tcPr>
            <w:tcW w:w="1193" w:type="dxa"/>
            <w:vAlign w:val="center"/>
          </w:tcPr>
          <w:p w14:paraId="011D9CE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0.065088</w:t>
            </w:r>
          </w:p>
        </w:tc>
        <w:tc>
          <w:tcPr>
            <w:tcW w:w="1371" w:type="dxa"/>
            <w:vAlign w:val="center"/>
          </w:tcPr>
          <w:p w14:paraId="6817DF1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0.024879</w:t>
            </w:r>
          </w:p>
        </w:tc>
        <w:tc>
          <w:tcPr>
            <w:tcW w:w="1063" w:type="dxa"/>
            <w:vAlign w:val="center"/>
          </w:tcPr>
          <w:p w14:paraId="76D66B8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0.10683</w:t>
            </w:r>
          </w:p>
        </w:tc>
        <w:tc>
          <w:tcPr>
            <w:tcW w:w="1073" w:type="dxa"/>
            <w:vAlign w:val="center"/>
          </w:tcPr>
          <w:p w14:paraId="1AE79D6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0.043796</w:t>
            </w:r>
          </w:p>
        </w:tc>
        <w:tc>
          <w:tcPr>
            <w:tcW w:w="1203" w:type="dxa"/>
            <w:vAlign w:val="center"/>
          </w:tcPr>
          <w:p w14:paraId="428ECC1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0.070714</w:t>
            </w:r>
          </w:p>
        </w:tc>
        <w:tc>
          <w:tcPr>
            <w:tcW w:w="1974" w:type="dxa"/>
            <w:shd w:val="clear" w:color="auto" w:fill="auto"/>
            <w:vAlign w:val="center"/>
          </w:tcPr>
          <w:p w14:paraId="7B386D5C" w14:textId="30717D32"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4C6803" w:rsidRPr="00EF7AE8">
              <w:rPr>
                <w:rFonts w:eastAsia="Times New Roman" w:cstheme="minorHAnsi"/>
                <w:sz w:val="20"/>
                <w:szCs w:val="20"/>
                <w:bdr w:val="none" w:sz="0" w:space="0" w:color="auto" w:frame="1"/>
              </w:rPr>
              <w:t>Mining</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1767D664" w14:textId="77777777" w:rsidTr="00674EDC">
        <w:trPr>
          <w:jc w:val="right"/>
        </w:trPr>
        <w:tc>
          <w:tcPr>
            <w:tcW w:w="1473" w:type="dxa"/>
            <w:vAlign w:val="center"/>
          </w:tcPr>
          <w:p w14:paraId="2A53D0A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0.511167</w:t>
            </w:r>
          </w:p>
        </w:tc>
        <w:tc>
          <w:tcPr>
            <w:tcW w:w="1193" w:type="dxa"/>
            <w:vAlign w:val="center"/>
          </w:tcPr>
          <w:p w14:paraId="6C78D27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0.077946</w:t>
            </w:r>
          </w:p>
        </w:tc>
        <w:tc>
          <w:tcPr>
            <w:tcW w:w="1371" w:type="dxa"/>
            <w:vAlign w:val="center"/>
          </w:tcPr>
          <w:p w14:paraId="722DF3D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0.051238</w:t>
            </w:r>
          </w:p>
        </w:tc>
        <w:tc>
          <w:tcPr>
            <w:tcW w:w="1063" w:type="dxa"/>
            <w:vAlign w:val="center"/>
          </w:tcPr>
          <w:p w14:paraId="67F17C1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0.24758</w:t>
            </w:r>
          </w:p>
        </w:tc>
        <w:tc>
          <w:tcPr>
            <w:tcW w:w="1073" w:type="dxa"/>
            <w:vAlign w:val="center"/>
          </w:tcPr>
          <w:p w14:paraId="3633571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0.043791</w:t>
            </w:r>
          </w:p>
        </w:tc>
        <w:tc>
          <w:tcPr>
            <w:tcW w:w="1203" w:type="dxa"/>
            <w:vAlign w:val="center"/>
          </w:tcPr>
          <w:p w14:paraId="6AA14FD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0.050674</w:t>
            </w:r>
          </w:p>
        </w:tc>
        <w:tc>
          <w:tcPr>
            <w:tcW w:w="1974" w:type="dxa"/>
            <w:shd w:val="clear" w:color="auto" w:fill="auto"/>
            <w:vAlign w:val="center"/>
          </w:tcPr>
          <w:p w14:paraId="4981E62B" w14:textId="4AF685B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4C6803" w:rsidRPr="00EF7AE8">
              <w:rPr>
                <w:rFonts w:eastAsia="Times New Roman" w:cstheme="minorHAnsi"/>
                <w:sz w:val="20"/>
                <w:szCs w:val="20"/>
                <w:bdr w:val="none" w:sz="0" w:space="0" w:color="auto" w:frame="1"/>
              </w:rPr>
              <w:t>Mining</w:t>
            </w:r>
            <w:r w:rsidRPr="00EF7AE8">
              <w:rPr>
                <w:rFonts w:eastAsia="Times New Roman" w:cstheme="minorHAnsi"/>
                <w:sz w:val="20"/>
                <w:szCs w:val="20"/>
                <w:bdr w:val="none" w:sz="0" w:space="0" w:color="auto" w:frame="1"/>
              </w:rPr>
              <w:t>_O</w:t>
            </w:r>
            <w:proofErr w:type="spellEnd"/>
          </w:p>
        </w:tc>
      </w:tr>
      <w:tr w:rsidR="00EF7AE8" w:rsidRPr="00EF7AE8" w14:paraId="314493B0" w14:textId="77777777" w:rsidTr="00674EDC">
        <w:trPr>
          <w:jc w:val="right"/>
        </w:trPr>
        <w:tc>
          <w:tcPr>
            <w:tcW w:w="1473" w:type="dxa"/>
            <w:vAlign w:val="center"/>
          </w:tcPr>
          <w:p w14:paraId="05987AD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0.512111</w:t>
            </w:r>
          </w:p>
        </w:tc>
        <w:tc>
          <w:tcPr>
            <w:tcW w:w="1193" w:type="dxa"/>
            <w:vAlign w:val="center"/>
          </w:tcPr>
          <w:p w14:paraId="45AD730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0.211886</w:t>
            </w:r>
          </w:p>
        </w:tc>
        <w:tc>
          <w:tcPr>
            <w:tcW w:w="1371" w:type="dxa"/>
            <w:vAlign w:val="center"/>
          </w:tcPr>
          <w:p w14:paraId="2A21D29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-0.138972</w:t>
            </w:r>
          </w:p>
        </w:tc>
        <w:tc>
          <w:tcPr>
            <w:tcW w:w="1063" w:type="dxa"/>
            <w:vAlign w:val="center"/>
          </w:tcPr>
          <w:p w14:paraId="6E98D3E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0.16561</w:t>
            </w:r>
          </w:p>
        </w:tc>
        <w:tc>
          <w:tcPr>
            <w:tcW w:w="1073" w:type="dxa"/>
            <w:vAlign w:val="center"/>
          </w:tcPr>
          <w:p w14:paraId="7806381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0.158783</w:t>
            </w:r>
          </w:p>
        </w:tc>
        <w:tc>
          <w:tcPr>
            <w:tcW w:w="1203" w:type="dxa"/>
            <w:vAlign w:val="center"/>
          </w:tcPr>
          <w:p w14:paraId="21A25E8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0.220366</w:t>
            </w:r>
          </w:p>
        </w:tc>
        <w:tc>
          <w:tcPr>
            <w:tcW w:w="1974" w:type="dxa"/>
            <w:shd w:val="clear" w:color="auto" w:fill="auto"/>
            <w:vAlign w:val="center"/>
          </w:tcPr>
          <w:p w14:paraId="6D109C2E" w14:textId="268DBE78"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4C6803" w:rsidRPr="00EF7AE8">
              <w:rPr>
                <w:rFonts w:eastAsia="Times New Roman" w:cstheme="minorHAnsi"/>
                <w:sz w:val="20"/>
                <w:szCs w:val="20"/>
                <w:bdr w:val="none" w:sz="0" w:space="0" w:color="auto" w:frame="1"/>
              </w:rPr>
              <w:t>Industrial</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01368E1D" w14:textId="77777777" w:rsidTr="00674EDC">
        <w:trPr>
          <w:jc w:val="right"/>
        </w:trPr>
        <w:tc>
          <w:tcPr>
            <w:tcW w:w="1473" w:type="dxa"/>
            <w:vAlign w:val="center"/>
          </w:tcPr>
          <w:p w14:paraId="2EE28DE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0.904139</w:t>
            </w:r>
          </w:p>
        </w:tc>
        <w:tc>
          <w:tcPr>
            <w:tcW w:w="1193" w:type="dxa"/>
            <w:vAlign w:val="center"/>
          </w:tcPr>
          <w:p w14:paraId="446A648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0.168894</w:t>
            </w:r>
          </w:p>
        </w:tc>
        <w:tc>
          <w:tcPr>
            <w:tcW w:w="1371" w:type="dxa"/>
            <w:vAlign w:val="center"/>
          </w:tcPr>
          <w:p w14:paraId="40A077A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-0.020348</w:t>
            </w:r>
          </w:p>
        </w:tc>
        <w:tc>
          <w:tcPr>
            <w:tcW w:w="1063" w:type="dxa"/>
            <w:vAlign w:val="center"/>
          </w:tcPr>
          <w:p w14:paraId="671BE46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0.43714</w:t>
            </w:r>
          </w:p>
        </w:tc>
        <w:tc>
          <w:tcPr>
            <w:tcW w:w="1073" w:type="dxa"/>
            <w:vAlign w:val="center"/>
          </w:tcPr>
          <w:p w14:paraId="3415A12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0.158772</w:t>
            </w:r>
          </w:p>
        </w:tc>
        <w:tc>
          <w:tcPr>
            <w:tcW w:w="1203" w:type="dxa"/>
            <w:vAlign w:val="center"/>
          </w:tcPr>
          <w:p w14:paraId="3CD514D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-0.123440</w:t>
            </w:r>
          </w:p>
        </w:tc>
        <w:tc>
          <w:tcPr>
            <w:tcW w:w="1974" w:type="dxa"/>
            <w:shd w:val="clear" w:color="auto" w:fill="auto"/>
            <w:vAlign w:val="center"/>
          </w:tcPr>
          <w:p w14:paraId="558C44C1" w14:textId="08084187"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4C6803" w:rsidRPr="00EF7AE8">
              <w:rPr>
                <w:rFonts w:eastAsia="Times New Roman" w:cstheme="minorHAnsi"/>
                <w:sz w:val="20"/>
                <w:szCs w:val="20"/>
                <w:bdr w:val="none" w:sz="0" w:space="0" w:color="auto" w:frame="1"/>
              </w:rPr>
              <w:t>Industrial</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5B4FC487" w14:textId="77777777" w:rsidTr="00674EDC">
        <w:trPr>
          <w:jc w:val="right"/>
        </w:trPr>
        <w:tc>
          <w:tcPr>
            <w:tcW w:w="1473" w:type="dxa"/>
            <w:shd w:val="clear" w:color="auto" w:fill="E7E6E6" w:themeFill="background2"/>
            <w:vAlign w:val="center"/>
          </w:tcPr>
          <w:p w14:paraId="24F6948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0.001132</w:t>
            </w:r>
          </w:p>
        </w:tc>
        <w:tc>
          <w:tcPr>
            <w:tcW w:w="1193" w:type="dxa"/>
            <w:shd w:val="clear" w:color="auto" w:fill="E7E6E6" w:themeFill="background2"/>
            <w:vAlign w:val="center"/>
          </w:tcPr>
          <w:p w14:paraId="22ACB60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0.119633</w:t>
            </w:r>
          </w:p>
        </w:tc>
        <w:tc>
          <w:tcPr>
            <w:tcW w:w="1371" w:type="dxa"/>
            <w:shd w:val="clear" w:color="auto" w:fill="E7E6E6" w:themeFill="background2"/>
            <w:vAlign w:val="center"/>
          </w:tcPr>
          <w:p w14:paraId="56D08F6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0.391028</w:t>
            </w:r>
          </w:p>
        </w:tc>
        <w:tc>
          <w:tcPr>
            <w:tcW w:w="1063" w:type="dxa"/>
            <w:vAlign w:val="center"/>
          </w:tcPr>
          <w:p w14:paraId="1A1A955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0.15778</w:t>
            </w:r>
          </w:p>
        </w:tc>
        <w:tc>
          <w:tcPr>
            <w:tcW w:w="1073" w:type="dxa"/>
            <w:vAlign w:val="center"/>
          </w:tcPr>
          <w:p w14:paraId="08DED7E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0.086158</w:t>
            </w:r>
          </w:p>
        </w:tc>
        <w:tc>
          <w:tcPr>
            <w:tcW w:w="1203" w:type="dxa"/>
            <w:vAlign w:val="center"/>
          </w:tcPr>
          <w:p w14:paraId="680DC1C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-0.121833</w:t>
            </w:r>
          </w:p>
        </w:tc>
        <w:tc>
          <w:tcPr>
            <w:tcW w:w="1974" w:type="dxa"/>
            <w:shd w:val="clear" w:color="auto" w:fill="auto"/>
            <w:vAlign w:val="center"/>
          </w:tcPr>
          <w:p w14:paraId="72D11CEE" w14:textId="409C765B"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4C6803" w:rsidRPr="00EF7AE8">
              <w:rPr>
                <w:rFonts w:eastAsia="Times New Roman" w:cstheme="minorHAnsi"/>
                <w:sz w:val="20"/>
                <w:szCs w:val="20"/>
                <w:bdr w:val="none" w:sz="0" w:space="0" w:color="auto" w:frame="1"/>
              </w:rPr>
              <w:t>Energy</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32B8A730" w14:textId="77777777" w:rsidTr="00674EDC">
        <w:trPr>
          <w:jc w:val="right"/>
        </w:trPr>
        <w:tc>
          <w:tcPr>
            <w:tcW w:w="1473" w:type="dxa"/>
            <w:vAlign w:val="center"/>
          </w:tcPr>
          <w:p w14:paraId="1E3368C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0.609720</w:t>
            </w:r>
          </w:p>
        </w:tc>
        <w:tc>
          <w:tcPr>
            <w:tcW w:w="1193" w:type="dxa"/>
            <w:vAlign w:val="center"/>
          </w:tcPr>
          <w:p w14:paraId="354860A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0.129205</w:t>
            </w:r>
          </w:p>
        </w:tc>
        <w:tc>
          <w:tcPr>
            <w:tcW w:w="1371" w:type="dxa"/>
            <w:vAlign w:val="center"/>
          </w:tcPr>
          <w:p w14:paraId="34B1D5B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-0.065985</w:t>
            </w:r>
          </w:p>
        </w:tc>
        <w:tc>
          <w:tcPr>
            <w:tcW w:w="1063" w:type="dxa"/>
            <w:vAlign w:val="center"/>
          </w:tcPr>
          <w:p w14:paraId="2561AE6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0.15312</w:t>
            </w:r>
          </w:p>
        </w:tc>
        <w:tc>
          <w:tcPr>
            <w:tcW w:w="1073" w:type="dxa"/>
            <w:vAlign w:val="center"/>
          </w:tcPr>
          <w:p w14:paraId="2F6C206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0.086180</w:t>
            </w:r>
          </w:p>
        </w:tc>
        <w:tc>
          <w:tcPr>
            <w:tcW w:w="1203" w:type="dxa"/>
            <w:vAlign w:val="center"/>
          </w:tcPr>
          <w:p w14:paraId="6223BC6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0.123248</w:t>
            </w:r>
          </w:p>
        </w:tc>
        <w:tc>
          <w:tcPr>
            <w:tcW w:w="1974" w:type="dxa"/>
            <w:shd w:val="clear" w:color="auto" w:fill="auto"/>
            <w:vAlign w:val="center"/>
          </w:tcPr>
          <w:p w14:paraId="0FFE881E" w14:textId="71BA270B"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Va_Ene</w:t>
            </w:r>
            <w:r w:rsidR="004C6803" w:rsidRPr="00EF7AE8">
              <w:rPr>
                <w:rFonts w:eastAsia="Times New Roman" w:cstheme="minorHAnsi"/>
                <w:sz w:val="20"/>
                <w:szCs w:val="20"/>
                <w:bdr w:val="none" w:sz="0" w:space="0" w:color="auto" w:frame="1"/>
              </w:rPr>
              <w:t>rgy</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2E6AFAA3" w14:textId="77777777" w:rsidTr="00674EDC">
        <w:trPr>
          <w:jc w:val="right"/>
        </w:trPr>
        <w:tc>
          <w:tcPr>
            <w:tcW w:w="1473" w:type="dxa"/>
            <w:vAlign w:val="center"/>
          </w:tcPr>
          <w:p w14:paraId="70F2B06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0.448122</w:t>
            </w:r>
          </w:p>
        </w:tc>
        <w:tc>
          <w:tcPr>
            <w:tcW w:w="1193" w:type="dxa"/>
            <w:vAlign w:val="center"/>
          </w:tcPr>
          <w:p w14:paraId="29675D8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0.669389</w:t>
            </w:r>
          </w:p>
        </w:tc>
        <w:tc>
          <w:tcPr>
            <w:tcW w:w="1371" w:type="dxa"/>
            <w:vAlign w:val="center"/>
          </w:tcPr>
          <w:p w14:paraId="7D7CD22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-0.508043</w:t>
            </w:r>
          </w:p>
        </w:tc>
        <w:tc>
          <w:tcPr>
            <w:tcW w:w="1063" w:type="dxa"/>
            <w:vAlign w:val="center"/>
          </w:tcPr>
          <w:p w14:paraId="3896D32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0.24010</w:t>
            </w:r>
          </w:p>
        </w:tc>
        <w:tc>
          <w:tcPr>
            <w:tcW w:w="1073" w:type="dxa"/>
            <w:vAlign w:val="center"/>
          </w:tcPr>
          <w:p w14:paraId="0D30110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0.290631</w:t>
            </w:r>
          </w:p>
        </w:tc>
        <w:tc>
          <w:tcPr>
            <w:tcW w:w="1203" w:type="dxa"/>
            <w:vAlign w:val="center"/>
          </w:tcPr>
          <w:p w14:paraId="080A35C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0.341694</w:t>
            </w:r>
          </w:p>
        </w:tc>
        <w:tc>
          <w:tcPr>
            <w:tcW w:w="1974" w:type="dxa"/>
            <w:shd w:val="clear" w:color="auto" w:fill="auto"/>
            <w:vAlign w:val="center"/>
          </w:tcPr>
          <w:p w14:paraId="0ABDCCEB" w14:textId="3472D4F5" w:rsidR="00846325" w:rsidRPr="00EF7AE8" w:rsidRDefault="004C6803" w:rsidP="00994066">
            <w:pPr>
              <w:rPr>
                <w:rFonts w:cstheme="minorHAnsi"/>
                <w:sz w:val="20"/>
                <w:szCs w:val="20"/>
                <w:rtl/>
                <w:lang w:bidi="fa-IR"/>
              </w:rPr>
            </w:pPr>
            <w:proofErr w:type="spellStart"/>
            <w:r w:rsidRPr="00EF7AE8">
              <w:rPr>
                <w:rFonts w:eastAsia="Times New Roman" w:cstheme="minorHAnsi"/>
                <w:sz w:val="20"/>
                <w:szCs w:val="20"/>
                <w:bdr w:val="none" w:sz="0" w:space="0" w:color="auto" w:frame="1"/>
              </w:rPr>
              <w:t>V</w:t>
            </w:r>
            <w:r w:rsidR="00846325" w:rsidRPr="00EF7AE8">
              <w:rPr>
                <w:rFonts w:eastAsia="Times New Roman" w:cstheme="minorHAnsi"/>
                <w:sz w:val="20"/>
                <w:szCs w:val="20"/>
                <w:bdr w:val="none" w:sz="0" w:space="0" w:color="auto" w:frame="1"/>
              </w:rPr>
              <w:t>a_Cons</w:t>
            </w:r>
            <w:r w:rsidRPr="00EF7AE8">
              <w:rPr>
                <w:rFonts w:eastAsia="Times New Roman" w:cstheme="minorHAnsi"/>
                <w:sz w:val="20"/>
                <w:szCs w:val="20"/>
                <w:bdr w:val="none" w:sz="0" w:space="0" w:color="auto" w:frame="1"/>
              </w:rPr>
              <w:t>truction</w:t>
            </w:r>
            <w:r w:rsidR="00846325" w:rsidRPr="00EF7AE8">
              <w:rPr>
                <w:rFonts w:eastAsia="Times New Roman" w:cstheme="minorHAnsi"/>
                <w:sz w:val="20"/>
                <w:szCs w:val="20"/>
                <w:bdr w:val="none" w:sz="0" w:space="0" w:color="auto" w:frame="1"/>
              </w:rPr>
              <w:t>_</w:t>
            </w:r>
            <w:r w:rsidRPr="00EF7AE8">
              <w:rPr>
                <w:rFonts w:eastAsia="Times New Roman" w:cstheme="minorHAnsi"/>
                <w:sz w:val="20"/>
                <w:szCs w:val="20"/>
                <w:bdr w:val="none" w:sz="0" w:space="0" w:color="auto" w:frame="1"/>
              </w:rPr>
              <w:t>D</w:t>
            </w:r>
            <w:proofErr w:type="spellEnd"/>
          </w:p>
        </w:tc>
      </w:tr>
      <w:tr w:rsidR="00EF7AE8" w:rsidRPr="00EF7AE8" w14:paraId="190CB139" w14:textId="77777777" w:rsidTr="00674EDC">
        <w:trPr>
          <w:jc w:val="right"/>
        </w:trPr>
        <w:tc>
          <w:tcPr>
            <w:tcW w:w="1473" w:type="dxa"/>
            <w:vAlign w:val="center"/>
          </w:tcPr>
          <w:p w14:paraId="591DF99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0.098060</w:t>
            </w:r>
          </w:p>
        </w:tc>
        <w:tc>
          <w:tcPr>
            <w:tcW w:w="1193" w:type="dxa"/>
            <w:vAlign w:val="center"/>
          </w:tcPr>
          <w:p w14:paraId="6DFCB61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0.399288</w:t>
            </w:r>
          </w:p>
        </w:tc>
        <w:tc>
          <w:tcPr>
            <w:tcW w:w="1371" w:type="dxa"/>
            <w:vAlign w:val="center"/>
          </w:tcPr>
          <w:p w14:paraId="12E1D4C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-0.661416</w:t>
            </w:r>
          </w:p>
        </w:tc>
        <w:tc>
          <w:tcPr>
            <w:tcW w:w="1063" w:type="dxa"/>
            <w:vAlign w:val="center"/>
          </w:tcPr>
          <w:p w14:paraId="7CAD13C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0.23752</w:t>
            </w:r>
          </w:p>
        </w:tc>
        <w:tc>
          <w:tcPr>
            <w:tcW w:w="1073" w:type="dxa"/>
            <w:vAlign w:val="center"/>
          </w:tcPr>
          <w:p w14:paraId="16DCEE0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0.290635</w:t>
            </w:r>
          </w:p>
        </w:tc>
        <w:tc>
          <w:tcPr>
            <w:tcW w:w="1203" w:type="dxa"/>
            <w:vAlign w:val="center"/>
          </w:tcPr>
          <w:p w14:paraId="34A4142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-0.343583</w:t>
            </w:r>
          </w:p>
        </w:tc>
        <w:tc>
          <w:tcPr>
            <w:tcW w:w="1974" w:type="dxa"/>
            <w:shd w:val="clear" w:color="auto" w:fill="auto"/>
            <w:vAlign w:val="center"/>
          </w:tcPr>
          <w:p w14:paraId="15A5E9F2" w14:textId="10AFDD63" w:rsidR="00846325" w:rsidRPr="00EF7AE8" w:rsidRDefault="004C6803" w:rsidP="00994066">
            <w:pPr>
              <w:rPr>
                <w:rFonts w:cstheme="minorHAnsi"/>
                <w:sz w:val="20"/>
                <w:szCs w:val="20"/>
                <w:rtl/>
                <w:lang w:bidi="fa-IR"/>
              </w:rPr>
            </w:pPr>
            <w:proofErr w:type="spellStart"/>
            <w:r w:rsidRPr="00EF7AE8">
              <w:rPr>
                <w:rFonts w:eastAsia="Times New Roman" w:cstheme="minorHAnsi"/>
                <w:sz w:val="20"/>
                <w:szCs w:val="20"/>
                <w:bdr w:val="none" w:sz="0" w:space="0" w:color="auto" w:frame="1"/>
              </w:rPr>
              <w:t>V</w:t>
            </w:r>
            <w:r w:rsidR="00846325" w:rsidRPr="00EF7AE8">
              <w:rPr>
                <w:rFonts w:eastAsia="Times New Roman" w:cstheme="minorHAnsi"/>
                <w:sz w:val="20"/>
                <w:szCs w:val="20"/>
                <w:bdr w:val="none" w:sz="0" w:space="0" w:color="auto" w:frame="1"/>
              </w:rPr>
              <w:t>a_Cons</w:t>
            </w:r>
            <w:r w:rsidRPr="00EF7AE8">
              <w:rPr>
                <w:rFonts w:eastAsia="Times New Roman" w:cstheme="minorHAnsi"/>
                <w:sz w:val="20"/>
                <w:szCs w:val="20"/>
                <w:bdr w:val="none" w:sz="0" w:space="0" w:color="auto" w:frame="1"/>
              </w:rPr>
              <w:t>truction</w:t>
            </w:r>
            <w:r w:rsidR="00846325" w:rsidRPr="00EF7AE8">
              <w:rPr>
                <w:rFonts w:eastAsia="Times New Roman" w:cstheme="minorHAnsi"/>
                <w:sz w:val="20"/>
                <w:szCs w:val="20"/>
                <w:bdr w:val="none" w:sz="0" w:space="0" w:color="auto" w:frame="1"/>
              </w:rPr>
              <w:t>_</w:t>
            </w:r>
            <w:r w:rsidRPr="00EF7AE8">
              <w:rPr>
                <w:rFonts w:eastAsia="Times New Roman" w:cstheme="minorHAnsi"/>
                <w:sz w:val="20"/>
                <w:szCs w:val="20"/>
                <w:bdr w:val="none" w:sz="0" w:space="0" w:color="auto" w:frame="1"/>
              </w:rPr>
              <w:t>O</w:t>
            </w:r>
            <w:proofErr w:type="spellEnd"/>
          </w:p>
        </w:tc>
      </w:tr>
      <w:tr w:rsidR="00EF7AE8" w:rsidRPr="00EF7AE8" w14:paraId="42930B43" w14:textId="77777777" w:rsidTr="00674EDC">
        <w:trPr>
          <w:jc w:val="right"/>
        </w:trPr>
        <w:tc>
          <w:tcPr>
            <w:tcW w:w="1473" w:type="dxa"/>
            <w:vAlign w:val="center"/>
          </w:tcPr>
          <w:p w14:paraId="16F7960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0.964102</w:t>
            </w:r>
          </w:p>
        </w:tc>
        <w:tc>
          <w:tcPr>
            <w:tcW w:w="1193" w:type="dxa"/>
            <w:vAlign w:val="center"/>
          </w:tcPr>
          <w:p w14:paraId="334428F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0.513919</w:t>
            </w:r>
          </w:p>
        </w:tc>
        <w:tc>
          <w:tcPr>
            <w:tcW w:w="1371" w:type="dxa"/>
            <w:vAlign w:val="center"/>
          </w:tcPr>
          <w:p w14:paraId="58E581E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0.023138</w:t>
            </w:r>
          </w:p>
        </w:tc>
        <w:tc>
          <w:tcPr>
            <w:tcW w:w="1063" w:type="dxa"/>
            <w:vAlign w:val="center"/>
          </w:tcPr>
          <w:p w14:paraId="77B618E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0.08045</w:t>
            </w:r>
          </w:p>
        </w:tc>
        <w:tc>
          <w:tcPr>
            <w:tcW w:w="1073" w:type="dxa"/>
            <w:vAlign w:val="center"/>
          </w:tcPr>
          <w:p w14:paraId="1FE6D59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0.187649</w:t>
            </w:r>
          </w:p>
        </w:tc>
        <w:tc>
          <w:tcPr>
            <w:tcW w:w="1203" w:type="dxa"/>
            <w:vAlign w:val="center"/>
          </w:tcPr>
          <w:p w14:paraId="759C38F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0.328494</w:t>
            </w:r>
          </w:p>
        </w:tc>
        <w:tc>
          <w:tcPr>
            <w:tcW w:w="1974" w:type="dxa"/>
            <w:shd w:val="clear" w:color="auto" w:fill="auto"/>
            <w:vAlign w:val="center"/>
          </w:tcPr>
          <w:p w14:paraId="0541A63C" w14:textId="2DDAD184"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Va_Tra</w:t>
            </w:r>
            <w:r w:rsidR="004C6803" w:rsidRPr="00EF7AE8">
              <w:rPr>
                <w:rFonts w:eastAsia="Times New Roman" w:cstheme="minorHAnsi"/>
                <w:sz w:val="20"/>
                <w:szCs w:val="20"/>
                <w:bdr w:val="none" w:sz="0" w:space="0" w:color="auto" w:frame="1"/>
              </w:rPr>
              <w:t>de</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4748DF0C" w14:textId="77777777" w:rsidTr="00674EDC">
        <w:trPr>
          <w:jc w:val="right"/>
        </w:trPr>
        <w:tc>
          <w:tcPr>
            <w:tcW w:w="1473" w:type="dxa"/>
            <w:shd w:val="clear" w:color="auto" w:fill="E7E6E6" w:themeFill="background2"/>
            <w:vAlign w:val="center"/>
          </w:tcPr>
          <w:p w14:paraId="1E23DD6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0.006853</w:t>
            </w:r>
          </w:p>
        </w:tc>
        <w:tc>
          <w:tcPr>
            <w:tcW w:w="1193" w:type="dxa"/>
            <w:shd w:val="clear" w:color="auto" w:fill="E7E6E6" w:themeFill="background2"/>
            <w:vAlign w:val="center"/>
          </w:tcPr>
          <w:p w14:paraId="60F1D75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0.184984</w:t>
            </w:r>
          </w:p>
        </w:tc>
        <w:tc>
          <w:tcPr>
            <w:tcW w:w="1371" w:type="dxa"/>
            <w:shd w:val="clear" w:color="auto" w:fill="E7E6E6" w:themeFill="background2"/>
            <w:vAlign w:val="center"/>
          </w:tcPr>
          <w:p w14:paraId="38DF086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0.501628</w:t>
            </w:r>
          </w:p>
        </w:tc>
        <w:tc>
          <w:tcPr>
            <w:tcW w:w="1063" w:type="dxa"/>
            <w:shd w:val="clear" w:color="auto" w:fill="E7E6E6" w:themeFill="background2"/>
            <w:vAlign w:val="center"/>
          </w:tcPr>
          <w:p w14:paraId="5F527BE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0.03229</w:t>
            </w:r>
          </w:p>
        </w:tc>
        <w:tc>
          <w:tcPr>
            <w:tcW w:w="1073" w:type="dxa"/>
            <w:shd w:val="clear" w:color="auto" w:fill="E7E6E6" w:themeFill="background2"/>
            <w:vAlign w:val="center"/>
          </w:tcPr>
          <w:p w14:paraId="7A6781D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0.187676</w:t>
            </w:r>
          </w:p>
        </w:tc>
        <w:tc>
          <w:tcPr>
            <w:tcW w:w="1203" w:type="dxa"/>
            <w:shd w:val="clear" w:color="auto" w:fill="E7E6E6" w:themeFill="background2"/>
            <w:vAlign w:val="center"/>
          </w:tcPr>
          <w:p w14:paraId="6FECEEC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0.402561</w:t>
            </w:r>
          </w:p>
        </w:tc>
        <w:tc>
          <w:tcPr>
            <w:tcW w:w="1974" w:type="dxa"/>
            <w:shd w:val="clear" w:color="auto" w:fill="auto"/>
            <w:vAlign w:val="center"/>
          </w:tcPr>
          <w:p w14:paraId="6F91CBEB" w14:textId="49409F62"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Va_Tra</w:t>
            </w:r>
            <w:r w:rsidR="004C6803" w:rsidRPr="00EF7AE8">
              <w:rPr>
                <w:rFonts w:eastAsia="Times New Roman" w:cstheme="minorHAnsi"/>
                <w:sz w:val="20"/>
                <w:szCs w:val="20"/>
                <w:bdr w:val="none" w:sz="0" w:space="0" w:color="auto" w:frame="1"/>
              </w:rPr>
              <w:t>de</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3079192C" w14:textId="77777777" w:rsidTr="00674EDC">
        <w:trPr>
          <w:jc w:val="right"/>
        </w:trPr>
        <w:tc>
          <w:tcPr>
            <w:tcW w:w="1473" w:type="dxa"/>
            <w:vAlign w:val="center"/>
          </w:tcPr>
          <w:p w14:paraId="51A19FC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0.787676</w:t>
            </w:r>
          </w:p>
        </w:tc>
        <w:tc>
          <w:tcPr>
            <w:tcW w:w="1193" w:type="dxa"/>
            <w:vAlign w:val="center"/>
          </w:tcPr>
          <w:p w14:paraId="407AAB7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0.231995</w:t>
            </w:r>
          </w:p>
        </w:tc>
        <w:tc>
          <w:tcPr>
            <w:tcW w:w="1371" w:type="dxa"/>
            <w:vAlign w:val="center"/>
          </w:tcPr>
          <w:p w14:paraId="3D11EEB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0.062507</w:t>
            </w:r>
          </w:p>
        </w:tc>
        <w:tc>
          <w:tcPr>
            <w:tcW w:w="1063" w:type="dxa"/>
            <w:vAlign w:val="center"/>
          </w:tcPr>
          <w:p w14:paraId="73FEE80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0.12562</w:t>
            </w:r>
          </w:p>
        </w:tc>
        <w:tc>
          <w:tcPr>
            <w:tcW w:w="1073" w:type="dxa"/>
            <w:vAlign w:val="center"/>
          </w:tcPr>
          <w:p w14:paraId="1518F5D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0.161216</w:t>
            </w:r>
          </w:p>
        </w:tc>
        <w:tc>
          <w:tcPr>
            <w:tcW w:w="1203" w:type="dxa"/>
            <w:vAlign w:val="center"/>
          </w:tcPr>
          <w:p w14:paraId="799C1F1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0.247208</w:t>
            </w:r>
          </w:p>
        </w:tc>
        <w:tc>
          <w:tcPr>
            <w:tcW w:w="1974" w:type="dxa"/>
            <w:shd w:val="clear" w:color="auto" w:fill="auto"/>
            <w:vAlign w:val="center"/>
          </w:tcPr>
          <w:p w14:paraId="75614AA2" w14:textId="41F8E1A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Va_Hot</w:t>
            </w:r>
            <w:r w:rsidR="004C6803" w:rsidRPr="00EF7AE8">
              <w:rPr>
                <w:rFonts w:eastAsia="Times New Roman" w:cstheme="minorHAnsi"/>
                <w:sz w:val="20"/>
                <w:szCs w:val="20"/>
                <w:bdr w:val="none" w:sz="0" w:space="0" w:color="auto" w:frame="1"/>
              </w:rPr>
              <w:t>el</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41819D62" w14:textId="77777777" w:rsidTr="00674EDC">
        <w:trPr>
          <w:jc w:val="right"/>
        </w:trPr>
        <w:tc>
          <w:tcPr>
            <w:tcW w:w="1473" w:type="dxa"/>
            <w:vAlign w:val="center"/>
          </w:tcPr>
          <w:p w14:paraId="30C76B4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0.717536</w:t>
            </w:r>
          </w:p>
        </w:tc>
        <w:tc>
          <w:tcPr>
            <w:tcW w:w="1193" w:type="dxa"/>
            <w:vAlign w:val="center"/>
          </w:tcPr>
          <w:p w14:paraId="6D6A4DE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0.193510</w:t>
            </w:r>
          </w:p>
        </w:tc>
        <w:tc>
          <w:tcPr>
            <w:tcW w:w="1371" w:type="dxa"/>
            <w:vAlign w:val="center"/>
          </w:tcPr>
          <w:p w14:paraId="223BF7C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-0.070031</w:t>
            </w:r>
          </w:p>
        </w:tc>
        <w:tc>
          <w:tcPr>
            <w:tcW w:w="1063" w:type="dxa"/>
            <w:vAlign w:val="center"/>
          </w:tcPr>
          <w:p w14:paraId="719D6B2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0.74272</w:t>
            </w:r>
          </w:p>
        </w:tc>
        <w:tc>
          <w:tcPr>
            <w:tcW w:w="1073" w:type="dxa"/>
            <w:vAlign w:val="center"/>
          </w:tcPr>
          <w:p w14:paraId="3F258E0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0.161215</w:t>
            </w:r>
          </w:p>
        </w:tc>
        <w:tc>
          <w:tcPr>
            <w:tcW w:w="1203" w:type="dxa"/>
            <w:vAlign w:val="center"/>
          </w:tcPr>
          <w:p w14:paraId="1EC6F6A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-0.052939</w:t>
            </w:r>
          </w:p>
        </w:tc>
        <w:tc>
          <w:tcPr>
            <w:tcW w:w="1974" w:type="dxa"/>
            <w:shd w:val="clear" w:color="auto" w:fill="auto"/>
            <w:vAlign w:val="center"/>
          </w:tcPr>
          <w:p w14:paraId="51F1BA36" w14:textId="1EF97393"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Va_Hot</w:t>
            </w:r>
            <w:r w:rsidR="004C6803" w:rsidRPr="00EF7AE8">
              <w:rPr>
                <w:rFonts w:eastAsia="Times New Roman" w:cstheme="minorHAnsi"/>
                <w:sz w:val="20"/>
                <w:szCs w:val="20"/>
                <w:bdr w:val="none" w:sz="0" w:space="0" w:color="auto" w:frame="1"/>
              </w:rPr>
              <w:t>el</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33A4BF0E" w14:textId="77777777" w:rsidTr="00674EDC">
        <w:trPr>
          <w:jc w:val="right"/>
        </w:trPr>
        <w:tc>
          <w:tcPr>
            <w:tcW w:w="1473" w:type="dxa"/>
            <w:vAlign w:val="center"/>
          </w:tcPr>
          <w:p w14:paraId="247F846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0.731187</w:t>
            </w:r>
          </w:p>
        </w:tc>
        <w:tc>
          <w:tcPr>
            <w:tcW w:w="1193" w:type="dxa"/>
            <w:vAlign w:val="center"/>
          </w:tcPr>
          <w:p w14:paraId="4B0842E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0.291166</w:t>
            </w:r>
          </w:p>
        </w:tc>
        <w:tc>
          <w:tcPr>
            <w:tcW w:w="1371" w:type="dxa"/>
            <w:vAlign w:val="center"/>
          </w:tcPr>
          <w:p w14:paraId="16FB9B0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0.100068</w:t>
            </w:r>
          </w:p>
        </w:tc>
        <w:tc>
          <w:tcPr>
            <w:tcW w:w="1063" w:type="dxa"/>
            <w:vAlign w:val="center"/>
          </w:tcPr>
          <w:p w14:paraId="4D77C9E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0.39427</w:t>
            </w:r>
          </w:p>
        </w:tc>
        <w:tc>
          <w:tcPr>
            <w:tcW w:w="1073" w:type="dxa"/>
            <w:vAlign w:val="center"/>
          </w:tcPr>
          <w:p w14:paraId="078901F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0.187821</w:t>
            </w:r>
          </w:p>
        </w:tc>
        <w:tc>
          <w:tcPr>
            <w:tcW w:w="1203" w:type="dxa"/>
            <w:vAlign w:val="center"/>
          </w:tcPr>
          <w:p w14:paraId="2E1CA41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-0.160099</w:t>
            </w:r>
          </w:p>
        </w:tc>
        <w:tc>
          <w:tcPr>
            <w:tcW w:w="1974" w:type="dxa"/>
            <w:shd w:val="clear" w:color="auto" w:fill="auto"/>
            <w:vAlign w:val="center"/>
          </w:tcPr>
          <w:p w14:paraId="1BD0C866" w14:textId="15E74DD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Va_Inv</w:t>
            </w:r>
            <w:r w:rsidR="004C6803" w:rsidRPr="00EF7AE8">
              <w:rPr>
                <w:rFonts w:eastAsia="Times New Roman" w:cstheme="minorHAnsi"/>
                <w:sz w:val="20"/>
                <w:szCs w:val="20"/>
                <w:bdr w:val="none" w:sz="0" w:space="0" w:color="auto" w:frame="1"/>
              </w:rPr>
              <w:t>estment</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D</w:t>
            </w:r>
            <w:proofErr w:type="spellEnd"/>
          </w:p>
        </w:tc>
      </w:tr>
      <w:tr w:rsidR="00EF7AE8" w:rsidRPr="00EF7AE8" w14:paraId="2F26C263" w14:textId="77777777" w:rsidTr="00674EDC">
        <w:trPr>
          <w:jc w:val="right"/>
        </w:trPr>
        <w:tc>
          <w:tcPr>
            <w:tcW w:w="1473" w:type="dxa"/>
            <w:vAlign w:val="center"/>
          </w:tcPr>
          <w:p w14:paraId="5242594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0.215877</w:t>
            </w:r>
          </w:p>
        </w:tc>
        <w:tc>
          <w:tcPr>
            <w:tcW w:w="1193" w:type="dxa"/>
            <w:vAlign w:val="center"/>
          </w:tcPr>
          <w:p w14:paraId="566890F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0.213539</w:t>
            </w:r>
          </w:p>
        </w:tc>
        <w:tc>
          <w:tcPr>
            <w:tcW w:w="1371" w:type="dxa"/>
            <w:vAlign w:val="center"/>
          </w:tcPr>
          <w:p w14:paraId="048D9A0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0.264502</w:t>
            </w:r>
          </w:p>
        </w:tc>
        <w:tc>
          <w:tcPr>
            <w:tcW w:w="1063" w:type="dxa"/>
            <w:vAlign w:val="center"/>
          </w:tcPr>
          <w:p w14:paraId="475B2A5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0.10271</w:t>
            </w:r>
          </w:p>
        </w:tc>
        <w:tc>
          <w:tcPr>
            <w:tcW w:w="1073" w:type="dxa"/>
            <w:vAlign w:val="center"/>
          </w:tcPr>
          <w:p w14:paraId="0F74ABC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0.187820</w:t>
            </w:r>
          </w:p>
        </w:tc>
        <w:tc>
          <w:tcPr>
            <w:tcW w:w="1203" w:type="dxa"/>
            <w:vAlign w:val="center"/>
          </w:tcPr>
          <w:p w14:paraId="09EF503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0.306882</w:t>
            </w:r>
          </w:p>
        </w:tc>
        <w:tc>
          <w:tcPr>
            <w:tcW w:w="1974" w:type="dxa"/>
            <w:shd w:val="clear" w:color="auto" w:fill="auto"/>
            <w:vAlign w:val="center"/>
          </w:tcPr>
          <w:p w14:paraId="3CE4C357" w14:textId="07E4BCB7"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Va_Inv</w:t>
            </w:r>
            <w:r w:rsidR="004C6803" w:rsidRPr="00EF7AE8">
              <w:rPr>
                <w:rFonts w:eastAsia="Times New Roman" w:cstheme="minorHAnsi"/>
                <w:sz w:val="20"/>
                <w:szCs w:val="20"/>
                <w:bdr w:val="none" w:sz="0" w:space="0" w:color="auto" w:frame="1"/>
              </w:rPr>
              <w:t>estment</w:t>
            </w:r>
            <w:r w:rsidRPr="00EF7AE8">
              <w:rPr>
                <w:rFonts w:eastAsia="Times New Roman" w:cstheme="minorHAnsi"/>
                <w:sz w:val="20"/>
                <w:szCs w:val="20"/>
                <w:bdr w:val="none" w:sz="0" w:space="0" w:color="auto" w:frame="1"/>
              </w:rPr>
              <w:t>_</w:t>
            </w:r>
            <w:r w:rsidR="004C6803" w:rsidRPr="00EF7AE8">
              <w:rPr>
                <w:rFonts w:eastAsia="Times New Roman" w:cstheme="minorHAnsi"/>
                <w:sz w:val="20"/>
                <w:szCs w:val="20"/>
                <w:bdr w:val="none" w:sz="0" w:space="0" w:color="auto" w:frame="1"/>
              </w:rPr>
              <w:t>O</w:t>
            </w:r>
            <w:proofErr w:type="spellEnd"/>
          </w:p>
        </w:tc>
      </w:tr>
      <w:tr w:rsidR="00EF7AE8" w:rsidRPr="00EF7AE8" w14:paraId="47D676F7" w14:textId="77777777" w:rsidTr="00674EDC">
        <w:trPr>
          <w:jc w:val="right"/>
        </w:trPr>
        <w:tc>
          <w:tcPr>
            <w:tcW w:w="1473" w:type="dxa"/>
            <w:vAlign w:val="center"/>
          </w:tcPr>
          <w:p w14:paraId="7CFC2B6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0.237383</w:t>
            </w:r>
          </w:p>
        </w:tc>
        <w:tc>
          <w:tcPr>
            <w:tcW w:w="1193" w:type="dxa"/>
            <w:vAlign w:val="center"/>
          </w:tcPr>
          <w:p w14:paraId="7118F2C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0.534545</w:t>
            </w:r>
          </w:p>
        </w:tc>
        <w:tc>
          <w:tcPr>
            <w:tcW w:w="1371" w:type="dxa"/>
            <w:vAlign w:val="center"/>
          </w:tcPr>
          <w:p w14:paraId="6527256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0.632121</w:t>
            </w:r>
          </w:p>
        </w:tc>
        <w:tc>
          <w:tcPr>
            <w:tcW w:w="1063" w:type="dxa"/>
            <w:shd w:val="clear" w:color="auto" w:fill="E7E6E6" w:themeFill="background2"/>
            <w:vAlign w:val="center"/>
          </w:tcPr>
          <w:p w14:paraId="29D270D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0.02232</w:t>
            </w:r>
          </w:p>
        </w:tc>
        <w:tc>
          <w:tcPr>
            <w:tcW w:w="1073" w:type="dxa"/>
            <w:shd w:val="clear" w:color="auto" w:fill="E7E6E6" w:themeFill="background2"/>
            <w:vAlign w:val="center"/>
          </w:tcPr>
          <w:p w14:paraId="093F466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0.245896</w:t>
            </w:r>
          </w:p>
        </w:tc>
        <w:tc>
          <w:tcPr>
            <w:tcW w:w="1203" w:type="dxa"/>
            <w:shd w:val="clear" w:color="auto" w:fill="E7E6E6" w:themeFill="background2"/>
            <w:vAlign w:val="center"/>
          </w:tcPr>
          <w:p w14:paraId="5B7C27D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0.563051</w:t>
            </w:r>
          </w:p>
        </w:tc>
        <w:tc>
          <w:tcPr>
            <w:tcW w:w="1974" w:type="dxa"/>
            <w:shd w:val="clear" w:color="auto" w:fill="auto"/>
            <w:vAlign w:val="center"/>
          </w:tcPr>
          <w:p w14:paraId="4511682E" w14:textId="77E9645D"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674EDC" w:rsidRPr="00EF7AE8">
              <w:rPr>
                <w:rFonts w:eastAsia="Times New Roman" w:cstheme="minorHAnsi"/>
                <w:sz w:val="20"/>
                <w:szCs w:val="20"/>
                <w:bdr w:val="none" w:sz="0" w:space="0" w:color="auto" w:frame="1"/>
              </w:rPr>
              <w:t>intermediation</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D</w:t>
            </w:r>
            <w:proofErr w:type="spellEnd"/>
          </w:p>
        </w:tc>
      </w:tr>
      <w:tr w:rsidR="00EF7AE8" w:rsidRPr="00EF7AE8" w14:paraId="2C06A527" w14:textId="77777777" w:rsidTr="00674EDC">
        <w:trPr>
          <w:jc w:val="right"/>
        </w:trPr>
        <w:tc>
          <w:tcPr>
            <w:tcW w:w="1473" w:type="dxa"/>
            <w:vAlign w:val="center"/>
          </w:tcPr>
          <w:p w14:paraId="099EBBC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0.089264</w:t>
            </w:r>
          </w:p>
        </w:tc>
        <w:tc>
          <w:tcPr>
            <w:tcW w:w="1193" w:type="dxa"/>
            <w:vAlign w:val="center"/>
          </w:tcPr>
          <w:p w14:paraId="2997415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0.210053</w:t>
            </w:r>
          </w:p>
        </w:tc>
        <w:tc>
          <w:tcPr>
            <w:tcW w:w="1371" w:type="dxa"/>
            <w:vAlign w:val="center"/>
          </w:tcPr>
          <w:p w14:paraId="2AB1DA2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-0.357425</w:t>
            </w:r>
          </w:p>
        </w:tc>
        <w:tc>
          <w:tcPr>
            <w:tcW w:w="1063" w:type="dxa"/>
            <w:vAlign w:val="center"/>
          </w:tcPr>
          <w:p w14:paraId="040BE61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0.22824</w:t>
            </w:r>
          </w:p>
        </w:tc>
        <w:tc>
          <w:tcPr>
            <w:tcW w:w="1073" w:type="dxa"/>
            <w:vAlign w:val="center"/>
          </w:tcPr>
          <w:p w14:paraId="5785B50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0.245938</w:t>
            </w:r>
          </w:p>
        </w:tc>
        <w:tc>
          <w:tcPr>
            <w:tcW w:w="1203" w:type="dxa"/>
            <w:vAlign w:val="center"/>
          </w:tcPr>
          <w:p w14:paraId="3F7D9BE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-0.296584</w:t>
            </w:r>
          </w:p>
        </w:tc>
        <w:tc>
          <w:tcPr>
            <w:tcW w:w="1974" w:type="dxa"/>
            <w:shd w:val="clear" w:color="auto" w:fill="auto"/>
            <w:vAlign w:val="center"/>
          </w:tcPr>
          <w:p w14:paraId="50D239F7" w14:textId="014A581C"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w:t>
            </w:r>
            <w:r w:rsidR="00674EDC" w:rsidRPr="00EF7AE8">
              <w:rPr>
                <w:rFonts w:eastAsia="Times New Roman" w:cstheme="minorHAnsi"/>
                <w:sz w:val="20"/>
                <w:szCs w:val="20"/>
                <w:bdr w:val="none" w:sz="0" w:space="0" w:color="auto" w:frame="1"/>
              </w:rPr>
              <w:t>intermediation</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O</w:t>
            </w:r>
            <w:proofErr w:type="spellEnd"/>
          </w:p>
        </w:tc>
      </w:tr>
      <w:tr w:rsidR="00EF7AE8" w:rsidRPr="00EF7AE8" w14:paraId="432593E3" w14:textId="77777777" w:rsidTr="00674EDC">
        <w:trPr>
          <w:jc w:val="right"/>
        </w:trPr>
        <w:tc>
          <w:tcPr>
            <w:tcW w:w="1473" w:type="dxa"/>
            <w:vAlign w:val="center"/>
          </w:tcPr>
          <w:p w14:paraId="15FA9CA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0.439775</w:t>
            </w:r>
          </w:p>
        </w:tc>
        <w:tc>
          <w:tcPr>
            <w:tcW w:w="1193" w:type="dxa"/>
            <w:vAlign w:val="center"/>
          </w:tcPr>
          <w:p w14:paraId="4A58006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0.617932</w:t>
            </w:r>
          </w:p>
        </w:tc>
        <w:tc>
          <w:tcPr>
            <w:tcW w:w="1371" w:type="dxa"/>
            <w:vAlign w:val="center"/>
          </w:tcPr>
          <w:p w14:paraId="2D13DAB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0.477664</w:t>
            </w:r>
          </w:p>
        </w:tc>
        <w:tc>
          <w:tcPr>
            <w:tcW w:w="1063" w:type="dxa"/>
            <w:vAlign w:val="center"/>
          </w:tcPr>
          <w:p w14:paraId="6DBB596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0.07080</w:t>
            </w:r>
          </w:p>
        </w:tc>
        <w:tc>
          <w:tcPr>
            <w:tcW w:w="1073" w:type="dxa"/>
            <w:vAlign w:val="center"/>
          </w:tcPr>
          <w:p w14:paraId="4761AEF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0.274255</w:t>
            </w:r>
          </w:p>
        </w:tc>
        <w:tc>
          <w:tcPr>
            <w:tcW w:w="1203" w:type="dxa"/>
            <w:vAlign w:val="center"/>
          </w:tcPr>
          <w:p w14:paraId="09821EF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0.496254</w:t>
            </w:r>
          </w:p>
        </w:tc>
        <w:tc>
          <w:tcPr>
            <w:tcW w:w="1974" w:type="dxa"/>
            <w:shd w:val="clear" w:color="auto" w:fill="auto"/>
            <w:vAlign w:val="center"/>
          </w:tcPr>
          <w:p w14:paraId="5FEA860D" w14:textId="3181DF0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Va_Rea</w:t>
            </w:r>
            <w:r w:rsidR="00674EDC" w:rsidRPr="00EF7AE8">
              <w:rPr>
                <w:rFonts w:eastAsia="Times New Roman" w:cstheme="minorHAnsi"/>
                <w:sz w:val="20"/>
                <w:szCs w:val="20"/>
                <w:bdr w:val="none" w:sz="0" w:space="0" w:color="auto" w:frame="1"/>
              </w:rPr>
              <w:t>l</w:t>
            </w:r>
            <w:proofErr w:type="spellEnd"/>
            <w:r w:rsidR="00674EDC" w:rsidRPr="00EF7AE8">
              <w:rPr>
                <w:rFonts w:eastAsia="Times New Roman" w:cstheme="minorHAnsi"/>
                <w:sz w:val="20"/>
                <w:szCs w:val="20"/>
                <w:bdr w:val="none" w:sz="0" w:space="0" w:color="auto" w:frame="1"/>
              </w:rPr>
              <w:t xml:space="preserve"> </w:t>
            </w:r>
            <w:proofErr w:type="spellStart"/>
            <w:r w:rsidR="00674EDC" w:rsidRPr="00EF7AE8">
              <w:rPr>
                <w:rFonts w:eastAsia="Times New Roman" w:cstheme="minorHAnsi"/>
                <w:sz w:val="20"/>
                <w:szCs w:val="20"/>
                <w:bdr w:val="none" w:sz="0" w:space="0" w:color="auto" w:frame="1"/>
              </w:rPr>
              <w:t>Estate</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D</w:t>
            </w:r>
            <w:proofErr w:type="spellEnd"/>
          </w:p>
        </w:tc>
      </w:tr>
      <w:tr w:rsidR="00EF7AE8" w:rsidRPr="00EF7AE8" w14:paraId="7EBDD7A7" w14:textId="77777777" w:rsidTr="00674EDC">
        <w:trPr>
          <w:jc w:val="right"/>
        </w:trPr>
        <w:tc>
          <w:tcPr>
            <w:tcW w:w="1473" w:type="dxa"/>
            <w:shd w:val="clear" w:color="auto" w:fill="E7E6E6" w:themeFill="background2"/>
            <w:vAlign w:val="center"/>
          </w:tcPr>
          <w:p w14:paraId="13A74C4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0.041918</w:t>
            </w:r>
          </w:p>
        </w:tc>
        <w:tc>
          <w:tcPr>
            <w:tcW w:w="1193" w:type="dxa"/>
            <w:shd w:val="clear" w:color="auto" w:fill="E7E6E6" w:themeFill="background2"/>
            <w:vAlign w:val="center"/>
          </w:tcPr>
          <w:p w14:paraId="1425E6F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0.228696</w:t>
            </w:r>
          </w:p>
        </w:tc>
        <w:tc>
          <w:tcPr>
            <w:tcW w:w="1371" w:type="dxa"/>
            <w:shd w:val="clear" w:color="auto" w:fill="E7E6E6" w:themeFill="background2"/>
            <w:vAlign w:val="center"/>
          </w:tcPr>
          <w:p w14:paraId="0D1B04F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0.466077</w:t>
            </w:r>
          </w:p>
        </w:tc>
        <w:tc>
          <w:tcPr>
            <w:tcW w:w="1063" w:type="dxa"/>
            <w:vAlign w:val="center"/>
          </w:tcPr>
          <w:p w14:paraId="6099A8F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0.97311</w:t>
            </w:r>
          </w:p>
        </w:tc>
        <w:tc>
          <w:tcPr>
            <w:tcW w:w="1073" w:type="dxa"/>
            <w:vAlign w:val="center"/>
          </w:tcPr>
          <w:p w14:paraId="01F482B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0.274224</w:t>
            </w:r>
          </w:p>
        </w:tc>
        <w:tc>
          <w:tcPr>
            <w:tcW w:w="1203" w:type="dxa"/>
            <w:vAlign w:val="center"/>
          </w:tcPr>
          <w:p w14:paraId="1C46B48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-0.009248</w:t>
            </w:r>
          </w:p>
        </w:tc>
        <w:tc>
          <w:tcPr>
            <w:tcW w:w="1974" w:type="dxa"/>
            <w:shd w:val="clear" w:color="auto" w:fill="auto"/>
            <w:vAlign w:val="center"/>
          </w:tcPr>
          <w:p w14:paraId="5F87FB3A" w14:textId="365DA297"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Va_Rea</w:t>
            </w:r>
            <w:r w:rsidR="00674EDC" w:rsidRPr="00EF7AE8">
              <w:rPr>
                <w:rFonts w:eastAsia="Times New Roman" w:cstheme="minorHAnsi"/>
                <w:sz w:val="20"/>
                <w:szCs w:val="20"/>
                <w:bdr w:val="none" w:sz="0" w:space="0" w:color="auto" w:frame="1"/>
              </w:rPr>
              <w:t>l</w:t>
            </w:r>
            <w:proofErr w:type="spellEnd"/>
            <w:r w:rsidR="00674EDC" w:rsidRPr="00EF7AE8">
              <w:rPr>
                <w:rFonts w:eastAsia="Times New Roman" w:cstheme="minorHAnsi"/>
                <w:sz w:val="20"/>
                <w:szCs w:val="20"/>
                <w:bdr w:val="none" w:sz="0" w:space="0" w:color="auto" w:frame="1"/>
              </w:rPr>
              <w:t xml:space="preserve"> </w:t>
            </w:r>
            <w:proofErr w:type="spellStart"/>
            <w:r w:rsidR="00674EDC" w:rsidRPr="00EF7AE8">
              <w:rPr>
                <w:rFonts w:eastAsia="Times New Roman" w:cstheme="minorHAnsi"/>
                <w:sz w:val="20"/>
                <w:szCs w:val="20"/>
                <w:bdr w:val="none" w:sz="0" w:space="0" w:color="auto" w:frame="1"/>
              </w:rPr>
              <w:t>Estate</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O</w:t>
            </w:r>
            <w:proofErr w:type="spellEnd"/>
          </w:p>
        </w:tc>
      </w:tr>
      <w:tr w:rsidR="00EF7AE8" w:rsidRPr="00EF7AE8" w14:paraId="545F65DA" w14:textId="77777777" w:rsidTr="00674EDC">
        <w:trPr>
          <w:jc w:val="right"/>
        </w:trPr>
        <w:tc>
          <w:tcPr>
            <w:tcW w:w="1473" w:type="dxa"/>
            <w:vAlign w:val="center"/>
          </w:tcPr>
          <w:p w14:paraId="54071DF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0.082396</w:t>
            </w:r>
          </w:p>
        </w:tc>
        <w:tc>
          <w:tcPr>
            <w:tcW w:w="1193" w:type="dxa"/>
            <w:vAlign w:val="center"/>
          </w:tcPr>
          <w:p w14:paraId="3015C07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0.336279</w:t>
            </w:r>
          </w:p>
        </w:tc>
        <w:tc>
          <w:tcPr>
            <w:tcW w:w="1371" w:type="dxa"/>
            <w:vAlign w:val="center"/>
          </w:tcPr>
          <w:p w14:paraId="4D86258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0.584919</w:t>
            </w:r>
          </w:p>
        </w:tc>
        <w:tc>
          <w:tcPr>
            <w:tcW w:w="1063" w:type="dxa"/>
            <w:vAlign w:val="center"/>
          </w:tcPr>
          <w:p w14:paraId="2E5A3C4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0.64355</w:t>
            </w:r>
          </w:p>
        </w:tc>
        <w:tc>
          <w:tcPr>
            <w:tcW w:w="1073" w:type="dxa"/>
            <w:vAlign w:val="center"/>
          </w:tcPr>
          <w:p w14:paraId="56C83FC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0.263466</w:t>
            </w:r>
          </w:p>
        </w:tc>
        <w:tc>
          <w:tcPr>
            <w:tcW w:w="1203" w:type="dxa"/>
            <w:vAlign w:val="center"/>
          </w:tcPr>
          <w:p w14:paraId="5B4354B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0.121969</w:t>
            </w:r>
          </w:p>
        </w:tc>
        <w:tc>
          <w:tcPr>
            <w:tcW w:w="1974" w:type="dxa"/>
            <w:shd w:val="clear" w:color="auto" w:fill="auto"/>
            <w:vAlign w:val="center"/>
          </w:tcPr>
          <w:p w14:paraId="4114C1E6" w14:textId="50A9216B"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Va_Serv</w:t>
            </w:r>
            <w:r w:rsidR="00674EDC" w:rsidRPr="00EF7AE8">
              <w:rPr>
                <w:rFonts w:eastAsia="Times New Roman" w:cstheme="minorHAnsi"/>
                <w:sz w:val="20"/>
                <w:szCs w:val="20"/>
                <w:bdr w:val="none" w:sz="0" w:space="0" w:color="auto" w:frame="1"/>
              </w:rPr>
              <w:t>ice</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D</w:t>
            </w:r>
            <w:proofErr w:type="spellEnd"/>
          </w:p>
        </w:tc>
      </w:tr>
      <w:tr w:rsidR="00EF7AE8" w:rsidRPr="00EF7AE8" w14:paraId="7CA2A1BB" w14:textId="77777777" w:rsidTr="00674EDC">
        <w:trPr>
          <w:jc w:val="right"/>
        </w:trPr>
        <w:tc>
          <w:tcPr>
            <w:tcW w:w="1473" w:type="dxa"/>
            <w:vAlign w:val="center"/>
          </w:tcPr>
          <w:p w14:paraId="6AD3391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0.160617</w:t>
            </w:r>
          </w:p>
        </w:tc>
        <w:tc>
          <w:tcPr>
            <w:tcW w:w="1193" w:type="dxa"/>
            <w:vAlign w:val="center"/>
          </w:tcPr>
          <w:p w14:paraId="4442A3A4"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0.360336</w:t>
            </w:r>
          </w:p>
        </w:tc>
        <w:tc>
          <w:tcPr>
            <w:tcW w:w="1371" w:type="dxa"/>
            <w:vAlign w:val="center"/>
          </w:tcPr>
          <w:p w14:paraId="4B8C948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0.506074</w:t>
            </w:r>
          </w:p>
        </w:tc>
        <w:tc>
          <w:tcPr>
            <w:tcW w:w="1063" w:type="dxa"/>
            <w:shd w:val="clear" w:color="auto" w:fill="E7E6E6" w:themeFill="background2"/>
            <w:vAlign w:val="center"/>
          </w:tcPr>
          <w:p w14:paraId="6B2B09F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0.04977</w:t>
            </w:r>
          </w:p>
        </w:tc>
        <w:tc>
          <w:tcPr>
            <w:tcW w:w="1073" w:type="dxa"/>
            <w:shd w:val="clear" w:color="auto" w:fill="E7E6E6" w:themeFill="background2"/>
            <w:vAlign w:val="center"/>
          </w:tcPr>
          <w:p w14:paraId="6D29F31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0.263522</w:t>
            </w:r>
          </w:p>
        </w:tc>
        <w:tc>
          <w:tcPr>
            <w:tcW w:w="1203" w:type="dxa"/>
            <w:shd w:val="clear" w:color="auto" w:fill="E7E6E6" w:themeFill="background2"/>
            <w:vAlign w:val="center"/>
          </w:tcPr>
          <w:p w14:paraId="7D5E9EC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0.517875</w:t>
            </w:r>
          </w:p>
        </w:tc>
        <w:tc>
          <w:tcPr>
            <w:tcW w:w="1974" w:type="dxa"/>
            <w:shd w:val="clear" w:color="auto" w:fill="auto"/>
            <w:vAlign w:val="center"/>
          </w:tcPr>
          <w:p w14:paraId="31FE1CC6" w14:textId="491E6C59"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Va_Serv</w:t>
            </w:r>
            <w:r w:rsidR="00674EDC" w:rsidRPr="00EF7AE8">
              <w:rPr>
                <w:rFonts w:eastAsia="Times New Roman" w:cstheme="minorHAnsi"/>
                <w:sz w:val="20"/>
                <w:szCs w:val="20"/>
                <w:bdr w:val="none" w:sz="0" w:space="0" w:color="auto" w:frame="1"/>
              </w:rPr>
              <w:t>ice</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O</w:t>
            </w:r>
            <w:proofErr w:type="spellEnd"/>
          </w:p>
        </w:tc>
      </w:tr>
      <w:tr w:rsidR="00EF7AE8" w:rsidRPr="00EF7AE8" w14:paraId="612FB0BB" w14:textId="77777777" w:rsidTr="00674EDC">
        <w:trPr>
          <w:jc w:val="right"/>
        </w:trPr>
        <w:tc>
          <w:tcPr>
            <w:tcW w:w="1473" w:type="dxa"/>
            <w:vAlign w:val="center"/>
          </w:tcPr>
          <w:p w14:paraId="06237FEB"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0.126368</w:t>
            </w:r>
          </w:p>
        </w:tc>
        <w:tc>
          <w:tcPr>
            <w:tcW w:w="1193" w:type="dxa"/>
            <w:vAlign w:val="center"/>
          </w:tcPr>
          <w:p w14:paraId="1AEF0CF3"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1.189897</w:t>
            </w:r>
          </w:p>
        </w:tc>
        <w:tc>
          <w:tcPr>
            <w:tcW w:w="1371" w:type="dxa"/>
            <w:vAlign w:val="center"/>
          </w:tcPr>
          <w:p w14:paraId="5FD0910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-1.820969</w:t>
            </w:r>
          </w:p>
        </w:tc>
        <w:tc>
          <w:tcPr>
            <w:tcW w:w="1063" w:type="dxa"/>
            <w:vAlign w:val="center"/>
          </w:tcPr>
          <w:p w14:paraId="5F59AA90"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0.07929</w:t>
            </w:r>
          </w:p>
        </w:tc>
        <w:tc>
          <w:tcPr>
            <w:tcW w:w="1073" w:type="dxa"/>
            <w:vAlign w:val="center"/>
          </w:tcPr>
          <w:p w14:paraId="0DF1466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0.651898</w:t>
            </w:r>
          </w:p>
        </w:tc>
        <w:tc>
          <w:tcPr>
            <w:tcW w:w="1203" w:type="dxa"/>
            <w:vAlign w:val="center"/>
          </w:tcPr>
          <w:p w14:paraId="7C26D36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-1.145580</w:t>
            </w:r>
          </w:p>
        </w:tc>
        <w:tc>
          <w:tcPr>
            <w:tcW w:w="1974" w:type="dxa"/>
            <w:shd w:val="clear" w:color="auto" w:fill="auto"/>
            <w:vAlign w:val="center"/>
          </w:tcPr>
          <w:p w14:paraId="788A0005" w14:textId="4D90EFAE"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Va_Edu</w:t>
            </w:r>
            <w:r w:rsidR="00674EDC" w:rsidRPr="00EF7AE8">
              <w:rPr>
                <w:rFonts w:eastAsia="Times New Roman" w:cstheme="minorHAnsi"/>
                <w:sz w:val="20"/>
                <w:szCs w:val="20"/>
                <w:bdr w:val="none" w:sz="0" w:space="0" w:color="auto" w:frame="1"/>
              </w:rPr>
              <w:t>cation</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D</w:t>
            </w:r>
            <w:proofErr w:type="spellEnd"/>
          </w:p>
        </w:tc>
      </w:tr>
      <w:tr w:rsidR="00EF7AE8" w:rsidRPr="00EF7AE8" w14:paraId="25A8D3A0" w14:textId="77777777" w:rsidTr="00674EDC">
        <w:trPr>
          <w:jc w:val="right"/>
        </w:trPr>
        <w:tc>
          <w:tcPr>
            <w:tcW w:w="1473" w:type="dxa"/>
            <w:vAlign w:val="center"/>
          </w:tcPr>
          <w:p w14:paraId="7D9BEBF1"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0.357699</w:t>
            </w:r>
          </w:p>
        </w:tc>
        <w:tc>
          <w:tcPr>
            <w:tcW w:w="1193" w:type="dxa"/>
            <w:vAlign w:val="center"/>
          </w:tcPr>
          <w:p w14:paraId="61B77FF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0.678266</w:t>
            </w:r>
          </w:p>
        </w:tc>
        <w:tc>
          <w:tcPr>
            <w:tcW w:w="1371" w:type="dxa"/>
            <w:vAlign w:val="center"/>
          </w:tcPr>
          <w:p w14:paraId="57B5645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0.624242</w:t>
            </w:r>
          </w:p>
        </w:tc>
        <w:tc>
          <w:tcPr>
            <w:tcW w:w="1063" w:type="dxa"/>
            <w:vAlign w:val="center"/>
          </w:tcPr>
          <w:p w14:paraId="64D8867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0.59719</w:t>
            </w:r>
          </w:p>
        </w:tc>
        <w:tc>
          <w:tcPr>
            <w:tcW w:w="1073" w:type="dxa"/>
            <w:vAlign w:val="center"/>
          </w:tcPr>
          <w:p w14:paraId="61AABFDE"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0.651876</w:t>
            </w:r>
          </w:p>
        </w:tc>
        <w:tc>
          <w:tcPr>
            <w:tcW w:w="1203" w:type="dxa"/>
            <w:vAlign w:val="center"/>
          </w:tcPr>
          <w:p w14:paraId="6E8F9C89"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-0.344631</w:t>
            </w:r>
          </w:p>
        </w:tc>
        <w:tc>
          <w:tcPr>
            <w:tcW w:w="1974" w:type="dxa"/>
            <w:shd w:val="clear" w:color="auto" w:fill="auto"/>
            <w:vAlign w:val="center"/>
          </w:tcPr>
          <w:p w14:paraId="16751B66" w14:textId="15A4AB9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Va_Edu</w:t>
            </w:r>
            <w:r w:rsidR="00674EDC" w:rsidRPr="00EF7AE8">
              <w:rPr>
                <w:rFonts w:eastAsia="Times New Roman" w:cstheme="minorHAnsi"/>
                <w:sz w:val="20"/>
                <w:szCs w:val="20"/>
                <w:bdr w:val="none" w:sz="0" w:space="0" w:color="auto" w:frame="1"/>
              </w:rPr>
              <w:t>cation</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O</w:t>
            </w:r>
            <w:proofErr w:type="spellEnd"/>
          </w:p>
        </w:tc>
      </w:tr>
      <w:tr w:rsidR="00EF7AE8" w:rsidRPr="00EF7AE8" w14:paraId="0DB2C754" w14:textId="77777777" w:rsidTr="00674EDC">
        <w:trPr>
          <w:jc w:val="right"/>
        </w:trPr>
        <w:tc>
          <w:tcPr>
            <w:tcW w:w="1473" w:type="dxa"/>
            <w:vAlign w:val="center"/>
          </w:tcPr>
          <w:p w14:paraId="58CB641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lastRenderedPageBreak/>
              <w:t>0.350982</w:t>
            </w:r>
          </w:p>
        </w:tc>
        <w:tc>
          <w:tcPr>
            <w:tcW w:w="1193" w:type="dxa"/>
            <w:vAlign w:val="center"/>
          </w:tcPr>
          <w:p w14:paraId="0DCC6EDA"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1.146478</w:t>
            </w:r>
          </w:p>
        </w:tc>
        <w:tc>
          <w:tcPr>
            <w:tcW w:w="1371" w:type="dxa"/>
            <w:vAlign w:val="center"/>
          </w:tcPr>
          <w:p w14:paraId="76C54B27"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1.070001</w:t>
            </w:r>
          </w:p>
        </w:tc>
        <w:tc>
          <w:tcPr>
            <w:tcW w:w="1063" w:type="dxa"/>
            <w:vAlign w:val="center"/>
          </w:tcPr>
          <w:p w14:paraId="09E10C9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0.80318</w:t>
            </w:r>
          </w:p>
        </w:tc>
        <w:tc>
          <w:tcPr>
            <w:tcW w:w="1073" w:type="dxa"/>
            <w:vAlign w:val="center"/>
          </w:tcPr>
          <w:p w14:paraId="19AC7BE2"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0.453967</w:t>
            </w:r>
          </w:p>
        </w:tc>
        <w:tc>
          <w:tcPr>
            <w:tcW w:w="1203" w:type="dxa"/>
            <w:vAlign w:val="center"/>
          </w:tcPr>
          <w:p w14:paraId="09195915"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-0.113185</w:t>
            </w:r>
          </w:p>
        </w:tc>
        <w:tc>
          <w:tcPr>
            <w:tcW w:w="1974" w:type="dxa"/>
            <w:shd w:val="clear" w:color="auto" w:fill="FFFFFF" w:themeFill="background1"/>
            <w:vAlign w:val="center"/>
          </w:tcPr>
          <w:p w14:paraId="2C7B3526" w14:textId="3EC65FEE"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Va_Soc</w:t>
            </w:r>
            <w:r w:rsidR="00674EDC" w:rsidRPr="00EF7AE8">
              <w:rPr>
                <w:rFonts w:eastAsia="Times New Roman" w:cstheme="minorHAnsi"/>
                <w:sz w:val="20"/>
                <w:szCs w:val="20"/>
                <w:bdr w:val="none" w:sz="0" w:space="0" w:color="auto" w:frame="1"/>
              </w:rPr>
              <w:t>ial</w:t>
            </w:r>
            <w:proofErr w:type="spellEnd"/>
            <w:r w:rsidR="00674EDC" w:rsidRPr="00EF7AE8">
              <w:rPr>
                <w:rFonts w:eastAsia="Times New Roman" w:cstheme="minorHAnsi"/>
                <w:sz w:val="20"/>
                <w:szCs w:val="20"/>
                <w:bdr w:val="none" w:sz="0" w:space="0" w:color="auto" w:frame="1"/>
              </w:rPr>
              <w:t xml:space="preserve"> </w:t>
            </w:r>
            <w:proofErr w:type="spellStart"/>
            <w:r w:rsidR="00674EDC" w:rsidRPr="00EF7AE8">
              <w:rPr>
                <w:rFonts w:eastAsia="Times New Roman" w:cstheme="minorHAnsi"/>
                <w:sz w:val="20"/>
                <w:szCs w:val="20"/>
                <w:bdr w:val="none" w:sz="0" w:space="0" w:color="auto" w:frame="1"/>
              </w:rPr>
              <w:t>work</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D</w:t>
            </w:r>
            <w:proofErr w:type="spellEnd"/>
          </w:p>
        </w:tc>
      </w:tr>
      <w:tr w:rsidR="00EF7AE8" w:rsidRPr="00EF7AE8" w14:paraId="4D62CBEB" w14:textId="77777777" w:rsidTr="00674EDC">
        <w:trPr>
          <w:jc w:val="right"/>
        </w:trPr>
        <w:tc>
          <w:tcPr>
            <w:tcW w:w="1473" w:type="dxa"/>
            <w:vAlign w:val="center"/>
          </w:tcPr>
          <w:p w14:paraId="1E9590CC"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0.523053</w:t>
            </w:r>
          </w:p>
        </w:tc>
        <w:tc>
          <w:tcPr>
            <w:tcW w:w="1193" w:type="dxa"/>
            <w:vAlign w:val="center"/>
          </w:tcPr>
          <w:p w14:paraId="6AE0AD2F"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0.290065</w:t>
            </w:r>
          </w:p>
        </w:tc>
        <w:tc>
          <w:tcPr>
            <w:tcW w:w="1371" w:type="dxa"/>
            <w:vAlign w:val="center"/>
          </w:tcPr>
          <w:p w14:paraId="4860E46D"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0.185340</w:t>
            </w:r>
          </w:p>
        </w:tc>
        <w:tc>
          <w:tcPr>
            <w:tcW w:w="1063" w:type="dxa"/>
            <w:vAlign w:val="center"/>
          </w:tcPr>
          <w:p w14:paraId="4828094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0.83503</w:t>
            </w:r>
          </w:p>
        </w:tc>
        <w:tc>
          <w:tcPr>
            <w:tcW w:w="1073" w:type="dxa"/>
            <w:vAlign w:val="center"/>
          </w:tcPr>
          <w:p w14:paraId="42F8E746"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0.453930</w:t>
            </w:r>
          </w:p>
        </w:tc>
        <w:tc>
          <w:tcPr>
            <w:tcW w:w="1203" w:type="dxa"/>
            <w:vAlign w:val="center"/>
          </w:tcPr>
          <w:p w14:paraId="61CD3348" w14:textId="77777777" w:rsidR="00846325" w:rsidRPr="00EF7AE8" w:rsidRDefault="00846325" w:rsidP="00674EDC">
            <w:pPr>
              <w:jc w:val="center"/>
              <w:rPr>
                <w:rFonts w:cstheme="minorHAnsi"/>
                <w:sz w:val="20"/>
                <w:szCs w:val="20"/>
                <w:rtl/>
                <w:lang w:bidi="fa-IR"/>
              </w:rPr>
            </w:pPr>
            <w:r w:rsidRPr="00EF7AE8">
              <w:rPr>
                <w:rFonts w:eastAsia="Times New Roman" w:cstheme="minorHAnsi"/>
                <w:sz w:val="20"/>
                <w:szCs w:val="20"/>
                <w:bdr w:val="none" w:sz="0" w:space="0" w:color="auto" w:frame="1"/>
              </w:rPr>
              <w:t>0.094568</w:t>
            </w:r>
          </w:p>
        </w:tc>
        <w:tc>
          <w:tcPr>
            <w:tcW w:w="1974" w:type="dxa"/>
            <w:shd w:val="clear" w:color="auto" w:fill="FFFFFF" w:themeFill="background1"/>
            <w:vAlign w:val="center"/>
          </w:tcPr>
          <w:p w14:paraId="18353C9B" w14:textId="6331F6AA" w:rsidR="00846325" w:rsidRPr="00EF7AE8" w:rsidRDefault="00846325" w:rsidP="00674EDC">
            <w:pPr>
              <w:rPr>
                <w:rFonts w:cstheme="minorHAnsi"/>
                <w:sz w:val="20"/>
                <w:szCs w:val="20"/>
                <w:rtl/>
                <w:lang w:bidi="fa-IR"/>
              </w:rPr>
            </w:pPr>
            <w:proofErr w:type="spellStart"/>
            <w:r w:rsidRPr="00EF7AE8">
              <w:rPr>
                <w:rFonts w:eastAsia="Times New Roman" w:cstheme="minorHAnsi"/>
                <w:sz w:val="20"/>
                <w:szCs w:val="20"/>
                <w:bdr w:val="none" w:sz="0" w:space="0" w:color="auto" w:frame="1"/>
              </w:rPr>
              <w:t>Va_Soc</w:t>
            </w:r>
            <w:r w:rsidR="00674EDC" w:rsidRPr="00EF7AE8">
              <w:rPr>
                <w:rFonts w:eastAsia="Times New Roman" w:cstheme="minorHAnsi"/>
                <w:sz w:val="20"/>
                <w:szCs w:val="20"/>
                <w:bdr w:val="none" w:sz="0" w:space="0" w:color="auto" w:frame="1"/>
              </w:rPr>
              <w:t>ial</w:t>
            </w:r>
            <w:proofErr w:type="spellEnd"/>
            <w:r w:rsidR="00674EDC" w:rsidRPr="00EF7AE8">
              <w:rPr>
                <w:rFonts w:eastAsia="Times New Roman" w:cstheme="minorHAnsi"/>
                <w:sz w:val="20"/>
                <w:szCs w:val="20"/>
                <w:bdr w:val="none" w:sz="0" w:space="0" w:color="auto" w:frame="1"/>
              </w:rPr>
              <w:t xml:space="preserve"> </w:t>
            </w:r>
            <w:proofErr w:type="spellStart"/>
            <w:r w:rsidR="00674EDC" w:rsidRPr="00EF7AE8">
              <w:rPr>
                <w:rFonts w:eastAsia="Times New Roman" w:cstheme="minorHAnsi"/>
                <w:sz w:val="20"/>
                <w:szCs w:val="20"/>
                <w:bdr w:val="none" w:sz="0" w:space="0" w:color="auto" w:frame="1"/>
              </w:rPr>
              <w:t>Work</w:t>
            </w:r>
            <w:r w:rsidRPr="00EF7AE8">
              <w:rPr>
                <w:rFonts w:eastAsia="Times New Roman" w:cstheme="minorHAnsi"/>
                <w:sz w:val="20"/>
                <w:szCs w:val="20"/>
                <w:bdr w:val="none" w:sz="0" w:space="0" w:color="auto" w:frame="1"/>
              </w:rPr>
              <w:t>_</w:t>
            </w:r>
            <w:r w:rsidR="00674EDC" w:rsidRPr="00EF7AE8">
              <w:rPr>
                <w:rFonts w:eastAsia="Times New Roman" w:cstheme="minorHAnsi"/>
                <w:sz w:val="20"/>
                <w:szCs w:val="20"/>
                <w:bdr w:val="none" w:sz="0" w:space="0" w:color="auto" w:frame="1"/>
              </w:rPr>
              <w:t>O</w:t>
            </w:r>
            <w:proofErr w:type="spellEnd"/>
          </w:p>
        </w:tc>
      </w:tr>
      <w:tr w:rsidR="00EF7AE8" w:rsidRPr="00EF7AE8" w14:paraId="34AFE949" w14:textId="77777777" w:rsidTr="00674EDC">
        <w:trPr>
          <w:trHeight w:val="1160"/>
          <w:jc w:val="right"/>
        </w:trPr>
        <w:tc>
          <w:tcPr>
            <w:tcW w:w="4037" w:type="dxa"/>
            <w:gridSpan w:val="3"/>
            <w:vAlign w:val="center"/>
          </w:tcPr>
          <w:p w14:paraId="6235C665" w14:textId="77777777" w:rsidR="00846325" w:rsidRPr="00EF7AE8" w:rsidRDefault="00846325" w:rsidP="00674E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Residual standard error: 0.4417 on 718 degrees of freedom</w:t>
            </w:r>
          </w:p>
          <w:p w14:paraId="4408EA3B" w14:textId="77777777" w:rsidR="00846325" w:rsidRPr="00EF7AE8" w:rsidRDefault="00846325" w:rsidP="00674E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Multiple R-squared:  0.5872,</w:t>
            </w:r>
            <w:r w:rsidRPr="00EF7AE8">
              <w:rPr>
                <w:rFonts w:eastAsia="Times New Roman" w:cstheme="minorHAnsi"/>
                <w:sz w:val="20"/>
                <w:szCs w:val="20"/>
                <w:bdr w:val="none" w:sz="0" w:space="0" w:color="auto" w:frame="1"/>
              </w:rPr>
              <w:tab/>
              <w:t>Adjusted R-squared:  0.566</w:t>
            </w:r>
          </w:p>
          <w:p w14:paraId="250EB599" w14:textId="77777777" w:rsidR="00846325" w:rsidRPr="00EF7AE8" w:rsidRDefault="00846325" w:rsidP="00674E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heme="minorHAnsi"/>
                <w:sz w:val="20"/>
                <w:szCs w:val="20"/>
                <w:bdr w:val="none" w:sz="0" w:space="0" w:color="auto" w:frame="1"/>
                <w:rtl/>
              </w:rPr>
            </w:pPr>
            <w:r w:rsidRPr="00EF7AE8">
              <w:rPr>
                <w:rFonts w:eastAsia="Times New Roman" w:cstheme="minorHAnsi"/>
                <w:sz w:val="20"/>
                <w:szCs w:val="20"/>
                <w:bdr w:val="none" w:sz="0" w:space="0" w:color="auto" w:frame="1"/>
              </w:rPr>
              <w:t xml:space="preserve">F-statistic: 27.61 on 37 and 718 </w:t>
            </w:r>
            <w:proofErr w:type="gramStart"/>
            <w:r w:rsidRPr="00EF7AE8">
              <w:rPr>
                <w:rFonts w:eastAsia="Times New Roman" w:cstheme="minorHAnsi"/>
                <w:sz w:val="20"/>
                <w:szCs w:val="20"/>
                <w:bdr w:val="none" w:sz="0" w:space="0" w:color="auto" w:frame="1"/>
              </w:rPr>
              <w:t>DF,  p</w:t>
            </w:r>
            <w:proofErr w:type="gramEnd"/>
            <w:r w:rsidRPr="00EF7AE8">
              <w:rPr>
                <w:rFonts w:eastAsia="Times New Roman" w:cstheme="minorHAnsi"/>
                <w:sz w:val="20"/>
                <w:szCs w:val="20"/>
                <w:bdr w:val="none" w:sz="0" w:space="0" w:color="auto" w:frame="1"/>
              </w:rPr>
              <w:t>-value: &lt; 2.2e-16</w:t>
            </w:r>
          </w:p>
        </w:tc>
        <w:tc>
          <w:tcPr>
            <w:tcW w:w="3339" w:type="dxa"/>
            <w:gridSpan w:val="3"/>
            <w:vAlign w:val="center"/>
          </w:tcPr>
          <w:p w14:paraId="40597218" w14:textId="77777777" w:rsidR="00846325" w:rsidRPr="00EF7AE8" w:rsidRDefault="00846325" w:rsidP="00674E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Residual standard error: 0.4399 on 720 degrees of freedom</w:t>
            </w:r>
          </w:p>
          <w:p w14:paraId="427ACF72" w14:textId="77777777" w:rsidR="00846325" w:rsidRPr="00EF7AE8" w:rsidRDefault="00846325" w:rsidP="00674E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 xml:space="preserve">Multiple R-squared:  0.5995, Adjusted R-squared:   0.58, F-statistic: 30.79 on 35 and 720 </w:t>
            </w:r>
            <w:proofErr w:type="gramStart"/>
            <w:r w:rsidRPr="00EF7AE8">
              <w:rPr>
                <w:rFonts w:eastAsia="Times New Roman" w:cstheme="minorHAnsi"/>
                <w:sz w:val="20"/>
                <w:szCs w:val="20"/>
                <w:bdr w:val="none" w:sz="0" w:space="0" w:color="auto" w:frame="1"/>
              </w:rPr>
              <w:t>DF,  p</w:t>
            </w:r>
            <w:proofErr w:type="gramEnd"/>
            <w:r w:rsidRPr="00EF7AE8">
              <w:rPr>
                <w:rFonts w:eastAsia="Times New Roman" w:cstheme="minorHAnsi"/>
                <w:sz w:val="20"/>
                <w:szCs w:val="20"/>
                <w:bdr w:val="none" w:sz="0" w:space="0" w:color="auto" w:frame="1"/>
              </w:rPr>
              <w:t>-value: &lt; 2.2e-16</w:t>
            </w:r>
          </w:p>
        </w:tc>
        <w:tc>
          <w:tcPr>
            <w:tcW w:w="1974" w:type="dxa"/>
            <w:shd w:val="clear" w:color="auto" w:fill="FFFFFF" w:themeFill="background1"/>
            <w:vAlign w:val="center"/>
          </w:tcPr>
          <w:p w14:paraId="19DFAE53" w14:textId="77777777" w:rsidR="00846325" w:rsidRPr="00EF7AE8" w:rsidRDefault="00994066" w:rsidP="00994066">
            <w:pP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 xml:space="preserve">*O= Origin </w:t>
            </w:r>
          </w:p>
          <w:p w14:paraId="73653062" w14:textId="77777777" w:rsidR="00994066" w:rsidRPr="00EF7AE8" w:rsidRDefault="00994066" w:rsidP="00994066">
            <w:pP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*D= Destination</w:t>
            </w:r>
          </w:p>
          <w:p w14:paraId="7C752240" w14:textId="190C90B1" w:rsidR="00994066" w:rsidRPr="00EF7AE8" w:rsidRDefault="00994066" w:rsidP="00994066">
            <w:pPr>
              <w:rPr>
                <w:rFonts w:eastAsia="Times New Roman" w:cstheme="minorHAnsi"/>
                <w:sz w:val="20"/>
                <w:szCs w:val="20"/>
                <w:bdr w:val="none" w:sz="0" w:space="0" w:color="auto" w:frame="1"/>
              </w:rPr>
            </w:pPr>
            <w:r w:rsidRPr="00EF7AE8">
              <w:rPr>
                <w:rFonts w:eastAsia="Times New Roman" w:cstheme="minorHAnsi"/>
                <w:sz w:val="20"/>
                <w:szCs w:val="20"/>
                <w:bdr w:val="none" w:sz="0" w:space="0" w:color="auto" w:frame="1"/>
              </w:rPr>
              <w:t xml:space="preserve">*V= Value added </w:t>
            </w:r>
          </w:p>
        </w:tc>
      </w:tr>
    </w:tbl>
    <w:p w14:paraId="5B956F0F" w14:textId="77777777" w:rsidR="00846325" w:rsidRPr="00EF7AE8" w:rsidRDefault="00846325" w:rsidP="00846325">
      <w:pPr>
        <w:rPr>
          <w:rFonts w:cstheme="minorHAnsi"/>
          <w:sz w:val="24"/>
          <w:szCs w:val="24"/>
        </w:rPr>
      </w:pPr>
    </w:p>
    <w:p w14:paraId="51EFB0FD" w14:textId="6FC75D72" w:rsidR="009F7F2D" w:rsidRPr="00EF7AE8" w:rsidRDefault="009F7F2D" w:rsidP="009F7F2D">
      <w:pPr>
        <w:spacing w:after="0"/>
        <w:jc w:val="both"/>
        <w:rPr>
          <w:rFonts w:cstheme="minorHAnsi"/>
        </w:rPr>
      </w:pPr>
      <w:r w:rsidRPr="00EF7AE8">
        <w:rPr>
          <w:rFonts w:cstheme="minorHAnsi"/>
        </w:rPr>
        <w:t>In the inter-regional migration model for the period 1996–2006, contrary to the common assumption that inter-regional migration increases with the economic strength of the destination, an inverse relationship was observed between these two indicators. On the other hand, as expected, inter-regional migration decreases with an increase in the local wealth of the origin region, or in other words, the GDP per capita at the origin. This inverse relationship is also significant in the context of various economic activities. For instance, inter-regional migration decreases as the value added of the agricultural and fisheries sectors in the origin region increases. Thus, in provinces rich in agricultural and fishing activities, there is less inclination for the outflow of human resources. Conversely, an increase in the value added of service activities and wholesale and retail trade in the origin region, as well as an increase in the value added of financial intermediation activities (such as banking) in the destination region, leads to higher inter-regional migration. Therefore, the expansion of service activities and the decline of productive activities such as agriculture and fisheries in the origin region, along with the growth of financial intermediation activities in the destination, contribute to an increase in inter-regional migration.</w:t>
      </w:r>
    </w:p>
    <w:p w14:paraId="217989BB" w14:textId="11ACAC7D" w:rsidR="009F7F2D" w:rsidRPr="00EF7AE8" w:rsidRDefault="009F7F2D" w:rsidP="00A0474C">
      <w:pPr>
        <w:spacing w:after="0"/>
        <w:jc w:val="both"/>
        <w:rPr>
          <w:rFonts w:cstheme="minorHAnsi"/>
        </w:rPr>
      </w:pPr>
      <w:r w:rsidRPr="00EF7AE8">
        <w:rPr>
          <w:rFonts w:cstheme="minorHAnsi"/>
        </w:rPr>
        <w:t>However, during the period 2006–</w:t>
      </w:r>
      <w:r w:rsidR="006E7AE9" w:rsidRPr="00EF7AE8">
        <w:rPr>
          <w:rFonts w:cstheme="minorHAnsi"/>
        </w:rPr>
        <w:t>2011</w:t>
      </w:r>
      <w:r w:rsidRPr="00EF7AE8">
        <w:rPr>
          <w:rFonts w:cstheme="minorHAnsi"/>
        </w:rPr>
        <w:t xml:space="preserve">, the inter-regional migration model operates independently of indicators such as market size and regional wealth. In this model, an increase in intra-regional migration and the value added of the fisheries sector reduces the tendency for inter-regional migration. Meanwhile, economic activities such as real estate and wholesale and retail trade in the origin region </w:t>
      </w:r>
      <w:r w:rsidR="00C63D72" w:rsidRPr="00EF7AE8">
        <w:rPr>
          <w:rFonts w:cstheme="minorHAnsi"/>
        </w:rPr>
        <w:t>led</w:t>
      </w:r>
      <w:r w:rsidRPr="00EF7AE8">
        <w:rPr>
          <w:rFonts w:cstheme="minorHAnsi"/>
        </w:rPr>
        <w:t xml:space="preserve"> to an increase in inter-regional migration. Additionally, the growth of value-added activities in the energy sector at the destination also influences population mobility (Table 1).</w:t>
      </w:r>
    </w:p>
    <w:p w14:paraId="571198CE" w14:textId="25875ACB" w:rsidR="00A0474C" w:rsidRPr="00EF7AE8" w:rsidRDefault="009F7F2D" w:rsidP="009F7F2D">
      <w:pPr>
        <w:spacing w:after="0"/>
        <w:jc w:val="lowKashida"/>
        <w:rPr>
          <w:rFonts w:cstheme="minorHAnsi"/>
        </w:rPr>
      </w:pPr>
      <w:r w:rsidRPr="00EF7AE8">
        <w:rPr>
          <w:rFonts w:cstheme="minorHAnsi"/>
        </w:rPr>
        <w:t>Th</w:t>
      </w:r>
      <w:r w:rsidR="00A0474C" w:rsidRPr="00EF7AE8">
        <w:rPr>
          <w:rFonts w:cstheme="minorHAnsi"/>
        </w:rPr>
        <w:t>ese</w:t>
      </w:r>
      <w:r w:rsidRPr="00EF7AE8">
        <w:rPr>
          <w:rFonts w:cstheme="minorHAnsi"/>
        </w:rPr>
        <w:t xml:space="preserve"> results indicate that the development of land- and resource-based activities, such as fisheries and agriculture, reduces the outflow of population from a region. On the other hand, the expansion of non-productive activities, such as services, real estate, and wholesale and retail trade, increases migration out of the region to other areas. Assuming the validity of the human capital theory in the context of inter-regional labor migration, educated and skilled human resources constitute a larger share of the migrant population. Consequently, with the increasing trend of employment in non-productive activities, particularly in the real estate sector, the level of human capital in the origin region declines. In the long term, this leads to a reduction in agglomeration economies, innovation, and the emergence of new jobs.</w:t>
      </w:r>
    </w:p>
    <w:p w14:paraId="79265E47" w14:textId="77777777" w:rsidR="00A0474C" w:rsidRPr="00EF7AE8" w:rsidRDefault="00A0474C" w:rsidP="009F7F2D">
      <w:pPr>
        <w:spacing w:after="0"/>
        <w:jc w:val="lowKashida"/>
        <w:rPr>
          <w:rFonts w:cstheme="minorHAnsi"/>
          <w:sz w:val="24"/>
          <w:szCs w:val="24"/>
        </w:rPr>
      </w:pPr>
    </w:p>
    <w:p w14:paraId="241EDF55" w14:textId="5BC3293F" w:rsidR="00FB080A" w:rsidRPr="00EF7AE8" w:rsidRDefault="00FB080A" w:rsidP="00A263A7">
      <w:pPr>
        <w:pStyle w:val="Heading2"/>
        <w:rPr>
          <w:rFonts w:asciiTheme="minorHAnsi" w:eastAsiaTheme="minorHAnsi" w:hAnsiTheme="minorHAnsi" w:cstheme="minorHAnsi"/>
          <w:i/>
          <w:iCs/>
          <w:color w:val="auto"/>
          <w:sz w:val="24"/>
          <w:szCs w:val="24"/>
        </w:rPr>
      </w:pPr>
      <w:r w:rsidRPr="00EF7AE8">
        <w:rPr>
          <w:rFonts w:asciiTheme="minorHAnsi" w:eastAsiaTheme="minorHAnsi" w:hAnsiTheme="minorHAnsi" w:cstheme="minorHAnsi"/>
          <w:i/>
          <w:iCs/>
          <w:color w:val="auto"/>
          <w:sz w:val="24"/>
          <w:szCs w:val="24"/>
        </w:rPr>
        <w:t xml:space="preserve">The </w:t>
      </w:r>
      <w:r w:rsidR="003C6160" w:rsidRPr="00EF7AE8">
        <w:rPr>
          <w:rFonts w:asciiTheme="minorHAnsi" w:eastAsiaTheme="minorHAnsi" w:hAnsiTheme="minorHAnsi" w:cstheme="minorHAnsi"/>
          <w:i/>
          <w:iCs/>
          <w:color w:val="auto"/>
          <w:sz w:val="24"/>
          <w:szCs w:val="24"/>
        </w:rPr>
        <w:t>Evolution of Population-Attracting Areas Based on Migration’s Economic Model</w:t>
      </w:r>
    </w:p>
    <w:p w14:paraId="31D70514" w14:textId="785B27CD" w:rsidR="000D1F85" w:rsidRPr="00EF7AE8" w:rsidRDefault="000D1F85" w:rsidP="000D1F85">
      <w:pPr>
        <w:jc w:val="both"/>
        <w:rPr>
          <w:rFonts w:cstheme="minorHAnsi"/>
        </w:rPr>
      </w:pPr>
      <w:r w:rsidRPr="00EF7AE8">
        <w:rPr>
          <w:rFonts w:cstheme="minorHAnsi"/>
        </w:rPr>
        <w:t>To analyze the attractiveness of regions in terms of exceeding expected levels of immigration and emigration, residual analysis was employed. The error resulting from the difference between observed and predicted inter-regional migration rates can indicate the degree of adherence to or deviation from the human mobility interactions outlined in the proposed model. Specifically, if the standardized residuals are positive, they indicate greater-than-expected attractiveness of a region in attracting migrants.</w:t>
      </w:r>
      <w:r w:rsidR="007645E4" w:rsidRPr="00EF7AE8">
        <w:rPr>
          <w:rFonts w:cstheme="minorHAnsi"/>
        </w:rPr>
        <w:t xml:space="preserve"> </w:t>
      </w:r>
      <w:r w:rsidRPr="00EF7AE8">
        <w:rPr>
          <w:rFonts w:cstheme="minorHAnsi"/>
        </w:rPr>
        <w:lastRenderedPageBreak/>
        <w:t>Conversely, negative residuals suggest higher-than-expected emigration from a region. The distance from zero in the residual analysis determines the extent of deviation from the expected level</w:t>
      </w:r>
      <w:r w:rsidRPr="00EF7AE8">
        <w:rPr>
          <w:rFonts w:cs="Calibri"/>
          <w:rtl/>
        </w:rPr>
        <w:t>.</w:t>
      </w:r>
    </w:p>
    <w:p w14:paraId="2E265C6A" w14:textId="600EA82E" w:rsidR="000D1F85" w:rsidRPr="00EF7AE8" w:rsidRDefault="000D1F85" w:rsidP="004F3906">
      <w:pPr>
        <w:jc w:val="both"/>
        <w:rPr>
          <w:rFonts w:cs="Calibri"/>
        </w:rPr>
      </w:pPr>
      <w:r w:rsidRPr="00EF7AE8">
        <w:rPr>
          <w:rFonts w:cstheme="minorHAnsi"/>
        </w:rPr>
        <w:t>The outputs of the migration network analysis using the gravity model for the period 1996–2006 reveal that population flows (origin-destination) such as East Azerbaijan–West Azerbaijan, Isfahan–</w:t>
      </w:r>
      <w:proofErr w:type="spellStart"/>
      <w:r w:rsidRPr="00EF7AE8">
        <w:rPr>
          <w:rFonts w:cstheme="minorHAnsi"/>
        </w:rPr>
        <w:t>Chaharmahal</w:t>
      </w:r>
      <w:proofErr w:type="spellEnd"/>
      <w:r w:rsidRPr="00EF7AE8">
        <w:rPr>
          <w:rFonts w:cstheme="minorHAnsi"/>
        </w:rPr>
        <w:t xml:space="preserve"> and Bakhtiari, Tehran–East Azerbaijan, West Azerbaijan–East Azerbaijan, Khorasan–</w:t>
      </w:r>
      <w:proofErr w:type="spellStart"/>
      <w:r w:rsidRPr="00EF7AE8">
        <w:rPr>
          <w:rFonts w:cstheme="minorHAnsi"/>
        </w:rPr>
        <w:t>Sistan</w:t>
      </w:r>
      <w:proofErr w:type="spellEnd"/>
      <w:r w:rsidRPr="00EF7AE8">
        <w:rPr>
          <w:rFonts w:cstheme="minorHAnsi"/>
        </w:rPr>
        <w:t xml:space="preserve"> and </w:t>
      </w:r>
      <w:proofErr w:type="spellStart"/>
      <w:r w:rsidRPr="00EF7AE8">
        <w:rPr>
          <w:rFonts w:cstheme="minorHAnsi"/>
        </w:rPr>
        <w:t>Baluchestan</w:t>
      </w:r>
      <w:proofErr w:type="spellEnd"/>
      <w:r w:rsidRPr="00EF7AE8">
        <w:rPr>
          <w:rFonts w:cstheme="minorHAnsi"/>
        </w:rPr>
        <w:t xml:space="preserve">, and </w:t>
      </w:r>
      <w:proofErr w:type="spellStart"/>
      <w:r w:rsidRPr="00EF7AE8">
        <w:rPr>
          <w:rFonts w:cstheme="minorHAnsi"/>
        </w:rPr>
        <w:t>Kohgiluyeh</w:t>
      </w:r>
      <w:proofErr w:type="spellEnd"/>
      <w:r w:rsidRPr="00EF7AE8">
        <w:rPr>
          <w:rFonts w:cstheme="minorHAnsi"/>
        </w:rPr>
        <w:t xml:space="preserve"> and Boyer-Ahmad–Fars exceeded expected levels during this decade, increasing the internal centrality of these destinations. </w:t>
      </w:r>
      <w:r w:rsidR="000A6283" w:rsidRPr="00EF7AE8">
        <w:rPr>
          <w:rFonts w:cstheme="minorHAnsi"/>
        </w:rPr>
        <w:t xml:space="preserve">These pairs are central to the analysis because they identify the regions where migration patterns deviate from the model's predictions. </w:t>
      </w:r>
      <w:r w:rsidR="00644271" w:rsidRPr="00EF7AE8">
        <w:rPr>
          <w:rFonts w:cstheme="minorHAnsi"/>
        </w:rPr>
        <w:t>Findings showed that</w:t>
      </w:r>
      <w:r w:rsidRPr="00EF7AE8">
        <w:rPr>
          <w:rFonts w:cstheme="minorHAnsi"/>
        </w:rPr>
        <w:t xml:space="preserve"> </w:t>
      </w:r>
      <w:r w:rsidR="00644271" w:rsidRPr="00EF7AE8">
        <w:rPr>
          <w:rFonts w:cstheme="minorHAnsi"/>
        </w:rPr>
        <w:t>there may be two scenarios</w:t>
      </w:r>
      <w:r w:rsidRPr="00EF7AE8">
        <w:rPr>
          <w:rFonts w:cstheme="minorHAnsi"/>
        </w:rPr>
        <w:t xml:space="preserve"> behind the emergence of these population flows. The first scenario is that the two regions have similar market sizes, and the population and labor linkages lead to internal synergy. An examination of GDP growth rates for each of these flows shows that the bidirectional linkage between East and West Azerbaijan, with relatively equal growth rates of 22.2% and 22.4%, respectively, as well as Isfahan and </w:t>
      </w:r>
      <w:proofErr w:type="spellStart"/>
      <w:r w:rsidRPr="00EF7AE8">
        <w:rPr>
          <w:rFonts w:cstheme="minorHAnsi"/>
        </w:rPr>
        <w:t>Chaharmahal</w:t>
      </w:r>
      <w:proofErr w:type="spellEnd"/>
      <w:r w:rsidRPr="00EF7AE8">
        <w:rPr>
          <w:rFonts w:cstheme="minorHAnsi"/>
        </w:rPr>
        <w:t xml:space="preserve"> and Bakhtiari, with growth rates of 24.2% and 25%, respectively, align with the first scenario.</w:t>
      </w:r>
      <w:r w:rsidR="00AF0125" w:rsidRPr="00EF7AE8">
        <w:rPr>
          <w:rFonts w:cstheme="minorHAnsi"/>
        </w:rPr>
        <w:t xml:space="preserve"> </w:t>
      </w:r>
      <w:r w:rsidRPr="00EF7AE8">
        <w:rPr>
          <w:rFonts w:cstheme="minorHAnsi"/>
        </w:rPr>
        <w:t xml:space="preserve">The second scenario arises from a significant difference in market size between the origin and destination regions. In contrast, all other flows, except for the destination of </w:t>
      </w:r>
      <w:proofErr w:type="spellStart"/>
      <w:r w:rsidRPr="00EF7AE8">
        <w:rPr>
          <w:rFonts w:cstheme="minorHAnsi"/>
        </w:rPr>
        <w:t>Kohgiluyeh</w:t>
      </w:r>
      <w:proofErr w:type="spellEnd"/>
      <w:r w:rsidRPr="00EF7AE8">
        <w:rPr>
          <w:rFonts w:cstheme="minorHAnsi"/>
        </w:rPr>
        <w:t xml:space="preserve"> and Boyer-Ahmad, align with the second scenario</w:t>
      </w:r>
      <w:r w:rsidRPr="00EF7AE8">
        <w:rPr>
          <w:rFonts w:cs="Calibri"/>
          <w:rtl/>
        </w:rPr>
        <w:t>.</w:t>
      </w:r>
      <w:r w:rsidR="001B02CF" w:rsidRPr="00EF7AE8">
        <w:rPr>
          <w:rFonts w:cs="Calibri"/>
        </w:rPr>
        <w:t xml:space="preserve"> </w:t>
      </w:r>
      <w:r w:rsidRPr="00EF7AE8">
        <w:rPr>
          <w:rFonts w:cstheme="minorHAnsi"/>
        </w:rPr>
        <w:t xml:space="preserve">On the other hand, </w:t>
      </w:r>
      <w:proofErr w:type="spellStart"/>
      <w:r w:rsidRPr="00EF7AE8">
        <w:rPr>
          <w:rFonts w:cstheme="minorHAnsi"/>
        </w:rPr>
        <w:t>Chaharmahal</w:t>
      </w:r>
      <w:proofErr w:type="spellEnd"/>
      <w:r w:rsidRPr="00EF7AE8">
        <w:rPr>
          <w:rFonts w:cstheme="minorHAnsi"/>
        </w:rPr>
        <w:t xml:space="preserve"> and Bakhtiari, as a destination for population flows from Isfahan, Hamedan, and Kurdistan, has experienced a greater-than-expected decline in attracting human resources. An analysis of the relatively high GDP growth rate for this region indicates that its development trajectory has not been sufficient to meet population and settlement needs</w:t>
      </w:r>
      <w:r w:rsidRPr="00EF7AE8">
        <w:rPr>
          <w:rFonts w:cs="Calibri"/>
          <w:rtl/>
        </w:rPr>
        <w:t>.</w:t>
      </w:r>
    </w:p>
    <w:p w14:paraId="69435E19" w14:textId="4FE7335A" w:rsidR="000D1F85" w:rsidRPr="00EF7AE8" w:rsidRDefault="000D1F85" w:rsidP="000A6283">
      <w:pPr>
        <w:jc w:val="both"/>
        <w:rPr>
          <w:rFonts w:cstheme="minorHAnsi"/>
        </w:rPr>
      </w:pPr>
      <w:r w:rsidRPr="00EF7AE8">
        <w:rPr>
          <w:rFonts w:cstheme="minorHAnsi"/>
        </w:rPr>
        <w:t>Continuing with the analysis of population flows, regions that attracted migration flows beyond the expected levels predicted by the economic model during the 2006–</w:t>
      </w:r>
      <w:r w:rsidR="006E7AE9" w:rsidRPr="00EF7AE8">
        <w:rPr>
          <w:rFonts w:cstheme="minorHAnsi"/>
        </w:rPr>
        <w:t>2011</w:t>
      </w:r>
      <w:r w:rsidRPr="00EF7AE8">
        <w:rPr>
          <w:rFonts w:cstheme="minorHAnsi"/>
        </w:rPr>
        <w:t xml:space="preserve"> period include the following destination</w:t>
      </w:r>
      <w:r w:rsidR="00AF0125" w:rsidRPr="00EF7AE8">
        <w:rPr>
          <w:rFonts w:cstheme="minorHAnsi"/>
        </w:rPr>
        <w:t>- origin</w:t>
      </w:r>
      <w:r w:rsidRPr="00EF7AE8">
        <w:rPr>
          <w:rFonts w:cstheme="minorHAnsi"/>
        </w:rPr>
        <w:t xml:space="preserve"> pairs: East Azerbaijan–West Azerbaijan, Isfahan–</w:t>
      </w:r>
      <w:proofErr w:type="spellStart"/>
      <w:r w:rsidRPr="00EF7AE8">
        <w:rPr>
          <w:rFonts w:cstheme="minorHAnsi"/>
        </w:rPr>
        <w:t>Chaharmahal</w:t>
      </w:r>
      <w:proofErr w:type="spellEnd"/>
      <w:r w:rsidRPr="00EF7AE8">
        <w:rPr>
          <w:rFonts w:cstheme="minorHAnsi"/>
        </w:rPr>
        <w:t xml:space="preserve"> and Bakhtiari, Tehran–Ardabil, Tehran–Ilam, Tehran–Semnan, Tehran–Kermanshah, Tehran–Lorestan, Tehran–Hamedan, Khorasan–</w:t>
      </w:r>
      <w:proofErr w:type="spellStart"/>
      <w:r w:rsidRPr="00EF7AE8">
        <w:rPr>
          <w:rFonts w:cstheme="minorHAnsi"/>
        </w:rPr>
        <w:t>Sistan</w:t>
      </w:r>
      <w:proofErr w:type="spellEnd"/>
      <w:r w:rsidRPr="00EF7AE8">
        <w:rPr>
          <w:rFonts w:cstheme="minorHAnsi"/>
        </w:rPr>
        <w:t xml:space="preserve"> and </w:t>
      </w:r>
      <w:proofErr w:type="spellStart"/>
      <w:r w:rsidRPr="00EF7AE8">
        <w:rPr>
          <w:rFonts w:cstheme="minorHAnsi"/>
        </w:rPr>
        <w:t>Baluchestan</w:t>
      </w:r>
      <w:proofErr w:type="spellEnd"/>
      <w:r w:rsidRPr="00EF7AE8">
        <w:rPr>
          <w:rFonts w:cstheme="minorHAnsi"/>
        </w:rPr>
        <w:t>, Fars–</w:t>
      </w:r>
      <w:proofErr w:type="spellStart"/>
      <w:r w:rsidRPr="00EF7AE8">
        <w:rPr>
          <w:rFonts w:cstheme="minorHAnsi"/>
        </w:rPr>
        <w:t>Kohgiluyeh</w:t>
      </w:r>
      <w:proofErr w:type="spellEnd"/>
      <w:r w:rsidRPr="00EF7AE8">
        <w:rPr>
          <w:rFonts w:cstheme="minorHAnsi"/>
        </w:rPr>
        <w:t xml:space="preserve"> and Boyer-Ahmad, Qazvin–Zanjan, Kurdistan–</w:t>
      </w:r>
      <w:proofErr w:type="spellStart"/>
      <w:r w:rsidRPr="00EF7AE8">
        <w:rPr>
          <w:rFonts w:cstheme="minorHAnsi"/>
        </w:rPr>
        <w:t>Kohgiluyeh</w:t>
      </w:r>
      <w:proofErr w:type="spellEnd"/>
      <w:r w:rsidRPr="00EF7AE8">
        <w:rPr>
          <w:rFonts w:cstheme="minorHAnsi"/>
        </w:rPr>
        <w:t xml:space="preserve"> and Boyer-Ahmad, Kermanshah–Ilam, Golestan–Semnan, and Golestan–</w:t>
      </w:r>
      <w:proofErr w:type="spellStart"/>
      <w:r w:rsidRPr="00EF7AE8">
        <w:rPr>
          <w:rFonts w:cstheme="minorHAnsi"/>
        </w:rPr>
        <w:t>Sistan</w:t>
      </w:r>
      <w:proofErr w:type="spellEnd"/>
      <w:r w:rsidRPr="00EF7AE8">
        <w:rPr>
          <w:rFonts w:cstheme="minorHAnsi"/>
        </w:rPr>
        <w:t xml:space="preserve"> and </w:t>
      </w:r>
      <w:proofErr w:type="spellStart"/>
      <w:r w:rsidRPr="00EF7AE8">
        <w:rPr>
          <w:rFonts w:cstheme="minorHAnsi"/>
        </w:rPr>
        <w:t>Baluchestan</w:t>
      </w:r>
      <w:proofErr w:type="spellEnd"/>
      <w:r w:rsidRPr="00EF7AE8">
        <w:rPr>
          <w:rFonts w:cstheme="minorHAnsi"/>
        </w:rPr>
        <w:t xml:space="preserve">. </w:t>
      </w:r>
      <w:r w:rsidR="000A6283" w:rsidRPr="00EF7AE8">
        <w:rPr>
          <w:rFonts w:cstheme="minorHAnsi"/>
        </w:rPr>
        <w:t xml:space="preserve">These pairs are central to understanding the regions with significant migration activity, so they are highlighted as a primary takeaway. </w:t>
      </w:r>
      <w:r w:rsidRPr="00EF7AE8">
        <w:rPr>
          <w:rFonts w:cstheme="minorHAnsi"/>
        </w:rPr>
        <w:t xml:space="preserve">In the economic model for inter-regional population flows, the main factors driving these flows emphasize the destination more than the origin. Economic activities such as wholesale trade and real estate in the origin regions positively influence migration flows, while agricultural activities negatively impact them. At the destination, activities related to </w:t>
      </w:r>
      <w:r w:rsidR="000A6283" w:rsidRPr="00EF7AE8">
        <w:rPr>
          <w:rFonts w:cstheme="minorHAnsi"/>
        </w:rPr>
        <w:t>infrastructure</w:t>
      </w:r>
      <w:r w:rsidRPr="00EF7AE8">
        <w:rPr>
          <w:rFonts w:cstheme="minorHAnsi"/>
        </w:rPr>
        <w:t xml:space="preserve"> positively influence population mobility</w:t>
      </w:r>
      <w:r w:rsidRPr="00EF7AE8">
        <w:rPr>
          <w:rFonts w:cs="Calibri"/>
          <w:rtl/>
        </w:rPr>
        <w:t>.</w:t>
      </w:r>
    </w:p>
    <w:p w14:paraId="53BA2EBF" w14:textId="612FAD57" w:rsidR="000D1F85" w:rsidRPr="00EF7AE8" w:rsidRDefault="000D1F85" w:rsidP="001B02CF">
      <w:pPr>
        <w:jc w:val="both"/>
        <w:rPr>
          <w:rFonts w:cstheme="minorHAnsi"/>
        </w:rPr>
      </w:pPr>
      <w:r w:rsidRPr="00EF7AE8">
        <w:rPr>
          <w:rFonts w:cstheme="minorHAnsi"/>
        </w:rPr>
        <w:t xml:space="preserve">Conversely, migration flows that experienced a greater-than-expected decline in attracting population include the following </w:t>
      </w:r>
      <w:r w:rsidR="00AF0125" w:rsidRPr="00EF7AE8">
        <w:rPr>
          <w:rFonts w:cstheme="minorHAnsi"/>
        </w:rPr>
        <w:t>origin</w:t>
      </w:r>
      <w:r w:rsidR="000A6283" w:rsidRPr="00EF7AE8">
        <w:rPr>
          <w:rFonts w:cstheme="minorHAnsi"/>
        </w:rPr>
        <w:t>- destination</w:t>
      </w:r>
      <w:r w:rsidRPr="00EF7AE8">
        <w:rPr>
          <w:rFonts w:cstheme="minorHAnsi"/>
        </w:rPr>
        <w:t xml:space="preserve"> pairs: East Azerbaijan–</w:t>
      </w:r>
      <w:proofErr w:type="spellStart"/>
      <w:r w:rsidRPr="00EF7AE8">
        <w:rPr>
          <w:rFonts w:cstheme="minorHAnsi"/>
        </w:rPr>
        <w:t>Kohgiluyeh</w:t>
      </w:r>
      <w:proofErr w:type="spellEnd"/>
      <w:r w:rsidRPr="00EF7AE8">
        <w:rPr>
          <w:rFonts w:cstheme="minorHAnsi"/>
        </w:rPr>
        <w:t xml:space="preserve"> and Boyer-Ahmad, Ardabil–</w:t>
      </w:r>
      <w:proofErr w:type="spellStart"/>
      <w:r w:rsidRPr="00EF7AE8">
        <w:rPr>
          <w:rFonts w:cstheme="minorHAnsi"/>
        </w:rPr>
        <w:t>Chaharmahal</w:t>
      </w:r>
      <w:proofErr w:type="spellEnd"/>
      <w:r w:rsidRPr="00EF7AE8">
        <w:rPr>
          <w:rFonts w:cstheme="minorHAnsi"/>
        </w:rPr>
        <w:t xml:space="preserve"> and Bakhtiari, Bushehr–Qazvin, </w:t>
      </w:r>
      <w:proofErr w:type="spellStart"/>
      <w:r w:rsidRPr="00EF7AE8">
        <w:rPr>
          <w:rFonts w:cstheme="minorHAnsi"/>
        </w:rPr>
        <w:t>Chaharmahal</w:t>
      </w:r>
      <w:proofErr w:type="spellEnd"/>
      <w:r w:rsidRPr="00EF7AE8">
        <w:rPr>
          <w:rFonts w:cstheme="minorHAnsi"/>
        </w:rPr>
        <w:t xml:space="preserve"> and Bakhtiari–East Azerbaijan, </w:t>
      </w:r>
      <w:proofErr w:type="spellStart"/>
      <w:r w:rsidRPr="00EF7AE8">
        <w:rPr>
          <w:rFonts w:cstheme="minorHAnsi"/>
        </w:rPr>
        <w:t>Chaharmahal</w:t>
      </w:r>
      <w:proofErr w:type="spellEnd"/>
      <w:r w:rsidRPr="00EF7AE8">
        <w:rPr>
          <w:rFonts w:cstheme="minorHAnsi"/>
        </w:rPr>
        <w:t xml:space="preserve"> and Bakhtiari–West Azerbaijan, </w:t>
      </w:r>
      <w:proofErr w:type="spellStart"/>
      <w:r w:rsidRPr="00EF7AE8">
        <w:rPr>
          <w:rFonts w:cstheme="minorHAnsi"/>
        </w:rPr>
        <w:t>Chaharmahal</w:t>
      </w:r>
      <w:proofErr w:type="spellEnd"/>
      <w:r w:rsidRPr="00EF7AE8">
        <w:rPr>
          <w:rFonts w:cstheme="minorHAnsi"/>
        </w:rPr>
        <w:t xml:space="preserve"> and Bakhtiari–Ardabil, </w:t>
      </w:r>
      <w:proofErr w:type="spellStart"/>
      <w:r w:rsidRPr="00EF7AE8">
        <w:rPr>
          <w:rFonts w:cstheme="minorHAnsi"/>
        </w:rPr>
        <w:t>Kohgiluyeh</w:t>
      </w:r>
      <w:proofErr w:type="spellEnd"/>
      <w:r w:rsidRPr="00EF7AE8">
        <w:rPr>
          <w:rFonts w:cstheme="minorHAnsi"/>
        </w:rPr>
        <w:t xml:space="preserve"> and Boyer-Ahmad–East Azerbaijan, </w:t>
      </w:r>
      <w:proofErr w:type="spellStart"/>
      <w:r w:rsidRPr="00EF7AE8">
        <w:rPr>
          <w:rFonts w:cstheme="minorHAnsi"/>
        </w:rPr>
        <w:t>Kohgiluyeh</w:t>
      </w:r>
      <w:proofErr w:type="spellEnd"/>
      <w:r w:rsidRPr="00EF7AE8">
        <w:rPr>
          <w:rFonts w:cstheme="minorHAnsi"/>
        </w:rPr>
        <w:t xml:space="preserve"> and Boyer-Ahmad–West Azerbaijan, </w:t>
      </w:r>
      <w:proofErr w:type="spellStart"/>
      <w:r w:rsidRPr="00EF7AE8">
        <w:rPr>
          <w:rFonts w:cstheme="minorHAnsi"/>
        </w:rPr>
        <w:t>Kohgiluyeh</w:t>
      </w:r>
      <w:proofErr w:type="spellEnd"/>
      <w:r w:rsidRPr="00EF7AE8">
        <w:rPr>
          <w:rFonts w:cstheme="minorHAnsi"/>
        </w:rPr>
        <w:t xml:space="preserve"> and Boyer-Ahmad–Tehran, </w:t>
      </w:r>
      <w:proofErr w:type="spellStart"/>
      <w:r w:rsidRPr="00EF7AE8">
        <w:rPr>
          <w:rFonts w:cstheme="minorHAnsi"/>
        </w:rPr>
        <w:t>Kohgiluyeh</w:t>
      </w:r>
      <w:proofErr w:type="spellEnd"/>
      <w:r w:rsidRPr="00EF7AE8">
        <w:rPr>
          <w:rFonts w:cstheme="minorHAnsi"/>
        </w:rPr>
        <w:t xml:space="preserve"> and Boyer-Ahmad–Zanjan, </w:t>
      </w:r>
      <w:proofErr w:type="spellStart"/>
      <w:r w:rsidRPr="00EF7AE8">
        <w:rPr>
          <w:rFonts w:cstheme="minorHAnsi"/>
        </w:rPr>
        <w:t>Kohgiluyeh</w:t>
      </w:r>
      <w:proofErr w:type="spellEnd"/>
      <w:r w:rsidRPr="00EF7AE8">
        <w:rPr>
          <w:rFonts w:cstheme="minorHAnsi"/>
        </w:rPr>
        <w:t xml:space="preserve"> and Boyer-Ahmad–Qazvin, </w:t>
      </w:r>
      <w:proofErr w:type="spellStart"/>
      <w:r w:rsidRPr="00EF7AE8">
        <w:rPr>
          <w:rFonts w:cstheme="minorHAnsi"/>
        </w:rPr>
        <w:t>Kohgiluyeh</w:t>
      </w:r>
      <w:proofErr w:type="spellEnd"/>
      <w:r w:rsidRPr="00EF7AE8">
        <w:rPr>
          <w:rFonts w:cstheme="minorHAnsi"/>
        </w:rPr>
        <w:t xml:space="preserve"> and Boyer-Ahmad–Golestan, and </w:t>
      </w:r>
      <w:proofErr w:type="spellStart"/>
      <w:r w:rsidRPr="00EF7AE8">
        <w:rPr>
          <w:rFonts w:cstheme="minorHAnsi"/>
        </w:rPr>
        <w:t>Kohgiluyeh</w:t>
      </w:r>
      <w:proofErr w:type="spellEnd"/>
      <w:r w:rsidRPr="00EF7AE8">
        <w:rPr>
          <w:rFonts w:cstheme="minorHAnsi"/>
        </w:rPr>
        <w:t xml:space="preserve"> and Boyer-Ahmad–</w:t>
      </w:r>
      <w:proofErr w:type="spellStart"/>
      <w:r w:rsidRPr="00EF7AE8">
        <w:rPr>
          <w:rFonts w:cstheme="minorHAnsi"/>
        </w:rPr>
        <w:t>Gilan</w:t>
      </w:r>
      <w:proofErr w:type="spellEnd"/>
      <w:r w:rsidRPr="00EF7AE8">
        <w:rPr>
          <w:rFonts w:cs="Calibri"/>
          <w:rtl/>
        </w:rPr>
        <w:t>.</w:t>
      </w:r>
      <w:r w:rsidR="001B02CF" w:rsidRPr="00EF7AE8">
        <w:rPr>
          <w:rFonts w:cstheme="minorHAnsi"/>
        </w:rPr>
        <w:t xml:space="preserve"> </w:t>
      </w:r>
      <w:r w:rsidRPr="00EF7AE8">
        <w:rPr>
          <w:rFonts w:cstheme="minorHAnsi"/>
        </w:rPr>
        <w:t>The findings indicate that unexpected migration flows during the 2006–</w:t>
      </w:r>
      <w:r w:rsidR="006E7AE9" w:rsidRPr="00EF7AE8">
        <w:rPr>
          <w:rFonts w:cstheme="minorHAnsi"/>
        </w:rPr>
        <w:t>2011</w:t>
      </w:r>
      <w:r w:rsidRPr="00EF7AE8">
        <w:rPr>
          <w:rFonts w:cstheme="minorHAnsi"/>
        </w:rPr>
        <w:t xml:space="preserve"> period predominantly occurred over long distances, whereas in the previous period, neighboring flows were more prominent. In other words, there is an increasing trend toward polarization in inter-regional migration flows during this period</w:t>
      </w:r>
      <w:r w:rsidRPr="00EF7AE8">
        <w:rPr>
          <w:rFonts w:cs="Calibri"/>
          <w:rtl/>
        </w:rPr>
        <w:t>.</w:t>
      </w:r>
    </w:p>
    <w:p w14:paraId="6995CF40" w14:textId="46E62B27" w:rsidR="000D1F85" w:rsidRPr="00EF7AE8" w:rsidRDefault="00196CE0" w:rsidP="00196CE0">
      <w:pPr>
        <w:jc w:val="both"/>
        <w:rPr>
          <w:rFonts w:cstheme="minorHAnsi"/>
          <w:rtl/>
        </w:rPr>
      </w:pPr>
      <w:r w:rsidRPr="00EF7AE8">
        <w:rPr>
          <w:rFonts w:cstheme="minorHAnsi"/>
        </w:rPr>
        <w:lastRenderedPageBreak/>
        <w:t>Based on the inter-regional migration flow model, which incorporates origin-destination economic factors and residual analysis, it has been concluded that three regions—Tehran, Khorasan, and East Azerbaijan—consistently attracted higher-than-expected migration flows during both study periods, 1996–2006 and 2006–</w:t>
      </w:r>
      <w:r w:rsidR="00091E56" w:rsidRPr="00EF7AE8">
        <w:rPr>
          <w:rFonts w:cstheme="minorHAnsi"/>
        </w:rPr>
        <w:t>2011</w:t>
      </w:r>
      <w:r w:rsidRPr="00EF7AE8">
        <w:rPr>
          <w:rFonts w:cstheme="minorHAnsi"/>
        </w:rPr>
        <w:t xml:space="preserve"> </w:t>
      </w:r>
      <w:r w:rsidR="00AF0125" w:rsidRPr="00EF7AE8">
        <w:rPr>
          <w:rFonts w:cstheme="minorHAnsi"/>
        </w:rPr>
        <w:t xml:space="preserve">(Figure </w:t>
      </w:r>
      <w:r w:rsidR="00B62D54" w:rsidRPr="00EF7AE8">
        <w:rPr>
          <w:rFonts w:cstheme="minorHAnsi"/>
        </w:rPr>
        <w:t>7</w:t>
      </w:r>
      <w:r w:rsidR="00AF0125" w:rsidRPr="00EF7AE8">
        <w:rPr>
          <w:rFonts w:cstheme="minorHAnsi"/>
        </w:rPr>
        <w:t>)</w:t>
      </w:r>
      <w:r w:rsidR="000D1F85" w:rsidRPr="00EF7AE8">
        <w:rPr>
          <w:rFonts w:cstheme="minorHAnsi"/>
        </w:rPr>
        <w:t>.</w:t>
      </w:r>
    </w:p>
    <w:p w14:paraId="5AB922B2" w14:textId="331193AC" w:rsidR="00D574ED" w:rsidRPr="00EF7AE8" w:rsidRDefault="00D574ED" w:rsidP="00AF0125">
      <w:pPr>
        <w:keepNext/>
        <w:bidi/>
        <w:spacing w:after="0"/>
        <w:jc w:val="center"/>
        <w:rPr>
          <w:rFonts w:cstheme="minorHAnsi"/>
          <w:sz w:val="24"/>
          <w:szCs w:val="24"/>
        </w:rPr>
      </w:pPr>
      <w:r w:rsidRPr="00EF7AE8">
        <w:rPr>
          <w:rFonts w:cstheme="minorHAnsi"/>
          <w:noProof/>
          <w:sz w:val="24"/>
          <w:szCs w:val="24"/>
          <w:rtl/>
          <w:lang w:bidi="fa-IR"/>
        </w:rPr>
        <w:drawing>
          <wp:inline distT="0" distB="0" distL="0" distR="0" wp14:anchorId="1BD76219" wp14:editId="4E91B66D">
            <wp:extent cx="2889504" cy="153197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190" cy="1542409"/>
                    </a:xfrm>
                    <a:prstGeom prst="rect">
                      <a:avLst/>
                    </a:prstGeom>
                    <a:noFill/>
                  </pic:spPr>
                </pic:pic>
              </a:graphicData>
            </a:graphic>
          </wp:inline>
        </w:drawing>
      </w:r>
      <w:r w:rsidRPr="00EF7AE8">
        <w:rPr>
          <w:rFonts w:cstheme="minorHAnsi"/>
          <w:noProof/>
          <w:sz w:val="24"/>
          <w:szCs w:val="24"/>
          <w:lang w:bidi="fa-IR"/>
        </w:rPr>
        <w:drawing>
          <wp:inline distT="0" distB="0" distL="0" distR="0" wp14:anchorId="61467B8C" wp14:editId="67FE9109">
            <wp:extent cx="2821113" cy="15536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951" cy="1576159"/>
                    </a:xfrm>
                    <a:prstGeom prst="rect">
                      <a:avLst/>
                    </a:prstGeom>
                    <a:noFill/>
                  </pic:spPr>
                </pic:pic>
              </a:graphicData>
            </a:graphic>
          </wp:inline>
        </w:drawing>
      </w:r>
    </w:p>
    <w:p w14:paraId="07BE6A72" w14:textId="6247B197" w:rsidR="00AF0125" w:rsidRPr="00EF7AE8" w:rsidRDefault="00AF0125" w:rsidP="00AF0125">
      <w:pPr>
        <w:bidi/>
        <w:spacing w:after="0"/>
        <w:jc w:val="center"/>
        <w:rPr>
          <w:rFonts w:cstheme="minorHAnsi"/>
          <w:sz w:val="20"/>
          <w:szCs w:val="20"/>
          <w:rtl/>
          <w:lang w:bidi="fa-IR"/>
        </w:rPr>
      </w:pPr>
      <w:r w:rsidRPr="00EF7AE8">
        <w:rPr>
          <w:rFonts w:cstheme="minorHAnsi"/>
          <w:sz w:val="20"/>
          <w:szCs w:val="20"/>
          <w:lang w:bidi="fa-IR"/>
        </w:rPr>
        <w:t xml:space="preserve">Figure </w:t>
      </w:r>
      <w:r w:rsidR="00B62D54" w:rsidRPr="00EF7AE8">
        <w:rPr>
          <w:rFonts w:cstheme="minorHAnsi"/>
          <w:sz w:val="20"/>
          <w:szCs w:val="20"/>
          <w:lang w:bidi="fa-IR"/>
        </w:rPr>
        <w:t>7</w:t>
      </w:r>
      <w:r w:rsidRPr="00EF7AE8">
        <w:rPr>
          <w:rFonts w:cstheme="minorHAnsi"/>
          <w:sz w:val="20"/>
          <w:szCs w:val="20"/>
          <w:lang w:bidi="fa-IR"/>
        </w:rPr>
        <w:t>: analysis of residuals and attractive migration flows right hand: 1996-2006 and left hand: 2006-</w:t>
      </w:r>
      <w:r w:rsidR="006E7AE9" w:rsidRPr="00EF7AE8">
        <w:rPr>
          <w:rFonts w:cstheme="minorHAnsi"/>
          <w:sz w:val="20"/>
          <w:szCs w:val="20"/>
          <w:lang w:bidi="fa-IR"/>
        </w:rPr>
        <w:t>2011</w:t>
      </w:r>
    </w:p>
    <w:p w14:paraId="0B74E78D" w14:textId="7A40EF59" w:rsidR="00D574ED" w:rsidRPr="00EF7AE8" w:rsidRDefault="00AF0125" w:rsidP="00AF0125">
      <w:pPr>
        <w:spacing w:after="0"/>
        <w:jc w:val="center"/>
        <w:rPr>
          <w:rFonts w:cstheme="minorHAnsi"/>
          <w:sz w:val="20"/>
          <w:szCs w:val="20"/>
          <w:lang w:bidi="fa-IR"/>
        </w:rPr>
      </w:pPr>
      <w:r w:rsidRPr="00EF7AE8">
        <w:rPr>
          <w:rFonts w:cstheme="minorHAnsi"/>
          <w:sz w:val="20"/>
          <w:szCs w:val="20"/>
          <w:lang w:bidi="fa-IR"/>
        </w:rPr>
        <w:t xml:space="preserve">Source: Findings of the Research </w:t>
      </w:r>
    </w:p>
    <w:p w14:paraId="23ADD46B" w14:textId="77777777" w:rsidR="00AF0125" w:rsidRPr="00EF7AE8" w:rsidRDefault="00AF0125" w:rsidP="00857DF9">
      <w:pPr>
        <w:spacing w:after="0"/>
        <w:rPr>
          <w:rFonts w:cstheme="minorHAnsi"/>
          <w:b/>
          <w:bCs/>
          <w:sz w:val="24"/>
          <w:szCs w:val="24"/>
        </w:rPr>
      </w:pPr>
    </w:p>
    <w:p w14:paraId="1EE3BA61" w14:textId="634686CA" w:rsidR="00857DF9" w:rsidRPr="00EF7AE8" w:rsidRDefault="003C6160" w:rsidP="001C6D4C">
      <w:pPr>
        <w:pStyle w:val="Heading1"/>
        <w:rPr>
          <w:rFonts w:asciiTheme="minorHAnsi" w:hAnsiTheme="minorHAnsi" w:cstheme="minorHAnsi"/>
          <w:b/>
          <w:bCs/>
          <w:color w:val="auto"/>
          <w:sz w:val="24"/>
          <w:szCs w:val="24"/>
        </w:rPr>
      </w:pPr>
      <w:r w:rsidRPr="00EF7AE8">
        <w:rPr>
          <w:rFonts w:asciiTheme="minorHAnsi" w:hAnsiTheme="minorHAnsi" w:cstheme="minorHAnsi"/>
          <w:b/>
          <w:bCs/>
          <w:color w:val="auto"/>
          <w:sz w:val="24"/>
          <w:szCs w:val="24"/>
        </w:rPr>
        <w:t xml:space="preserve">Discussion and Conclusion </w:t>
      </w:r>
    </w:p>
    <w:p w14:paraId="650F9C44" w14:textId="6314FE36" w:rsidR="00514C3D" w:rsidRPr="00EF7AE8" w:rsidRDefault="00514C3D" w:rsidP="00514C3D">
      <w:pPr>
        <w:spacing w:line="276" w:lineRule="auto"/>
        <w:jc w:val="lowKashida"/>
        <w:rPr>
          <w:rFonts w:cstheme="minorHAnsi"/>
        </w:rPr>
      </w:pPr>
      <w:r w:rsidRPr="00EF7AE8">
        <w:rPr>
          <w:rFonts w:cstheme="minorHAnsi"/>
        </w:rPr>
        <w:t xml:space="preserve">From 1986-to 1996, there were approximately 8.5 million intra-and inter-provincial migrations, of which 34.8 percent were inter-provincial migrations. This figure reached about 12 million in 1996-2006, and the share of inter-regional migration increased to 42%. From 2006-to </w:t>
      </w:r>
      <w:r w:rsidR="006E7AE9" w:rsidRPr="00EF7AE8">
        <w:rPr>
          <w:rFonts w:cstheme="minorHAnsi"/>
        </w:rPr>
        <w:t>2011</w:t>
      </w:r>
      <w:r w:rsidRPr="00EF7AE8">
        <w:rPr>
          <w:rFonts w:cstheme="minorHAnsi"/>
        </w:rPr>
        <w:t>, there were about 4 million intra-and inter-regional migrations, and the share of inter-regional migration increased to about 45 percent. This increasing trend of inter-regional migration indicates the importance of the distribution of human resources and economic origin-destination factors in different parts of the country.</w:t>
      </w:r>
    </w:p>
    <w:p w14:paraId="08873F3A" w14:textId="06981516" w:rsidR="00C70069" w:rsidRPr="00EF7AE8" w:rsidRDefault="005270E4" w:rsidP="00514C3D">
      <w:pPr>
        <w:spacing w:line="276" w:lineRule="auto"/>
        <w:jc w:val="lowKashida"/>
        <w:rPr>
          <w:rFonts w:cstheme="minorHAnsi"/>
        </w:rPr>
      </w:pPr>
      <w:r w:rsidRPr="00EF7AE8">
        <w:rPr>
          <w:rFonts w:cs="Calibri"/>
          <w:lang w:val="en-CA"/>
        </w:rPr>
        <w:t>The analysis show</w:t>
      </w:r>
      <w:r w:rsidR="0070529D" w:rsidRPr="00EF7AE8">
        <w:rPr>
          <w:rFonts w:cs="Calibri"/>
          <w:lang w:val="en-CA"/>
        </w:rPr>
        <w:t>ed</w:t>
      </w:r>
      <w:r w:rsidRPr="00EF7AE8">
        <w:rPr>
          <w:rFonts w:cs="Calibri"/>
          <w:lang w:val="en-CA"/>
        </w:rPr>
        <w:t xml:space="preserve"> that economically powerful regions, such as Tehran, Isfahan, Khorasan, and Khuzestan, experience the highest levels of inter-regional migration, indicating stronger inter-regional linkages in wealthier areas. However, there is no strong correlation between regional wealth (GDP per capita) and migration rates, as provinces like </w:t>
      </w:r>
      <w:proofErr w:type="spellStart"/>
      <w:r w:rsidRPr="00EF7AE8">
        <w:rPr>
          <w:rFonts w:cs="Calibri"/>
          <w:lang w:val="en-CA"/>
        </w:rPr>
        <w:t>Kohgiluyeh</w:t>
      </w:r>
      <w:proofErr w:type="spellEnd"/>
      <w:r w:rsidRPr="00EF7AE8">
        <w:rPr>
          <w:rFonts w:cs="Calibri"/>
          <w:lang w:val="en-CA"/>
        </w:rPr>
        <w:t xml:space="preserve"> and Boyer-Ahmad, Khuzestan, and Bushehr, despite their high wealth levels, are not among the most central provinces in terms of migration activity.</w:t>
      </w:r>
      <w:r w:rsidR="00C70069" w:rsidRPr="00EF7AE8">
        <w:rPr>
          <w:rFonts w:cs="Calibri"/>
          <w:lang w:val="en-CA"/>
        </w:rPr>
        <w:t xml:space="preserve"> </w:t>
      </w:r>
      <w:r w:rsidR="00C70069" w:rsidRPr="00EF7AE8">
        <w:rPr>
          <w:rFonts w:cs="Calibri"/>
        </w:rPr>
        <w:t xml:space="preserve">The findings can be explained by several factors. Economically powerful regions like Tehran, Isfahan, and Khorasan </w:t>
      </w:r>
      <w:r w:rsidR="0070529D" w:rsidRPr="00EF7AE8">
        <w:rPr>
          <w:rFonts w:cs="Calibri"/>
        </w:rPr>
        <w:t xml:space="preserve">may </w:t>
      </w:r>
      <w:r w:rsidR="00C70069" w:rsidRPr="00EF7AE8">
        <w:rPr>
          <w:rFonts w:cs="Calibri"/>
        </w:rPr>
        <w:t xml:space="preserve">experience high levels of inter-regional migration due to their centrality, diverse economic opportunities, larger populations, and better infrastructure, making them attractive destinations. In contrast, provinces like </w:t>
      </w:r>
      <w:proofErr w:type="spellStart"/>
      <w:r w:rsidR="00C70069" w:rsidRPr="00EF7AE8">
        <w:rPr>
          <w:rFonts w:cs="Calibri"/>
        </w:rPr>
        <w:t>Kohgiluyeh</w:t>
      </w:r>
      <w:proofErr w:type="spellEnd"/>
      <w:r w:rsidR="00C70069" w:rsidRPr="00EF7AE8">
        <w:rPr>
          <w:rFonts w:cs="Calibri"/>
        </w:rPr>
        <w:t xml:space="preserve"> and Boyer-Ahmad, Khuzestan, and Bushehr, despite their high GDP per capita, have wealth concentrated in specific sectors like oil, gas, or agriculture, which are capital-intensive but generate limited employment </w:t>
      </w:r>
      <w:r w:rsidR="00595680" w:rsidRPr="00EF7AE8">
        <w:rPr>
          <w:rFonts w:cs="Calibri"/>
        </w:rPr>
        <w:t>opportunities.</w:t>
      </w:r>
      <w:r w:rsidR="00C70069" w:rsidRPr="00EF7AE8">
        <w:rPr>
          <w:rFonts w:cs="Calibri"/>
        </w:rPr>
        <w:t xml:space="preserve"> Additionally, these provinces may lack the population size, economic diversity, connectivity, or social and cultural pull factors (e.g., urban amenities or educational institutions) that drive migration. Historical migration patterns and networks also </w:t>
      </w:r>
      <w:r w:rsidR="0070529D" w:rsidRPr="00EF7AE8">
        <w:rPr>
          <w:rFonts w:cs="Calibri"/>
        </w:rPr>
        <w:t xml:space="preserve">may </w:t>
      </w:r>
      <w:r w:rsidR="00C70069" w:rsidRPr="00EF7AE8">
        <w:rPr>
          <w:rFonts w:cs="Calibri"/>
        </w:rPr>
        <w:t>play a role, as regions like Tehran have long-established linkages, while geographically isolated or less accessible provinces may not. Thus, wealth alone does not determine migration activity, as other structural and social factors significantly influence migration flows.</w:t>
      </w:r>
    </w:p>
    <w:p w14:paraId="27710969" w14:textId="31748F48" w:rsidR="00C70069" w:rsidRPr="00EF7AE8" w:rsidRDefault="0070529D" w:rsidP="00C70069">
      <w:pPr>
        <w:jc w:val="both"/>
        <w:rPr>
          <w:rFonts w:cs="Calibri"/>
          <w:lang w:val="en-CA"/>
        </w:rPr>
      </w:pPr>
      <w:r w:rsidRPr="00EF7AE8">
        <w:rPr>
          <w:rFonts w:cs="Calibri"/>
          <w:lang w:val="en-CA"/>
        </w:rPr>
        <w:t>Also, t</w:t>
      </w:r>
      <w:r w:rsidR="00C70069" w:rsidRPr="00EF7AE8">
        <w:rPr>
          <w:rFonts w:cs="Calibri"/>
          <w:lang w:val="en-CA"/>
        </w:rPr>
        <w:t xml:space="preserve">he decrease in migration volume with increasing geographic distance reflects the natural tendency for people to move shorter distances due to lower costs and familiarity. However, the rise in migration at </w:t>
      </w:r>
      <w:r w:rsidR="00C70069" w:rsidRPr="00EF7AE8">
        <w:rPr>
          <w:rFonts w:cs="Calibri"/>
          <w:lang w:val="en-CA"/>
        </w:rPr>
        <w:lastRenderedPageBreak/>
        <w:t xml:space="preserve">distances of 400–600 kilometers and 1000–1200 kilometers </w:t>
      </w:r>
      <w:proofErr w:type="gramStart"/>
      <w:r w:rsidR="00C70069" w:rsidRPr="00EF7AE8">
        <w:rPr>
          <w:rFonts w:cs="Calibri"/>
          <w:lang w:val="en-CA"/>
        </w:rPr>
        <w:t>suggests</w:t>
      </w:r>
      <w:proofErr w:type="gramEnd"/>
      <w:r w:rsidR="00C70069" w:rsidRPr="00EF7AE8">
        <w:rPr>
          <w:rFonts w:cs="Calibri"/>
          <w:lang w:val="en-CA"/>
        </w:rPr>
        <w:t xml:space="preserve"> the influence of major migration-attracting poles, such as Tehran, where agglomeration economies, better job opportunities, and access to services draw migrants from farther regions. Tehran’s continued dominance as a key destination highlights its central role in the country’s economic and social landscape. The shift from smaller-scale to larger-scale migration flows, particularly in the 50,000–100,000 range and beyond, indicates growing urbanization and the intensification of migration trends, driven by population growth, regional disparities, and the concentration of opportunities in urban centers. These patterns reflect the increasing pull of major cities and the structural changes in migration dynamics over time.</w:t>
      </w:r>
    </w:p>
    <w:p w14:paraId="7B7A9816" w14:textId="659CCBFB" w:rsidR="00812C10" w:rsidRPr="00EF7AE8" w:rsidRDefault="00812C10" w:rsidP="00812C10">
      <w:pPr>
        <w:jc w:val="both"/>
        <w:rPr>
          <w:rFonts w:cs="Calibri"/>
          <w:lang w:val="en-CA"/>
        </w:rPr>
      </w:pPr>
      <w:r w:rsidRPr="00EF7AE8">
        <w:rPr>
          <w:rFonts w:cs="Calibri"/>
          <w:lang w:val="en-CA"/>
        </w:rPr>
        <w:t xml:space="preserve">The analysis of inter-regional migration from 1996–2006 reveals that, contrary to expectations, migration decreased with the economic strength of the destination, challenging the assumption that stronger economies attract more migrants. However, as anticipated, migration declined with higher local wealth (GDP per capita) in the origin region, as wealthier areas experienced less out-migration. Regions with strong agricultural and fisheries sectors also saw lower migration rates, as these activities reduced the outflow of human resources. In contrast, migration increased when the origin region had higher </w:t>
      </w:r>
      <w:r w:rsidR="00C70069" w:rsidRPr="00EF7AE8">
        <w:rPr>
          <w:rFonts w:cs="Calibri"/>
          <w:lang w:val="en-CA"/>
        </w:rPr>
        <w:t xml:space="preserve">value-added </w:t>
      </w:r>
      <w:proofErr w:type="gramStart"/>
      <w:r w:rsidR="00C70069" w:rsidRPr="00EF7AE8">
        <w:rPr>
          <w:rFonts w:cs="Calibri"/>
          <w:lang w:val="en-CA"/>
        </w:rPr>
        <w:t>in service</w:t>
      </w:r>
      <w:proofErr w:type="gramEnd"/>
      <w:r w:rsidRPr="00EF7AE8">
        <w:rPr>
          <w:rFonts w:cs="Calibri"/>
          <w:lang w:val="en-CA"/>
        </w:rPr>
        <w:t xml:space="preserve"> activities and wholesale and retail trade, while financial intermediation activities, such as banking, in the destination significantly attracted migrants. Overall, the decline of productive sectors like agriculture and fisheries in origin regions, coupled with the growth of service and financial activities in destination regions, contributed to higher inter-regional migration flows.</w:t>
      </w:r>
    </w:p>
    <w:p w14:paraId="002D1C03" w14:textId="427606BF" w:rsidR="001C6D4C" w:rsidRPr="00EF7AE8" w:rsidRDefault="00812C10" w:rsidP="00C70069">
      <w:pPr>
        <w:jc w:val="both"/>
        <w:rPr>
          <w:rFonts w:cs="Calibri"/>
          <w:lang w:val="en-CA"/>
        </w:rPr>
      </w:pPr>
      <w:r w:rsidRPr="00EF7AE8">
        <w:rPr>
          <w:rFonts w:cs="Calibri"/>
          <w:lang w:val="en-CA"/>
        </w:rPr>
        <w:t>During the period 2006–</w:t>
      </w:r>
      <w:r w:rsidR="006E7AE9" w:rsidRPr="00EF7AE8">
        <w:rPr>
          <w:rFonts w:cs="Calibri"/>
          <w:lang w:val="en-CA"/>
        </w:rPr>
        <w:t>2011</w:t>
      </w:r>
      <w:r w:rsidRPr="00EF7AE8">
        <w:rPr>
          <w:rFonts w:cs="Calibri"/>
          <w:lang w:val="en-CA"/>
        </w:rPr>
        <w:t xml:space="preserve">, inter-regional migration was found to operate independently of indicators such as market size and regional wealth. Instead, increased intra-regional migration and the value added of the fisheries sector reduced the tendency for inter-regional migration, while economic activities like real estate and wholesale and retail trade in the origin region encouraged it. </w:t>
      </w:r>
      <w:r w:rsidR="00C70069" w:rsidRPr="00EF7AE8">
        <w:rPr>
          <w:rFonts w:cs="Calibri"/>
        </w:rPr>
        <w:t>The increase in intra-regional migration during 2006–</w:t>
      </w:r>
      <w:r w:rsidR="006E7AE9" w:rsidRPr="00EF7AE8">
        <w:rPr>
          <w:rFonts w:cs="Calibri"/>
        </w:rPr>
        <w:t>2011</w:t>
      </w:r>
      <w:r w:rsidR="00C70069" w:rsidRPr="00EF7AE8">
        <w:rPr>
          <w:rFonts w:cs="Calibri"/>
        </w:rPr>
        <w:t xml:space="preserve"> may suggest that shorter-distance moves became more prevalent, possibly due to improved local infrastructure, urbanization, or regional disparities within provinces, reducing the need for long-distance inter-regional migration.</w:t>
      </w:r>
      <w:r w:rsidR="00C70069" w:rsidRPr="00EF7AE8">
        <w:rPr>
          <w:rFonts w:cs="Calibri"/>
          <w:lang w:val="en-CA"/>
        </w:rPr>
        <w:t xml:space="preserve"> </w:t>
      </w:r>
      <w:r w:rsidRPr="00EF7AE8">
        <w:rPr>
          <w:rFonts w:cs="Calibri"/>
          <w:lang w:val="en-CA"/>
        </w:rPr>
        <w:t xml:space="preserve">Additionally, growth in energy sector activities at the destination influenced population mobility. </w:t>
      </w:r>
    </w:p>
    <w:p w14:paraId="4837CB5B" w14:textId="6E689464" w:rsidR="00812C10" w:rsidRPr="00EF7AE8" w:rsidRDefault="00812C10" w:rsidP="00812C10">
      <w:pPr>
        <w:jc w:val="both"/>
        <w:rPr>
          <w:rFonts w:cs="Calibri"/>
          <w:lang w:val="en-CA"/>
        </w:rPr>
      </w:pPr>
      <w:r w:rsidRPr="00EF7AE8">
        <w:rPr>
          <w:rFonts w:cs="Calibri"/>
          <w:lang w:val="en-CA"/>
        </w:rPr>
        <w:t>These findings</w:t>
      </w:r>
      <w:r w:rsidR="001C6D4C" w:rsidRPr="00EF7AE8">
        <w:rPr>
          <w:rFonts w:cs="Calibri"/>
          <w:lang w:val="en-CA"/>
        </w:rPr>
        <w:t xml:space="preserve"> (1996-</w:t>
      </w:r>
      <w:r w:rsidR="006E7AE9" w:rsidRPr="00EF7AE8">
        <w:rPr>
          <w:rFonts w:cs="Calibri"/>
          <w:lang w:val="en-CA"/>
        </w:rPr>
        <w:t>2011</w:t>
      </w:r>
      <w:r w:rsidR="001C6D4C" w:rsidRPr="00EF7AE8">
        <w:rPr>
          <w:rFonts w:cs="Calibri"/>
          <w:lang w:val="en-CA"/>
        </w:rPr>
        <w:t>)</w:t>
      </w:r>
      <w:r w:rsidRPr="00EF7AE8">
        <w:rPr>
          <w:rFonts w:cs="Calibri"/>
          <w:lang w:val="en-CA"/>
        </w:rPr>
        <w:t xml:space="preserve"> suggest that the development of land- and resource-based activities, such as fisheries and agriculture, reduces population outflows, whereas the expansion of non-productive activities, such as services, real estate, and trade, drives migration to other regions. Furthermore, under the framework of human capital theory, educated and skilled individuals make up a significant portion of migrants, meaning that the rise of non-productive activities, particularly in the real estate sector, depletes the human capital of origin regions. Over time, this decline in human capital diminishes agglomeration economies, stifles innovation, and hampers the creation of new jobs in these regions.</w:t>
      </w:r>
      <w:r w:rsidR="001C6D4C" w:rsidRPr="00EF7AE8">
        <w:rPr>
          <w:rFonts w:cs="Calibri"/>
          <w:lang w:val="en-CA"/>
        </w:rPr>
        <w:t xml:space="preserve"> </w:t>
      </w:r>
    </w:p>
    <w:p w14:paraId="62CEF4CA" w14:textId="17D5A320" w:rsidR="001C6D4C" w:rsidRPr="00EF7AE8" w:rsidRDefault="001C6D4C" w:rsidP="00C70069">
      <w:pPr>
        <w:jc w:val="both"/>
        <w:rPr>
          <w:rFonts w:cs="Calibri"/>
          <w:lang w:val="en-CA"/>
        </w:rPr>
      </w:pPr>
      <w:r w:rsidRPr="00EF7AE8">
        <w:rPr>
          <w:rFonts w:cs="Calibri"/>
        </w:rPr>
        <w:t>The inverse relationship between migration and the economic strength of destination regions may reflect saturation effects, where highly developed regions face constraints such as high living costs, housing shortages, or job market saturation, reducing their attractiveness to migrants despite their economic power.</w:t>
      </w:r>
      <w:r w:rsidR="00C70069" w:rsidRPr="00EF7AE8">
        <w:rPr>
          <w:rFonts w:cs="Calibri"/>
        </w:rPr>
        <w:t xml:space="preserve"> Wealthier origin regions with higher GDP per capita tend to experience less out-migration because residents have better access to local opportunities, reducing the need to migrate. This is particularly true for regions with strong land- and resource-based sectors, such as agriculture and fisheries, which provide stable livelihoods and discourage population outflows. As origin regions increasingly focus on non-productive activities like services, trade, and real estate, migration rates rise because these sectors may not provide sustainable or long-term employment, pushing people to seek better opportunities </w:t>
      </w:r>
      <w:r w:rsidR="00C70069" w:rsidRPr="00EF7AE8">
        <w:rPr>
          <w:rFonts w:cs="Calibri"/>
        </w:rPr>
        <w:lastRenderedPageBreak/>
        <w:t>elsewhere. Conversely, the growth of financial intermediation and energy-related activities in destination regions attracts migrants by offering higher-paying or more stable jobs. The findings highlight the contrasting effects of productive and non-productive sectors. Regions with strong fisheries and agriculture retain populations due to the stability these sectors provide, while non-productive sectors, such as real estate and trade, fail to anchor populations, driving migration. Additionally, the growth of energy-related activities in destination regions likely reflects the resource-driven pull of industrial hubs.</w:t>
      </w:r>
    </w:p>
    <w:p w14:paraId="7B5282B9" w14:textId="6462233E" w:rsidR="0044725D" w:rsidRPr="00EF7AE8" w:rsidRDefault="00514C3D" w:rsidP="0044725D">
      <w:pPr>
        <w:jc w:val="both"/>
        <w:rPr>
          <w:rFonts w:cs="Calibri"/>
          <w:lang w:val="en-CA"/>
        </w:rPr>
      </w:pPr>
      <w:r w:rsidRPr="00EF7AE8">
        <w:rPr>
          <w:rFonts w:cs="Calibri"/>
          <w:lang w:val="en-CA"/>
        </w:rPr>
        <w:t>Findings showed that i</w:t>
      </w:r>
      <w:r w:rsidR="0044725D" w:rsidRPr="00EF7AE8">
        <w:rPr>
          <w:rFonts w:cs="Calibri"/>
          <w:lang w:val="en-CA"/>
        </w:rPr>
        <w:t xml:space="preserve">n 1996-2006 migration flows between regions </w:t>
      </w:r>
      <w:r w:rsidRPr="00EF7AE8">
        <w:rPr>
          <w:rFonts w:cs="Calibri"/>
          <w:lang w:val="en-CA"/>
        </w:rPr>
        <w:t>were</w:t>
      </w:r>
      <w:r w:rsidR="0044725D" w:rsidRPr="00EF7AE8">
        <w:rPr>
          <w:rFonts w:cs="Calibri"/>
          <w:lang w:val="en-CA"/>
        </w:rPr>
        <w:t xml:space="preserve"> influenced by two main scenarios: regions with similar market sizes experience bidirectional linkages that foster internal synergy, as seen in East and West Azerbaijan (GDP growth rates of 22.2% and 22.4%) and Isfahan and </w:t>
      </w:r>
      <w:proofErr w:type="spellStart"/>
      <w:r w:rsidR="0044725D" w:rsidRPr="00EF7AE8">
        <w:rPr>
          <w:rFonts w:cs="Calibri"/>
          <w:lang w:val="en-CA"/>
        </w:rPr>
        <w:t>Chaharmahal</w:t>
      </w:r>
      <w:proofErr w:type="spellEnd"/>
      <w:r w:rsidR="0044725D" w:rsidRPr="00EF7AE8">
        <w:rPr>
          <w:rFonts w:cs="Calibri"/>
          <w:lang w:val="en-CA"/>
        </w:rPr>
        <w:t xml:space="preserve"> and Bakhtiari (24.2% and 25%). In contrast, most other flows, except for </w:t>
      </w:r>
      <w:proofErr w:type="spellStart"/>
      <w:r w:rsidR="0044725D" w:rsidRPr="00EF7AE8">
        <w:rPr>
          <w:rFonts w:cs="Calibri"/>
          <w:lang w:val="en-CA"/>
        </w:rPr>
        <w:t>Kohgiluyeh</w:t>
      </w:r>
      <w:proofErr w:type="spellEnd"/>
      <w:r w:rsidR="0044725D" w:rsidRPr="00EF7AE8">
        <w:rPr>
          <w:rFonts w:cs="Calibri"/>
          <w:lang w:val="en-CA"/>
        </w:rPr>
        <w:t xml:space="preserve"> and Boyer-Ahmad as a destination, </w:t>
      </w:r>
      <w:r w:rsidRPr="00EF7AE8">
        <w:rPr>
          <w:rFonts w:cs="Calibri"/>
          <w:lang w:val="en-CA"/>
        </w:rPr>
        <w:t>were</w:t>
      </w:r>
      <w:r w:rsidR="0044725D" w:rsidRPr="00EF7AE8">
        <w:rPr>
          <w:rFonts w:cs="Calibri"/>
          <w:lang w:val="en-CA"/>
        </w:rPr>
        <w:t xml:space="preserve"> driven by significant disparities in market size between the origin and destination regions. This demonstrates that both market size similarity and disparity are key factors shaping regional migration patterns. </w:t>
      </w:r>
      <w:proofErr w:type="spellStart"/>
      <w:r w:rsidR="0044725D" w:rsidRPr="00EF7AE8">
        <w:rPr>
          <w:rFonts w:cs="Calibri"/>
          <w:lang w:val="en-CA"/>
        </w:rPr>
        <w:t>Chaharmahal</w:t>
      </w:r>
      <w:proofErr w:type="spellEnd"/>
      <w:r w:rsidR="0044725D" w:rsidRPr="00EF7AE8">
        <w:rPr>
          <w:rFonts w:cs="Calibri"/>
          <w:lang w:val="en-CA"/>
        </w:rPr>
        <w:t xml:space="preserve"> and Bakhtiari has seen a greater-than-expected decline in attracting migrants from Isfahan, Hamedan, and Kurdistan, despite its relatively high GDP growth rate, indicating that its development has not adequately addressed population and settlement needs.</w:t>
      </w:r>
    </w:p>
    <w:p w14:paraId="5B1373D3" w14:textId="6CB2378C" w:rsidR="0044725D" w:rsidRPr="00EF7AE8" w:rsidRDefault="00514C3D" w:rsidP="0044725D">
      <w:pPr>
        <w:jc w:val="both"/>
        <w:rPr>
          <w:rFonts w:cs="Calibri"/>
          <w:lang w:val="en-CA"/>
        </w:rPr>
      </w:pPr>
      <w:r w:rsidRPr="00EF7AE8">
        <w:rPr>
          <w:rFonts w:cs="Calibri"/>
          <w:lang w:val="en-CA"/>
        </w:rPr>
        <w:t>The migration patterns observed during 2006–</w:t>
      </w:r>
      <w:r w:rsidR="006E7AE9" w:rsidRPr="00EF7AE8">
        <w:rPr>
          <w:rFonts w:cs="Calibri"/>
          <w:lang w:val="en-CA"/>
        </w:rPr>
        <w:t>2011</w:t>
      </w:r>
      <w:r w:rsidRPr="00EF7AE8">
        <w:rPr>
          <w:rFonts w:cs="Calibri"/>
          <w:lang w:val="en-CA"/>
        </w:rPr>
        <w:t xml:space="preserve"> can be explained by the strong pull factors in key destinations like East Azerbaijan, Isfahan, Tehran, and Khorasan, which attracted migration beyond what the economic model predicted. These regions likely offered better infrastructure, urban amenities, and economic opportunities, making them more appealing to migrants. The findings highlight that migration flows are more influenced by conditions at the destination, such as infrastructure development and job availability, than by the economic conditions of the origin. Additionally, while wholesale trade and real estate activities in origin regions push people to migrate due to limited long-term stability, agricultural activities discourage migration probably by providing steady livelihoods.</w:t>
      </w:r>
    </w:p>
    <w:p w14:paraId="18F30398" w14:textId="792DB738" w:rsidR="007A250A" w:rsidRPr="00EF7AE8" w:rsidRDefault="007A250A" w:rsidP="007A250A">
      <w:pPr>
        <w:jc w:val="lowKashida"/>
        <w:rPr>
          <w:rFonts w:cstheme="minorHAnsi"/>
          <w:lang w:bidi="fa-IR"/>
        </w:rPr>
      </w:pPr>
      <w:r w:rsidRPr="00EF7AE8">
        <w:rPr>
          <w:rFonts w:cstheme="minorHAnsi"/>
        </w:rPr>
        <w:t>To address the increasing inter-regional migration and its implications, policymakers should focus on enhancing infrastructure and urban amenities in less central regions to reduce migration pressures on major hubs like Tehran and Isfahan.</w:t>
      </w:r>
      <w:r w:rsidRPr="00EF7AE8">
        <w:rPr>
          <w:rFonts w:cstheme="minorHAnsi" w:hint="cs"/>
          <w:rtl/>
          <w:lang w:bidi="fa-IR"/>
        </w:rPr>
        <w:t xml:space="preserve"> </w:t>
      </w:r>
      <w:r w:rsidRPr="00EF7AE8">
        <w:rPr>
          <w:rFonts w:cstheme="minorHAnsi"/>
          <w:lang w:bidi="fa-IR"/>
        </w:rPr>
        <w:t>While productive and land-based activities in the northern provinces of the country are increasingly threatened by various factors such as the growing trend of agricultural land conversion, climatic factors, and others, the findings of this study recommend that policymakers strengthen these productive sectors to better manage inter-regional migration.</w:t>
      </w:r>
      <w:r w:rsidRPr="00EF7AE8">
        <w:rPr>
          <w:sz w:val="20"/>
          <w:szCs w:val="20"/>
        </w:rPr>
        <w:t xml:space="preserve"> </w:t>
      </w:r>
      <w:r w:rsidRPr="00EF7AE8">
        <w:rPr>
          <w:rFonts w:cstheme="minorHAnsi"/>
          <w:lang w:bidi="fa-IR"/>
        </w:rPr>
        <w:t>Additionally, managing the saturation effects in economically powerful regions through housing, cost of living, and job market interventions, can help achieve more balanced regional development.</w:t>
      </w:r>
    </w:p>
    <w:p w14:paraId="58C293B3" w14:textId="77777777" w:rsidR="00465CA2" w:rsidRPr="00EF7AE8" w:rsidRDefault="00434C0B" w:rsidP="00514C3D">
      <w:pPr>
        <w:pStyle w:val="Heading1"/>
        <w:rPr>
          <w:rFonts w:asciiTheme="minorHAnsi" w:hAnsiTheme="minorHAnsi" w:cstheme="minorHAnsi"/>
          <w:b/>
          <w:bCs/>
          <w:color w:val="auto"/>
          <w:sz w:val="24"/>
          <w:szCs w:val="24"/>
        </w:rPr>
      </w:pPr>
      <w:r w:rsidRPr="00EF7AE8">
        <w:rPr>
          <w:rFonts w:asciiTheme="minorHAnsi" w:hAnsiTheme="minorHAnsi" w:cstheme="minorHAnsi"/>
          <w:b/>
          <w:bCs/>
          <w:color w:val="auto"/>
          <w:sz w:val="24"/>
          <w:szCs w:val="24"/>
        </w:rPr>
        <w:t>References</w:t>
      </w:r>
    </w:p>
    <w:p w14:paraId="4ECBDA50" w14:textId="77777777" w:rsidR="00610AAA" w:rsidRPr="00EF7AE8" w:rsidRDefault="00610AAA" w:rsidP="00610AAA">
      <w:pPr>
        <w:spacing w:after="0" w:line="240" w:lineRule="auto"/>
        <w:ind w:left="567" w:hanging="284"/>
        <w:jc w:val="both"/>
        <w:rPr>
          <w:rFonts w:cstheme="minorHAnsi"/>
        </w:rPr>
      </w:pPr>
    </w:p>
    <w:p w14:paraId="0AD61A36" w14:textId="77777777" w:rsidR="00AA6737" w:rsidRPr="00AA6737" w:rsidRDefault="006068E6" w:rsidP="00AA6737">
      <w:pPr>
        <w:pStyle w:val="EndNoteBibliography"/>
        <w:spacing w:after="0"/>
        <w:ind w:left="720" w:hanging="720"/>
      </w:pPr>
      <w:r>
        <w:rPr>
          <w:rFonts w:cstheme="minorHAnsi"/>
        </w:rPr>
        <w:fldChar w:fldCharType="begin"/>
      </w:r>
      <w:r>
        <w:rPr>
          <w:rFonts w:cstheme="minorHAnsi"/>
        </w:rPr>
        <w:instrText xml:space="preserve"> ADDIN EN.REFLIST </w:instrText>
      </w:r>
      <w:r>
        <w:rPr>
          <w:rFonts w:cstheme="minorHAnsi"/>
        </w:rPr>
        <w:fldChar w:fldCharType="separate"/>
      </w:r>
      <w:r w:rsidR="00AA6737" w:rsidRPr="00AA6737">
        <w:t xml:space="preserve">Bansak, C., Simpson, N., &amp; Zavodny, M. (2020). </w:t>
      </w:r>
      <w:r w:rsidR="00AA6737" w:rsidRPr="00AA6737">
        <w:rPr>
          <w:i/>
        </w:rPr>
        <w:t>The economics of immigration</w:t>
      </w:r>
      <w:r w:rsidR="00AA6737" w:rsidRPr="00AA6737">
        <w:t xml:space="preserve">. Routledge. </w:t>
      </w:r>
    </w:p>
    <w:p w14:paraId="0279A2F8" w14:textId="77777777" w:rsidR="00AA6737" w:rsidRPr="00AA6737" w:rsidRDefault="00AA6737" w:rsidP="00AA6737">
      <w:pPr>
        <w:pStyle w:val="EndNoteBibliography"/>
        <w:spacing w:after="0"/>
        <w:ind w:left="720" w:hanging="720"/>
      </w:pPr>
      <w:r w:rsidRPr="00AA6737">
        <w:t xml:space="preserve">Beine, M., &amp; Parsons, C. (2015). Climatic factors as determinants of international migration. </w:t>
      </w:r>
      <w:r w:rsidRPr="00AA6737">
        <w:rPr>
          <w:i/>
        </w:rPr>
        <w:t>The Scandinavian Journal of Economics</w:t>
      </w:r>
      <w:r w:rsidRPr="00AA6737">
        <w:t>,</w:t>
      </w:r>
      <w:r w:rsidRPr="00AA6737">
        <w:rPr>
          <w:i/>
        </w:rPr>
        <w:t xml:space="preserve"> 117</w:t>
      </w:r>
      <w:r w:rsidRPr="00AA6737">
        <w:t xml:space="preserve">(2), 723-767. </w:t>
      </w:r>
    </w:p>
    <w:p w14:paraId="021DC629" w14:textId="77777777" w:rsidR="00AA6737" w:rsidRPr="00AA6737" w:rsidRDefault="00AA6737" w:rsidP="00AA6737">
      <w:pPr>
        <w:pStyle w:val="EndNoteBibliography"/>
        <w:spacing w:after="0"/>
        <w:ind w:left="720" w:hanging="720"/>
      </w:pPr>
      <w:r w:rsidRPr="00AA6737">
        <w:t xml:space="preserve">Brandsma, A., Kancs, d. A., &amp; Persyn, D. (2014). Modelling migration and regional labour markets: An application of the new economic geography model RHOMOLO. </w:t>
      </w:r>
      <w:r w:rsidRPr="00AA6737">
        <w:rPr>
          <w:i/>
        </w:rPr>
        <w:t>Journal of Economic Integration</w:t>
      </w:r>
      <w:r w:rsidRPr="00AA6737">
        <w:t xml:space="preserve">, 372-406. </w:t>
      </w:r>
    </w:p>
    <w:p w14:paraId="14EBB50B" w14:textId="77777777" w:rsidR="00AA6737" w:rsidRPr="00AA6737" w:rsidRDefault="00AA6737" w:rsidP="00AA6737">
      <w:pPr>
        <w:pStyle w:val="EndNoteBibliography"/>
        <w:spacing w:after="0"/>
        <w:ind w:left="720" w:hanging="720"/>
      </w:pPr>
      <w:r w:rsidRPr="00AA6737">
        <w:t xml:space="preserve">Butros, D., Gyberg, V. B., &amp; Kaijser, A. (2021). Solidarity versus security: Exploring perspectives on climate induced migration in UN and EU policy. </w:t>
      </w:r>
      <w:r w:rsidRPr="00AA6737">
        <w:rPr>
          <w:i/>
        </w:rPr>
        <w:t>Environmental Communication</w:t>
      </w:r>
      <w:r w:rsidRPr="00AA6737">
        <w:t>,</w:t>
      </w:r>
      <w:r w:rsidRPr="00AA6737">
        <w:rPr>
          <w:i/>
        </w:rPr>
        <w:t xml:space="preserve"> 15</w:t>
      </w:r>
      <w:r w:rsidRPr="00AA6737">
        <w:t xml:space="preserve">(6), 842-856. </w:t>
      </w:r>
    </w:p>
    <w:p w14:paraId="100365B0" w14:textId="77777777" w:rsidR="00AA6737" w:rsidRPr="00AA6737" w:rsidRDefault="00AA6737" w:rsidP="00AA6737">
      <w:pPr>
        <w:pStyle w:val="EndNoteBibliography"/>
        <w:spacing w:after="0"/>
        <w:ind w:left="720" w:hanging="720"/>
      </w:pPr>
      <w:r w:rsidRPr="00AA6737">
        <w:t xml:space="preserve">Clark, W. A. (2020). Human migration. </w:t>
      </w:r>
    </w:p>
    <w:p w14:paraId="22FD66B4" w14:textId="77777777" w:rsidR="00AA6737" w:rsidRPr="00AA6737" w:rsidRDefault="00AA6737" w:rsidP="00AA6737">
      <w:pPr>
        <w:pStyle w:val="EndNoteBibliography"/>
        <w:spacing w:after="0"/>
        <w:ind w:left="720" w:hanging="720"/>
      </w:pPr>
      <w:r w:rsidRPr="00AA6737">
        <w:lastRenderedPageBreak/>
        <w:t xml:space="preserve">Crescenzi, R., &amp; Iammarino, S. (2018). Global investments and regional development trajectories: the missing links. In </w:t>
      </w:r>
      <w:r w:rsidRPr="00AA6737">
        <w:rPr>
          <w:i/>
        </w:rPr>
        <w:t>Transitions in regional economic development</w:t>
      </w:r>
      <w:r w:rsidRPr="00AA6737">
        <w:t xml:space="preserve"> (pp. 171-203). Routledge. </w:t>
      </w:r>
    </w:p>
    <w:p w14:paraId="029AD89F" w14:textId="77777777" w:rsidR="00AA6737" w:rsidRPr="00AA6737" w:rsidRDefault="00AA6737" w:rsidP="00AA6737">
      <w:pPr>
        <w:pStyle w:val="EndNoteBibliography"/>
        <w:spacing w:after="0"/>
        <w:ind w:left="720" w:hanging="720"/>
      </w:pPr>
      <w:r w:rsidRPr="00AA6737">
        <w:t xml:space="preserve">Czaika, M., &amp; Reinprecht, C. (2022). Migration drivers: Why do people migrate. </w:t>
      </w:r>
      <w:r w:rsidRPr="00AA6737">
        <w:rPr>
          <w:i/>
        </w:rPr>
        <w:t>Introduction to migration studies: An interactive guide to the literatures on migration and diversity</w:t>
      </w:r>
      <w:r w:rsidRPr="00AA6737">
        <w:t xml:space="preserve">, 49-82. </w:t>
      </w:r>
    </w:p>
    <w:p w14:paraId="666E0FFB" w14:textId="77777777" w:rsidR="00AA6737" w:rsidRPr="00AA6737" w:rsidRDefault="00AA6737" w:rsidP="00AA6737">
      <w:pPr>
        <w:pStyle w:val="EndNoteBibliography"/>
        <w:spacing w:after="0"/>
        <w:ind w:left="720" w:hanging="720"/>
      </w:pPr>
      <w:r w:rsidRPr="00AA6737">
        <w:t xml:space="preserve">d’Albis, H., Boubtane, E., &amp; Coulibaly, D. (2019). International migration and regional housing markets: Evidence from France. </w:t>
      </w:r>
      <w:r w:rsidRPr="00AA6737">
        <w:rPr>
          <w:i/>
        </w:rPr>
        <w:t>International Regional Science Review</w:t>
      </w:r>
      <w:r w:rsidRPr="00AA6737">
        <w:t>,</w:t>
      </w:r>
      <w:r w:rsidRPr="00AA6737">
        <w:rPr>
          <w:i/>
        </w:rPr>
        <w:t xml:space="preserve"> 42</w:t>
      </w:r>
      <w:r w:rsidRPr="00AA6737">
        <w:t xml:space="preserve">(2), 147-180. </w:t>
      </w:r>
    </w:p>
    <w:p w14:paraId="37DABEB2" w14:textId="77777777" w:rsidR="00AA6737" w:rsidRPr="00AA6737" w:rsidRDefault="00AA6737" w:rsidP="00AA6737">
      <w:pPr>
        <w:pStyle w:val="EndNoteBibliography"/>
        <w:spacing w:after="0"/>
        <w:ind w:left="720" w:hanging="720"/>
      </w:pPr>
      <w:r w:rsidRPr="00AA6737">
        <w:t xml:space="preserve">Duijndam, S. J., Botzen, W. J., Hagedoorn, L. C., &amp; Aerts, J. C. (2022). Anticipating sea‐level rise and human migration: A review of empirical evidence and avenues for future research. </w:t>
      </w:r>
      <w:r w:rsidRPr="00AA6737">
        <w:rPr>
          <w:i/>
        </w:rPr>
        <w:t>Wiley Interdisciplinary Reviews: Climate Change</w:t>
      </w:r>
      <w:r w:rsidRPr="00AA6737">
        <w:t>,</w:t>
      </w:r>
      <w:r w:rsidRPr="00AA6737">
        <w:rPr>
          <w:i/>
        </w:rPr>
        <w:t xml:space="preserve"> 13</w:t>
      </w:r>
      <w:r w:rsidRPr="00AA6737">
        <w:t xml:space="preserve">(1), e747. </w:t>
      </w:r>
    </w:p>
    <w:p w14:paraId="29F02A54" w14:textId="77777777" w:rsidR="00AA6737" w:rsidRPr="00AA6737" w:rsidRDefault="00AA6737" w:rsidP="00AA6737">
      <w:pPr>
        <w:pStyle w:val="EndNoteBibliography"/>
        <w:spacing w:after="0"/>
        <w:ind w:left="720" w:hanging="720"/>
      </w:pPr>
      <w:r w:rsidRPr="00AA6737">
        <w:t xml:space="preserve">Düvell, F., &amp; Preiss, C. (2022). Migration infrastructures: How do people migrate. </w:t>
      </w:r>
      <w:r w:rsidRPr="00AA6737">
        <w:rPr>
          <w:i/>
        </w:rPr>
        <w:t>Introduction to migration studies: An interactive guide to the literature on migration and diversity</w:t>
      </w:r>
      <w:r w:rsidRPr="00AA6737">
        <w:t xml:space="preserve">, 83-98. </w:t>
      </w:r>
    </w:p>
    <w:p w14:paraId="326DBC45" w14:textId="77777777" w:rsidR="00AA6737" w:rsidRPr="00AA6737" w:rsidRDefault="00AA6737" w:rsidP="00AA6737">
      <w:pPr>
        <w:pStyle w:val="EndNoteBibliography"/>
        <w:spacing w:after="0"/>
        <w:ind w:left="720" w:hanging="720"/>
      </w:pPr>
      <w:r w:rsidRPr="00AA6737">
        <w:t xml:space="preserve">Faggian, A., &amp; McCann, P. (2009). Human capital, graduate migration and innovation in British regions. </w:t>
      </w:r>
      <w:r w:rsidRPr="00AA6737">
        <w:rPr>
          <w:i/>
        </w:rPr>
        <w:t>Cambridge Journal of Economics</w:t>
      </w:r>
      <w:r w:rsidRPr="00AA6737">
        <w:t>,</w:t>
      </w:r>
      <w:r w:rsidRPr="00AA6737">
        <w:rPr>
          <w:i/>
        </w:rPr>
        <w:t xml:space="preserve"> 33</w:t>
      </w:r>
      <w:r w:rsidRPr="00AA6737">
        <w:t xml:space="preserve">(2), 317-333. </w:t>
      </w:r>
    </w:p>
    <w:p w14:paraId="430149D8" w14:textId="77777777" w:rsidR="00AA6737" w:rsidRPr="00AA6737" w:rsidRDefault="00AA6737" w:rsidP="00AA6737">
      <w:pPr>
        <w:pStyle w:val="EndNoteBibliography"/>
        <w:spacing w:after="0"/>
        <w:ind w:left="720" w:hanging="720"/>
      </w:pPr>
      <w:r w:rsidRPr="00AA6737">
        <w:t xml:space="preserve">Farahmand, S., &amp; Ghasemian, N. (2019). Spatial Analysis Of The Impact Of Migration On Regional Growth In Iran (2006-16). </w:t>
      </w:r>
      <w:r w:rsidRPr="00AA6737">
        <w:rPr>
          <w:i/>
        </w:rPr>
        <w:t>Regional Science Inquiry</w:t>
      </w:r>
      <w:r w:rsidRPr="00AA6737">
        <w:t>,</w:t>
      </w:r>
      <w:r w:rsidRPr="00AA6737">
        <w:rPr>
          <w:i/>
        </w:rPr>
        <w:t xml:space="preserve"> 11</w:t>
      </w:r>
      <w:r w:rsidRPr="00AA6737">
        <w:t xml:space="preserve">(3), 9-20. </w:t>
      </w:r>
    </w:p>
    <w:p w14:paraId="5D444E98" w14:textId="77777777" w:rsidR="00AA6737" w:rsidRPr="00AA6737" w:rsidRDefault="00AA6737" w:rsidP="00AA6737">
      <w:pPr>
        <w:pStyle w:val="EndNoteBibliography"/>
        <w:spacing w:after="0"/>
        <w:ind w:left="720" w:hanging="720"/>
      </w:pPr>
      <w:r w:rsidRPr="00AA6737">
        <w:t xml:space="preserve">Florida, R. (2017). </w:t>
      </w:r>
      <w:r w:rsidRPr="00AA6737">
        <w:rPr>
          <w:i/>
        </w:rPr>
        <w:t>The new urban crisis: How our cities are increasing inequality, deepening segregation, and failing the middle class-and what we can do about it</w:t>
      </w:r>
      <w:r w:rsidRPr="00AA6737">
        <w:t xml:space="preserve">. Hachette UK. </w:t>
      </w:r>
    </w:p>
    <w:p w14:paraId="1DD5D021" w14:textId="77777777" w:rsidR="00AA6737" w:rsidRPr="00AA6737" w:rsidRDefault="00AA6737" w:rsidP="00AA6737">
      <w:pPr>
        <w:pStyle w:val="EndNoteBibliography"/>
        <w:spacing w:after="0"/>
        <w:ind w:left="720" w:hanging="720"/>
      </w:pPr>
      <w:r w:rsidRPr="00AA6737">
        <w:t xml:space="preserve">Gerber, T. P. (2006). Regional economic performance and net migration rates in Russia, 1993–2002. </w:t>
      </w:r>
      <w:r w:rsidRPr="00AA6737">
        <w:rPr>
          <w:i/>
        </w:rPr>
        <w:t>International migration review</w:t>
      </w:r>
      <w:r w:rsidRPr="00AA6737">
        <w:t>,</w:t>
      </w:r>
      <w:r w:rsidRPr="00AA6737">
        <w:rPr>
          <w:i/>
        </w:rPr>
        <w:t xml:space="preserve"> 40</w:t>
      </w:r>
      <w:r w:rsidRPr="00AA6737">
        <w:t xml:space="preserve">(3), 661-697. </w:t>
      </w:r>
    </w:p>
    <w:p w14:paraId="0A8958F6" w14:textId="77777777" w:rsidR="00AA6737" w:rsidRPr="00AA6737" w:rsidRDefault="00AA6737" w:rsidP="00AA6737">
      <w:pPr>
        <w:pStyle w:val="EndNoteBibliography"/>
        <w:spacing w:after="0"/>
        <w:ind w:left="720" w:hanging="720"/>
      </w:pPr>
      <w:r w:rsidRPr="00AA6737">
        <w:t xml:space="preserve">Greenwood, M. J. (1997). Internal migration in developed countries. </w:t>
      </w:r>
      <w:r w:rsidRPr="00AA6737">
        <w:rPr>
          <w:i/>
        </w:rPr>
        <w:t>Handbook of population and family economics</w:t>
      </w:r>
      <w:r w:rsidRPr="00AA6737">
        <w:t>,</w:t>
      </w:r>
      <w:r w:rsidRPr="00AA6737">
        <w:rPr>
          <w:i/>
        </w:rPr>
        <w:t xml:space="preserve"> 1</w:t>
      </w:r>
      <w:r w:rsidRPr="00AA6737">
        <w:t xml:space="preserve">, 647-720. </w:t>
      </w:r>
    </w:p>
    <w:p w14:paraId="4F7238CC" w14:textId="77777777" w:rsidR="00AA6737" w:rsidRPr="00AA6737" w:rsidRDefault="00AA6737" w:rsidP="00AA6737">
      <w:pPr>
        <w:pStyle w:val="EndNoteBibliography"/>
        <w:spacing w:after="0"/>
        <w:ind w:left="720" w:hanging="720"/>
      </w:pPr>
      <w:r w:rsidRPr="00AA6737">
        <w:t xml:space="preserve">Grigg, D. B. (1977). EG Ravenstein and the “laws of migration”. </w:t>
      </w:r>
      <w:r w:rsidRPr="00AA6737">
        <w:rPr>
          <w:i/>
        </w:rPr>
        <w:t>Journal of Historical geography</w:t>
      </w:r>
      <w:r w:rsidRPr="00AA6737">
        <w:t>,</w:t>
      </w:r>
      <w:r w:rsidRPr="00AA6737">
        <w:rPr>
          <w:i/>
        </w:rPr>
        <w:t xml:space="preserve"> 3</w:t>
      </w:r>
      <w:r w:rsidRPr="00AA6737">
        <w:t xml:space="preserve">(1), 41-54. </w:t>
      </w:r>
    </w:p>
    <w:p w14:paraId="65F668EF" w14:textId="77777777" w:rsidR="00AA6737" w:rsidRPr="00AA6737" w:rsidRDefault="00AA6737" w:rsidP="00AA6737">
      <w:pPr>
        <w:pStyle w:val="EndNoteBibliography"/>
        <w:spacing w:after="0"/>
        <w:ind w:left="720" w:hanging="720"/>
      </w:pPr>
      <w:r w:rsidRPr="00AA6737">
        <w:t xml:space="preserve">Harris, J. R., &amp; Todaro, M. P. (1970). Migration, unemployment and development: a two-sector analysis. </w:t>
      </w:r>
      <w:r w:rsidRPr="00AA6737">
        <w:rPr>
          <w:i/>
        </w:rPr>
        <w:t>The American economic review</w:t>
      </w:r>
      <w:r w:rsidRPr="00AA6737">
        <w:t>,</w:t>
      </w:r>
      <w:r w:rsidRPr="00AA6737">
        <w:rPr>
          <w:i/>
        </w:rPr>
        <w:t xml:space="preserve"> 60</w:t>
      </w:r>
      <w:r w:rsidRPr="00AA6737">
        <w:t xml:space="preserve">(1), 126-142. </w:t>
      </w:r>
    </w:p>
    <w:p w14:paraId="1E25085C" w14:textId="77777777" w:rsidR="00AA6737" w:rsidRPr="00AA6737" w:rsidRDefault="00AA6737" w:rsidP="00AA6737">
      <w:pPr>
        <w:pStyle w:val="EndNoteBibliography"/>
        <w:spacing w:after="0"/>
        <w:ind w:left="720" w:hanging="720"/>
      </w:pPr>
      <w:r w:rsidRPr="00AA6737">
        <w:t xml:space="preserve">Hedayatifard, M. (2023). The Role of “Related Variety” in Regional Economic Development of Iran: Employment Growth or Economic Productivity? </w:t>
      </w:r>
      <w:r w:rsidRPr="00AA6737">
        <w:rPr>
          <w:i/>
        </w:rPr>
        <w:t>Iranian Economic Review</w:t>
      </w:r>
      <w:r w:rsidRPr="00AA6737">
        <w:t xml:space="preserve">. </w:t>
      </w:r>
    </w:p>
    <w:p w14:paraId="54FC6869" w14:textId="77777777" w:rsidR="00AA6737" w:rsidRPr="00AA6737" w:rsidRDefault="00AA6737" w:rsidP="00AA6737">
      <w:pPr>
        <w:pStyle w:val="EndNoteBibliography"/>
        <w:spacing w:after="0"/>
        <w:ind w:left="720" w:hanging="720"/>
      </w:pPr>
      <w:r w:rsidRPr="00AA6737">
        <w:t xml:space="preserve">Hedayatifard, M., &amp; Rozenblat, C. (2019). The Relationship between Economic Tightness and Regional Resilience (Case Study: Counties in Kerman Province). </w:t>
      </w:r>
      <w:r w:rsidRPr="00AA6737">
        <w:rPr>
          <w:i/>
        </w:rPr>
        <w:t>Quarterly Journals of Urban and Regional Development Planning</w:t>
      </w:r>
      <w:r w:rsidRPr="00AA6737">
        <w:t>,</w:t>
      </w:r>
      <w:r w:rsidRPr="00AA6737">
        <w:rPr>
          <w:i/>
        </w:rPr>
        <w:t xml:space="preserve"> 4</w:t>
      </w:r>
      <w:r w:rsidRPr="00AA6737">
        <w:t xml:space="preserve">(8), 111-144. </w:t>
      </w:r>
    </w:p>
    <w:p w14:paraId="60268182" w14:textId="77777777" w:rsidR="00AA6737" w:rsidRPr="00AA6737" w:rsidRDefault="00AA6737" w:rsidP="00AA6737">
      <w:pPr>
        <w:pStyle w:val="EndNoteBibliography"/>
        <w:spacing w:after="0"/>
        <w:ind w:left="720" w:hanging="720"/>
      </w:pPr>
      <w:r w:rsidRPr="00AA6737">
        <w:t xml:space="preserve">Hirschle, J., &amp; Kleiner, T.-M. (2014). Regional cultures attracting interregional migrants. </w:t>
      </w:r>
      <w:r w:rsidRPr="00AA6737">
        <w:rPr>
          <w:i/>
        </w:rPr>
        <w:t>Urban Studies</w:t>
      </w:r>
      <w:r w:rsidRPr="00AA6737">
        <w:t>,</w:t>
      </w:r>
      <w:r w:rsidRPr="00AA6737">
        <w:rPr>
          <w:i/>
        </w:rPr>
        <w:t xml:space="preserve"> 51</w:t>
      </w:r>
      <w:r w:rsidRPr="00AA6737">
        <w:t xml:space="preserve">(16), 3348-3364. </w:t>
      </w:r>
    </w:p>
    <w:p w14:paraId="1A0A315A" w14:textId="77777777" w:rsidR="00AA6737" w:rsidRPr="00AA6737" w:rsidRDefault="00AA6737" w:rsidP="00AA6737">
      <w:pPr>
        <w:pStyle w:val="EndNoteBibliography"/>
        <w:spacing w:after="0"/>
        <w:ind w:left="720" w:hanging="720"/>
      </w:pPr>
      <w:r w:rsidRPr="00AA6737">
        <w:t xml:space="preserve">Hosseini, G., Moshfegh, M., &amp; Zare'Mehrjard, R. I. (2017). Describing and analyzing the interprovincial migrations through Iran, and its determinants, during 2006-2010. </w:t>
      </w:r>
      <w:r w:rsidRPr="00AA6737">
        <w:rPr>
          <w:i/>
        </w:rPr>
        <w:t>Spatial Planning</w:t>
      </w:r>
      <w:r w:rsidRPr="00AA6737">
        <w:t>,</w:t>
      </w:r>
      <w:r w:rsidRPr="00AA6737">
        <w:rPr>
          <w:i/>
        </w:rPr>
        <w:t xml:space="preserve"> 6</w:t>
      </w:r>
      <w:r w:rsidRPr="00AA6737">
        <w:t xml:space="preserve">(4), 19-44. </w:t>
      </w:r>
    </w:p>
    <w:p w14:paraId="57ED05E5" w14:textId="77777777" w:rsidR="00AA6737" w:rsidRPr="00AA6737" w:rsidRDefault="00AA6737" w:rsidP="00AA6737">
      <w:pPr>
        <w:pStyle w:val="EndNoteBibliography"/>
        <w:spacing w:after="0"/>
        <w:ind w:left="720" w:hanging="720"/>
      </w:pPr>
      <w:r w:rsidRPr="00AA6737">
        <w:t xml:space="preserve">Iammarino, S., &amp; McCann, P. (2013). </w:t>
      </w:r>
      <w:r w:rsidRPr="00AA6737">
        <w:rPr>
          <w:i/>
        </w:rPr>
        <w:t>Multinationals and economic geography: Location, technology and innovation</w:t>
      </w:r>
      <w:r w:rsidRPr="00AA6737">
        <w:t xml:space="preserve">. Edward Elgar Publishing. </w:t>
      </w:r>
    </w:p>
    <w:p w14:paraId="407001A2" w14:textId="5BDC8560" w:rsidR="00AA6737" w:rsidRPr="00AA6737" w:rsidRDefault="00AA6737" w:rsidP="00AA6737">
      <w:pPr>
        <w:pStyle w:val="EndNoteBibliography"/>
        <w:spacing w:after="0"/>
        <w:ind w:left="720" w:hanging="720"/>
      </w:pPr>
      <w:r w:rsidRPr="00AA6737">
        <w:t xml:space="preserve">IDMC. (2021). Global report on internal displacement 2021. Internal Displacement Monitoring Centre. </w:t>
      </w:r>
      <w:hyperlink r:id="rId17" w:history="1">
        <w:r w:rsidRPr="00AA6737">
          <w:rPr>
            <w:rStyle w:val="Hyperlink"/>
          </w:rPr>
          <w:t>https://www.internal-displacement.org/global-report/grid2021/</w:t>
        </w:r>
      </w:hyperlink>
      <w:r w:rsidRPr="00AA6737">
        <w:t xml:space="preserve"> </w:t>
      </w:r>
    </w:p>
    <w:p w14:paraId="3351AC2D" w14:textId="77777777" w:rsidR="00AA6737" w:rsidRPr="00AA6737" w:rsidRDefault="00AA6737" w:rsidP="00AA6737">
      <w:pPr>
        <w:pStyle w:val="EndNoteBibliography"/>
        <w:spacing w:after="0"/>
        <w:ind w:left="720" w:hanging="720"/>
      </w:pPr>
      <w:r w:rsidRPr="00AA6737">
        <w:t xml:space="preserve">Kaveh Pirouz, Z., &amp; Farrash, N. (2017). Migration Flows and their determinants in West Azarbaijan </w:t>
      </w:r>
    </w:p>
    <w:p w14:paraId="42F5B419" w14:textId="77777777" w:rsidR="00AA6737" w:rsidRPr="00AA6737" w:rsidRDefault="00AA6737" w:rsidP="00AA6737">
      <w:pPr>
        <w:pStyle w:val="EndNoteBibliography"/>
        <w:spacing w:after="0"/>
        <w:ind w:left="720" w:hanging="720"/>
      </w:pPr>
      <w:r w:rsidRPr="00AA6737">
        <w:t xml:space="preserve">Lewis, E., &amp; Peri, G. (2015). Immigration and the Economy of Cities and Regions. In </w:t>
      </w:r>
      <w:r w:rsidRPr="00AA6737">
        <w:rPr>
          <w:i/>
        </w:rPr>
        <w:t>Handbook of regional and urban economics</w:t>
      </w:r>
      <w:r w:rsidRPr="00AA6737">
        <w:t xml:space="preserve"> (Vol. 5, pp. 625-685). Elsevier. </w:t>
      </w:r>
    </w:p>
    <w:p w14:paraId="2E304368" w14:textId="77777777" w:rsidR="00AA6737" w:rsidRPr="00AA6737" w:rsidRDefault="00AA6737" w:rsidP="00AA6737">
      <w:pPr>
        <w:pStyle w:val="EndNoteBibliography"/>
        <w:spacing w:after="0"/>
        <w:ind w:left="720" w:hanging="720"/>
      </w:pPr>
      <w:r w:rsidRPr="00AA6737">
        <w:t xml:space="preserve">McCann, P. (2001). </w:t>
      </w:r>
      <w:r w:rsidRPr="00AA6737">
        <w:rPr>
          <w:i/>
        </w:rPr>
        <w:t>Urban and regional economics</w:t>
      </w:r>
      <w:r w:rsidRPr="00AA6737">
        <w:t xml:space="preserve"> (Vol. 15). Oxford University Press Oxford. </w:t>
      </w:r>
    </w:p>
    <w:p w14:paraId="0DF5A2F5" w14:textId="77777777" w:rsidR="00AA6737" w:rsidRPr="00AA6737" w:rsidRDefault="00AA6737" w:rsidP="00AA6737">
      <w:pPr>
        <w:pStyle w:val="EndNoteBibliography"/>
        <w:spacing w:after="0"/>
        <w:ind w:left="720" w:hanging="720"/>
      </w:pPr>
      <w:r w:rsidRPr="00AA6737">
        <w:t xml:space="preserve">Nabong, E. C., Hocking, L., Opdyke, A., &amp; Walters, J. P. (2023). Decision‐making factor interactions influencing climate migration: A systems‐based systematic review. </w:t>
      </w:r>
      <w:r w:rsidRPr="00AA6737">
        <w:rPr>
          <w:i/>
        </w:rPr>
        <w:t>Wiley Interdisciplinary Reviews: Climate Change</w:t>
      </w:r>
      <w:r w:rsidRPr="00AA6737">
        <w:t>,</w:t>
      </w:r>
      <w:r w:rsidRPr="00AA6737">
        <w:rPr>
          <w:i/>
        </w:rPr>
        <w:t xml:space="preserve"> 14</w:t>
      </w:r>
      <w:r w:rsidRPr="00AA6737">
        <w:t xml:space="preserve">(4), e828. </w:t>
      </w:r>
    </w:p>
    <w:p w14:paraId="01517B3B" w14:textId="77777777" w:rsidR="00AA6737" w:rsidRPr="00AA6737" w:rsidRDefault="00AA6737" w:rsidP="00AA6737">
      <w:pPr>
        <w:pStyle w:val="EndNoteBibliography"/>
        <w:spacing w:after="0"/>
        <w:ind w:left="720" w:hanging="720"/>
      </w:pPr>
      <w:r w:rsidRPr="00AA6737">
        <w:t xml:space="preserve">Park, S., &amp; Hewings, G. J. (2009). Immigration, aging, and the regional economy. </w:t>
      </w:r>
      <w:r w:rsidRPr="00AA6737">
        <w:rPr>
          <w:i/>
        </w:rPr>
        <w:t>Cityscape</w:t>
      </w:r>
      <w:r w:rsidRPr="00AA6737">
        <w:t xml:space="preserve">, 59-80. </w:t>
      </w:r>
    </w:p>
    <w:p w14:paraId="1AD16B1D" w14:textId="77777777" w:rsidR="00AA6737" w:rsidRPr="00AA6737" w:rsidRDefault="00AA6737" w:rsidP="00AA6737">
      <w:pPr>
        <w:pStyle w:val="EndNoteBibliography"/>
        <w:spacing w:after="0"/>
        <w:ind w:left="720" w:hanging="720"/>
      </w:pPr>
      <w:r w:rsidRPr="00AA6737">
        <w:t xml:space="preserve">Parr, J. B. (1999). Growth-pole strategies in regional economic planning: a retrospective view: Part 2. Implementation and outcome. </w:t>
      </w:r>
      <w:r w:rsidRPr="00AA6737">
        <w:rPr>
          <w:i/>
        </w:rPr>
        <w:t>Urban Studies</w:t>
      </w:r>
      <w:r w:rsidRPr="00AA6737">
        <w:t>,</w:t>
      </w:r>
      <w:r w:rsidRPr="00AA6737">
        <w:rPr>
          <w:i/>
        </w:rPr>
        <w:t xml:space="preserve"> 36</w:t>
      </w:r>
      <w:r w:rsidRPr="00AA6737">
        <w:t xml:space="preserve">(8), 1247-1268. </w:t>
      </w:r>
    </w:p>
    <w:p w14:paraId="179234E4" w14:textId="77777777" w:rsidR="00AA6737" w:rsidRPr="00AA6737" w:rsidRDefault="00AA6737" w:rsidP="00AA6737">
      <w:pPr>
        <w:pStyle w:val="EndNoteBibliography"/>
        <w:spacing w:after="0"/>
        <w:ind w:left="720" w:hanging="720"/>
      </w:pPr>
      <w:r w:rsidRPr="00AA6737">
        <w:lastRenderedPageBreak/>
        <w:t xml:space="preserve">Pekkala, S. (2003). Migration flows in Finland: Regional differences in migration determinants and migrant types. </w:t>
      </w:r>
      <w:r w:rsidRPr="00AA6737">
        <w:rPr>
          <w:i/>
        </w:rPr>
        <w:t>International Regional Science Review</w:t>
      </w:r>
      <w:r w:rsidRPr="00AA6737">
        <w:t>,</w:t>
      </w:r>
      <w:r w:rsidRPr="00AA6737">
        <w:rPr>
          <w:i/>
        </w:rPr>
        <w:t xml:space="preserve"> 26</w:t>
      </w:r>
      <w:r w:rsidRPr="00AA6737">
        <w:t xml:space="preserve">(4), 466-482. </w:t>
      </w:r>
    </w:p>
    <w:p w14:paraId="0146F0F7" w14:textId="77777777" w:rsidR="00AA6737" w:rsidRPr="00AA6737" w:rsidRDefault="00AA6737" w:rsidP="00AA6737">
      <w:pPr>
        <w:pStyle w:val="EndNoteBibliography"/>
        <w:spacing w:after="0"/>
        <w:ind w:left="720" w:hanging="720"/>
      </w:pPr>
      <w:r w:rsidRPr="00AA6737">
        <w:t xml:space="preserve">Rahmani, T., &amp; Hasanzadeh, E. (2011). Migration, economic growth and regional convergence in Iran. </w:t>
      </w:r>
    </w:p>
    <w:p w14:paraId="49FD72C9" w14:textId="77777777" w:rsidR="00AA6737" w:rsidRPr="00AA6737" w:rsidRDefault="00AA6737" w:rsidP="00AA6737">
      <w:pPr>
        <w:pStyle w:val="EndNoteBibliography"/>
        <w:spacing w:after="0"/>
        <w:ind w:left="720" w:hanging="720"/>
      </w:pPr>
      <w:r w:rsidRPr="00AA6737">
        <w:t xml:space="preserve">Rodríguez-Pose, A. (2018). The revenge of the places that don’t matter (and what to do about it). </w:t>
      </w:r>
      <w:r w:rsidRPr="00AA6737">
        <w:rPr>
          <w:i/>
        </w:rPr>
        <w:t>Cambridge journal of regions, economy and society</w:t>
      </w:r>
      <w:r w:rsidRPr="00AA6737">
        <w:t>,</w:t>
      </w:r>
      <w:r w:rsidRPr="00AA6737">
        <w:rPr>
          <w:i/>
        </w:rPr>
        <w:t xml:space="preserve"> 11</w:t>
      </w:r>
      <w:r w:rsidRPr="00AA6737">
        <w:t xml:space="preserve">(1), 189-209. </w:t>
      </w:r>
    </w:p>
    <w:p w14:paraId="72D4AE15" w14:textId="77777777" w:rsidR="00AA6737" w:rsidRPr="00AA6737" w:rsidRDefault="00AA6737" w:rsidP="00AA6737">
      <w:pPr>
        <w:pStyle w:val="EndNoteBibliography"/>
        <w:spacing w:after="0"/>
        <w:ind w:left="720" w:hanging="720"/>
      </w:pPr>
      <w:r w:rsidRPr="00AA6737">
        <w:t xml:space="preserve">Rodríguez-Pose, A., &amp; Wilkie, C. (2017). Institutions and the entrepreneurial discovery process for smart specialization. </w:t>
      </w:r>
      <w:r w:rsidRPr="00AA6737">
        <w:rPr>
          <w:i/>
        </w:rPr>
        <w:t>Governing smart specialisation</w:t>
      </w:r>
      <w:r w:rsidRPr="00AA6737">
        <w:t xml:space="preserve">, 34-48. </w:t>
      </w:r>
    </w:p>
    <w:p w14:paraId="53A4BB71" w14:textId="77777777" w:rsidR="00AA6737" w:rsidRPr="00AA6737" w:rsidRDefault="00AA6737" w:rsidP="00AA6737">
      <w:pPr>
        <w:pStyle w:val="EndNoteBibliography"/>
        <w:spacing w:after="0"/>
        <w:ind w:left="720" w:hanging="720"/>
      </w:pPr>
      <w:r w:rsidRPr="00AA6737">
        <w:t xml:space="preserve">Rogers, A. (1968). </w:t>
      </w:r>
      <w:r w:rsidRPr="00AA6737">
        <w:rPr>
          <w:i/>
        </w:rPr>
        <w:t>Matrix analysis of interregional population growth and distribution</w:t>
      </w:r>
      <w:r w:rsidRPr="00AA6737">
        <w:t xml:space="preserve">. Univ of California Press. </w:t>
      </w:r>
    </w:p>
    <w:p w14:paraId="02C4DDC3" w14:textId="77777777" w:rsidR="00AA6737" w:rsidRPr="00AA6737" w:rsidRDefault="00AA6737" w:rsidP="00AA6737">
      <w:pPr>
        <w:pStyle w:val="EndNoteBibliography"/>
        <w:spacing w:after="0"/>
        <w:ind w:left="720" w:hanging="720"/>
      </w:pPr>
      <w:r w:rsidRPr="00AA6737">
        <w:t xml:space="preserve">Rozenblat, C. (2015). Inter-cities' multinational firm networks and gravitation model (international forum). </w:t>
      </w:r>
      <w:r w:rsidRPr="00AA6737">
        <w:rPr>
          <w:i/>
        </w:rPr>
        <w:t>Annals of the Association of Economic Geographers</w:t>
      </w:r>
      <w:r w:rsidRPr="00AA6737">
        <w:t>,</w:t>
      </w:r>
      <w:r w:rsidRPr="00AA6737">
        <w:rPr>
          <w:i/>
        </w:rPr>
        <w:t xml:space="preserve"> 61</w:t>
      </w:r>
      <w:r w:rsidRPr="00AA6737">
        <w:t xml:space="preserve">(3), 219-237. </w:t>
      </w:r>
    </w:p>
    <w:p w14:paraId="17922790" w14:textId="77777777" w:rsidR="00AA6737" w:rsidRPr="00AA6737" w:rsidRDefault="00AA6737" w:rsidP="00AA6737">
      <w:pPr>
        <w:pStyle w:val="EndNoteBibliography"/>
        <w:spacing w:after="0"/>
        <w:ind w:left="720" w:hanging="720"/>
      </w:pPr>
      <w:r w:rsidRPr="00AA6737">
        <w:t xml:space="preserve">Scott, A., &amp; Storper, M. (2003). Regions, globalization, development. </w:t>
      </w:r>
      <w:r w:rsidRPr="00AA6737">
        <w:rPr>
          <w:i/>
        </w:rPr>
        <w:t>Regional studies</w:t>
      </w:r>
      <w:r w:rsidRPr="00AA6737">
        <w:t>,</w:t>
      </w:r>
      <w:r w:rsidRPr="00AA6737">
        <w:rPr>
          <w:i/>
        </w:rPr>
        <w:t xml:space="preserve"> 37</w:t>
      </w:r>
      <w:r w:rsidRPr="00AA6737">
        <w:t xml:space="preserve">(6-7), 579-593. </w:t>
      </w:r>
    </w:p>
    <w:p w14:paraId="0E6ED673" w14:textId="77777777" w:rsidR="00AA6737" w:rsidRPr="00AA6737" w:rsidRDefault="00AA6737" w:rsidP="00AA6737">
      <w:pPr>
        <w:pStyle w:val="EndNoteBibliography"/>
        <w:spacing w:after="0"/>
        <w:ind w:left="720" w:hanging="720"/>
      </w:pPr>
      <w:r w:rsidRPr="00AA6737">
        <w:t xml:space="preserve">Simpson, N. B. (2022). Demographic and economic determinants of migration. </w:t>
      </w:r>
      <w:r w:rsidRPr="00AA6737">
        <w:rPr>
          <w:i/>
        </w:rPr>
        <w:t>IZA World of Labor</w:t>
      </w:r>
      <w:r w:rsidRPr="00AA6737">
        <w:t xml:space="preserve">. </w:t>
      </w:r>
    </w:p>
    <w:p w14:paraId="3A4BFE96" w14:textId="77777777" w:rsidR="00AA6737" w:rsidRPr="00AA6737" w:rsidRDefault="00AA6737" w:rsidP="00AA6737">
      <w:pPr>
        <w:pStyle w:val="EndNoteBibliography"/>
        <w:spacing w:after="0"/>
        <w:ind w:left="720" w:hanging="720"/>
      </w:pPr>
      <w:r w:rsidRPr="00AA6737">
        <w:t xml:space="preserve">Urbański, M. (2022). Comparing push and pull factors affecting migration. </w:t>
      </w:r>
      <w:r w:rsidRPr="00AA6737">
        <w:rPr>
          <w:i/>
        </w:rPr>
        <w:t>Economies</w:t>
      </w:r>
      <w:r w:rsidRPr="00AA6737">
        <w:t>,</w:t>
      </w:r>
      <w:r w:rsidRPr="00AA6737">
        <w:rPr>
          <w:i/>
        </w:rPr>
        <w:t xml:space="preserve"> 10</w:t>
      </w:r>
      <w:r w:rsidRPr="00AA6737">
        <w:t xml:space="preserve">(1), 21. </w:t>
      </w:r>
    </w:p>
    <w:p w14:paraId="168B0071" w14:textId="77777777" w:rsidR="00AA6737" w:rsidRPr="00AA6737" w:rsidRDefault="00AA6737" w:rsidP="00AA6737">
      <w:pPr>
        <w:pStyle w:val="EndNoteBibliography"/>
        <w:spacing w:after="0"/>
        <w:ind w:left="720" w:hanging="720"/>
      </w:pPr>
      <w:r w:rsidRPr="00AA6737">
        <w:t xml:space="preserve">Wasserman, S. (1994). Social network analysis: Methods and applications. </w:t>
      </w:r>
      <w:r w:rsidRPr="00AA6737">
        <w:rPr>
          <w:i/>
        </w:rPr>
        <w:t>The Press Syndicate of the University of Cambridge</w:t>
      </w:r>
      <w:r w:rsidRPr="00AA6737">
        <w:t xml:space="preserve">. </w:t>
      </w:r>
    </w:p>
    <w:p w14:paraId="2F1F0F2E" w14:textId="77777777" w:rsidR="00AA6737" w:rsidRPr="00AA6737" w:rsidRDefault="00AA6737" w:rsidP="00AA6737">
      <w:pPr>
        <w:pStyle w:val="EndNoteBibliography"/>
        <w:ind w:left="720" w:hanging="720"/>
      </w:pPr>
      <w:r w:rsidRPr="00AA6737">
        <w:t xml:space="preserve">Zanjani. (2001). </w:t>
      </w:r>
      <w:r w:rsidRPr="00AA6737">
        <w:rPr>
          <w:i/>
        </w:rPr>
        <w:t>Migration</w:t>
      </w:r>
      <w:r w:rsidRPr="00AA6737">
        <w:t xml:space="preserve">. The organization for Researching and Composing University Textbooks in the Islamic Sciences and the Humanities (SAMT). </w:t>
      </w:r>
    </w:p>
    <w:p w14:paraId="6820A9F0" w14:textId="6D9CB029" w:rsidR="00BA703C" w:rsidRPr="00DC02DE" w:rsidRDefault="006068E6" w:rsidP="00AA6737">
      <w:pPr>
        <w:spacing w:after="0" w:line="240" w:lineRule="auto"/>
        <w:ind w:left="284" w:hanging="284"/>
        <w:jc w:val="both"/>
        <w:rPr>
          <w:rFonts w:cstheme="minorHAnsi"/>
          <w:rtl/>
        </w:rPr>
      </w:pPr>
      <w:r>
        <w:rPr>
          <w:rFonts w:cstheme="minorHAnsi"/>
        </w:rPr>
        <w:fldChar w:fldCharType="end"/>
      </w:r>
    </w:p>
    <w:sectPr w:rsidR="00BA703C" w:rsidRPr="00DC02D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938E2" w14:textId="77777777" w:rsidR="00F45F44" w:rsidRDefault="00F45F44" w:rsidP="002C4B8C">
      <w:pPr>
        <w:spacing w:after="0" w:line="240" w:lineRule="auto"/>
      </w:pPr>
      <w:r>
        <w:separator/>
      </w:r>
    </w:p>
  </w:endnote>
  <w:endnote w:type="continuationSeparator" w:id="0">
    <w:p w14:paraId="195806F4" w14:textId="77777777" w:rsidR="00F45F44" w:rsidRDefault="00F45F44" w:rsidP="002C4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531556"/>
      <w:docPartObj>
        <w:docPartGallery w:val="Page Numbers (Bottom of Page)"/>
        <w:docPartUnique/>
      </w:docPartObj>
    </w:sdtPr>
    <w:sdtContent>
      <w:p w14:paraId="4C6C5E54" w14:textId="77777777" w:rsidR="00F34419" w:rsidRDefault="00F34419">
        <w:pPr>
          <w:pStyle w:val="Footer"/>
          <w:jc w:val="right"/>
        </w:pPr>
        <w:r>
          <w:fldChar w:fldCharType="begin"/>
        </w:r>
        <w:r>
          <w:instrText xml:space="preserve"> PAGE   \* MERGEFORMAT </w:instrText>
        </w:r>
        <w:r>
          <w:fldChar w:fldCharType="separate"/>
        </w:r>
        <w:r w:rsidR="000A6E32">
          <w:rPr>
            <w:noProof/>
          </w:rPr>
          <w:t>12</w:t>
        </w:r>
        <w:r>
          <w:rPr>
            <w:noProof/>
          </w:rPr>
          <w:fldChar w:fldCharType="end"/>
        </w:r>
      </w:p>
    </w:sdtContent>
  </w:sdt>
  <w:p w14:paraId="746B9FB8" w14:textId="77777777" w:rsidR="00F34419" w:rsidRDefault="00F34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7CA5E" w14:textId="77777777" w:rsidR="00F45F44" w:rsidRDefault="00F45F44" w:rsidP="002C4B8C">
      <w:pPr>
        <w:spacing w:after="0" w:line="240" w:lineRule="auto"/>
      </w:pPr>
      <w:r>
        <w:separator/>
      </w:r>
    </w:p>
  </w:footnote>
  <w:footnote w:type="continuationSeparator" w:id="0">
    <w:p w14:paraId="71696D08" w14:textId="77777777" w:rsidR="00F45F44" w:rsidRDefault="00F45F44" w:rsidP="002C4B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E0929"/>
    <w:multiLevelType w:val="multilevel"/>
    <w:tmpl w:val="3960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816984"/>
    <w:multiLevelType w:val="hybridMultilevel"/>
    <w:tmpl w:val="77EC0868"/>
    <w:lvl w:ilvl="0" w:tplc="7970331E">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620266D"/>
    <w:multiLevelType w:val="multilevel"/>
    <w:tmpl w:val="9BFA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B52603"/>
    <w:multiLevelType w:val="hybridMultilevel"/>
    <w:tmpl w:val="F69A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A5548"/>
    <w:multiLevelType w:val="hybridMultilevel"/>
    <w:tmpl w:val="09323F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AD83E7F"/>
    <w:multiLevelType w:val="hybridMultilevel"/>
    <w:tmpl w:val="A11A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499822">
    <w:abstractNumId w:val="3"/>
  </w:num>
  <w:num w:numId="2" w16cid:durableId="779879816">
    <w:abstractNumId w:val="5"/>
  </w:num>
  <w:num w:numId="3" w16cid:durableId="1708870352">
    <w:abstractNumId w:val="2"/>
  </w:num>
  <w:num w:numId="4" w16cid:durableId="775754024">
    <w:abstractNumId w:val="0"/>
  </w:num>
  <w:num w:numId="5" w16cid:durableId="2115055875">
    <w:abstractNumId w:val="1"/>
  </w:num>
  <w:num w:numId="6" w16cid:durableId="1979676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axpdxr7zese8e9vwpxdwaazxzvpfexrxdx&quot;&gt;My EndNote Library&lt;record-ids&gt;&lt;item&gt;1&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8&lt;/item&gt;&lt;item&gt;29&lt;/item&gt;&lt;item&gt;30&lt;/item&gt;&lt;item&gt;31&lt;/item&gt;&lt;item&gt;32&lt;/item&gt;&lt;item&gt;33&lt;/item&gt;&lt;item&gt;34&lt;/item&gt;&lt;item&gt;35&lt;/item&gt;&lt;item&gt;37&lt;/item&gt;&lt;item&gt;38&lt;/item&gt;&lt;item&gt;39&lt;/item&gt;&lt;item&gt;40&lt;/item&gt;&lt;item&gt;43&lt;/item&gt;&lt;item&gt;44&lt;/item&gt;&lt;item&gt;45&lt;/item&gt;&lt;item&gt;46&lt;/item&gt;&lt;item&gt;48&lt;/item&gt;&lt;item&gt;50&lt;/item&gt;&lt;/record-ids&gt;&lt;/item&gt;&lt;/Libraries&gt;"/>
  </w:docVars>
  <w:rsids>
    <w:rsidRoot w:val="00466CE3"/>
    <w:rsid w:val="00003F65"/>
    <w:rsid w:val="00005EBE"/>
    <w:rsid w:val="00022C58"/>
    <w:rsid w:val="00023A21"/>
    <w:rsid w:val="00031887"/>
    <w:rsid w:val="000630B1"/>
    <w:rsid w:val="0007731F"/>
    <w:rsid w:val="00090448"/>
    <w:rsid w:val="00091E56"/>
    <w:rsid w:val="00094639"/>
    <w:rsid w:val="000A6283"/>
    <w:rsid w:val="000A6E32"/>
    <w:rsid w:val="000B38FC"/>
    <w:rsid w:val="000B45BC"/>
    <w:rsid w:val="000B528F"/>
    <w:rsid w:val="000B59AC"/>
    <w:rsid w:val="000D1F85"/>
    <w:rsid w:val="000D6354"/>
    <w:rsid w:val="000E14AC"/>
    <w:rsid w:val="000E7527"/>
    <w:rsid w:val="000F2CC9"/>
    <w:rsid w:val="001111EE"/>
    <w:rsid w:val="00127EE4"/>
    <w:rsid w:val="00133771"/>
    <w:rsid w:val="0015075C"/>
    <w:rsid w:val="00153981"/>
    <w:rsid w:val="001551AD"/>
    <w:rsid w:val="00175D43"/>
    <w:rsid w:val="00182364"/>
    <w:rsid w:val="00182AFB"/>
    <w:rsid w:val="00185937"/>
    <w:rsid w:val="001910EC"/>
    <w:rsid w:val="00196CE0"/>
    <w:rsid w:val="001A7465"/>
    <w:rsid w:val="001A779B"/>
    <w:rsid w:val="001B02CF"/>
    <w:rsid w:val="001B0856"/>
    <w:rsid w:val="001B09ED"/>
    <w:rsid w:val="001B388F"/>
    <w:rsid w:val="001B389E"/>
    <w:rsid w:val="001C5D4B"/>
    <w:rsid w:val="001C6D4C"/>
    <w:rsid w:val="001F5467"/>
    <w:rsid w:val="00207725"/>
    <w:rsid w:val="00222DBD"/>
    <w:rsid w:val="00234D5C"/>
    <w:rsid w:val="00241F33"/>
    <w:rsid w:val="002823C6"/>
    <w:rsid w:val="002A2125"/>
    <w:rsid w:val="002B6F38"/>
    <w:rsid w:val="002B70CC"/>
    <w:rsid w:val="002C23FD"/>
    <w:rsid w:val="002C439F"/>
    <w:rsid w:val="002C4B8C"/>
    <w:rsid w:val="002C4D8E"/>
    <w:rsid w:val="002D2B9C"/>
    <w:rsid w:val="002D6BFC"/>
    <w:rsid w:val="002F147C"/>
    <w:rsid w:val="002F2A24"/>
    <w:rsid w:val="002F2CFD"/>
    <w:rsid w:val="00305DF2"/>
    <w:rsid w:val="00321AE9"/>
    <w:rsid w:val="00324816"/>
    <w:rsid w:val="003326F8"/>
    <w:rsid w:val="00373774"/>
    <w:rsid w:val="0038006B"/>
    <w:rsid w:val="003A46C0"/>
    <w:rsid w:val="003C0FA9"/>
    <w:rsid w:val="003C1B56"/>
    <w:rsid w:val="003C2D88"/>
    <w:rsid w:val="003C5B67"/>
    <w:rsid w:val="003C5EDB"/>
    <w:rsid w:val="003C6160"/>
    <w:rsid w:val="003E5CC4"/>
    <w:rsid w:val="003E6DC8"/>
    <w:rsid w:val="00402FB1"/>
    <w:rsid w:val="00405B42"/>
    <w:rsid w:val="00410220"/>
    <w:rsid w:val="00413D02"/>
    <w:rsid w:val="00423186"/>
    <w:rsid w:val="00425058"/>
    <w:rsid w:val="00426E55"/>
    <w:rsid w:val="00434C0B"/>
    <w:rsid w:val="00436AEB"/>
    <w:rsid w:val="0044725D"/>
    <w:rsid w:val="0045449F"/>
    <w:rsid w:val="00465CA2"/>
    <w:rsid w:val="00466CE3"/>
    <w:rsid w:val="00472275"/>
    <w:rsid w:val="00474694"/>
    <w:rsid w:val="00494A4D"/>
    <w:rsid w:val="004A5322"/>
    <w:rsid w:val="004B254D"/>
    <w:rsid w:val="004B7FA2"/>
    <w:rsid w:val="004C6803"/>
    <w:rsid w:val="004D08DC"/>
    <w:rsid w:val="004D1124"/>
    <w:rsid w:val="004E11A3"/>
    <w:rsid w:val="004E282F"/>
    <w:rsid w:val="004E3730"/>
    <w:rsid w:val="004F3906"/>
    <w:rsid w:val="004F3E8D"/>
    <w:rsid w:val="005032EC"/>
    <w:rsid w:val="00512B52"/>
    <w:rsid w:val="00514C3D"/>
    <w:rsid w:val="005270E4"/>
    <w:rsid w:val="005271E4"/>
    <w:rsid w:val="00532A0F"/>
    <w:rsid w:val="00560DDF"/>
    <w:rsid w:val="00567D7F"/>
    <w:rsid w:val="005731F6"/>
    <w:rsid w:val="00595680"/>
    <w:rsid w:val="005A56D1"/>
    <w:rsid w:val="005B0139"/>
    <w:rsid w:val="005B5812"/>
    <w:rsid w:val="005C1239"/>
    <w:rsid w:val="005C3146"/>
    <w:rsid w:val="005C3694"/>
    <w:rsid w:val="005C6C64"/>
    <w:rsid w:val="005D32E3"/>
    <w:rsid w:val="005F3289"/>
    <w:rsid w:val="005F5695"/>
    <w:rsid w:val="006068E6"/>
    <w:rsid w:val="00610AAA"/>
    <w:rsid w:val="006117C9"/>
    <w:rsid w:val="006117CE"/>
    <w:rsid w:val="006153F6"/>
    <w:rsid w:val="00627DE7"/>
    <w:rsid w:val="00630245"/>
    <w:rsid w:val="00641652"/>
    <w:rsid w:val="00644271"/>
    <w:rsid w:val="00651A42"/>
    <w:rsid w:val="0065325A"/>
    <w:rsid w:val="006620D9"/>
    <w:rsid w:val="006715E1"/>
    <w:rsid w:val="00674EDC"/>
    <w:rsid w:val="0067618C"/>
    <w:rsid w:val="0067795B"/>
    <w:rsid w:val="00691951"/>
    <w:rsid w:val="006A10ED"/>
    <w:rsid w:val="006A6CED"/>
    <w:rsid w:val="006B1708"/>
    <w:rsid w:val="006B2D65"/>
    <w:rsid w:val="006B458A"/>
    <w:rsid w:val="006E431F"/>
    <w:rsid w:val="006E67A8"/>
    <w:rsid w:val="006E7AE9"/>
    <w:rsid w:val="006F38EE"/>
    <w:rsid w:val="006F65E5"/>
    <w:rsid w:val="0070529D"/>
    <w:rsid w:val="00706590"/>
    <w:rsid w:val="00707417"/>
    <w:rsid w:val="007118B5"/>
    <w:rsid w:val="00712BBF"/>
    <w:rsid w:val="0071335D"/>
    <w:rsid w:val="00721C99"/>
    <w:rsid w:val="00727259"/>
    <w:rsid w:val="007419A0"/>
    <w:rsid w:val="00755897"/>
    <w:rsid w:val="00764547"/>
    <w:rsid w:val="007645E4"/>
    <w:rsid w:val="00766FA5"/>
    <w:rsid w:val="00776E3B"/>
    <w:rsid w:val="007A250A"/>
    <w:rsid w:val="007B04A2"/>
    <w:rsid w:val="007B3A4D"/>
    <w:rsid w:val="007B5541"/>
    <w:rsid w:val="007B6F00"/>
    <w:rsid w:val="007C4070"/>
    <w:rsid w:val="007D209D"/>
    <w:rsid w:val="00812C10"/>
    <w:rsid w:val="00821A0E"/>
    <w:rsid w:val="0084452C"/>
    <w:rsid w:val="00846325"/>
    <w:rsid w:val="00850DDF"/>
    <w:rsid w:val="00857DF9"/>
    <w:rsid w:val="00875739"/>
    <w:rsid w:val="008856E7"/>
    <w:rsid w:val="008943E7"/>
    <w:rsid w:val="008A0141"/>
    <w:rsid w:val="008C44CE"/>
    <w:rsid w:val="008C6B7F"/>
    <w:rsid w:val="008E3E4D"/>
    <w:rsid w:val="008E4E33"/>
    <w:rsid w:val="00900769"/>
    <w:rsid w:val="00903C8E"/>
    <w:rsid w:val="0094739A"/>
    <w:rsid w:val="00947D24"/>
    <w:rsid w:val="00954E52"/>
    <w:rsid w:val="00964381"/>
    <w:rsid w:val="009671D2"/>
    <w:rsid w:val="00970E7F"/>
    <w:rsid w:val="009811B1"/>
    <w:rsid w:val="009832CB"/>
    <w:rsid w:val="00986844"/>
    <w:rsid w:val="00994066"/>
    <w:rsid w:val="009959A4"/>
    <w:rsid w:val="009A7116"/>
    <w:rsid w:val="009C194A"/>
    <w:rsid w:val="009C483E"/>
    <w:rsid w:val="009C4EBF"/>
    <w:rsid w:val="009D13A9"/>
    <w:rsid w:val="009D23B2"/>
    <w:rsid w:val="009E1ADB"/>
    <w:rsid w:val="009E78A9"/>
    <w:rsid w:val="009F7F2D"/>
    <w:rsid w:val="00A0474C"/>
    <w:rsid w:val="00A05A8B"/>
    <w:rsid w:val="00A12D53"/>
    <w:rsid w:val="00A204B1"/>
    <w:rsid w:val="00A263A7"/>
    <w:rsid w:val="00A30C8E"/>
    <w:rsid w:val="00A33065"/>
    <w:rsid w:val="00A35661"/>
    <w:rsid w:val="00A371E9"/>
    <w:rsid w:val="00A45759"/>
    <w:rsid w:val="00A552B3"/>
    <w:rsid w:val="00A67655"/>
    <w:rsid w:val="00A86C0A"/>
    <w:rsid w:val="00A90D24"/>
    <w:rsid w:val="00A9171D"/>
    <w:rsid w:val="00A95FC4"/>
    <w:rsid w:val="00AA08DD"/>
    <w:rsid w:val="00AA6737"/>
    <w:rsid w:val="00AB0ECB"/>
    <w:rsid w:val="00AB2FAC"/>
    <w:rsid w:val="00AB2FC4"/>
    <w:rsid w:val="00AB6B6D"/>
    <w:rsid w:val="00AC0FEC"/>
    <w:rsid w:val="00AC143F"/>
    <w:rsid w:val="00AD474D"/>
    <w:rsid w:val="00AD657A"/>
    <w:rsid w:val="00AD71A1"/>
    <w:rsid w:val="00AE109E"/>
    <w:rsid w:val="00AF0125"/>
    <w:rsid w:val="00AF0208"/>
    <w:rsid w:val="00AF09D6"/>
    <w:rsid w:val="00B37DAB"/>
    <w:rsid w:val="00B62D54"/>
    <w:rsid w:val="00B64D0C"/>
    <w:rsid w:val="00B65747"/>
    <w:rsid w:val="00B70B15"/>
    <w:rsid w:val="00B9081E"/>
    <w:rsid w:val="00B931F8"/>
    <w:rsid w:val="00BA288F"/>
    <w:rsid w:val="00BA55AE"/>
    <w:rsid w:val="00BA703C"/>
    <w:rsid w:val="00BD639C"/>
    <w:rsid w:val="00BE1183"/>
    <w:rsid w:val="00BE1E47"/>
    <w:rsid w:val="00BF3787"/>
    <w:rsid w:val="00BF5A33"/>
    <w:rsid w:val="00BF79CE"/>
    <w:rsid w:val="00C07256"/>
    <w:rsid w:val="00C108F2"/>
    <w:rsid w:val="00C1757A"/>
    <w:rsid w:val="00C277C0"/>
    <w:rsid w:val="00C35AE6"/>
    <w:rsid w:val="00C35E63"/>
    <w:rsid w:val="00C37E2B"/>
    <w:rsid w:val="00C4056D"/>
    <w:rsid w:val="00C43866"/>
    <w:rsid w:val="00C45D9A"/>
    <w:rsid w:val="00C5475A"/>
    <w:rsid w:val="00C63D72"/>
    <w:rsid w:val="00C645CE"/>
    <w:rsid w:val="00C70069"/>
    <w:rsid w:val="00C740BD"/>
    <w:rsid w:val="00C76CA0"/>
    <w:rsid w:val="00C942B2"/>
    <w:rsid w:val="00CA7F37"/>
    <w:rsid w:val="00CB16C4"/>
    <w:rsid w:val="00CB7FE9"/>
    <w:rsid w:val="00CC4203"/>
    <w:rsid w:val="00CD49BE"/>
    <w:rsid w:val="00CE3A74"/>
    <w:rsid w:val="00CE5B90"/>
    <w:rsid w:val="00CF616C"/>
    <w:rsid w:val="00CF7016"/>
    <w:rsid w:val="00D0471F"/>
    <w:rsid w:val="00D04CF5"/>
    <w:rsid w:val="00D26B9F"/>
    <w:rsid w:val="00D33443"/>
    <w:rsid w:val="00D476CD"/>
    <w:rsid w:val="00D52F5F"/>
    <w:rsid w:val="00D574ED"/>
    <w:rsid w:val="00D6194C"/>
    <w:rsid w:val="00D6599D"/>
    <w:rsid w:val="00D74C51"/>
    <w:rsid w:val="00D90363"/>
    <w:rsid w:val="00D918E6"/>
    <w:rsid w:val="00D92E16"/>
    <w:rsid w:val="00DA4A97"/>
    <w:rsid w:val="00DA6AD8"/>
    <w:rsid w:val="00DC02DE"/>
    <w:rsid w:val="00DC0B53"/>
    <w:rsid w:val="00DC456C"/>
    <w:rsid w:val="00DC4C74"/>
    <w:rsid w:val="00DC66A7"/>
    <w:rsid w:val="00DD2864"/>
    <w:rsid w:val="00DE2023"/>
    <w:rsid w:val="00DE4D97"/>
    <w:rsid w:val="00DF0D60"/>
    <w:rsid w:val="00DF3BFB"/>
    <w:rsid w:val="00E17508"/>
    <w:rsid w:val="00E20794"/>
    <w:rsid w:val="00E34081"/>
    <w:rsid w:val="00E5177F"/>
    <w:rsid w:val="00EB17BC"/>
    <w:rsid w:val="00EC1E43"/>
    <w:rsid w:val="00ED5E9B"/>
    <w:rsid w:val="00EE5850"/>
    <w:rsid w:val="00EF1C99"/>
    <w:rsid w:val="00EF7AE8"/>
    <w:rsid w:val="00F036C3"/>
    <w:rsid w:val="00F05296"/>
    <w:rsid w:val="00F12276"/>
    <w:rsid w:val="00F14862"/>
    <w:rsid w:val="00F1683E"/>
    <w:rsid w:val="00F339CF"/>
    <w:rsid w:val="00F34419"/>
    <w:rsid w:val="00F42D3A"/>
    <w:rsid w:val="00F439A8"/>
    <w:rsid w:val="00F43E39"/>
    <w:rsid w:val="00F45F44"/>
    <w:rsid w:val="00F503A2"/>
    <w:rsid w:val="00F53F91"/>
    <w:rsid w:val="00F604B4"/>
    <w:rsid w:val="00F64464"/>
    <w:rsid w:val="00F852A8"/>
    <w:rsid w:val="00F86ABD"/>
    <w:rsid w:val="00F87BB0"/>
    <w:rsid w:val="00F92823"/>
    <w:rsid w:val="00F942C0"/>
    <w:rsid w:val="00FA0549"/>
    <w:rsid w:val="00FA49C3"/>
    <w:rsid w:val="00FB080A"/>
    <w:rsid w:val="00FD3256"/>
    <w:rsid w:val="00FE2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28EA5"/>
  <w15:chartTrackingRefBased/>
  <w15:docId w15:val="{724F361D-1A8F-4A03-886C-892A0873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CE3"/>
  </w:style>
  <w:style w:type="paragraph" w:styleId="Heading1">
    <w:name w:val="heading 1"/>
    <w:basedOn w:val="Normal"/>
    <w:next w:val="Normal"/>
    <w:link w:val="Heading1Char"/>
    <w:uiPriority w:val="9"/>
    <w:qFormat/>
    <w:rsid w:val="006A6C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263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66CE3"/>
    <w:pPr>
      <w:spacing w:after="200" w:line="240" w:lineRule="auto"/>
    </w:pPr>
    <w:rPr>
      <w:i/>
      <w:iCs/>
      <w:color w:val="44546A" w:themeColor="text2"/>
      <w:sz w:val="18"/>
      <w:szCs w:val="18"/>
    </w:rPr>
  </w:style>
  <w:style w:type="table" w:styleId="TableGrid">
    <w:name w:val="Table Grid"/>
    <w:basedOn w:val="TableNormal"/>
    <w:uiPriority w:val="39"/>
    <w:rsid w:val="00846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5CA2"/>
    <w:rPr>
      <w:color w:val="0563C1" w:themeColor="hyperlink"/>
      <w:u w:val="single"/>
    </w:rPr>
  </w:style>
  <w:style w:type="paragraph" w:styleId="ListParagraph">
    <w:name w:val="List Paragraph"/>
    <w:basedOn w:val="Normal"/>
    <w:uiPriority w:val="34"/>
    <w:qFormat/>
    <w:rsid w:val="00821A0E"/>
    <w:pPr>
      <w:ind w:left="720"/>
      <w:contextualSpacing/>
    </w:pPr>
  </w:style>
  <w:style w:type="paragraph" w:styleId="Header">
    <w:name w:val="header"/>
    <w:basedOn w:val="Normal"/>
    <w:link w:val="HeaderChar"/>
    <w:uiPriority w:val="99"/>
    <w:unhideWhenUsed/>
    <w:rsid w:val="002C4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8C"/>
  </w:style>
  <w:style w:type="paragraph" w:styleId="Footer">
    <w:name w:val="footer"/>
    <w:basedOn w:val="Normal"/>
    <w:link w:val="FooterChar"/>
    <w:uiPriority w:val="99"/>
    <w:unhideWhenUsed/>
    <w:rsid w:val="002C4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8C"/>
  </w:style>
  <w:style w:type="character" w:styleId="CommentReference">
    <w:name w:val="annotation reference"/>
    <w:basedOn w:val="DefaultParagraphFont"/>
    <w:uiPriority w:val="99"/>
    <w:semiHidden/>
    <w:unhideWhenUsed/>
    <w:rsid w:val="00D52F5F"/>
    <w:rPr>
      <w:sz w:val="16"/>
      <w:szCs w:val="16"/>
    </w:rPr>
  </w:style>
  <w:style w:type="paragraph" w:styleId="CommentText">
    <w:name w:val="annotation text"/>
    <w:basedOn w:val="Normal"/>
    <w:link w:val="CommentTextChar"/>
    <w:uiPriority w:val="99"/>
    <w:semiHidden/>
    <w:unhideWhenUsed/>
    <w:rsid w:val="00D52F5F"/>
    <w:pPr>
      <w:spacing w:line="240" w:lineRule="auto"/>
    </w:pPr>
    <w:rPr>
      <w:sz w:val="20"/>
      <w:szCs w:val="20"/>
    </w:rPr>
  </w:style>
  <w:style w:type="character" w:customStyle="1" w:styleId="CommentTextChar">
    <w:name w:val="Comment Text Char"/>
    <w:basedOn w:val="DefaultParagraphFont"/>
    <w:link w:val="CommentText"/>
    <w:uiPriority w:val="99"/>
    <w:semiHidden/>
    <w:rsid w:val="00D52F5F"/>
    <w:rPr>
      <w:sz w:val="20"/>
      <w:szCs w:val="20"/>
    </w:rPr>
  </w:style>
  <w:style w:type="paragraph" w:styleId="CommentSubject">
    <w:name w:val="annotation subject"/>
    <w:basedOn w:val="CommentText"/>
    <w:next w:val="CommentText"/>
    <w:link w:val="CommentSubjectChar"/>
    <w:uiPriority w:val="99"/>
    <w:semiHidden/>
    <w:unhideWhenUsed/>
    <w:rsid w:val="00D52F5F"/>
    <w:rPr>
      <w:b/>
      <w:bCs/>
    </w:rPr>
  </w:style>
  <w:style w:type="character" w:customStyle="1" w:styleId="CommentSubjectChar">
    <w:name w:val="Comment Subject Char"/>
    <w:basedOn w:val="CommentTextChar"/>
    <w:link w:val="CommentSubject"/>
    <w:uiPriority w:val="99"/>
    <w:semiHidden/>
    <w:rsid w:val="00D52F5F"/>
    <w:rPr>
      <w:b/>
      <w:bCs/>
      <w:sz w:val="20"/>
      <w:szCs w:val="20"/>
    </w:rPr>
  </w:style>
  <w:style w:type="character" w:customStyle="1" w:styleId="Heading1Char">
    <w:name w:val="Heading 1 Char"/>
    <w:basedOn w:val="DefaultParagraphFont"/>
    <w:link w:val="Heading1"/>
    <w:uiPriority w:val="9"/>
    <w:rsid w:val="006A6C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44725D"/>
    <w:rPr>
      <w:rFonts w:ascii="Times New Roman" w:hAnsi="Times New Roman" w:cs="Times New Roman"/>
      <w:sz w:val="24"/>
      <w:szCs w:val="24"/>
    </w:rPr>
  </w:style>
  <w:style w:type="character" w:customStyle="1" w:styleId="Heading2Char">
    <w:name w:val="Heading 2 Char"/>
    <w:basedOn w:val="DefaultParagraphFont"/>
    <w:link w:val="Heading2"/>
    <w:uiPriority w:val="9"/>
    <w:rsid w:val="00A263A7"/>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6E431F"/>
    <w:rPr>
      <w:i/>
      <w:iCs/>
    </w:rPr>
  </w:style>
  <w:style w:type="character" w:customStyle="1" w:styleId="text-ellipsis">
    <w:name w:val="text-ellipsis"/>
    <w:basedOn w:val="DefaultParagraphFont"/>
    <w:rsid w:val="006E431F"/>
  </w:style>
  <w:style w:type="character" w:styleId="UnresolvedMention">
    <w:name w:val="Unresolved Mention"/>
    <w:basedOn w:val="DefaultParagraphFont"/>
    <w:uiPriority w:val="99"/>
    <w:semiHidden/>
    <w:unhideWhenUsed/>
    <w:rsid w:val="00023A21"/>
    <w:rPr>
      <w:color w:val="605E5C"/>
      <w:shd w:val="clear" w:color="auto" w:fill="E1DFDD"/>
    </w:rPr>
  </w:style>
  <w:style w:type="paragraph" w:customStyle="1" w:styleId="EndNoteBibliographyTitle">
    <w:name w:val="EndNote Bibliography Title"/>
    <w:basedOn w:val="Normal"/>
    <w:link w:val="EndNoteBibliographyTitleChar"/>
    <w:rsid w:val="006068E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068E6"/>
    <w:rPr>
      <w:rFonts w:ascii="Calibri" w:hAnsi="Calibri" w:cs="Calibri"/>
      <w:noProof/>
    </w:rPr>
  </w:style>
  <w:style w:type="paragraph" w:customStyle="1" w:styleId="EndNoteBibliography">
    <w:name w:val="EndNote Bibliography"/>
    <w:basedOn w:val="Normal"/>
    <w:link w:val="EndNoteBibliographyChar"/>
    <w:rsid w:val="006068E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068E6"/>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4803">
      <w:bodyDiv w:val="1"/>
      <w:marLeft w:val="0"/>
      <w:marRight w:val="0"/>
      <w:marTop w:val="0"/>
      <w:marBottom w:val="0"/>
      <w:divBdr>
        <w:top w:val="none" w:sz="0" w:space="0" w:color="auto"/>
        <w:left w:val="none" w:sz="0" w:space="0" w:color="auto"/>
        <w:bottom w:val="none" w:sz="0" w:space="0" w:color="auto"/>
        <w:right w:val="none" w:sz="0" w:space="0" w:color="auto"/>
      </w:divBdr>
      <w:divsChild>
        <w:div w:id="1753353029">
          <w:marLeft w:val="0"/>
          <w:marRight w:val="0"/>
          <w:marTop w:val="0"/>
          <w:marBottom w:val="0"/>
          <w:divBdr>
            <w:top w:val="none" w:sz="0" w:space="0" w:color="auto"/>
            <w:left w:val="none" w:sz="0" w:space="0" w:color="auto"/>
            <w:bottom w:val="none" w:sz="0" w:space="0" w:color="auto"/>
            <w:right w:val="none" w:sz="0" w:space="0" w:color="auto"/>
          </w:divBdr>
          <w:divsChild>
            <w:div w:id="1336149328">
              <w:marLeft w:val="0"/>
              <w:marRight w:val="0"/>
              <w:marTop w:val="0"/>
              <w:marBottom w:val="0"/>
              <w:divBdr>
                <w:top w:val="none" w:sz="0" w:space="0" w:color="auto"/>
                <w:left w:val="none" w:sz="0" w:space="0" w:color="auto"/>
                <w:bottom w:val="none" w:sz="0" w:space="0" w:color="auto"/>
                <w:right w:val="none" w:sz="0" w:space="0" w:color="auto"/>
              </w:divBdr>
              <w:divsChild>
                <w:div w:id="244803139">
                  <w:marLeft w:val="0"/>
                  <w:marRight w:val="0"/>
                  <w:marTop w:val="0"/>
                  <w:marBottom w:val="120"/>
                  <w:divBdr>
                    <w:top w:val="none" w:sz="0" w:space="0" w:color="auto"/>
                    <w:left w:val="none" w:sz="0" w:space="0" w:color="auto"/>
                    <w:bottom w:val="none" w:sz="0" w:space="0" w:color="auto"/>
                    <w:right w:val="none" w:sz="0" w:space="0" w:color="auto"/>
                  </w:divBdr>
                  <w:divsChild>
                    <w:div w:id="46996085">
                      <w:marLeft w:val="0"/>
                      <w:marRight w:val="0"/>
                      <w:marTop w:val="0"/>
                      <w:marBottom w:val="0"/>
                      <w:divBdr>
                        <w:top w:val="none" w:sz="0" w:space="0" w:color="auto"/>
                        <w:left w:val="none" w:sz="0" w:space="0" w:color="auto"/>
                        <w:bottom w:val="none" w:sz="0" w:space="0" w:color="auto"/>
                        <w:right w:val="none" w:sz="0" w:space="0" w:color="auto"/>
                      </w:divBdr>
                      <w:divsChild>
                        <w:div w:id="1062605975">
                          <w:marLeft w:val="0"/>
                          <w:marRight w:val="0"/>
                          <w:marTop w:val="0"/>
                          <w:marBottom w:val="0"/>
                          <w:divBdr>
                            <w:top w:val="none" w:sz="0" w:space="0" w:color="auto"/>
                            <w:left w:val="none" w:sz="0" w:space="0" w:color="auto"/>
                            <w:bottom w:val="none" w:sz="0" w:space="0" w:color="auto"/>
                            <w:right w:val="none" w:sz="0" w:space="0" w:color="auto"/>
                          </w:divBdr>
                          <w:divsChild>
                            <w:div w:id="1940603009">
                              <w:marLeft w:val="0"/>
                              <w:marRight w:val="0"/>
                              <w:marTop w:val="0"/>
                              <w:marBottom w:val="0"/>
                              <w:divBdr>
                                <w:top w:val="none" w:sz="0" w:space="0" w:color="auto"/>
                                <w:left w:val="none" w:sz="0" w:space="0" w:color="auto"/>
                                <w:bottom w:val="none" w:sz="0" w:space="0" w:color="auto"/>
                                <w:right w:val="none" w:sz="0" w:space="0" w:color="auto"/>
                              </w:divBdr>
                              <w:divsChild>
                                <w:div w:id="524949745">
                                  <w:marLeft w:val="0"/>
                                  <w:marRight w:val="0"/>
                                  <w:marTop w:val="0"/>
                                  <w:marBottom w:val="0"/>
                                  <w:divBdr>
                                    <w:top w:val="none" w:sz="0" w:space="0" w:color="auto"/>
                                    <w:left w:val="none" w:sz="0" w:space="0" w:color="auto"/>
                                    <w:bottom w:val="none" w:sz="0" w:space="0" w:color="auto"/>
                                    <w:right w:val="none" w:sz="0" w:space="0" w:color="auto"/>
                                  </w:divBdr>
                                  <w:divsChild>
                                    <w:div w:id="1068961487">
                                      <w:marLeft w:val="0"/>
                                      <w:marRight w:val="0"/>
                                      <w:marTop w:val="0"/>
                                      <w:marBottom w:val="0"/>
                                      <w:divBdr>
                                        <w:top w:val="none" w:sz="0" w:space="0" w:color="auto"/>
                                        <w:left w:val="none" w:sz="0" w:space="0" w:color="auto"/>
                                        <w:bottom w:val="none" w:sz="0" w:space="0" w:color="auto"/>
                                        <w:right w:val="none" w:sz="0" w:space="0" w:color="auto"/>
                                      </w:divBdr>
                                      <w:divsChild>
                                        <w:div w:id="147331319">
                                          <w:marLeft w:val="0"/>
                                          <w:marRight w:val="0"/>
                                          <w:marTop w:val="0"/>
                                          <w:marBottom w:val="0"/>
                                          <w:divBdr>
                                            <w:top w:val="none" w:sz="0" w:space="0" w:color="auto"/>
                                            <w:left w:val="none" w:sz="0" w:space="0" w:color="auto"/>
                                            <w:bottom w:val="none" w:sz="0" w:space="0" w:color="auto"/>
                                            <w:right w:val="none" w:sz="0" w:space="0" w:color="auto"/>
                                          </w:divBdr>
                                          <w:divsChild>
                                            <w:div w:id="12872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8503">
                                      <w:marLeft w:val="0"/>
                                      <w:marRight w:val="0"/>
                                      <w:marTop w:val="180"/>
                                      <w:marBottom w:val="180"/>
                                      <w:divBdr>
                                        <w:top w:val="none" w:sz="0" w:space="0" w:color="auto"/>
                                        <w:left w:val="none" w:sz="0" w:space="0" w:color="auto"/>
                                        <w:bottom w:val="none" w:sz="0" w:space="0" w:color="auto"/>
                                        <w:right w:val="none" w:sz="0" w:space="0" w:color="auto"/>
                                      </w:divBdr>
                                      <w:divsChild>
                                        <w:div w:id="6579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16477">
      <w:bodyDiv w:val="1"/>
      <w:marLeft w:val="0"/>
      <w:marRight w:val="0"/>
      <w:marTop w:val="0"/>
      <w:marBottom w:val="0"/>
      <w:divBdr>
        <w:top w:val="none" w:sz="0" w:space="0" w:color="auto"/>
        <w:left w:val="none" w:sz="0" w:space="0" w:color="auto"/>
        <w:bottom w:val="none" w:sz="0" w:space="0" w:color="auto"/>
        <w:right w:val="none" w:sz="0" w:space="0" w:color="auto"/>
      </w:divBdr>
    </w:div>
    <w:div w:id="64644869">
      <w:bodyDiv w:val="1"/>
      <w:marLeft w:val="0"/>
      <w:marRight w:val="0"/>
      <w:marTop w:val="0"/>
      <w:marBottom w:val="0"/>
      <w:divBdr>
        <w:top w:val="none" w:sz="0" w:space="0" w:color="auto"/>
        <w:left w:val="none" w:sz="0" w:space="0" w:color="auto"/>
        <w:bottom w:val="none" w:sz="0" w:space="0" w:color="auto"/>
        <w:right w:val="none" w:sz="0" w:space="0" w:color="auto"/>
      </w:divBdr>
      <w:divsChild>
        <w:div w:id="978341487">
          <w:marLeft w:val="0"/>
          <w:marRight w:val="0"/>
          <w:marTop w:val="0"/>
          <w:marBottom w:val="0"/>
          <w:divBdr>
            <w:top w:val="none" w:sz="0" w:space="0" w:color="auto"/>
            <w:left w:val="none" w:sz="0" w:space="0" w:color="auto"/>
            <w:bottom w:val="none" w:sz="0" w:space="0" w:color="auto"/>
            <w:right w:val="none" w:sz="0" w:space="0" w:color="auto"/>
          </w:divBdr>
          <w:divsChild>
            <w:div w:id="1158115337">
              <w:marLeft w:val="0"/>
              <w:marRight w:val="0"/>
              <w:marTop w:val="0"/>
              <w:marBottom w:val="0"/>
              <w:divBdr>
                <w:top w:val="none" w:sz="0" w:space="0" w:color="auto"/>
                <w:left w:val="none" w:sz="0" w:space="0" w:color="auto"/>
                <w:bottom w:val="none" w:sz="0" w:space="0" w:color="auto"/>
                <w:right w:val="none" w:sz="0" w:space="0" w:color="auto"/>
              </w:divBdr>
              <w:divsChild>
                <w:div w:id="828132326">
                  <w:marLeft w:val="0"/>
                  <w:marRight w:val="0"/>
                  <w:marTop w:val="0"/>
                  <w:marBottom w:val="120"/>
                  <w:divBdr>
                    <w:top w:val="none" w:sz="0" w:space="0" w:color="auto"/>
                    <w:left w:val="none" w:sz="0" w:space="0" w:color="auto"/>
                    <w:bottom w:val="none" w:sz="0" w:space="0" w:color="auto"/>
                    <w:right w:val="none" w:sz="0" w:space="0" w:color="auto"/>
                  </w:divBdr>
                  <w:divsChild>
                    <w:div w:id="2081630445">
                      <w:marLeft w:val="0"/>
                      <w:marRight w:val="0"/>
                      <w:marTop w:val="0"/>
                      <w:marBottom w:val="0"/>
                      <w:divBdr>
                        <w:top w:val="none" w:sz="0" w:space="0" w:color="auto"/>
                        <w:left w:val="none" w:sz="0" w:space="0" w:color="auto"/>
                        <w:bottom w:val="none" w:sz="0" w:space="0" w:color="auto"/>
                        <w:right w:val="none" w:sz="0" w:space="0" w:color="auto"/>
                      </w:divBdr>
                      <w:divsChild>
                        <w:div w:id="433130370">
                          <w:marLeft w:val="0"/>
                          <w:marRight w:val="0"/>
                          <w:marTop w:val="0"/>
                          <w:marBottom w:val="0"/>
                          <w:divBdr>
                            <w:top w:val="none" w:sz="0" w:space="0" w:color="auto"/>
                            <w:left w:val="none" w:sz="0" w:space="0" w:color="auto"/>
                            <w:bottom w:val="none" w:sz="0" w:space="0" w:color="auto"/>
                            <w:right w:val="none" w:sz="0" w:space="0" w:color="auto"/>
                          </w:divBdr>
                          <w:divsChild>
                            <w:div w:id="1421364640">
                              <w:marLeft w:val="0"/>
                              <w:marRight w:val="0"/>
                              <w:marTop w:val="0"/>
                              <w:marBottom w:val="0"/>
                              <w:divBdr>
                                <w:top w:val="none" w:sz="0" w:space="0" w:color="auto"/>
                                <w:left w:val="none" w:sz="0" w:space="0" w:color="auto"/>
                                <w:bottom w:val="none" w:sz="0" w:space="0" w:color="auto"/>
                                <w:right w:val="none" w:sz="0" w:space="0" w:color="auto"/>
                              </w:divBdr>
                              <w:divsChild>
                                <w:div w:id="1501776116">
                                  <w:marLeft w:val="0"/>
                                  <w:marRight w:val="0"/>
                                  <w:marTop w:val="0"/>
                                  <w:marBottom w:val="0"/>
                                  <w:divBdr>
                                    <w:top w:val="none" w:sz="0" w:space="0" w:color="auto"/>
                                    <w:left w:val="none" w:sz="0" w:space="0" w:color="auto"/>
                                    <w:bottom w:val="none" w:sz="0" w:space="0" w:color="auto"/>
                                    <w:right w:val="none" w:sz="0" w:space="0" w:color="auto"/>
                                  </w:divBdr>
                                  <w:divsChild>
                                    <w:div w:id="1124733772">
                                      <w:marLeft w:val="0"/>
                                      <w:marRight w:val="0"/>
                                      <w:marTop w:val="0"/>
                                      <w:marBottom w:val="0"/>
                                      <w:divBdr>
                                        <w:top w:val="none" w:sz="0" w:space="0" w:color="auto"/>
                                        <w:left w:val="none" w:sz="0" w:space="0" w:color="auto"/>
                                        <w:bottom w:val="none" w:sz="0" w:space="0" w:color="auto"/>
                                        <w:right w:val="none" w:sz="0" w:space="0" w:color="auto"/>
                                      </w:divBdr>
                                      <w:divsChild>
                                        <w:div w:id="1692145707">
                                          <w:marLeft w:val="0"/>
                                          <w:marRight w:val="0"/>
                                          <w:marTop w:val="0"/>
                                          <w:marBottom w:val="0"/>
                                          <w:divBdr>
                                            <w:top w:val="none" w:sz="0" w:space="0" w:color="auto"/>
                                            <w:left w:val="none" w:sz="0" w:space="0" w:color="auto"/>
                                            <w:bottom w:val="none" w:sz="0" w:space="0" w:color="auto"/>
                                            <w:right w:val="none" w:sz="0" w:space="0" w:color="auto"/>
                                          </w:divBdr>
                                          <w:divsChild>
                                            <w:div w:id="4399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30747">
                                      <w:marLeft w:val="0"/>
                                      <w:marRight w:val="0"/>
                                      <w:marTop w:val="180"/>
                                      <w:marBottom w:val="180"/>
                                      <w:divBdr>
                                        <w:top w:val="none" w:sz="0" w:space="0" w:color="auto"/>
                                        <w:left w:val="none" w:sz="0" w:space="0" w:color="auto"/>
                                        <w:bottom w:val="none" w:sz="0" w:space="0" w:color="auto"/>
                                        <w:right w:val="none" w:sz="0" w:space="0" w:color="auto"/>
                                      </w:divBdr>
                                      <w:divsChild>
                                        <w:div w:id="17483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19021">
      <w:bodyDiv w:val="1"/>
      <w:marLeft w:val="0"/>
      <w:marRight w:val="0"/>
      <w:marTop w:val="0"/>
      <w:marBottom w:val="0"/>
      <w:divBdr>
        <w:top w:val="none" w:sz="0" w:space="0" w:color="auto"/>
        <w:left w:val="none" w:sz="0" w:space="0" w:color="auto"/>
        <w:bottom w:val="none" w:sz="0" w:space="0" w:color="auto"/>
        <w:right w:val="none" w:sz="0" w:space="0" w:color="auto"/>
      </w:divBdr>
      <w:divsChild>
        <w:div w:id="360975900">
          <w:marLeft w:val="0"/>
          <w:marRight w:val="0"/>
          <w:marTop w:val="0"/>
          <w:marBottom w:val="0"/>
          <w:divBdr>
            <w:top w:val="none" w:sz="0" w:space="0" w:color="auto"/>
            <w:left w:val="none" w:sz="0" w:space="0" w:color="auto"/>
            <w:bottom w:val="none" w:sz="0" w:space="0" w:color="auto"/>
            <w:right w:val="none" w:sz="0" w:space="0" w:color="auto"/>
          </w:divBdr>
          <w:divsChild>
            <w:div w:id="103962250">
              <w:marLeft w:val="0"/>
              <w:marRight w:val="0"/>
              <w:marTop w:val="0"/>
              <w:marBottom w:val="0"/>
              <w:divBdr>
                <w:top w:val="none" w:sz="0" w:space="0" w:color="auto"/>
                <w:left w:val="none" w:sz="0" w:space="0" w:color="auto"/>
                <w:bottom w:val="none" w:sz="0" w:space="0" w:color="auto"/>
                <w:right w:val="none" w:sz="0" w:space="0" w:color="auto"/>
              </w:divBdr>
              <w:divsChild>
                <w:div w:id="1581058893">
                  <w:marLeft w:val="0"/>
                  <w:marRight w:val="0"/>
                  <w:marTop w:val="0"/>
                  <w:marBottom w:val="120"/>
                  <w:divBdr>
                    <w:top w:val="none" w:sz="0" w:space="0" w:color="auto"/>
                    <w:left w:val="none" w:sz="0" w:space="0" w:color="auto"/>
                    <w:bottom w:val="none" w:sz="0" w:space="0" w:color="auto"/>
                    <w:right w:val="none" w:sz="0" w:space="0" w:color="auto"/>
                  </w:divBdr>
                  <w:divsChild>
                    <w:div w:id="2006131864">
                      <w:marLeft w:val="0"/>
                      <w:marRight w:val="0"/>
                      <w:marTop w:val="0"/>
                      <w:marBottom w:val="0"/>
                      <w:divBdr>
                        <w:top w:val="none" w:sz="0" w:space="0" w:color="auto"/>
                        <w:left w:val="none" w:sz="0" w:space="0" w:color="auto"/>
                        <w:bottom w:val="none" w:sz="0" w:space="0" w:color="auto"/>
                        <w:right w:val="none" w:sz="0" w:space="0" w:color="auto"/>
                      </w:divBdr>
                      <w:divsChild>
                        <w:div w:id="819078079">
                          <w:marLeft w:val="0"/>
                          <w:marRight w:val="0"/>
                          <w:marTop w:val="0"/>
                          <w:marBottom w:val="0"/>
                          <w:divBdr>
                            <w:top w:val="none" w:sz="0" w:space="0" w:color="auto"/>
                            <w:left w:val="none" w:sz="0" w:space="0" w:color="auto"/>
                            <w:bottom w:val="none" w:sz="0" w:space="0" w:color="auto"/>
                            <w:right w:val="none" w:sz="0" w:space="0" w:color="auto"/>
                          </w:divBdr>
                          <w:divsChild>
                            <w:div w:id="1063914498">
                              <w:marLeft w:val="0"/>
                              <w:marRight w:val="0"/>
                              <w:marTop w:val="0"/>
                              <w:marBottom w:val="0"/>
                              <w:divBdr>
                                <w:top w:val="none" w:sz="0" w:space="0" w:color="auto"/>
                                <w:left w:val="none" w:sz="0" w:space="0" w:color="auto"/>
                                <w:bottom w:val="none" w:sz="0" w:space="0" w:color="auto"/>
                                <w:right w:val="none" w:sz="0" w:space="0" w:color="auto"/>
                              </w:divBdr>
                              <w:divsChild>
                                <w:div w:id="1828546055">
                                  <w:marLeft w:val="0"/>
                                  <w:marRight w:val="0"/>
                                  <w:marTop w:val="0"/>
                                  <w:marBottom w:val="0"/>
                                  <w:divBdr>
                                    <w:top w:val="none" w:sz="0" w:space="0" w:color="auto"/>
                                    <w:left w:val="none" w:sz="0" w:space="0" w:color="auto"/>
                                    <w:bottom w:val="none" w:sz="0" w:space="0" w:color="auto"/>
                                    <w:right w:val="none" w:sz="0" w:space="0" w:color="auto"/>
                                  </w:divBdr>
                                  <w:divsChild>
                                    <w:div w:id="579103524">
                                      <w:marLeft w:val="0"/>
                                      <w:marRight w:val="0"/>
                                      <w:marTop w:val="0"/>
                                      <w:marBottom w:val="0"/>
                                      <w:divBdr>
                                        <w:top w:val="none" w:sz="0" w:space="0" w:color="auto"/>
                                        <w:left w:val="none" w:sz="0" w:space="0" w:color="auto"/>
                                        <w:bottom w:val="none" w:sz="0" w:space="0" w:color="auto"/>
                                        <w:right w:val="none" w:sz="0" w:space="0" w:color="auto"/>
                                      </w:divBdr>
                                      <w:divsChild>
                                        <w:div w:id="1108818495">
                                          <w:marLeft w:val="0"/>
                                          <w:marRight w:val="0"/>
                                          <w:marTop w:val="0"/>
                                          <w:marBottom w:val="0"/>
                                          <w:divBdr>
                                            <w:top w:val="none" w:sz="0" w:space="0" w:color="auto"/>
                                            <w:left w:val="none" w:sz="0" w:space="0" w:color="auto"/>
                                            <w:bottom w:val="none" w:sz="0" w:space="0" w:color="auto"/>
                                            <w:right w:val="none" w:sz="0" w:space="0" w:color="auto"/>
                                          </w:divBdr>
                                          <w:divsChild>
                                            <w:div w:id="18226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68767">
                                      <w:marLeft w:val="0"/>
                                      <w:marRight w:val="0"/>
                                      <w:marTop w:val="180"/>
                                      <w:marBottom w:val="180"/>
                                      <w:divBdr>
                                        <w:top w:val="none" w:sz="0" w:space="0" w:color="auto"/>
                                        <w:left w:val="none" w:sz="0" w:space="0" w:color="auto"/>
                                        <w:bottom w:val="none" w:sz="0" w:space="0" w:color="auto"/>
                                        <w:right w:val="none" w:sz="0" w:space="0" w:color="auto"/>
                                      </w:divBdr>
                                      <w:divsChild>
                                        <w:div w:id="18665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19187">
      <w:bodyDiv w:val="1"/>
      <w:marLeft w:val="0"/>
      <w:marRight w:val="0"/>
      <w:marTop w:val="0"/>
      <w:marBottom w:val="0"/>
      <w:divBdr>
        <w:top w:val="none" w:sz="0" w:space="0" w:color="auto"/>
        <w:left w:val="none" w:sz="0" w:space="0" w:color="auto"/>
        <w:bottom w:val="none" w:sz="0" w:space="0" w:color="auto"/>
        <w:right w:val="none" w:sz="0" w:space="0" w:color="auto"/>
      </w:divBdr>
      <w:divsChild>
        <w:div w:id="847014642">
          <w:marLeft w:val="0"/>
          <w:marRight w:val="0"/>
          <w:marTop w:val="0"/>
          <w:marBottom w:val="0"/>
          <w:divBdr>
            <w:top w:val="none" w:sz="0" w:space="0" w:color="auto"/>
            <w:left w:val="none" w:sz="0" w:space="0" w:color="auto"/>
            <w:bottom w:val="none" w:sz="0" w:space="0" w:color="auto"/>
            <w:right w:val="none" w:sz="0" w:space="0" w:color="auto"/>
          </w:divBdr>
          <w:divsChild>
            <w:div w:id="974409254">
              <w:marLeft w:val="0"/>
              <w:marRight w:val="0"/>
              <w:marTop w:val="0"/>
              <w:marBottom w:val="0"/>
              <w:divBdr>
                <w:top w:val="none" w:sz="0" w:space="0" w:color="auto"/>
                <w:left w:val="none" w:sz="0" w:space="0" w:color="auto"/>
                <w:bottom w:val="none" w:sz="0" w:space="0" w:color="auto"/>
                <w:right w:val="none" w:sz="0" w:space="0" w:color="auto"/>
              </w:divBdr>
              <w:divsChild>
                <w:div w:id="967664008">
                  <w:marLeft w:val="0"/>
                  <w:marRight w:val="0"/>
                  <w:marTop w:val="0"/>
                  <w:marBottom w:val="120"/>
                  <w:divBdr>
                    <w:top w:val="none" w:sz="0" w:space="0" w:color="auto"/>
                    <w:left w:val="none" w:sz="0" w:space="0" w:color="auto"/>
                    <w:bottom w:val="none" w:sz="0" w:space="0" w:color="auto"/>
                    <w:right w:val="none" w:sz="0" w:space="0" w:color="auto"/>
                  </w:divBdr>
                  <w:divsChild>
                    <w:div w:id="1986002979">
                      <w:marLeft w:val="0"/>
                      <w:marRight w:val="0"/>
                      <w:marTop w:val="0"/>
                      <w:marBottom w:val="0"/>
                      <w:divBdr>
                        <w:top w:val="none" w:sz="0" w:space="0" w:color="auto"/>
                        <w:left w:val="none" w:sz="0" w:space="0" w:color="auto"/>
                        <w:bottom w:val="none" w:sz="0" w:space="0" w:color="auto"/>
                        <w:right w:val="none" w:sz="0" w:space="0" w:color="auto"/>
                      </w:divBdr>
                      <w:divsChild>
                        <w:div w:id="154146333">
                          <w:marLeft w:val="0"/>
                          <w:marRight w:val="0"/>
                          <w:marTop w:val="0"/>
                          <w:marBottom w:val="0"/>
                          <w:divBdr>
                            <w:top w:val="none" w:sz="0" w:space="0" w:color="auto"/>
                            <w:left w:val="none" w:sz="0" w:space="0" w:color="auto"/>
                            <w:bottom w:val="none" w:sz="0" w:space="0" w:color="auto"/>
                            <w:right w:val="none" w:sz="0" w:space="0" w:color="auto"/>
                          </w:divBdr>
                          <w:divsChild>
                            <w:div w:id="833105019">
                              <w:marLeft w:val="0"/>
                              <w:marRight w:val="0"/>
                              <w:marTop w:val="0"/>
                              <w:marBottom w:val="0"/>
                              <w:divBdr>
                                <w:top w:val="none" w:sz="0" w:space="0" w:color="auto"/>
                                <w:left w:val="none" w:sz="0" w:space="0" w:color="auto"/>
                                <w:bottom w:val="none" w:sz="0" w:space="0" w:color="auto"/>
                                <w:right w:val="none" w:sz="0" w:space="0" w:color="auto"/>
                              </w:divBdr>
                              <w:divsChild>
                                <w:div w:id="797456085">
                                  <w:marLeft w:val="0"/>
                                  <w:marRight w:val="0"/>
                                  <w:marTop w:val="0"/>
                                  <w:marBottom w:val="0"/>
                                  <w:divBdr>
                                    <w:top w:val="none" w:sz="0" w:space="0" w:color="auto"/>
                                    <w:left w:val="none" w:sz="0" w:space="0" w:color="auto"/>
                                    <w:bottom w:val="none" w:sz="0" w:space="0" w:color="auto"/>
                                    <w:right w:val="none" w:sz="0" w:space="0" w:color="auto"/>
                                  </w:divBdr>
                                  <w:divsChild>
                                    <w:div w:id="1864711938">
                                      <w:marLeft w:val="0"/>
                                      <w:marRight w:val="0"/>
                                      <w:marTop w:val="0"/>
                                      <w:marBottom w:val="0"/>
                                      <w:divBdr>
                                        <w:top w:val="none" w:sz="0" w:space="0" w:color="auto"/>
                                        <w:left w:val="none" w:sz="0" w:space="0" w:color="auto"/>
                                        <w:bottom w:val="none" w:sz="0" w:space="0" w:color="auto"/>
                                        <w:right w:val="none" w:sz="0" w:space="0" w:color="auto"/>
                                      </w:divBdr>
                                      <w:divsChild>
                                        <w:div w:id="669794411">
                                          <w:marLeft w:val="0"/>
                                          <w:marRight w:val="0"/>
                                          <w:marTop w:val="0"/>
                                          <w:marBottom w:val="0"/>
                                          <w:divBdr>
                                            <w:top w:val="none" w:sz="0" w:space="0" w:color="auto"/>
                                            <w:left w:val="none" w:sz="0" w:space="0" w:color="auto"/>
                                            <w:bottom w:val="none" w:sz="0" w:space="0" w:color="auto"/>
                                            <w:right w:val="none" w:sz="0" w:space="0" w:color="auto"/>
                                          </w:divBdr>
                                          <w:divsChild>
                                            <w:div w:id="11118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9074">
                                      <w:marLeft w:val="0"/>
                                      <w:marRight w:val="0"/>
                                      <w:marTop w:val="180"/>
                                      <w:marBottom w:val="180"/>
                                      <w:divBdr>
                                        <w:top w:val="none" w:sz="0" w:space="0" w:color="auto"/>
                                        <w:left w:val="none" w:sz="0" w:space="0" w:color="auto"/>
                                        <w:bottom w:val="none" w:sz="0" w:space="0" w:color="auto"/>
                                        <w:right w:val="none" w:sz="0" w:space="0" w:color="auto"/>
                                      </w:divBdr>
                                      <w:divsChild>
                                        <w:div w:id="9815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45081">
      <w:bodyDiv w:val="1"/>
      <w:marLeft w:val="0"/>
      <w:marRight w:val="0"/>
      <w:marTop w:val="0"/>
      <w:marBottom w:val="0"/>
      <w:divBdr>
        <w:top w:val="none" w:sz="0" w:space="0" w:color="auto"/>
        <w:left w:val="none" w:sz="0" w:space="0" w:color="auto"/>
        <w:bottom w:val="none" w:sz="0" w:space="0" w:color="auto"/>
        <w:right w:val="none" w:sz="0" w:space="0" w:color="auto"/>
      </w:divBdr>
      <w:divsChild>
        <w:div w:id="1263302588">
          <w:marLeft w:val="0"/>
          <w:marRight w:val="0"/>
          <w:marTop w:val="0"/>
          <w:marBottom w:val="0"/>
          <w:divBdr>
            <w:top w:val="none" w:sz="0" w:space="0" w:color="auto"/>
            <w:left w:val="none" w:sz="0" w:space="0" w:color="auto"/>
            <w:bottom w:val="none" w:sz="0" w:space="0" w:color="auto"/>
            <w:right w:val="none" w:sz="0" w:space="0" w:color="auto"/>
          </w:divBdr>
          <w:divsChild>
            <w:div w:id="1264536273">
              <w:marLeft w:val="0"/>
              <w:marRight w:val="0"/>
              <w:marTop w:val="0"/>
              <w:marBottom w:val="0"/>
              <w:divBdr>
                <w:top w:val="none" w:sz="0" w:space="0" w:color="auto"/>
                <w:left w:val="none" w:sz="0" w:space="0" w:color="auto"/>
                <w:bottom w:val="none" w:sz="0" w:space="0" w:color="auto"/>
                <w:right w:val="none" w:sz="0" w:space="0" w:color="auto"/>
              </w:divBdr>
              <w:divsChild>
                <w:div w:id="253436709">
                  <w:marLeft w:val="0"/>
                  <w:marRight w:val="0"/>
                  <w:marTop w:val="0"/>
                  <w:marBottom w:val="120"/>
                  <w:divBdr>
                    <w:top w:val="none" w:sz="0" w:space="0" w:color="auto"/>
                    <w:left w:val="none" w:sz="0" w:space="0" w:color="auto"/>
                    <w:bottom w:val="none" w:sz="0" w:space="0" w:color="auto"/>
                    <w:right w:val="none" w:sz="0" w:space="0" w:color="auto"/>
                  </w:divBdr>
                  <w:divsChild>
                    <w:div w:id="1372270979">
                      <w:marLeft w:val="0"/>
                      <w:marRight w:val="0"/>
                      <w:marTop w:val="0"/>
                      <w:marBottom w:val="0"/>
                      <w:divBdr>
                        <w:top w:val="none" w:sz="0" w:space="0" w:color="auto"/>
                        <w:left w:val="none" w:sz="0" w:space="0" w:color="auto"/>
                        <w:bottom w:val="none" w:sz="0" w:space="0" w:color="auto"/>
                        <w:right w:val="none" w:sz="0" w:space="0" w:color="auto"/>
                      </w:divBdr>
                      <w:divsChild>
                        <w:div w:id="781455780">
                          <w:marLeft w:val="0"/>
                          <w:marRight w:val="0"/>
                          <w:marTop w:val="0"/>
                          <w:marBottom w:val="0"/>
                          <w:divBdr>
                            <w:top w:val="none" w:sz="0" w:space="0" w:color="auto"/>
                            <w:left w:val="none" w:sz="0" w:space="0" w:color="auto"/>
                            <w:bottom w:val="none" w:sz="0" w:space="0" w:color="auto"/>
                            <w:right w:val="none" w:sz="0" w:space="0" w:color="auto"/>
                          </w:divBdr>
                          <w:divsChild>
                            <w:div w:id="1939824898">
                              <w:marLeft w:val="0"/>
                              <w:marRight w:val="0"/>
                              <w:marTop w:val="0"/>
                              <w:marBottom w:val="0"/>
                              <w:divBdr>
                                <w:top w:val="none" w:sz="0" w:space="0" w:color="auto"/>
                                <w:left w:val="none" w:sz="0" w:space="0" w:color="auto"/>
                                <w:bottom w:val="none" w:sz="0" w:space="0" w:color="auto"/>
                                <w:right w:val="none" w:sz="0" w:space="0" w:color="auto"/>
                              </w:divBdr>
                              <w:divsChild>
                                <w:div w:id="267347851">
                                  <w:marLeft w:val="0"/>
                                  <w:marRight w:val="0"/>
                                  <w:marTop w:val="0"/>
                                  <w:marBottom w:val="0"/>
                                  <w:divBdr>
                                    <w:top w:val="none" w:sz="0" w:space="0" w:color="auto"/>
                                    <w:left w:val="none" w:sz="0" w:space="0" w:color="auto"/>
                                    <w:bottom w:val="none" w:sz="0" w:space="0" w:color="auto"/>
                                    <w:right w:val="none" w:sz="0" w:space="0" w:color="auto"/>
                                  </w:divBdr>
                                  <w:divsChild>
                                    <w:div w:id="231820827">
                                      <w:marLeft w:val="0"/>
                                      <w:marRight w:val="0"/>
                                      <w:marTop w:val="0"/>
                                      <w:marBottom w:val="0"/>
                                      <w:divBdr>
                                        <w:top w:val="none" w:sz="0" w:space="0" w:color="auto"/>
                                        <w:left w:val="none" w:sz="0" w:space="0" w:color="auto"/>
                                        <w:bottom w:val="none" w:sz="0" w:space="0" w:color="auto"/>
                                        <w:right w:val="none" w:sz="0" w:space="0" w:color="auto"/>
                                      </w:divBdr>
                                      <w:divsChild>
                                        <w:div w:id="1306470340">
                                          <w:marLeft w:val="0"/>
                                          <w:marRight w:val="0"/>
                                          <w:marTop w:val="0"/>
                                          <w:marBottom w:val="0"/>
                                          <w:divBdr>
                                            <w:top w:val="none" w:sz="0" w:space="0" w:color="auto"/>
                                            <w:left w:val="none" w:sz="0" w:space="0" w:color="auto"/>
                                            <w:bottom w:val="none" w:sz="0" w:space="0" w:color="auto"/>
                                            <w:right w:val="none" w:sz="0" w:space="0" w:color="auto"/>
                                          </w:divBdr>
                                          <w:divsChild>
                                            <w:div w:id="4344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336">
                                      <w:marLeft w:val="0"/>
                                      <w:marRight w:val="0"/>
                                      <w:marTop w:val="180"/>
                                      <w:marBottom w:val="180"/>
                                      <w:divBdr>
                                        <w:top w:val="none" w:sz="0" w:space="0" w:color="auto"/>
                                        <w:left w:val="none" w:sz="0" w:space="0" w:color="auto"/>
                                        <w:bottom w:val="none" w:sz="0" w:space="0" w:color="auto"/>
                                        <w:right w:val="none" w:sz="0" w:space="0" w:color="auto"/>
                                      </w:divBdr>
                                      <w:divsChild>
                                        <w:div w:id="18722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94044">
      <w:bodyDiv w:val="1"/>
      <w:marLeft w:val="0"/>
      <w:marRight w:val="0"/>
      <w:marTop w:val="0"/>
      <w:marBottom w:val="0"/>
      <w:divBdr>
        <w:top w:val="none" w:sz="0" w:space="0" w:color="auto"/>
        <w:left w:val="none" w:sz="0" w:space="0" w:color="auto"/>
        <w:bottom w:val="none" w:sz="0" w:space="0" w:color="auto"/>
        <w:right w:val="none" w:sz="0" w:space="0" w:color="auto"/>
      </w:divBdr>
      <w:divsChild>
        <w:div w:id="2049335999">
          <w:marLeft w:val="0"/>
          <w:marRight w:val="0"/>
          <w:marTop w:val="0"/>
          <w:marBottom w:val="0"/>
          <w:divBdr>
            <w:top w:val="none" w:sz="0" w:space="0" w:color="auto"/>
            <w:left w:val="none" w:sz="0" w:space="0" w:color="auto"/>
            <w:bottom w:val="none" w:sz="0" w:space="0" w:color="auto"/>
            <w:right w:val="none" w:sz="0" w:space="0" w:color="auto"/>
          </w:divBdr>
          <w:divsChild>
            <w:div w:id="78600501">
              <w:marLeft w:val="0"/>
              <w:marRight w:val="0"/>
              <w:marTop w:val="0"/>
              <w:marBottom w:val="0"/>
              <w:divBdr>
                <w:top w:val="none" w:sz="0" w:space="0" w:color="auto"/>
                <w:left w:val="none" w:sz="0" w:space="0" w:color="auto"/>
                <w:bottom w:val="none" w:sz="0" w:space="0" w:color="auto"/>
                <w:right w:val="none" w:sz="0" w:space="0" w:color="auto"/>
              </w:divBdr>
              <w:divsChild>
                <w:div w:id="1830369551">
                  <w:marLeft w:val="0"/>
                  <w:marRight w:val="0"/>
                  <w:marTop w:val="0"/>
                  <w:marBottom w:val="120"/>
                  <w:divBdr>
                    <w:top w:val="none" w:sz="0" w:space="0" w:color="auto"/>
                    <w:left w:val="none" w:sz="0" w:space="0" w:color="auto"/>
                    <w:bottom w:val="none" w:sz="0" w:space="0" w:color="auto"/>
                    <w:right w:val="none" w:sz="0" w:space="0" w:color="auto"/>
                  </w:divBdr>
                  <w:divsChild>
                    <w:div w:id="138423132">
                      <w:marLeft w:val="0"/>
                      <w:marRight w:val="0"/>
                      <w:marTop w:val="0"/>
                      <w:marBottom w:val="0"/>
                      <w:divBdr>
                        <w:top w:val="none" w:sz="0" w:space="0" w:color="auto"/>
                        <w:left w:val="none" w:sz="0" w:space="0" w:color="auto"/>
                        <w:bottom w:val="none" w:sz="0" w:space="0" w:color="auto"/>
                        <w:right w:val="none" w:sz="0" w:space="0" w:color="auto"/>
                      </w:divBdr>
                      <w:divsChild>
                        <w:div w:id="1826243696">
                          <w:marLeft w:val="0"/>
                          <w:marRight w:val="0"/>
                          <w:marTop w:val="0"/>
                          <w:marBottom w:val="0"/>
                          <w:divBdr>
                            <w:top w:val="none" w:sz="0" w:space="0" w:color="auto"/>
                            <w:left w:val="none" w:sz="0" w:space="0" w:color="auto"/>
                            <w:bottom w:val="none" w:sz="0" w:space="0" w:color="auto"/>
                            <w:right w:val="none" w:sz="0" w:space="0" w:color="auto"/>
                          </w:divBdr>
                          <w:divsChild>
                            <w:div w:id="1115372644">
                              <w:marLeft w:val="0"/>
                              <w:marRight w:val="0"/>
                              <w:marTop w:val="0"/>
                              <w:marBottom w:val="0"/>
                              <w:divBdr>
                                <w:top w:val="none" w:sz="0" w:space="0" w:color="auto"/>
                                <w:left w:val="none" w:sz="0" w:space="0" w:color="auto"/>
                                <w:bottom w:val="none" w:sz="0" w:space="0" w:color="auto"/>
                                <w:right w:val="none" w:sz="0" w:space="0" w:color="auto"/>
                              </w:divBdr>
                              <w:divsChild>
                                <w:div w:id="1862935476">
                                  <w:marLeft w:val="0"/>
                                  <w:marRight w:val="0"/>
                                  <w:marTop w:val="0"/>
                                  <w:marBottom w:val="0"/>
                                  <w:divBdr>
                                    <w:top w:val="none" w:sz="0" w:space="0" w:color="auto"/>
                                    <w:left w:val="none" w:sz="0" w:space="0" w:color="auto"/>
                                    <w:bottom w:val="none" w:sz="0" w:space="0" w:color="auto"/>
                                    <w:right w:val="none" w:sz="0" w:space="0" w:color="auto"/>
                                  </w:divBdr>
                                  <w:divsChild>
                                    <w:div w:id="442964300">
                                      <w:marLeft w:val="0"/>
                                      <w:marRight w:val="0"/>
                                      <w:marTop w:val="0"/>
                                      <w:marBottom w:val="0"/>
                                      <w:divBdr>
                                        <w:top w:val="none" w:sz="0" w:space="0" w:color="auto"/>
                                        <w:left w:val="none" w:sz="0" w:space="0" w:color="auto"/>
                                        <w:bottom w:val="none" w:sz="0" w:space="0" w:color="auto"/>
                                        <w:right w:val="none" w:sz="0" w:space="0" w:color="auto"/>
                                      </w:divBdr>
                                      <w:divsChild>
                                        <w:div w:id="1153984917">
                                          <w:marLeft w:val="0"/>
                                          <w:marRight w:val="0"/>
                                          <w:marTop w:val="0"/>
                                          <w:marBottom w:val="0"/>
                                          <w:divBdr>
                                            <w:top w:val="none" w:sz="0" w:space="0" w:color="auto"/>
                                            <w:left w:val="none" w:sz="0" w:space="0" w:color="auto"/>
                                            <w:bottom w:val="none" w:sz="0" w:space="0" w:color="auto"/>
                                            <w:right w:val="none" w:sz="0" w:space="0" w:color="auto"/>
                                          </w:divBdr>
                                          <w:divsChild>
                                            <w:div w:id="10989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7193">
                                      <w:marLeft w:val="0"/>
                                      <w:marRight w:val="0"/>
                                      <w:marTop w:val="180"/>
                                      <w:marBottom w:val="180"/>
                                      <w:divBdr>
                                        <w:top w:val="none" w:sz="0" w:space="0" w:color="auto"/>
                                        <w:left w:val="none" w:sz="0" w:space="0" w:color="auto"/>
                                        <w:bottom w:val="none" w:sz="0" w:space="0" w:color="auto"/>
                                        <w:right w:val="none" w:sz="0" w:space="0" w:color="auto"/>
                                      </w:divBdr>
                                      <w:divsChild>
                                        <w:div w:id="1241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62111">
      <w:bodyDiv w:val="1"/>
      <w:marLeft w:val="0"/>
      <w:marRight w:val="0"/>
      <w:marTop w:val="0"/>
      <w:marBottom w:val="0"/>
      <w:divBdr>
        <w:top w:val="none" w:sz="0" w:space="0" w:color="auto"/>
        <w:left w:val="none" w:sz="0" w:space="0" w:color="auto"/>
        <w:bottom w:val="none" w:sz="0" w:space="0" w:color="auto"/>
        <w:right w:val="none" w:sz="0" w:space="0" w:color="auto"/>
      </w:divBdr>
    </w:div>
    <w:div w:id="212737918">
      <w:bodyDiv w:val="1"/>
      <w:marLeft w:val="0"/>
      <w:marRight w:val="0"/>
      <w:marTop w:val="0"/>
      <w:marBottom w:val="0"/>
      <w:divBdr>
        <w:top w:val="none" w:sz="0" w:space="0" w:color="auto"/>
        <w:left w:val="none" w:sz="0" w:space="0" w:color="auto"/>
        <w:bottom w:val="none" w:sz="0" w:space="0" w:color="auto"/>
        <w:right w:val="none" w:sz="0" w:space="0" w:color="auto"/>
      </w:divBdr>
      <w:divsChild>
        <w:div w:id="976686670">
          <w:marLeft w:val="0"/>
          <w:marRight w:val="0"/>
          <w:marTop w:val="0"/>
          <w:marBottom w:val="0"/>
          <w:divBdr>
            <w:top w:val="none" w:sz="0" w:space="0" w:color="auto"/>
            <w:left w:val="none" w:sz="0" w:space="0" w:color="auto"/>
            <w:bottom w:val="none" w:sz="0" w:space="0" w:color="auto"/>
            <w:right w:val="none" w:sz="0" w:space="0" w:color="auto"/>
          </w:divBdr>
          <w:divsChild>
            <w:div w:id="2089185670">
              <w:marLeft w:val="0"/>
              <w:marRight w:val="0"/>
              <w:marTop w:val="0"/>
              <w:marBottom w:val="0"/>
              <w:divBdr>
                <w:top w:val="none" w:sz="0" w:space="0" w:color="auto"/>
                <w:left w:val="none" w:sz="0" w:space="0" w:color="auto"/>
                <w:bottom w:val="none" w:sz="0" w:space="0" w:color="auto"/>
                <w:right w:val="none" w:sz="0" w:space="0" w:color="auto"/>
              </w:divBdr>
              <w:divsChild>
                <w:div w:id="2132161312">
                  <w:marLeft w:val="0"/>
                  <w:marRight w:val="0"/>
                  <w:marTop w:val="0"/>
                  <w:marBottom w:val="120"/>
                  <w:divBdr>
                    <w:top w:val="none" w:sz="0" w:space="0" w:color="auto"/>
                    <w:left w:val="none" w:sz="0" w:space="0" w:color="auto"/>
                    <w:bottom w:val="none" w:sz="0" w:space="0" w:color="auto"/>
                    <w:right w:val="none" w:sz="0" w:space="0" w:color="auto"/>
                  </w:divBdr>
                  <w:divsChild>
                    <w:div w:id="214510358">
                      <w:marLeft w:val="0"/>
                      <w:marRight w:val="0"/>
                      <w:marTop w:val="0"/>
                      <w:marBottom w:val="0"/>
                      <w:divBdr>
                        <w:top w:val="none" w:sz="0" w:space="0" w:color="auto"/>
                        <w:left w:val="none" w:sz="0" w:space="0" w:color="auto"/>
                        <w:bottom w:val="none" w:sz="0" w:space="0" w:color="auto"/>
                        <w:right w:val="none" w:sz="0" w:space="0" w:color="auto"/>
                      </w:divBdr>
                      <w:divsChild>
                        <w:div w:id="677393345">
                          <w:marLeft w:val="0"/>
                          <w:marRight w:val="0"/>
                          <w:marTop w:val="0"/>
                          <w:marBottom w:val="0"/>
                          <w:divBdr>
                            <w:top w:val="none" w:sz="0" w:space="0" w:color="auto"/>
                            <w:left w:val="none" w:sz="0" w:space="0" w:color="auto"/>
                            <w:bottom w:val="none" w:sz="0" w:space="0" w:color="auto"/>
                            <w:right w:val="none" w:sz="0" w:space="0" w:color="auto"/>
                          </w:divBdr>
                          <w:divsChild>
                            <w:div w:id="237787390">
                              <w:marLeft w:val="0"/>
                              <w:marRight w:val="0"/>
                              <w:marTop w:val="0"/>
                              <w:marBottom w:val="0"/>
                              <w:divBdr>
                                <w:top w:val="none" w:sz="0" w:space="0" w:color="auto"/>
                                <w:left w:val="none" w:sz="0" w:space="0" w:color="auto"/>
                                <w:bottom w:val="none" w:sz="0" w:space="0" w:color="auto"/>
                                <w:right w:val="none" w:sz="0" w:space="0" w:color="auto"/>
                              </w:divBdr>
                              <w:divsChild>
                                <w:div w:id="823816604">
                                  <w:marLeft w:val="0"/>
                                  <w:marRight w:val="0"/>
                                  <w:marTop w:val="0"/>
                                  <w:marBottom w:val="0"/>
                                  <w:divBdr>
                                    <w:top w:val="none" w:sz="0" w:space="0" w:color="auto"/>
                                    <w:left w:val="none" w:sz="0" w:space="0" w:color="auto"/>
                                    <w:bottom w:val="none" w:sz="0" w:space="0" w:color="auto"/>
                                    <w:right w:val="none" w:sz="0" w:space="0" w:color="auto"/>
                                  </w:divBdr>
                                  <w:divsChild>
                                    <w:div w:id="1797408582">
                                      <w:marLeft w:val="0"/>
                                      <w:marRight w:val="0"/>
                                      <w:marTop w:val="0"/>
                                      <w:marBottom w:val="0"/>
                                      <w:divBdr>
                                        <w:top w:val="none" w:sz="0" w:space="0" w:color="auto"/>
                                        <w:left w:val="none" w:sz="0" w:space="0" w:color="auto"/>
                                        <w:bottom w:val="none" w:sz="0" w:space="0" w:color="auto"/>
                                        <w:right w:val="none" w:sz="0" w:space="0" w:color="auto"/>
                                      </w:divBdr>
                                      <w:divsChild>
                                        <w:div w:id="1372724259">
                                          <w:marLeft w:val="0"/>
                                          <w:marRight w:val="0"/>
                                          <w:marTop w:val="0"/>
                                          <w:marBottom w:val="0"/>
                                          <w:divBdr>
                                            <w:top w:val="none" w:sz="0" w:space="0" w:color="auto"/>
                                            <w:left w:val="none" w:sz="0" w:space="0" w:color="auto"/>
                                            <w:bottom w:val="none" w:sz="0" w:space="0" w:color="auto"/>
                                            <w:right w:val="none" w:sz="0" w:space="0" w:color="auto"/>
                                          </w:divBdr>
                                          <w:divsChild>
                                            <w:div w:id="8100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8366">
                                      <w:marLeft w:val="0"/>
                                      <w:marRight w:val="0"/>
                                      <w:marTop w:val="180"/>
                                      <w:marBottom w:val="180"/>
                                      <w:divBdr>
                                        <w:top w:val="none" w:sz="0" w:space="0" w:color="auto"/>
                                        <w:left w:val="none" w:sz="0" w:space="0" w:color="auto"/>
                                        <w:bottom w:val="none" w:sz="0" w:space="0" w:color="auto"/>
                                        <w:right w:val="none" w:sz="0" w:space="0" w:color="auto"/>
                                      </w:divBdr>
                                      <w:divsChild>
                                        <w:div w:id="19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770340">
      <w:bodyDiv w:val="1"/>
      <w:marLeft w:val="0"/>
      <w:marRight w:val="0"/>
      <w:marTop w:val="0"/>
      <w:marBottom w:val="0"/>
      <w:divBdr>
        <w:top w:val="none" w:sz="0" w:space="0" w:color="auto"/>
        <w:left w:val="none" w:sz="0" w:space="0" w:color="auto"/>
        <w:bottom w:val="none" w:sz="0" w:space="0" w:color="auto"/>
        <w:right w:val="none" w:sz="0" w:space="0" w:color="auto"/>
      </w:divBdr>
    </w:div>
    <w:div w:id="337193116">
      <w:bodyDiv w:val="1"/>
      <w:marLeft w:val="0"/>
      <w:marRight w:val="0"/>
      <w:marTop w:val="0"/>
      <w:marBottom w:val="0"/>
      <w:divBdr>
        <w:top w:val="none" w:sz="0" w:space="0" w:color="auto"/>
        <w:left w:val="none" w:sz="0" w:space="0" w:color="auto"/>
        <w:bottom w:val="none" w:sz="0" w:space="0" w:color="auto"/>
        <w:right w:val="none" w:sz="0" w:space="0" w:color="auto"/>
      </w:divBdr>
    </w:div>
    <w:div w:id="348600840">
      <w:bodyDiv w:val="1"/>
      <w:marLeft w:val="0"/>
      <w:marRight w:val="0"/>
      <w:marTop w:val="0"/>
      <w:marBottom w:val="0"/>
      <w:divBdr>
        <w:top w:val="none" w:sz="0" w:space="0" w:color="auto"/>
        <w:left w:val="none" w:sz="0" w:space="0" w:color="auto"/>
        <w:bottom w:val="none" w:sz="0" w:space="0" w:color="auto"/>
        <w:right w:val="none" w:sz="0" w:space="0" w:color="auto"/>
      </w:divBdr>
      <w:divsChild>
        <w:div w:id="1016539585">
          <w:marLeft w:val="0"/>
          <w:marRight w:val="0"/>
          <w:marTop w:val="0"/>
          <w:marBottom w:val="0"/>
          <w:divBdr>
            <w:top w:val="none" w:sz="0" w:space="0" w:color="auto"/>
            <w:left w:val="none" w:sz="0" w:space="0" w:color="auto"/>
            <w:bottom w:val="none" w:sz="0" w:space="0" w:color="auto"/>
            <w:right w:val="none" w:sz="0" w:space="0" w:color="auto"/>
          </w:divBdr>
          <w:divsChild>
            <w:div w:id="1027757717">
              <w:marLeft w:val="0"/>
              <w:marRight w:val="0"/>
              <w:marTop w:val="0"/>
              <w:marBottom w:val="0"/>
              <w:divBdr>
                <w:top w:val="none" w:sz="0" w:space="0" w:color="auto"/>
                <w:left w:val="none" w:sz="0" w:space="0" w:color="auto"/>
                <w:bottom w:val="none" w:sz="0" w:space="0" w:color="auto"/>
                <w:right w:val="none" w:sz="0" w:space="0" w:color="auto"/>
              </w:divBdr>
              <w:divsChild>
                <w:div w:id="154540766">
                  <w:marLeft w:val="0"/>
                  <w:marRight w:val="0"/>
                  <w:marTop w:val="0"/>
                  <w:marBottom w:val="120"/>
                  <w:divBdr>
                    <w:top w:val="none" w:sz="0" w:space="0" w:color="auto"/>
                    <w:left w:val="none" w:sz="0" w:space="0" w:color="auto"/>
                    <w:bottom w:val="none" w:sz="0" w:space="0" w:color="auto"/>
                    <w:right w:val="none" w:sz="0" w:space="0" w:color="auto"/>
                  </w:divBdr>
                  <w:divsChild>
                    <w:div w:id="108671874">
                      <w:marLeft w:val="0"/>
                      <w:marRight w:val="0"/>
                      <w:marTop w:val="0"/>
                      <w:marBottom w:val="0"/>
                      <w:divBdr>
                        <w:top w:val="none" w:sz="0" w:space="0" w:color="auto"/>
                        <w:left w:val="none" w:sz="0" w:space="0" w:color="auto"/>
                        <w:bottom w:val="none" w:sz="0" w:space="0" w:color="auto"/>
                        <w:right w:val="none" w:sz="0" w:space="0" w:color="auto"/>
                      </w:divBdr>
                      <w:divsChild>
                        <w:div w:id="452283621">
                          <w:marLeft w:val="0"/>
                          <w:marRight w:val="0"/>
                          <w:marTop w:val="0"/>
                          <w:marBottom w:val="0"/>
                          <w:divBdr>
                            <w:top w:val="none" w:sz="0" w:space="0" w:color="auto"/>
                            <w:left w:val="none" w:sz="0" w:space="0" w:color="auto"/>
                            <w:bottom w:val="none" w:sz="0" w:space="0" w:color="auto"/>
                            <w:right w:val="none" w:sz="0" w:space="0" w:color="auto"/>
                          </w:divBdr>
                          <w:divsChild>
                            <w:div w:id="1850219059">
                              <w:marLeft w:val="0"/>
                              <w:marRight w:val="0"/>
                              <w:marTop w:val="0"/>
                              <w:marBottom w:val="0"/>
                              <w:divBdr>
                                <w:top w:val="none" w:sz="0" w:space="0" w:color="auto"/>
                                <w:left w:val="none" w:sz="0" w:space="0" w:color="auto"/>
                                <w:bottom w:val="none" w:sz="0" w:space="0" w:color="auto"/>
                                <w:right w:val="none" w:sz="0" w:space="0" w:color="auto"/>
                              </w:divBdr>
                              <w:divsChild>
                                <w:div w:id="1571502053">
                                  <w:marLeft w:val="0"/>
                                  <w:marRight w:val="0"/>
                                  <w:marTop w:val="0"/>
                                  <w:marBottom w:val="0"/>
                                  <w:divBdr>
                                    <w:top w:val="none" w:sz="0" w:space="0" w:color="auto"/>
                                    <w:left w:val="none" w:sz="0" w:space="0" w:color="auto"/>
                                    <w:bottom w:val="none" w:sz="0" w:space="0" w:color="auto"/>
                                    <w:right w:val="none" w:sz="0" w:space="0" w:color="auto"/>
                                  </w:divBdr>
                                  <w:divsChild>
                                    <w:div w:id="1479808375">
                                      <w:marLeft w:val="0"/>
                                      <w:marRight w:val="0"/>
                                      <w:marTop w:val="0"/>
                                      <w:marBottom w:val="0"/>
                                      <w:divBdr>
                                        <w:top w:val="none" w:sz="0" w:space="0" w:color="auto"/>
                                        <w:left w:val="none" w:sz="0" w:space="0" w:color="auto"/>
                                        <w:bottom w:val="none" w:sz="0" w:space="0" w:color="auto"/>
                                        <w:right w:val="none" w:sz="0" w:space="0" w:color="auto"/>
                                      </w:divBdr>
                                      <w:divsChild>
                                        <w:div w:id="1891261946">
                                          <w:marLeft w:val="0"/>
                                          <w:marRight w:val="0"/>
                                          <w:marTop w:val="0"/>
                                          <w:marBottom w:val="0"/>
                                          <w:divBdr>
                                            <w:top w:val="none" w:sz="0" w:space="0" w:color="auto"/>
                                            <w:left w:val="none" w:sz="0" w:space="0" w:color="auto"/>
                                            <w:bottom w:val="none" w:sz="0" w:space="0" w:color="auto"/>
                                            <w:right w:val="none" w:sz="0" w:space="0" w:color="auto"/>
                                          </w:divBdr>
                                          <w:divsChild>
                                            <w:div w:id="1903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8507">
                                      <w:marLeft w:val="0"/>
                                      <w:marRight w:val="0"/>
                                      <w:marTop w:val="180"/>
                                      <w:marBottom w:val="180"/>
                                      <w:divBdr>
                                        <w:top w:val="none" w:sz="0" w:space="0" w:color="auto"/>
                                        <w:left w:val="none" w:sz="0" w:space="0" w:color="auto"/>
                                        <w:bottom w:val="none" w:sz="0" w:space="0" w:color="auto"/>
                                        <w:right w:val="none" w:sz="0" w:space="0" w:color="auto"/>
                                      </w:divBdr>
                                      <w:divsChild>
                                        <w:div w:id="20960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841241">
      <w:bodyDiv w:val="1"/>
      <w:marLeft w:val="0"/>
      <w:marRight w:val="0"/>
      <w:marTop w:val="0"/>
      <w:marBottom w:val="0"/>
      <w:divBdr>
        <w:top w:val="none" w:sz="0" w:space="0" w:color="auto"/>
        <w:left w:val="none" w:sz="0" w:space="0" w:color="auto"/>
        <w:bottom w:val="none" w:sz="0" w:space="0" w:color="auto"/>
        <w:right w:val="none" w:sz="0" w:space="0" w:color="auto"/>
      </w:divBdr>
      <w:divsChild>
        <w:div w:id="825243575">
          <w:marLeft w:val="0"/>
          <w:marRight w:val="0"/>
          <w:marTop w:val="0"/>
          <w:marBottom w:val="0"/>
          <w:divBdr>
            <w:top w:val="none" w:sz="0" w:space="0" w:color="auto"/>
            <w:left w:val="none" w:sz="0" w:space="0" w:color="auto"/>
            <w:bottom w:val="none" w:sz="0" w:space="0" w:color="auto"/>
            <w:right w:val="none" w:sz="0" w:space="0" w:color="auto"/>
          </w:divBdr>
          <w:divsChild>
            <w:div w:id="1786582305">
              <w:marLeft w:val="0"/>
              <w:marRight w:val="0"/>
              <w:marTop w:val="0"/>
              <w:marBottom w:val="0"/>
              <w:divBdr>
                <w:top w:val="none" w:sz="0" w:space="0" w:color="auto"/>
                <w:left w:val="none" w:sz="0" w:space="0" w:color="auto"/>
                <w:bottom w:val="none" w:sz="0" w:space="0" w:color="auto"/>
                <w:right w:val="none" w:sz="0" w:space="0" w:color="auto"/>
              </w:divBdr>
              <w:divsChild>
                <w:div w:id="1333801493">
                  <w:marLeft w:val="0"/>
                  <w:marRight w:val="0"/>
                  <w:marTop w:val="0"/>
                  <w:marBottom w:val="120"/>
                  <w:divBdr>
                    <w:top w:val="none" w:sz="0" w:space="0" w:color="auto"/>
                    <w:left w:val="none" w:sz="0" w:space="0" w:color="auto"/>
                    <w:bottom w:val="none" w:sz="0" w:space="0" w:color="auto"/>
                    <w:right w:val="none" w:sz="0" w:space="0" w:color="auto"/>
                  </w:divBdr>
                  <w:divsChild>
                    <w:div w:id="1346129420">
                      <w:marLeft w:val="0"/>
                      <w:marRight w:val="0"/>
                      <w:marTop w:val="0"/>
                      <w:marBottom w:val="0"/>
                      <w:divBdr>
                        <w:top w:val="none" w:sz="0" w:space="0" w:color="auto"/>
                        <w:left w:val="none" w:sz="0" w:space="0" w:color="auto"/>
                        <w:bottom w:val="none" w:sz="0" w:space="0" w:color="auto"/>
                        <w:right w:val="none" w:sz="0" w:space="0" w:color="auto"/>
                      </w:divBdr>
                      <w:divsChild>
                        <w:div w:id="630668731">
                          <w:marLeft w:val="0"/>
                          <w:marRight w:val="0"/>
                          <w:marTop w:val="0"/>
                          <w:marBottom w:val="0"/>
                          <w:divBdr>
                            <w:top w:val="none" w:sz="0" w:space="0" w:color="auto"/>
                            <w:left w:val="none" w:sz="0" w:space="0" w:color="auto"/>
                            <w:bottom w:val="none" w:sz="0" w:space="0" w:color="auto"/>
                            <w:right w:val="none" w:sz="0" w:space="0" w:color="auto"/>
                          </w:divBdr>
                          <w:divsChild>
                            <w:div w:id="2005627933">
                              <w:marLeft w:val="0"/>
                              <w:marRight w:val="0"/>
                              <w:marTop w:val="0"/>
                              <w:marBottom w:val="0"/>
                              <w:divBdr>
                                <w:top w:val="none" w:sz="0" w:space="0" w:color="auto"/>
                                <w:left w:val="none" w:sz="0" w:space="0" w:color="auto"/>
                                <w:bottom w:val="none" w:sz="0" w:space="0" w:color="auto"/>
                                <w:right w:val="none" w:sz="0" w:space="0" w:color="auto"/>
                              </w:divBdr>
                              <w:divsChild>
                                <w:div w:id="781921306">
                                  <w:marLeft w:val="0"/>
                                  <w:marRight w:val="0"/>
                                  <w:marTop w:val="0"/>
                                  <w:marBottom w:val="0"/>
                                  <w:divBdr>
                                    <w:top w:val="none" w:sz="0" w:space="0" w:color="auto"/>
                                    <w:left w:val="none" w:sz="0" w:space="0" w:color="auto"/>
                                    <w:bottom w:val="none" w:sz="0" w:space="0" w:color="auto"/>
                                    <w:right w:val="none" w:sz="0" w:space="0" w:color="auto"/>
                                  </w:divBdr>
                                  <w:divsChild>
                                    <w:div w:id="1882783791">
                                      <w:marLeft w:val="0"/>
                                      <w:marRight w:val="0"/>
                                      <w:marTop w:val="0"/>
                                      <w:marBottom w:val="0"/>
                                      <w:divBdr>
                                        <w:top w:val="none" w:sz="0" w:space="0" w:color="auto"/>
                                        <w:left w:val="none" w:sz="0" w:space="0" w:color="auto"/>
                                        <w:bottom w:val="none" w:sz="0" w:space="0" w:color="auto"/>
                                        <w:right w:val="none" w:sz="0" w:space="0" w:color="auto"/>
                                      </w:divBdr>
                                      <w:divsChild>
                                        <w:div w:id="646320145">
                                          <w:marLeft w:val="0"/>
                                          <w:marRight w:val="0"/>
                                          <w:marTop w:val="0"/>
                                          <w:marBottom w:val="0"/>
                                          <w:divBdr>
                                            <w:top w:val="none" w:sz="0" w:space="0" w:color="auto"/>
                                            <w:left w:val="none" w:sz="0" w:space="0" w:color="auto"/>
                                            <w:bottom w:val="none" w:sz="0" w:space="0" w:color="auto"/>
                                            <w:right w:val="none" w:sz="0" w:space="0" w:color="auto"/>
                                          </w:divBdr>
                                          <w:divsChild>
                                            <w:div w:id="1590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2412">
                                      <w:marLeft w:val="0"/>
                                      <w:marRight w:val="0"/>
                                      <w:marTop w:val="180"/>
                                      <w:marBottom w:val="180"/>
                                      <w:divBdr>
                                        <w:top w:val="none" w:sz="0" w:space="0" w:color="auto"/>
                                        <w:left w:val="none" w:sz="0" w:space="0" w:color="auto"/>
                                        <w:bottom w:val="none" w:sz="0" w:space="0" w:color="auto"/>
                                        <w:right w:val="none" w:sz="0" w:space="0" w:color="auto"/>
                                      </w:divBdr>
                                      <w:divsChild>
                                        <w:div w:id="209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934143">
      <w:bodyDiv w:val="1"/>
      <w:marLeft w:val="0"/>
      <w:marRight w:val="0"/>
      <w:marTop w:val="0"/>
      <w:marBottom w:val="0"/>
      <w:divBdr>
        <w:top w:val="none" w:sz="0" w:space="0" w:color="auto"/>
        <w:left w:val="none" w:sz="0" w:space="0" w:color="auto"/>
        <w:bottom w:val="none" w:sz="0" w:space="0" w:color="auto"/>
        <w:right w:val="none" w:sz="0" w:space="0" w:color="auto"/>
      </w:divBdr>
      <w:divsChild>
        <w:div w:id="1717047982">
          <w:marLeft w:val="0"/>
          <w:marRight w:val="0"/>
          <w:marTop w:val="0"/>
          <w:marBottom w:val="0"/>
          <w:divBdr>
            <w:top w:val="none" w:sz="0" w:space="0" w:color="auto"/>
            <w:left w:val="none" w:sz="0" w:space="0" w:color="auto"/>
            <w:bottom w:val="none" w:sz="0" w:space="0" w:color="auto"/>
            <w:right w:val="none" w:sz="0" w:space="0" w:color="auto"/>
          </w:divBdr>
          <w:divsChild>
            <w:div w:id="1336104205">
              <w:marLeft w:val="0"/>
              <w:marRight w:val="0"/>
              <w:marTop w:val="0"/>
              <w:marBottom w:val="0"/>
              <w:divBdr>
                <w:top w:val="none" w:sz="0" w:space="0" w:color="auto"/>
                <w:left w:val="none" w:sz="0" w:space="0" w:color="auto"/>
                <w:bottom w:val="none" w:sz="0" w:space="0" w:color="auto"/>
                <w:right w:val="none" w:sz="0" w:space="0" w:color="auto"/>
              </w:divBdr>
              <w:divsChild>
                <w:div w:id="835387474">
                  <w:marLeft w:val="0"/>
                  <w:marRight w:val="0"/>
                  <w:marTop w:val="0"/>
                  <w:marBottom w:val="120"/>
                  <w:divBdr>
                    <w:top w:val="none" w:sz="0" w:space="0" w:color="auto"/>
                    <w:left w:val="none" w:sz="0" w:space="0" w:color="auto"/>
                    <w:bottom w:val="none" w:sz="0" w:space="0" w:color="auto"/>
                    <w:right w:val="none" w:sz="0" w:space="0" w:color="auto"/>
                  </w:divBdr>
                  <w:divsChild>
                    <w:div w:id="838931322">
                      <w:marLeft w:val="0"/>
                      <w:marRight w:val="0"/>
                      <w:marTop w:val="0"/>
                      <w:marBottom w:val="0"/>
                      <w:divBdr>
                        <w:top w:val="none" w:sz="0" w:space="0" w:color="auto"/>
                        <w:left w:val="none" w:sz="0" w:space="0" w:color="auto"/>
                        <w:bottom w:val="none" w:sz="0" w:space="0" w:color="auto"/>
                        <w:right w:val="none" w:sz="0" w:space="0" w:color="auto"/>
                      </w:divBdr>
                      <w:divsChild>
                        <w:div w:id="902640341">
                          <w:marLeft w:val="0"/>
                          <w:marRight w:val="0"/>
                          <w:marTop w:val="0"/>
                          <w:marBottom w:val="0"/>
                          <w:divBdr>
                            <w:top w:val="none" w:sz="0" w:space="0" w:color="auto"/>
                            <w:left w:val="none" w:sz="0" w:space="0" w:color="auto"/>
                            <w:bottom w:val="none" w:sz="0" w:space="0" w:color="auto"/>
                            <w:right w:val="none" w:sz="0" w:space="0" w:color="auto"/>
                          </w:divBdr>
                          <w:divsChild>
                            <w:div w:id="30110789">
                              <w:marLeft w:val="0"/>
                              <w:marRight w:val="0"/>
                              <w:marTop w:val="0"/>
                              <w:marBottom w:val="0"/>
                              <w:divBdr>
                                <w:top w:val="none" w:sz="0" w:space="0" w:color="auto"/>
                                <w:left w:val="none" w:sz="0" w:space="0" w:color="auto"/>
                                <w:bottom w:val="none" w:sz="0" w:space="0" w:color="auto"/>
                                <w:right w:val="none" w:sz="0" w:space="0" w:color="auto"/>
                              </w:divBdr>
                              <w:divsChild>
                                <w:div w:id="2050448277">
                                  <w:marLeft w:val="0"/>
                                  <w:marRight w:val="0"/>
                                  <w:marTop w:val="0"/>
                                  <w:marBottom w:val="0"/>
                                  <w:divBdr>
                                    <w:top w:val="none" w:sz="0" w:space="0" w:color="auto"/>
                                    <w:left w:val="none" w:sz="0" w:space="0" w:color="auto"/>
                                    <w:bottom w:val="none" w:sz="0" w:space="0" w:color="auto"/>
                                    <w:right w:val="none" w:sz="0" w:space="0" w:color="auto"/>
                                  </w:divBdr>
                                  <w:divsChild>
                                    <w:div w:id="3630407">
                                      <w:marLeft w:val="0"/>
                                      <w:marRight w:val="0"/>
                                      <w:marTop w:val="0"/>
                                      <w:marBottom w:val="0"/>
                                      <w:divBdr>
                                        <w:top w:val="none" w:sz="0" w:space="0" w:color="auto"/>
                                        <w:left w:val="none" w:sz="0" w:space="0" w:color="auto"/>
                                        <w:bottom w:val="none" w:sz="0" w:space="0" w:color="auto"/>
                                        <w:right w:val="none" w:sz="0" w:space="0" w:color="auto"/>
                                      </w:divBdr>
                                      <w:divsChild>
                                        <w:div w:id="1651977416">
                                          <w:marLeft w:val="0"/>
                                          <w:marRight w:val="0"/>
                                          <w:marTop w:val="0"/>
                                          <w:marBottom w:val="0"/>
                                          <w:divBdr>
                                            <w:top w:val="none" w:sz="0" w:space="0" w:color="auto"/>
                                            <w:left w:val="none" w:sz="0" w:space="0" w:color="auto"/>
                                            <w:bottom w:val="none" w:sz="0" w:space="0" w:color="auto"/>
                                            <w:right w:val="none" w:sz="0" w:space="0" w:color="auto"/>
                                          </w:divBdr>
                                          <w:divsChild>
                                            <w:div w:id="7188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8037">
                                      <w:marLeft w:val="0"/>
                                      <w:marRight w:val="0"/>
                                      <w:marTop w:val="180"/>
                                      <w:marBottom w:val="180"/>
                                      <w:divBdr>
                                        <w:top w:val="none" w:sz="0" w:space="0" w:color="auto"/>
                                        <w:left w:val="none" w:sz="0" w:space="0" w:color="auto"/>
                                        <w:bottom w:val="none" w:sz="0" w:space="0" w:color="auto"/>
                                        <w:right w:val="none" w:sz="0" w:space="0" w:color="auto"/>
                                      </w:divBdr>
                                      <w:divsChild>
                                        <w:div w:id="18662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595293">
      <w:bodyDiv w:val="1"/>
      <w:marLeft w:val="0"/>
      <w:marRight w:val="0"/>
      <w:marTop w:val="0"/>
      <w:marBottom w:val="0"/>
      <w:divBdr>
        <w:top w:val="none" w:sz="0" w:space="0" w:color="auto"/>
        <w:left w:val="none" w:sz="0" w:space="0" w:color="auto"/>
        <w:bottom w:val="none" w:sz="0" w:space="0" w:color="auto"/>
        <w:right w:val="none" w:sz="0" w:space="0" w:color="auto"/>
      </w:divBdr>
      <w:divsChild>
        <w:div w:id="1731342713">
          <w:marLeft w:val="0"/>
          <w:marRight w:val="0"/>
          <w:marTop w:val="0"/>
          <w:marBottom w:val="0"/>
          <w:divBdr>
            <w:top w:val="none" w:sz="0" w:space="0" w:color="auto"/>
            <w:left w:val="none" w:sz="0" w:space="0" w:color="auto"/>
            <w:bottom w:val="none" w:sz="0" w:space="0" w:color="auto"/>
            <w:right w:val="none" w:sz="0" w:space="0" w:color="auto"/>
          </w:divBdr>
          <w:divsChild>
            <w:div w:id="991517528">
              <w:marLeft w:val="0"/>
              <w:marRight w:val="0"/>
              <w:marTop w:val="0"/>
              <w:marBottom w:val="0"/>
              <w:divBdr>
                <w:top w:val="none" w:sz="0" w:space="0" w:color="auto"/>
                <w:left w:val="none" w:sz="0" w:space="0" w:color="auto"/>
                <w:bottom w:val="none" w:sz="0" w:space="0" w:color="auto"/>
                <w:right w:val="none" w:sz="0" w:space="0" w:color="auto"/>
              </w:divBdr>
              <w:divsChild>
                <w:div w:id="852259336">
                  <w:marLeft w:val="0"/>
                  <w:marRight w:val="0"/>
                  <w:marTop w:val="0"/>
                  <w:marBottom w:val="120"/>
                  <w:divBdr>
                    <w:top w:val="none" w:sz="0" w:space="0" w:color="auto"/>
                    <w:left w:val="none" w:sz="0" w:space="0" w:color="auto"/>
                    <w:bottom w:val="none" w:sz="0" w:space="0" w:color="auto"/>
                    <w:right w:val="none" w:sz="0" w:space="0" w:color="auto"/>
                  </w:divBdr>
                  <w:divsChild>
                    <w:div w:id="1982998008">
                      <w:marLeft w:val="0"/>
                      <w:marRight w:val="0"/>
                      <w:marTop w:val="0"/>
                      <w:marBottom w:val="0"/>
                      <w:divBdr>
                        <w:top w:val="none" w:sz="0" w:space="0" w:color="auto"/>
                        <w:left w:val="none" w:sz="0" w:space="0" w:color="auto"/>
                        <w:bottom w:val="none" w:sz="0" w:space="0" w:color="auto"/>
                        <w:right w:val="none" w:sz="0" w:space="0" w:color="auto"/>
                      </w:divBdr>
                      <w:divsChild>
                        <w:div w:id="1502157345">
                          <w:marLeft w:val="0"/>
                          <w:marRight w:val="0"/>
                          <w:marTop w:val="0"/>
                          <w:marBottom w:val="0"/>
                          <w:divBdr>
                            <w:top w:val="none" w:sz="0" w:space="0" w:color="auto"/>
                            <w:left w:val="none" w:sz="0" w:space="0" w:color="auto"/>
                            <w:bottom w:val="none" w:sz="0" w:space="0" w:color="auto"/>
                            <w:right w:val="none" w:sz="0" w:space="0" w:color="auto"/>
                          </w:divBdr>
                          <w:divsChild>
                            <w:div w:id="1104690186">
                              <w:marLeft w:val="0"/>
                              <w:marRight w:val="0"/>
                              <w:marTop w:val="0"/>
                              <w:marBottom w:val="0"/>
                              <w:divBdr>
                                <w:top w:val="none" w:sz="0" w:space="0" w:color="auto"/>
                                <w:left w:val="none" w:sz="0" w:space="0" w:color="auto"/>
                                <w:bottom w:val="none" w:sz="0" w:space="0" w:color="auto"/>
                                <w:right w:val="none" w:sz="0" w:space="0" w:color="auto"/>
                              </w:divBdr>
                              <w:divsChild>
                                <w:div w:id="1253511361">
                                  <w:marLeft w:val="0"/>
                                  <w:marRight w:val="0"/>
                                  <w:marTop w:val="0"/>
                                  <w:marBottom w:val="0"/>
                                  <w:divBdr>
                                    <w:top w:val="none" w:sz="0" w:space="0" w:color="auto"/>
                                    <w:left w:val="none" w:sz="0" w:space="0" w:color="auto"/>
                                    <w:bottom w:val="none" w:sz="0" w:space="0" w:color="auto"/>
                                    <w:right w:val="none" w:sz="0" w:space="0" w:color="auto"/>
                                  </w:divBdr>
                                  <w:divsChild>
                                    <w:div w:id="708533243">
                                      <w:marLeft w:val="0"/>
                                      <w:marRight w:val="0"/>
                                      <w:marTop w:val="0"/>
                                      <w:marBottom w:val="0"/>
                                      <w:divBdr>
                                        <w:top w:val="none" w:sz="0" w:space="0" w:color="auto"/>
                                        <w:left w:val="none" w:sz="0" w:space="0" w:color="auto"/>
                                        <w:bottom w:val="none" w:sz="0" w:space="0" w:color="auto"/>
                                        <w:right w:val="none" w:sz="0" w:space="0" w:color="auto"/>
                                      </w:divBdr>
                                      <w:divsChild>
                                        <w:div w:id="1117259514">
                                          <w:marLeft w:val="0"/>
                                          <w:marRight w:val="0"/>
                                          <w:marTop w:val="0"/>
                                          <w:marBottom w:val="0"/>
                                          <w:divBdr>
                                            <w:top w:val="none" w:sz="0" w:space="0" w:color="auto"/>
                                            <w:left w:val="none" w:sz="0" w:space="0" w:color="auto"/>
                                            <w:bottom w:val="none" w:sz="0" w:space="0" w:color="auto"/>
                                            <w:right w:val="none" w:sz="0" w:space="0" w:color="auto"/>
                                          </w:divBdr>
                                          <w:divsChild>
                                            <w:div w:id="6543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0396">
                                      <w:marLeft w:val="0"/>
                                      <w:marRight w:val="0"/>
                                      <w:marTop w:val="180"/>
                                      <w:marBottom w:val="180"/>
                                      <w:divBdr>
                                        <w:top w:val="none" w:sz="0" w:space="0" w:color="auto"/>
                                        <w:left w:val="none" w:sz="0" w:space="0" w:color="auto"/>
                                        <w:bottom w:val="none" w:sz="0" w:space="0" w:color="auto"/>
                                        <w:right w:val="none" w:sz="0" w:space="0" w:color="auto"/>
                                      </w:divBdr>
                                      <w:divsChild>
                                        <w:div w:id="13398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735444">
      <w:bodyDiv w:val="1"/>
      <w:marLeft w:val="0"/>
      <w:marRight w:val="0"/>
      <w:marTop w:val="0"/>
      <w:marBottom w:val="0"/>
      <w:divBdr>
        <w:top w:val="none" w:sz="0" w:space="0" w:color="auto"/>
        <w:left w:val="none" w:sz="0" w:space="0" w:color="auto"/>
        <w:bottom w:val="none" w:sz="0" w:space="0" w:color="auto"/>
        <w:right w:val="none" w:sz="0" w:space="0" w:color="auto"/>
      </w:divBdr>
      <w:divsChild>
        <w:div w:id="1307054017">
          <w:marLeft w:val="0"/>
          <w:marRight w:val="0"/>
          <w:marTop w:val="0"/>
          <w:marBottom w:val="0"/>
          <w:divBdr>
            <w:top w:val="none" w:sz="0" w:space="0" w:color="auto"/>
            <w:left w:val="none" w:sz="0" w:space="0" w:color="auto"/>
            <w:bottom w:val="none" w:sz="0" w:space="0" w:color="auto"/>
            <w:right w:val="none" w:sz="0" w:space="0" w:color="auto"/>
          </w:divBdr>
          <w:divsChild>
            <w:div w:id="582222263">
              <w:marLeft w:val="0"/>
              <w:marRight w:val="0"/>
              <w:marTop w:val="0"/>
              <w:marBottom w:val="0"/>
              <w:divBdr>
                <w:top w:val="none" w:sz="0" w:space="0" w:color="auto"/>
                <w:left w:val="none" w:sz="0" w:space="0" w:color="auto"/>
                <w:bottom w:val="none" w:sz="0" w:space="0" w:color="auto"/>
                <w:right w:val="none" w:sz="0" w:space="0" w:color="auto"/>
              </w:divBdr>
              <w:divsChild>
                <w:div w:id="1697851989">
                  <w:marLeft w:val="0"/>
                  <w:marRight w:val="0"/>
                  <w:marTop w:val="0"/>
                  <w:marBottom w:val="120"/>
                  <w:divBdr>
                    <w:top w:val="none" w:sz="0" w:space="0" w:color="auto"/>
                    <w:left w:val="none" w:sz="0" w:space="0" w:color="auto"/>
                    <w:bottom w:val="none" w:sz="0" w:space="0" w:color="auto"/>
                    <w:right w:val="none" w:sz="0" w:space="0" w:color="auto"/>
                  </w:divBdr>
                  <w:divsChild>
                    <w:div w:id="371612524">
                      <w:marLeft w:val="0"/>
                      <w:marRight w:val="0"/>
                      <w:marTop w:val="0"/>
                      <w:marBottom w:val="0"/>
                      <w:divBdr>
                        <w:top w:val="none" w:sz="0" w:space="0" w:color="auto"/>
                        <w:left w:val="none" w:sz="0" w:space="0" w:color="auto"/>
                        <w:bottom w:val="none" w:sz="0" w:space="0" w:color="auto"/>
                        <w:right w:val="none" w:sz="0" w:space="0" w:color="auto"/>
                      </w:divBdr>
                      <w:divsChild>
                        <w:div w:id="804735302">
                          <w:marLeft w:val="0"/>
                          <w:marRight w:val="0"/>
                          <w:marTop w:val="0"/>
                          <w:marBottom w:val="0"/>
                          <w:divBdr>
                            <w:top w:val="none" w:sz="0" w:space="0" w:color="auto"/>
                            <w:left w:val="none" w:sz="0" w:space="0" w:color="auto"/>
                            <w:bottom w:val="none" w:sz="0" w:space="0" w:color="auto"/>
                            <w:right w:val="none" w:sz="0" w:space="0" w:color="auto"/>
                          </w:divBdr>
                          <w:divsChild>
                            <w:div w:id="2106266139">
                              <w:marLeft w:val="0"/>
                              <w:marRight w:val="0"/>
                              <w:marTop w:val="0"/>
                              <w:marBottom w:val="0"/>
                              <w:divBdr>
                                <w:top w:val="none" w:sz="0" w:space="0" w:color="auto"/>
                                <w:left w:val="none" w:sz="0" w:space="0" w:color="auto"/>
                                <w:bottom w:val="none" w:sz="0" w:space="0" w:color="auto"/>
                                <w:right w:val="none" w:sz="0" w:space="0" w:color="auto"/>
                              </w:divBdr>
                              <w:divsChild>
                                <w:div w:id="1627545103">
                                  <w:marLeft w:val="0"/>
                                  <w:marRight w:val="0"/>
                                  <w:marTop w:val="0"/>
                                  <w:marBottom w:val="0"/>
                                  <w:divBdr>
                                    <w:top w:val="none" w:sz="0" w:space="0" w:color="auto"/>
                                    <w:left w:val="none" w:sz="0" w:space="0" w:color="auto"/>
                                    <w:bottom w:val="none" w:sz="0" w:space="0" w:color="auto"/>
                                    <w:right w:val="none" w:sz="0" w:space="0" w:color="auto"/>
                                  </w:divBdr>
                                  <w:divsChild>
                                    <w:div w:id="163059052">
                                      <w:marLeft w:val="0"/>
                                      <w:marRight w:val="0"/>
                                      <w:marTop w:val="0"/>
                                      <w:marBottom w:val="0"/>
                                      <w:divBdr>
                                        <w:top w:val="none" w:sz="0" w:space="0" w:color="auto"/>
                                        <w:left w:val="none" w:sz="0" w:space="0" w:color="auto"/>
                                        <w:bottom w:val="none" w:sz="0" w:space="0" w:color="auto"/>
                                        <w:right w:val="none" w:sz="0" w:space="0" w:color="auto"/>
                                      </w:divBdr>
                                      <w:divsChild>
                                        <w:div w:id="261303246">
                                          <w:marLeft w:val="0"/>
                                          <w:marRight w:val="0"/>
                                          <w:marTop w:val="0"/>
                                          <w:marBottom w:val="0"/>
                                          <w:divBdr>
                                            <w:top w:val="none" w:sz="0" w:space="0" w:color="auto"/>
                                            <w:left w:val="none" w:sz="0" w:space="0" w:color="auto"/>
                                            <w:bottom w:val="none" w:sz="0" w:space="0" w:color="auto"/>
                                            <w:right w:val="none" w:sz="0" w:space="0" w:color="auto"/>
                                          </w:divBdr>
                                          <w:divsChild>
                                            <w:div w:id="10695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50525">
                                      <w:marLeft w:val="0"/>
                                      <w:marRight w:val="0"/>
                                      <w:marTop w:val="180"/>
                                      <w:marBottom w:val="180"/>
                                      <w:divBdr>
                                        <w:top w:val="none" w:sz="0" w:space="0" w:color="auto"/>
                                        <w:left w:val="none" w:sz="0" w:space="0" w:color="auto"/>
                                        <w:bottom w:val="none" w:sz="0" w:space="0" w:color="auto"/>
                                        <w:right w:val="none" w:sz="0" w:space="0" w:color="auto"/>
                                      </w:divBdr>
                                      <w:divsChild>
                                        <w:div w:id="14616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369226">
      <w:bodyDiv w:val="1"/>
      <w:marLeft w:val="0"/>
      <w:marRight w:val="0"/>
      <w:marTop w:val="0"/>
      <w:marBottom w:val="0"/>
      <w:divBdr>
        <w:top w:val="none" w:sz="0" w:space="0" w:color="auto"/>
        <w:left w:val="none" w:sz="0" w:space="0" w:color="auto"/>
        <w:bottom w:val="none" w:sz="0" w:space="0" w:color="auto"/>
        <w:right w:val="none" w:sz="0" w:space="0" w:color="auto"/>
      </w:divBdr>
    </w:div>
    <w:div w:id="791677850">
      <w:bodyDiv w:val="1"/>
      <w:marLeft w:val="0"/>
      <w:marRight w:val="0"/>
      <w:marTop w:val="0"/>
      <w:marBottom w:val="0"/>
      <w:divBdr>
        <w:top w:val="none" w:sz="0" w:space="0" w:color="auto"/>
        <w:left w:val="none" w:sz="0" w:space="0" w:color="auto"/>
        <w:bottom w:val="none" w:sz="0" w:space="0" w:color="auto"/>
        <w:right w:val="none" w:sz="0" w:space="0" w:color="auto"/>
      </w:divBdr>
      <w:divsChild>
        <w:div w:id="1912109046">
          <w:marLeft w:val="0"/>
          <w:marRight w:val="0"/>
          <w:marTop w:val="0"/>
          <w:marBottom w:val="0"/>
          <w:divBdr>
            <w:top w:val="none" w:sz="0" w:space="0" w:color="auto"/>
            <w:left w:val="none" w:sz="0" w:space="0" w:color="auto"/>
            <w:bottom w:val="none" w:sz="0" w:space="0" w:color="auto"/>
            <w:right w:val="none" w:sz="0" w:space="0" w:color="auto"/>
          </w:divBdr>
          <w:divsChild>
            <w:div w:id="1737781189">
              <w:marLeft w:val="0"/>
              <w:marRight w:val="0"/>
              <w:marTop w:val="0"/>
              <w:marBottom w:val="0"/>
              <w:divBdr>
                <w:top w:val="none" w:sz="0" w:space="0" w:color="auto"/>
                <w:left w:val="none" w:sz="0" w:space="0" w:color="auto"/>
                <w:bottom w:val="none" w:sz="0" w:space="0" w:color="auto"/>
                <w:right w:val="none" w:sz="0" w:space="0" w:color="auto"/>
              </w:divBdr>
              <w:divsChild>
                <w:div w:id="544684229">
                  <w:marLeft w:val="0"/>
                  <w:marRight w:val="0"/>
                  <w:marTop w:val="0"/>
                  <w:marBottom w:val="120"/>
                  <w:divBdr>
                    <w:top w:val="none" w:sz="0" w:space="0" w:color="auto"/>
                    <w:left w:val="none" w:sz="0" w:space="0" w:color="auto"/>
                    <w:bottom w:val="none" w:sz="0" w:space="0" w:color="auto"/>
                    <w:right w:val="none" w:sz="0" w:space="0" w:color="auto"/>
                  </w:divBdr>
                  <w:divsChild>
                    <w:div w:id="2147038616">
                      <w:marLeft w:val="0"/>
                      <w:marRight w:val="0"/>
                      <w:marTop w:val="0"/>
                      <w:marBottom w:val="0"/>
                      <w:divBdr>
                        <w:top w:val="none" w:sz="0" w:space="0" w:color="auto"/>
                        <w:left w:val="none" w:sz="0" w:space="0" w:color="auto"/>
                        <w:bottom w:val="none" w:sz="0" w:space="0" w:color="auto"/>
                        <w:right w:val="none" w:sz="0" w:space="0" w:color="auto"/>
                      </w:divBdr>
                      <w:divsChild>
                        <w:div w:id="1518619707">
                          <w:marLeft w:val="0"/>
                          <w:marRight w:val="0"/>
                          <w:marTop w:val="0"/>
                          <w:marBottom w:val="0"/>
                          <w:divBdr>
                            <w:top w:val="none" w:sz="0" w:space="0" w:color="auto"/>
                            <w:left w:val="none" w:sz="0" w:space="0" w:color="auto"/>
                            <w:bottom w:val="none" w:sz="0" w:space="0" w:color="auto"/>
                            <w:right w:val="none" w:sz="0" w:space="0" w:color="auto"/>
                          </w:divBdr>
                          <w:divsChild>
                            <w:div w:id="1861237409">
                              <w:marLeft w:val="0"/>
                              <w:marRight w:val="0"/>
                              <w:marTop w:val="0"/>
                              <w:marBottom w:val="0"/>
                              <w:divBdr>
                                <w:top w:val="none" w:sz="0" w:space="0" w:color="auto"/>
                                <w:left w:val="none" w:sz="0" w:space="0" w:color="auto"/>
                                <w:bottom w:val="none" w:sz="0" w:space="0" w:color="auto"/>
                                <w:right w:val="none" w:sz="0" w:space="0" w:color="auto"/>
                              </w:divBdr>
                              <w:divsChild>
                                <w:div w:id="178548677">
                                  <w:marLeft w:val="0"/>
                                  <w:marRight w:val="0"/>
                                  <w:marTop w:val="0"/>
                                  <w:marBottom w:val="0"/>
                                  <w:divBdr>
                                    <w:top w:val="none" w:sz="0" w:space="0" w:color="auto"/>
                                    <w:left w:val="none" w:sz="0" w:space="0" w:color="auto"/>
                                    <w:bottom w:val="none" w:sz="0" w:space="0" w:color="auto"/>
                                    <w:right w:val="none" w:sz="0" w:space="0" w:color="auto"/>
                                  </w:divBdr>
                                  <w:divsChild>
                                    <w:div w:id="2012758847">
                                      <w:marLeft w:val="0"/>
                                      <w:marRight w:val="0"/>
                                      <w:marTop w:val="0"/>
                                      <w:marBottom w:val="0"/>
                                      <w:divBdr>
                                        <w:top w:val="none" w:sz="0" w:space="0" w:color="auto"/>
                                        <w:left w:val="none" w:sz="0" w:space="0" w:color="auto"/>
                                        <w:bottom w:val="none" w:sz="0" w:space="0" w:color="auto"/>
                                        <w:right w:val="none" w:sz="0" w:space="0" w:color="auto"/>
                                      </w:divBdr>
                                      <w:divsChild>
                                        <w:div w:id="1144002301">
                                          <w:marLeft w:val="0"/>
                                          <w:marRight w:val="0"/>
                                          <w:marTop w:val="0"/>
                                          <w:marBottom w:val="0"/>
                                          <w:divBdr>
                                            <w:top w:val="none" w:sz="0" w:space="0" w:color="auto"/>
                                            <w:left w:val="none" w:sz="0" w:space="0" w:color="auto"/>
                                            <w:bottom w:val="none" w:sz="0" w:space="0" w:color="auto"/>
                                            <w:right w:val="none" w:sz="0" w:space="0" w:color="auto"/>
                                          </w:divBdr>
                                          <w:divsChild>
                                            <w:div w:id="7205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6166">
                                      <w:marLeft w:val="0"/>
                                      <w:marRight w:val="0"/>
                                      <w:marTop w:val="180"/>
                                      <w:marBottom w:val="180"/>
                                      <w:divBdr>
                                        <w:top w:val="none" w:sz="0" w:space="0" w:color="auto"/>
                                        <w:left w:val="none" w:sz="0" w:space="0" w:color="auto"/>
                                        <w:bottom w:val="none" w:sz="0" w:space="0" w:color="auto"/>
                                        <w:right w:val="none" w:sz="0" w:space="0" w:color="auto"/>
                                      </w:divBdr>
                                      <w:divsChild>
                                        <w:div w:id="16886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368462">
      <w:bodyDiv w:val="1"/>
      <w:marLeft w:val="0"/>
      <w:marRight w:val="0"/>
      <w:marTop w:val="0"/>
      <w:marBottom w:val="0"/>
      <w:divBdr>
        <w:top w:val="none" w:sz="0" w:space="0" w:color="auto"/>
        <w:left w:val="none" w:sz="0" w:space="0" w:color="auto"/>
        <w:bottom w:val="none" w:sz="0" w:space="0" w:color="auto"/>
        <w:right w:val="none" w:sz="0" w:space="0" w:color="auto"/>
      </w:divBdr>
      <w:divsChild>
        <w:div w:id="2093355456">
          <w:marLeft w:val="0"/>
          <w:marRight w:val="0"/>
          <w:marTop w:val="0"/>
          <w:marBottom w:val="0"/>
          <w:divBdr>
            <w:top w:val="none" w:sz="0" w:space="0" w:color="auto"/>
            <w:left w:val="none" w:sz="0" w:space="0" w:color="auto"/>
            <w:bottom w:val="none" w:sz="0" w:space="0" w:color="auto"/>
            <w:right w:val="none" w:sz="0" w:space="0" w:color="auto"/>
          </w:divBdr>
          <w:divsChild>
            <w:div w:id="1208227544">
              <w:marLeft w:val="0"/>
              <w:marRight w:val="0"/>
              <w:marTop w:val="0"/>
              <w:marBottom w:val="0"/>
              <w:divBdr>
                <w:top w:val="none" w:sz="0" w:space="0" w:color="auto"/>
                <w:left w:val="none" w:sz="0" w:space="0" w:color="auto"/>
                <w:bottom w:val="none" w:sz="0" w:space="0" w:color="auto"/>
                <w:right w:val="none" w:sz="0" w:space="0" w:color="auto"/>
              </w:divBdr>
              <w:divsChild>
                <w:div w:id="351229116">
                  <w:marLeft w:val="0"/>
                  <w:marRight w:val="0"/>
                  <w:marTop w:val="0"/>
                  <w:marBottom w:val="120"/>
                  <w:divBdr>
                    <w:top w:val="none" w:sz="0" w:space="0" w:color="auto"/>
                    <w:left w:val="none" w:sz="0" w:space="0" w:color="auto"/>
                    <w:bottom w:val="none" w:sz="0" w:space="0" w:color="auto"/>
                    <w:right w:val="none" w:sz="0" w:space="0" w:color="auto"/>
                  </w:divBdr>
                  <w:divsChild>
                    <w:div w:id="885481776">
                      <w:marLeft w:val="0"/>
                      <w:marRight w:val="0"/>
                      <w:marTop w:val="0"/>
                      <w:marBottom w:val="0"/>
                      <w:divBdr>
                        <w:top w:val="none" w:sz="0" w:space="0" w:color="auto"/>
                        <w:left w:val="none" w:sz="0" w:space="0" w:color="auto"/>
                        <w:bottom w:val="none" w:sz="0" w:space="0" w:color="auto"/>
                        <w:right w:val="none" w:sz="0" w:space="0" w:color="auto"/>
                      </w:divBdr>
                      <w:divsChild>
                        <w:div w:id="1202477731">
                          <w:marLeft w:val="0"/>
                          <w:marRight w:val="0"/>
                          <w:marTop w:val="0"/>
                          <w:marBottom w:val="0"/>
                          <w:divBdr>
                            <w:top w:val="none" w:sz="0" w:space="0" w:color="auto"/>
                            <w:left w:val="none" w:sz="0" w:space="0" w:color="auto"/>
                            <w:bottom w:val="none" w:sz="0" w:space="0" w:color="auto"/>
                            <w:right w:val="none" w:sz="0" w:space="0" w:color="auto"/>
                          </w:divBdr>
                          <w:divsChild>
                            <w:div w:id="1198464844">
                              <w:marLeft w:val="0"/>
                              <w:marRight w:val="0"/>
                              <w:marTop w:val="0"/>
                              <w:marBottom w:val="0"/>
                              <w:divBdr>
                                <w:top w:val="none" w:sz="0" w:space="0" w:color="auto"/>
                                <w:left w:val="none" w:sz="0" w:space="0" w:color="auto"/>
                                <w:bottom w:val="none" w:sz="0" w:space="0" w:color="auto"/>
                                <w:right w:val="none" w:sz="0" w:space="0" w:color="auto"/>
                              </w:divBdr>
                              <w:divsChild>
                                <w:div w:id="561716765">
                                  <w:marLeft w:val="0"/>
                                  <w:marRight w:val="0"/>
                                  <w:marTop w:val="0"/>
                                  <w:marBottom w:val="0"/>
                                  <w:divBdr>
                                    <w:top w:val="none" w:sz="0" w:space="0" w:color="auto"/>
                                    <w:left w:val="none" w:sz="0" w:space="0" w:color="auto"/>
                                    <w:bottom w:val="none" w:sz="0" w:space="0" w:color="auto"/>
                                    <w:right w:val="none" w:sz="0" w:space="0" w:color="auto"/>
                                  </w:divBdr>
                                  <w:divsChild>
                                    <w:div w:id="1104612164">
                                      <w:marLeft w:val="0"/>
                                      <w:marRight w:val="0"/>
                                      <w:marTop w:val="0"/>
                                      <w:marBottom w:val="0"/>
                                      <w:divBdr>
                                        <w:top w:val="none" w:sz="0" w:space="0" w:color="auto"/>
                                        <w:left w:val="none" w:sz="0" w:space="0" w:color="auto"/>
                                        <w:bottom w:val="none" w:sz="0" w:space="0" w:color="auto"/>
                                        <w:right w:val="none" w:sz="0" w:space="0" w:color="auto"/>
                                      </w:divBdr>
                                      <w:divsChild>
                                        <w:div w:id="1252397379">
                                          <w:marLeft w:val="0"/>
                                          <w:marRight w:val="0"/>
                                          <w:marTop w:val="0"/>
                                          <w:marBottom w:val="0"/>
                                          <w:divBdr>
                                            <w:top w:val="none" w:sz="0" w:space="0" w:color="auto"/>
                                            <w:left w:val="none" w:sz="0" w:space="0" w:color="auto"/>
                                            <w:bottom w:val="none" w:sz="0" w:space="0" w:color="auto"/>
                                            <w:right w:val="none" w:sz="0" w:space="0" w:color="auto"/>
                                          </w:divBdr>
                                          <w:divsChild>
                                            <w:div w:id="11573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09283">
                                      <w:marLeft w:val="0"/>
                                      <w:marRight w:val="0"/>
                                      <w:marTop w:val="180"/>
                                      <w:marBottom w:val="180"/>
                                      <w:divBdr>
                                        <w:top w:val="none" w:sz="0" w:space="0" w:color="auto"/>
                                        <w:left w:val="none" w:sz="0" w:space="0" w:color="auto"/>
                                        <w:bottom w:val="none" w:sz="0" w:space="0" w:color="auto"/>
                                        <w:right w:val="none" w:sz="0" w:space="0" w:color="auto"/>
                                      </w:divBdr>
                                      <w:divsChild>
                                        <w:div w:id="12125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164099">
      <w:bodyDiv w:val="1"/>
      <w:marLeft w:val="0"/>
      <w:marRight w:val="0"/>
      <w:marTop w:val="0"/>
      <w:marBottom w:val="0"/>
      <w:divBdr>
        <w:top w:val="none" w:sz="0" w:space="0" w:color="auto"/>
        <w:left w:val="none" w:sz="0" w:space="0" w:color="auto"/>
        <w:bottom w:val="none" w:sz="0" w:space="0" w:color="auto"/>
        <w:right w:val="none" w:sz="0" w:space="0" w:color="auto"/>
      </w:divBdr>
      <w:divsChild>
        <w:div w:id="573659198">
          <w:marLeft w:val="0"/>
          <w:marRight w:val="0"/>
          <w:marTop w:val="0"/>
          <w:marBottom w:val="0"/>
          <w:divBdr>
            <w:top w:val="none" w:sz="0" w:space="0" w:color="auto"/>
            <w:left w:val="none" w:sz="0" w:space="0" w:color="auto"/>
            <w:bottom w:val="none" w:sz="0" w:space="0" w:color="auto"/>
            <w:right w:val="none" w:sz="0" w:space="0" w:color="auto"/>
          </w:divBdr>
          <w:divsChild>
            <w:div w:id="1579170003">
              <w:marLeft w:val="0"/>
              <w:marRight w:val="0"/>
              <w:marTop w:val="0"/>
              <w:marBottom w:val="0"/>
              <w:divBdr>
                <w:top w:val="none" w:sz="0" w:space="0" w:color="auto"/>
                <w:left w:val="none" w:sz="0" w:space="0" w:color="auto"/>
                <w:bottom w:val="none" w:sz="0" w:space="0" w:color="auto"/>
                <w:right w:val="none" w:sz="0" w:space="0" w:color="auto"/>
              </w:divBdr>
              <w:divsChild>
                <w:div w:id="641345715">
                  <w:marLeft w:val="-225"/>
                  <w:marRight w:val="-225"/>
                  <w:marTop w:val="0"/>
                  <w:marBottom w:val="0"/>
                  <w:divBdr>
                    <w:top w:val="none" w:sz="0" w:space="0" w:color="auto"/>
                    <w:left w:val="none" w:sz="0" w:space="0" w:color="auto"/>
                    <w:bottom w:val="none" w:sz="0" w:space="0" w:color="auto"/>
                    <w:right w:val="none" w:sz="0" w:space="0" w:color="auto"/>
                  </w:divBdr>
                  <w:divsChild>
                    <w:div w:id="1246496779">
                      <w:marLeft w:val="0"/>
                      <w:marRight w:val="0"/>
                      <w:marTop w:val="0"/>
                      <w:marBottom w:val="0"/>
                      <w:divBdr>
                        <w:top w:val="none" w:sz="0" w:space="0" w:color="auto"/>
                        <w:left w:val="none" w:sz="0" w:space="0" w:color="auto"/>
                        <w:bottom w:val="none" w:sz="0" w:space="0" w:color="auto"/>
                        <w:right w:val="none" w:sz="0" w:space="0" w:color="auto"/>
                      </w:divBdr>
                      <w:divsChild>
                        <w:div w:id="262153584">
                          <w:marLeft w:val="0"/>
                          <w:marRight w:val="0"/>
                          <w:marTop w:val="450"/>
                          <w:marBottom w:val="450"/>
                          <w:divBdr>
                            <w:top w:val="none" w:sz="0" w:space="0" w:color="auto"/>
                            <w:left w:val="none" w:sz="0" w:space="0" w:color="auto"/>
                            <w:bottom w:val="none" w:sz="0" w:space="0" w:color="auto"/>
                            <w:right w:val="none" w:sz="0" w:space="0" w:color="auto"/>
                          </w:divBdr>
                          <w:divsChild>
                            <w:div w:id="1186292747">
                              <w:marLeft w:val="0"/>
                              <w:marRight w:val="0"/>
                              <w:marTop w:val="0"/>
                              <w:marBottom w:val="0"/>
                              <w:divBdr>
                                <w:top w:val="none" w:sz="0" w:space="0" w:color="auto"/>
                                <w:left w:val="none" w:sz="0" w:space="0" w:color="auto"/>
                                <w:bottom w:val="none" w:sz="0" w:space="0" w:color="auto"/>
                                <w:right w:val="none" w:sz="0" w:space="0" w:color="auto"/>
                              </w:divBdr>
                              <w:divsChild>
                                <w:div w:id="7305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053481">
      <w:bodyDiv w:val="1"/>
      <w:marLeft w:val="0"/>
      <w:marRight w:val="0"/>
      <w:marTop w:val="0"/>
      <w:marBottom w:val="0"/>
      <w:divBdr>
        <w:top w:val="none" w:sz="0" w:space="0" w:color="auto"/>
        <w:left w:val="none" w:sz="0" w:space="0" w:color="auto"/>
        <w:bottom w:val="none" w:sz="0" w:space="0" w:color="auto"/>
        <w:right w:val="none" w:sz="0" w:space="0" w:color="auto"/>
      </w:divBdr>
    </w:div>
    <w:div w:id="955984071">
      <w:bodyDiv w:val="1"/>
      <w:marLeft w:val="0"/>
      <w:marRight w:val="0"/>
      <w:marTop w:val="0"/>
      <w:marBottom w:val="0"/>
      <w:divBdr>
        <w:top w:val="none" w:sz="0" w:space="0" w:color="auto"/>
        <w:left w:val="none" w:sz="0" w:space="0" w:color="auto"/>
        <w:bottom w:val="none" w:sz="0" w:space="0" w:color="auto"/>
        <w:right w:val="none" w:sz="0" w:space="0" w:color="auto"/>
      </w:divBdr>
      <w:divsChild>
        <w:div w:id="1766146921">
          <w:marLeft w:val="0"/>
          <w:marRight w:val="0"/>
          <w:marTop w:val="0"/>
          <w:marBottom w:val="0"/>
          <w:divBdr>
            <w:top w:val="none" w:sz="0" w:space="0" w:color="auto"/>
            <w:left w:val="none" w:sz="0" w:space="0" w:color="auto"/>
            <w:bottom w:val="none" w:sz="0" w:space="0" w:color="auto"/>
            <w:right w:val="none" w:sz="0" w:space="0" w:color="auto"/>
          </w:divBdr>
          <w:divsChild>
            <w:div w:id="762842756">
              <w:marLeft w:val="0"/>
              <w:marRight w:val="0"/>
              <w:marTop w:val="0"/>
              <w:marBottom w:val="0"/>
              <w:divBdr>
                <w:top w:val="none" w:sz="0" w:space="0" w:color="auto"/>
                <w:left w:val="none" w:sz="0" w:space="0" w:color="auto"/>
                <w:bottom w:val="none" w:sz="0" w:space="0" w:color="auto"/>
                <w:right w:val="none" w:sz="0" w:space="0" w:color="auto"/>
              </w:divBdr>
              <w:divsChild>
                <w:div w:id="293222338">
                  <w:marLeft w:val="0"/>
                  <w:marRight w:val="0"/>
                  <w:marTop w:val="0"/>
                  <w:marBottom w:val="120"/>
                  <w:divBdr>
                    <w:top w:val="none" w:sz="0" w:space="0" w:color="auto"/>
                    <w:left w:val="none" w:sz="0" w:space="0" w:color="auto"/>
                    <w:bottom w:val="none" w:sz="0" w:space="0" w:color="auto"/>
                    <w:right w:val="none" w:sz="0" w:space="0" w:color="auto"/>
                  </w:divBdr>
                  <w:divsChild>
                    <w:div w:id="2044673916">
                      <w:marLeft w:val="0"/>
                      <w:marRight w:val="0"/>
                      <w:marTop w:val="0"/>
                      <w:marBottom w:val="0"/>
                      <w:divBdr>
                        <w:top w:val="none" w:sz="0" w:space="0" w:color="auto"/>
                        <w:left w:val="none" w:sz="0" w:space="0" w:color="auto"/>
                        <w:bottom w:val="none" w:sz="0" w:space="0" w:color="auto"/>
                        <w:right w:val="none" w:sz="0" w:space="0" w:color="auto"/>
                      </w:divBdr>
                      <w:divsChild>
                        <w:div w:id="1870292248">
                          <w:marLeft w:val="0"/>
                          <w:marRight w:val="0"/>
                          <w:marTop w:val="0"/>
                          <w:marBottom w:val="0"/>
                          <w:divBdr>
                            <w:top w:val="none" w:sz="0" w:space="0" w:color="auto"/>
                            <w:left w:val="none" w:sz="0" w:space="0" w:color="auto"/>
                            <w:bottom w:val="none" w:sz="0" w:space="0" w:color="auto"/>
                            <w:right w:val="none" w:sz="0" w:space="0" w:color="auto"/>
                          </w:divBdr>
                          <w:divsChild>
                            <w:div w:id="240914900">
                              <w:marLeft w:val="0"/>
                              <w:marRight w:val="0"/>
                              <w:marTop w:val="0"/>
                              <w:marBottom w:val="0"/>
                              <w:divBdr>
                                <w:top w:val="none" w:sz="0" w:space="0" w:color="auto"/>
                                <w:left w:val="none" w:sz="0" w:space="0" w:color="auto"/>
                                <w:bottom w:val="none" w:sz="0" w:space="0" w:color="auto"/>
                                <w:right w:val="none" w:sz="0" w:space="0" w:color="auto"/>
                              </w:divBdr>
                              <w:divsChild>
                                <w:div w:id="693918920">
                                  <w:marLeft w:val="0"/>
                                  <w:marRight w:val="0"/>
                                  <w:marTop w:val="0"/>
                                  <w:marBottom w:val="0"/>
                                  <w:divBdr>
                                    <w:top w:val="none" w:sz="0" w:space="0" w:color="auto"/>
                                    <w:left w:val="none" w:sz="0" w:space="0" w:color="auto"/>
                                    <w:bottom w:val="none" w:sz="0" w:space="0" w:color="auto"/>
                                    <w:right w:val="none" w:sz="0" w:space="0" w:color="auto"/>
                                  </w:divBdr>
                                  <w:divsChild>
                                    <w:div w:id="1674140502">
                                      <w:marLeft w:val="0"/>
                                      <w:marRight w:val="0"/>
                                      <w:marTop w:val="0"/>
                                      <w:marBottom w:val="0"/>
                                      <w:divBdr>
                                        <w:top w:val="none" w:sz="0" w:space="0" w:color="auto"/>
                                        <w:left w:val="none" w:sz="0" w:space="0" w:color="auto"/>
                                        <w:bottom w:val="none" w:sz="0" w:space="0" w:color="auto"/>
                                        <w:right w:val="none" w:sz="0" w:space="0" w:color="auto"/>
                                      </w:divBdr>
                                      <w:divsChild>
                                        <w:div w:id="287054532">
                                          <w:marLeft w:val="0"/>
                                          <w:marRight w:val="0"/>
                                          <w:marTop w:val="0"/>
                                          <w:marBottom w:val="0"/>
                                          <w:divBdr>
                                            <w:top w:val="none" w:sz="0" w:space="0" w:color="auto"/>
                                            <w:left w:val="none" w:sz="0" w:space="0" w:color="auto"/>
                                            <w:bottom w:val="none" w:sz="0" w:space="0" w:color="auto"/>
                                            <w:right w:val="none" w:sz="0" w:space="0" w:color="auto"/>
                                          </w:divBdr>
                                          <w:divsChild>
                                            <w:div w:id="17246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873">
                                      <w:marLeft w:val="0"/>
                                      <w:marRight w:val="0"/>
                                      <w:marTop w:val="180"/>
                                      <w:marBottom w:val="180"/>
                                      <w:divBdr>
                                        <w:top w:val="none" w:sz="0" w:space="0" w:color="auto"/>
                                        <w:left w:val="none" w:sz="0" w:space="0" w:color="auto"/>
                                        <w:bottom w:val="none" w:sz="0" w:space="0" w:color="auto"/>
                                        <w:right w:val="none" w:sz="0" w:space="0" w:color="auto"/>
                                      </w:divBdr>
                                      <w:divsChild>
                                        <w:div w:id="3318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104737">
      <w:bodyDiv w:val="1"/>
      <w:marLeft w:val="0"/>
      <w:marRight w:val="0"/>
      <w:marTop w:val="0"/>
      <w:marBottom w:val="0"/>
      <w:divBdr>
        <w:top w:val="none" w:sz="0" w:space="0" w:color="auto"/>
        <w:left w:val="none" w:sz="0" w:space="0" w:color="auto"/>
        <w:bottom w:val="none" w:sz="0" w:space="0" w:color="auto"/>
        <w:right w:val="none" w:sz="0" w:space="0" w:color="auto"/>
      </w:divBdr>
      <w:divsChild>
        <w:div w:id="692607799">
          <w:marLeft w:val="0"/>
          <w:marRight w:val="0"/>
          <w:marTop w:val="0"/>
          <w:marBottom w:val="0"/>
          <w:divBdr>
            <w:top w:val="none" w:sz="0" w:space="0" w:color="auto"/>
            <w:left w:val="none" w:sz="0" w:space="0" w:color="auto"/>
            <w:bottom w:val="none" w:sz="0" w:space="0" w:color="auto"/>
            <w:right w:val="none" w:sz="0" w:space="0" w:color="auto"/>
          </w:divBdr>
          <w:divsChild>
            <w:div w:id="716780372">
              <w:marLeft w:val="0"/>
              <w:marRight w:val="0"/>
              <w:marTop w:val="0"/>
              <w:marBottom w:val="0"/>
              <w:divBdr>
                <w:top w:val="none" w:sz="0" w:space="0" w:color="auto"/>
                <w:left w:val="none" w:sz="0" w:space="0" w:color="auto"/>
                <w:bottom w:val="none" w:sz="0" w:space="0" w:color="auto"/>
                <w:right w:val="none" w:sz="0" w:space="0" w:color="auto"/>
              </w:divBdr>
              <w:divsChild>
                <w:div w:id="845901436">
                  <w:marLeft w:val="0"/>
                  <w:marRight w:val="0"/>
                  <w:marTop w:val="0"/>
                  <w:marBottom w:val="120"/>
                  <w:divBdr>
                    <w:top w:val="none" w:sz="0" w:space="0" w:color="auto"/>
                    <w:left w:val="none" w:sz="0" w:space="0" w:color="auto"/>
                    <w:bottom w:val="none" w:sz="0" w:space="0" w:color="auto"/>
                    <w:right w:val="none" w:sz="0" w:space="0" w:color="auto"/>
                  </w:divBdr>
                  <w:divsChild>
                    <w:div w:id="163715926">
                      <w:marLeft w:val="0"/>
                      <w:marRight w:val="0"/>
                      <w:marTop w:val="0"/>
                      <w:marBottom w:val="0"/>
                      <w:divBdr>
                        <w:top w:val="none" w:sz="0" w:space="0" w:color="auto"/>
                        <w:left w:val="none" w:sz="0" w:space="0" w:color="auto"/>
                        <w:bottom w:val="none" w:sz="0" w:space="0" w:color="auto"/>
                        <w:right w:val="none" w:sz="0" w:space="0" w:color="auto"/>
                      </w:divBdr>
                      <w:divsChild>
                        <w:div w:id="1717007452">
                          <w:marLeft w:val="0"/>
                          <w:marRight w:val="0"/>
                          <w:marTop w:val="0"/>
                          <w:marBottom w:val="0"/>
                          <w:divBdr>
                            <w:top w:val="none" w:sz="0" w:space="0" w:color="auto"/>
                            <w:left w:val="none" w:sz="0" w:space="0" w:color="auto"/>
                            <w:bottom w:val="none" w:sz="0" w:space="0" w:color="auto"/>
                            <w:right w:val="none" w:sz="0" w:space="0" w:color="auto"/>
                          </w:divBdr>
                          <w:divsChild>
                            <w:div w:id="935864058">
                              <w:marLeft w:val="0"/>
                              <w:marRight w:val="0"/>
                              <w:marTop w:val="0"/>
                              <w:marBottom w:val="0"/>
                              <w:divBdr>
                                <w:top w:val="none" w:sz="0" w:space="0" w:color="auto"/>
                                <w:left w:val="none" w:sz="0" w:space="0" w:color="auto"/>
                                <w:bottom w:val="none" w:sz="0" w:space="0" w:color="auto"/>
                                <w:right w:val="none" w:sz="0" w:space="0" w:color="auto"/>
                              </w:divBdr>
                              <w:divsChild>
                                <w:div w:id="1671760107">
                                  <w:marLeft w:val="0"/>
                                  <w:marRight w:val="0"/>
                                  <w:marTop w:val="0"/>
                                  <w:marBottom w:val="0"/>
                                  <w:divBdr>
                                    <w:top w:val="none" w:sz="0" w:space="0" w:color="auto"/>
                                    <w:left w:val="none" w:sz="0" w:space="0" w:color="auto"/>
                                    <w:bottom w:val="none" w:sz="0" w:space="0" w:color="auto"/>
                                    <w:right w:val="none" w:sz="0" w:space="0" w:color="auto"/>
                                  </w:divBdr>
                                  <w:divsChild>
                                    <w:div w:id="1558859443">
                                      <w:marLeft w:val="0"/>
                                      <w:marRight w:val="0"/>
                                      <w:marTop w:val="0"/>
                                      <w:marBottom w:val="0"/>
                                      <w:divBdr>
                                        <w:top w:val="none" w:sz="0" w:space="0" w:color="auto"/>
                                        <w:left w:val="none" w:sz="0" w:space="0" w:color="auto"/>
                                        <w:bottom w:val="none" w:sz="0" w:space="0" w:color="auto"/>
                                        <w:right w:val="none" w:sz="0" w:space="0" w:color="auto"/>
                                      </w:divBdr>
                                      <w:divsChild>
                                        <w:div w:id="579876577">
                                          <w:marLeft w:val="0"/>
                                          <w:marRight w:val="0"/>
                                          <w:marTop w:val="0"/>
                                          <w:marBottom w:val="0"/>
                                          <w:divBdr>
                                            <w:top w:val="none" w:sz="0" w:space="0" w:color="auto"/>
                                            <w:left w:val="none" w:sz="0" w:space="0" w:color="auto"/>
                                            <w:bottom w:val="none" w:sz="0" w:space="0" w:color="auto"/>
                                            <w:right w:val="none" w:sz="0" w:space="0" w:color="auto"/>
                                          </w:divBdr>
                                          <w:divsChild>
                                            <w:div w:id="19348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8540">
                                      <w:marLeft w:val="0"/>
                                      <w:marRight w:val="0"/>
                                      <w:marTop w:val="180"/>
                                      <w:marBottom w:val="180"/>
                                      <w:divBdr>
                                        <w:top w:val="none" w:sz="0" w:space="0" w:color="auto"/>
                                        <w:left w:val="none" w:sz="0" w:space="0" w:color="auto"/>
                                        <w:bottom w:val="none" w:sz="0" w:space="0" w:color="auto"/>
                                        <w:right w:val="none" w:sz="0" w:space="0" w:color="auto"/>
                                      </w:divBdr>
                                      <w:divsChild>
                                        <w:div w:id="10737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041993">
      <w:bodyDiv w:val="1"/>
      <w:marLeft w:val="0"/>
      <w:marRight w:val="0"/>
      <w:marTop w:val="0"/>
      <w:marBottom w:val="0"/>
      <w:divBdr>
        <w:top w:val="none" w:sz="0" w:space="0" w:color="auto"/>
        <w:left w:val="none" w:sz="0" w:space="0" w:color="auto"/>
        <w:bottom w:val="none" w:sz="0" w:space="0" w:color="auto"/>
        <w:right w:val="none" w:sz="0" w:space="0" w:color="auto"/>
      </w:divBdr>
    </w:div>
    <w:div w:id="1027101878">
      <w:bodyDiv w:val="1"/>
      <w:marLeft w:val="0"/>
      <w:marRight w:val="0"/>
      <w:marTop w:val="0"/>
      <w:marBottom w:val="0"/>
      <w:divBdr>
        <w:top w:val="none" w:sz="0" w:space="0" w:color="auto"/>
        <w:left w:val="none" w:sz="0" w:space="0" w:color="auto"/>
        <w:bottom w:val="none" w:sz="0" w:space="0" w:color="auto"/>
        <w:right w:val="none" w:sz="0" w:space="0" w:color="auto"/>
      </w:divBdr>
    </w:div>
    <w:div w:id="1084565705">
      <w:bodyDiv w:val="1"/>
      <w:marLeft w:val="0"/>
      <w:marRight w:val="0"/>
      <w:marTop w:val="0"/>
      <w:marBottom w:val="0"/>
      <w:divBdr>
        <w:top w:val="none" w:sz="0" w:space="0" w:color="auto"/>
        <w:left w:val="none" w:sz="0" w:space="0" w:color="auto"/>
        <w:bottom w:val="none" w:sz="0" w:space="0" w:color="auto"/>
        <w:right w:val="none" w:sz="0" w:space="0" w:color="auto"/>
      </w:divBdr>
      <w:divsChild>
        <w:div w:id="1046298315">
          <w:marLeft w:val="0"/>
          <w:marRight w:val="0"/>
          <w:marTop w:val="0"/>
          <w:marBottom w:val="0"/>
          <w:divBdr>
            <w:top w:val="none" w:sz="0" w:space="0" w:color="auto"/>
            <w:left w:val="none" w:sz="0" w:space="0" w:color="auto"/>
            <w:bottom w:val="none" w:sz="0" w:space="0" w:color="auto"/>
            <w:right w:val="none" w:sz="0" w:space="0" w:color="auto"/>
          </w:divBdr>
          <w:divsChild>
            <w:div w:id="1164247382">
              <w:marLeft w:val="0"/>
              <w:marRight w:val="0"/>
              <w:marTop w:val="0"/>
              <w:marBottom w:val="0"/>
              <w:divBdr>
                <w:top w:val="none" w:sz="0" w:space="0" w:color="auto"/>
                <w:left w:val="none" w:sz="0" w:space="0" w:color="auto"/>
                <w:bottom w:val="none" w:sz="0" w:space="0" w:color="auto"/>
                <w:right w:val="none" w:sz="0" w:space="0" w:color="auto"/>
              </w:divBdr>
              <w:divsChild>
                <w:div w:id="1996178041">
                  <w:marLeft w:val="0"/>
                  <w:marRight w:val="0"/>
                  <w:marTop w:val="0"/>
                  <w:marBottom w:val="120"/>
                  <w:divBdr>
                    <w:top w:val="none" w:sz="0" w:space="0" w:color="auto"/>
                    <w:left w:val="none" w:sz="0" w:space="0" w:color="auto"/>
                    <w:bottom w:val="none" w:sz="0" w:space="0" w:color="auto"/>
                    <w:right w:val="none" w:sz="0" w:space="0" w:color="auto"/>
                  </w:divBdr>
                  <w:divsChild>
                    <w:div w:id="1740979698">
                      <w:marLeft w:val="0"/>
                      <w:marRight w:val="0"/>
                      <w:marTop w:val="0"/>
                      <w:marBottom w:val="0"/>
                      <w:divBdr>
                        <w:top w:val="none" w:sz="0" w:space="0" w:color="auto"/>
                        <w:left w:val="none" w:sz="0" w:space="0" w:color="auto"/>
                        <w:bottom w:val="none" w:sz="0" w:space="0" w:color="auto"/>
                        <w:right w:val="none" w:sz="0" w:space="0" w:color="auto"/>
                      </w:divBdr>
                      <w:divsChild>
                        <w:div w:id="1124695622">
                          <w:marLeft w:val="0"/>
                          <w:marRight w:val="0"/>
                          <w:marTop w:val="0"/>
                          <w:marBottom w:val="0"/>
                          <w:divBdr>
                            <w:top w:val="none" w:sz="0" w:space="0" w:color="auto"/>
                            <w:left w:val="none" w:sz="0" w:space="0" w:color="auto"/>
                            <w:bottom w:val="none" w:sz="0" w:space="0" w:color="auto"/>
                            <w:right w:val="none" w:sz="0" w:space="0" w:color="auto"/>
                          </w:divBdr>
                          <w:divsChild>
                            <w:div w:id="1782607308">
                              <w:marLeft w:val="0"/>
                              <w:marRight w:val="0"/>
                              <w:marTop w:val="0"/>
                              <w:marBottom w:val="0"/>
                              <w:divBdr>
                                <w:top w:val="none" w:sz="0" w:space="0" w:color="auto"/>
                                <w:left w:val="none" w:sz="0" w:space="0" w:color="auto"/>
                                <w:bottom w:val="none" w:sz="0" w:space="0" w:color="auto"/>
                                <w:right w:val="none" w:sz="0" w:space="0" w:color="auto"/>
                              </w:divBdr>
                              <w:divsChild>
                                <w:div w:id="1194466245">
                                  <w:marLeft w:val="0"/>
                                  <w:marRight w:val="0"/>
                                  <w:marTop w:val="0"/>
                                  <w:marBottom w:val="0"/>
                                  <w:divBdr>
                                    <w:top w:val="none" w:sz="0" w:space="0" w:color="auto"/>
                                    <w:left w:val="none" w:sz="0" w:space="0" w:color="auto"/>
                                    <w:bottom w:val="none" w:sz="0" w:space="0" w:color="auto"/>
                                    <w:right w:val="none" w:sz="0" w:space="0" w:color="auto"/>
                                  </w:divBdr>
                                  <w:divsChild>
                                    <w:div w:id="1135758523">
                                      <w:marLeft w:val="0"/>
                                      <w:marRight w:val="0"/>
                                      <w:marTop w:val="0"/>
                                      <w:marBottom w:val="0"/>
                                      <w:divBdr>
                                        <w:top w:val="none" w:sz="0" w:space="0" w:color="auto"/>
                                        <w:left w:val="none" w:sz="0" w:space="0" w:color="auto"/>
                                        <w:bottom w:val="none" w:sz="0" w:space="0" w:color="auto"/>
                                        <w:right w:val="none" w:sz="0" w:space="0" w:color="auto"/>
                                      </w:divBdr>
                                      <w:divsChild>
                                        <w:div w:id="572591710">
                                          <w:marLeft w:val="0"/>
                                          <w:marRight w:val="0"/>
                                          <w:marTop w:val="0"/>
                                          <w:marBottom w:val="0"/>
                                          <w:divBdr>
                                            <w:top w:val="none" w:sz="0" w:space="0" w:color="auto"/>
                                            <w:left w:val="none" w:sz="0" w:space="0" w:color="auto"/>
                                            <w:bottom w:val="none" w:sz="0" w:space="0" w:color="auto"/>
                                            <w:right w:val="none" w:sz="0" w:space="0" w:color="auto"/>
                                          </w:divBdr>
                                          <w:divsChild>
                                            <w:div w:id="9194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2279">
                                      <w:marLeft w:val="0"/>
                                      <w:marRight w:val="0"/>
                                      <w:marTop w:val="180"/>
                                      <w:marBottom w:val="180"/>
                                      <w:divBdr>
                                        <w:top w:val="none" w:sz="0" w:space="0" w:color="auto"/>
                                        <w:left w:val="none" w:sz="0" w:space="0" w:color="auto"/>
                                        <w:bottom w:val="none" w:sz="0" w:space="0" w:color="auto"/>
                                        <w:right w:val="none" w:sz="0" w:space="0" w:color="auto"/>
                                      </w:divBdr>
                                      <w:divsChild>
                                        <w:div w:id="11102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489965">
      <w:bodyDiv w:val="1"/>
      <w:marLeft w:val="0"/>
      <w:marRight w:val="0"/>
      <w:marTop w:val="0"/>
      <w:marBottom w:val="0"/>
      <w:divBdr>
        <w:top w:val="none" w:sz="0" w:space="0" w:color="auto"/>
        <w:left w:val="none" w:sz="0" w:space="0" w:color="auto"/>
        <w:bottom w:val="none" w:sz="0" w:space="0" w:color="auto"/>
        <w:right w:val="none" w:sz="0" w:space="0" w:color="auto"/>
      </w:divBdr>
    </w:div>
    <w:div w:id="1293638603">
      <w:bodyDiv w:val="1"/>
      <w:marLeft w:val="0"/>
      <w:marRight w:val="0"/>
      <w:marTop w:val="0"/>
      <w:marBottom w:val="0"/>
      <w:divBdr>
        <w:top w:val="none" w:sz="0" w:space="0" w:color="auto"/>
        <w:left w:val="none" w:sz="0" w:space="0" w:color="auto"/>
        <w:bottom w:val="none" w:sz="0" w:space="0" w:color="auto"/>
        <w:right w:val="none" w:sz="0" w:space="0" w:color="auto"/>
      </w:divBdr>
      <w:divsChild>
        <w:div w:id="1028528137">
          <w:marLeft w:val="0"/>
          <w:marRight w:val="0"/>
          <w:marTop w:val="0"/>
          <w:marBottom w:val="0"/>
          <w:divBdr>
            <w:top w:val="none" w:sz="0" w:space="0" w:color="auto"/>
            <w:left w:val="none" w:sz="0" w:space="0" w:color="auto"/>
            <w:bottom w:val="none" w:sz="0" w:space="0" w:color="auto"/>
            <w:right w:val="none" w:sz="0" w:space="0" w:color="auto"/>
          </w:divBdr>
          <w:divsChild>
            <w:div w:id="772552940">
              <w:marLeft w:val="0"/>
              <w:marRight w:val="0"/>
              <w:marTop w:val="0"/>
              <w:marBottom w:val="0"/>
              <w:divBdr>
                <w:top w:val="none" w:sz="0" w:space="0" w:color="auto"/>
                <w:left w:val="none" w:sz="0" w:space="0" w:color="auto"/>
                <w:bottom w:val="none" w:sz="0" w:space="0" w:color="auto"/>
                <w:right w:val="none" w:sz="0" w:space="0" w:color="auto"/>
              </w:divBdr>
              <w:divsChild>
                <w:div w:id="817845061">
                  <w:marLeft w:val="0"/>
                  <w:marRight w:val="0"/>
                  <w:marTop w:val="0"/>
                  <w:marBottom w:val="120"/>
                  <w:divBdr>
                    <w:top w:val="none" w:sz="0" w:space="0" w:color="auto"/>
                    <w:left w:val="none" w:sz="0" w:space="0" w:color="auto"/>
                    <w:bottom w:val="none" w:sz="0" w:space="0" w:color="auto"/>
                    <w:right w:val="none" w:sz="0" w:space="0" w:color="auto"/>
                  </w:divBdr>
                  <w:divsChild>
                    <w:div w:id="593249406">
                      <w:marLeft w:val="0"/>
                      <w:marRight w:val="0"/>
                      <w:marTop w:val="0"/>
                      <w:marBottom w:val="0"/>
                      <w:divBdr>
                        <w:top w:val="none" w:sz="0" w:space="0" w:color="auto"/>
                        <w:left w:val="none" w:sz="0" w:space="0" w:color="auto"/>
                        <w:bottom w:val="none" w:sz="0" w:space="0" w:color="auto"/>
                        <w:right w:val="none" w:sz="0" w:space="0" w:color="auto"/>
                      </w:divBdr>
                      <w:divsChild>
                        <w:div w:id="2139449669">
                          <w:marLeft w:val="0"/>
                          <w:marRight w:val="0"/>
                          <w:marTop w:val="0"/>
                          <w:marBottom w:val="0"/>
                          <w:divBdr>
                            <w:top w:val="none" w:sz="0" w:space="0" w:color="auto"/>
                            <w:left w:val="none" w:sz="0" w:space="0" w:color="auto"/>
                            <w:bottom w:val="none" w:sz="0" w:space="0" w:color="auto"/>
                            <w:right w:val="none" w:sz="0" w:space="0" w:color="auto"/>
                          </w:divBdr>
                          <w:divsChild>
                            <w:div w:id="294681208">
                              <w:marLeft w:val="0"/>
                              <w:marRight w:val="0"/>
                              <w:marTop w:val="0"/>
                              <w:marBottom w:val="0"/>
                              <w:divBdr>
                                <w:top w:val="none" w:sz="0" w:space="0" w:color="auto"/>
                                <w:left w:val="none" w:sz="0" w:space="0" w:color="auto"/>
                                <w:bottom w:val="none" w:sz="0" w:space="0" w:color="auto"/>
                                <w:right w:val="none" w:sz="0" w:space="0" w:color="auto"/>
                              </w:divBdr>
                              <w:divsChild>
                                <w:div w:id="698698237">
                                  <w:marLeft w:val="0"/>
                                  <w:marRight w:val="0"/>
                                  <w:marTop w:val="0"/>
                                  <w:marBottom w:val="0"/>
                                  <w:divBdr>
                                    <w:top w:val="none" w:sz="0" w:space="0" w:color="auto"/>
                                    <w:left w:val="none" w:sz="0" w:space="0" w:color="auto"/>
                                    <w:bottom w:val="none" w:sz="0" w:space="0" w:color="auto"/>
                                    <w:right w:val="none" w:sz="0" w:space="0" w:color="auto"/>
                                  </w:divBdr>
                                  <w:divsChild>
                                    <w:div w:id="1873687294">
                                      <w:marLeft w:val="0"/>
                                      <w:marRight w:val="0"/>
                                      <w:marTop w:val="0"/>
                                      <w:marBottom w:val="0"/>
                                      <w:divBdr>
                                        <w:top w:val="none" w:sz="0" w:space="0" w:color="auto"/>
                                        <w:left w:val="none" w:sz="0" w:space="0" w:color="auto"/>
                                        <w:bottom w:val="none" w:sz="0" w:space="0" w:color="auto"/>
                                        <w:right w:val="none" w:sz="0" w:space="0" w:color="auto"/>
                                      </w:divBdr>
                                      <w:divsChild>
                                        <w:div w:id="373845793">
                                          <w:marLeft w:val="0"/>
                                          <w:marRight w:val="0"/>
                                          <w:marTop w:val="0"/>
                                          <w:marBottom w:val="0"/>
                                          <w:divBdr>
                                            <w:top w:val="none" w:sz="0" w:space="0" w:color="auto"/>
                                            <w:left w:val="none" w:sz="0" w:space="0" w:color="auto"/>
                                            <w:bottom w:val="none" w:sz="0" w:space="0" w:color="auto"/>
                                            <w:right w:val="none" w:sz="0" w:space="0" w:color="auto"/>
                                          </w:divBdr>
                                          <w:divsChild>
                                            <w:div w:id="21306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7141">
                                      <w:marLeft w:val="0"/>
                                      <w:marRight w:val="0"/>
                                      <w:marTop w:val="180"/>
                                      <w:marBottom w:val="180"/>
                                      <w:divBdr>
                                        <w:top w:val="none" w:sz="0" w:space="0" w:color="auto"/>
                                        <w:left w:val="none" w:sz="0" w:space="0" w:color="auto"/>
                                        <w:bottom w:val="none" w:sz="0" w:space="0" w:color="auto"/>
                                        <w:right w:val="none" w:sz="0" w:space="0" w:color="auto"/>
                                      </w:divBdr>
                                      <w:divsChild>
                                        <w:div w:id="12644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68002">
      <w:bodyDiv w:val="1"/>
      <w:marLeft w:val="0"/>
      <w:marRight w:val="0"/>
      <w:marTop w:val="0"/>
      <w:marBottom w:val="0"/>
      <w:divBdr>
        <w:top w:val="none" w:sz="0" w:space="0" w:color="auto"/>
        <w:left w:val="none" w:sz="0" w:space="0" w:color="auto"/>
        <w:bottom w:val="none" w:sz="0" w:space="0" w:color="auto"/>
        <w:right w:val="none" w:sz="0" w:space="0" w:color="auto"/>
      </w:divBdr>
      <w:divsChild>
        <w:div w:id="163278579">
          <w:marLeft w:val="0"/>
          <w:marRight w:val="0"/>
          <w:marTop w:val="0"/>
          <w:marBottom w:val="0"/>
          <w:divBdr>
            <w:top w:val="none" w:sz="0" w:space="0" w:color="auto"/>
            <w:left w:val="none" w:sz="0" w:space="0" w:color="auto"/>
            <w:bottom w:val="none" w:sz="0" w:space="0" w:color="auto"/>
            <w:right w:val="none" w:sz="0" w:space="0" w:color="auto"/>
          </w:divBdr>
          <w:divsChild>
            <w:div w:id="1150512132">
              <w:marLeft w:val="0"/>
              <w:marRight w:val="0"/>
              <w:marTop w:val="0"/>
              <w:marBottom w:val="0"/>
              <w:divBdr>
                <w:top w:val="none" w:sz="0" w:space="0" w:color="auto"/>
                <w:left w:val="none" w:sz="0" w:space="0" w:color="auto"/>
                <w:bottom w:val="none" w:sz="0" w:space="0" w:color="auto"/>
                <w:right w:val="none" w:sz="0" w:space="0" w:color="auto"/>
              </w:divBdr>
              <w:divsChild>
                <w:div w:id="55931747">
                  <w:marLeft w:val="0"/>
                  <w:marRight w:val="0"/>
                  <w:marTop w:val="0"/>
                  <w:marBottom w:val="120"/>
                  <w:divBdr>
                    <w:top w:val="none" w:sz="0" w:space="0" w:color="auto"/>
                    <w:left w:val="none" w:sz="0" w:space="0" w:color="auto"/>
                    <w:bottom w:val="none" w:sz="0" w:space="0" w:color="auto"/>
                    <w:right w:val="none" w:sz="0" w:space="0" w:color="auto"/>
                  </w:divBdr>
                  <w:divsChild>
                    <w:div w:id="448472310">
                      <w:marLeft w:val="0"/>
                      <w:marRight w:val="0"/>
                      <w:marTop w:val="0"/>
                      <w:marBottom w:val="0"/>
                      <w:divBdr>
                        <w:top w:val="none" w:sz="0" w:space="0" w:color="auto"/>
                        <w:left w:val="none" w:sz="0" w:space="0" w:color="auto"/>
                        <w:bottom w:val="none" w:sz="0" w:space="0" w:color="auto"/>
                        <w:right w:val="none" w:sz="0" w:space="0" w:color="auto"/>
                      </w:divBdr>
                      <w:divsChild>
                        <w:div w:id="626202196">
                          <w:marLeft w:val="0"/>
                          <w:marRight w:val="0"/>
                          <w:marTop w:val="0"/>
                          <w:marBottom w:val="0"/>
                          <w:divBdr>
                            <w:top w:val="none" w:sz="0" w:space="0" w:color="auto"/>
                            <w:left w:val="none" w:sz="0" w:space="0" w:color="auto"/>
                            <w:bottom w:val="none" w:sz="0" w:space="0" w:color="auto"/>
                            <w:right w:val="none" w:sz="0" w:space="0" w:color="auto"/>
                          </w:divBdr>
                          <w:divsChild>
                            <w:div w:id="1404450811">
                              <w:marLeft w:val="0"/>
                              <w:marRight w:val="0"/>
                              <w:marTop w:val="0"/>
                              <w:marBottom w:val="0"/>
                              <w:divBdr>
                                <w:top w:val="none" w:sz="0" w:space="0" w:color="auto"/>
                                <w:left w:val="none" w:sz="0" w:space="0" w:color="auto"/>
                                <w:bottom w:val="none" w:sz="0" w:space="0" w:color="auto"/>
                                <w:right w:val="none" w:sz="0" w:space="0" w:color="auto"/>
                              </w:divBdr>
                              <w:divsChild>
                                <w:div w:id="471144892">
                                  <w:marLeft w:val="0"/>
                                  <w:marRight w:val="0"/>
                                  <w:marTop w:val="0"/>
                                  <w:marBottom w:val="0"/>
                                  <w:divBdr>
                                    <w:top w:val="none" w:sz="0" w:space="0" w:color="auto"/>
                                    <w:left w:val="none" w:sz="0" w:space="0" w:color="auto"/>
                                    <w:bottom w:val="none" w:sz="0" w:space="0" w:color="auto"/>
                                    <w:right w:val="none" w:sz="0" w:space="0" w:color="auto"/>
                                  </w:divBdr>
                                  <w:divsChild>
                                    <w:div w:id="1368212671">
                                      <w:marLeft w:val="0"/>
                                      <w:marRight w:val="0"/>
                                      <w:marTop w:val="0"/>
                                      <w:marBottom w:val="0"/>
                                      <w:divBdr>
                                        <w:top w:val="none" w:sz="0" w:space="0" w:color="auto"/>
                                        <w:left w:val="none" w:sz="0" w:space="0" w:color="auto"/>
                                        <w:bottom w:val="none" w:sz="0" w:space="0" w:color="auto"/>
                                        <w:right w:val="none" w:sz="0" w:space="0" w:color="auto"/>
                                      </w:divBdr>
                                      <w:divsChild>
                                        <w:div w:id="637151080">
                                          <w:marLeft w:val="0"/>
                                          <w:marRight w:val="0"/>
                                          <w:marTop w:val="0"/>
                                          <w:marBottom w:val="0"/>
                                          <w:divBdr>
                                            <w:top w:val="none" w:sz="0" w:space="0" w:color="auto"/>
                                            <w:left w:val="none" w:sz="0" w:space="0" w:color="auto"/>
                                            <w:bottom w:val="none" w:sz="0" w:space="0" w:color="auto"/>
                                            <w:right w:val="none" w:sz="0" w:space="0" w:color="auto"/>
                                          </w:divBdr>
                                          <w:divsChild>
                                            <w:div w:id="9599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1505">
                                      <w:marLeft w:val="0"/>
                                      <w:marRight w:val="0"/>
                                      <w:marTop w:val="180"/>
                                      <w:marBottom w:val="180"/>
                                      <w:divBdr>
                                        <w:top w:val="none" w:sz="0" w:space="0" w:color="auto"/>
                                        <w:left w:val="none" w:sz="0" w:space="0" w:color="auto"/>
                                        <w:bottom w:val="none" w:sz="0" w:space="0" w:color="auto"/>
                                        <w:right w:val="none" w:sz="0" w:space="0" w:color="auto"/>
                                      </w:divBdr>
                                      <w:divsChild>
                                        <w:div w:id="19792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673971">
      <w:bodyDiv w:val="1"/>
      <w:marLeft w:val="0"/>
      <w:marRight w:val="0"/>
      <w:marTop w:val="0"/>
      <w:marBottom w:val="0"/>
      <w:divBdr>
        <w:top w:val="none" w:sz="0" w:space="0" w:color="auto"/>
        <w:left w:val="none" w:sz="0" w:space="0" w:color="auto"/>
        <w:bottom w:val="none" w:sz="0" w:space="0" w:color="auto"/>
        <w:right w:val="none" w:sz="0" w:space="0" w:color="auto"/>
      </w:divBdr>
      <w:divsChild>
        <w:div w:id="1295453669">
          <w:marLeft w:val="0"/>
          <w:marRight w:val="0"/>
          <w:marTop w:val="0"/>
          <w:marBottom w:val="0"/>
          <w:divBdr>
            <w:top w:val="none" w:sz="0" w:space="0" w:color="auto"/>
            <w:left w:val="none" w:sz="0" w:space="0" w:color="auto"/>
            <w:bottom w:val="none" w:sz="0" w:space="0" w:color="auto"/>
            <w:right w:val="none" w:sz="0" w:space="0" w:color="auto"/>
          </w:divBdr>
          <w:divsChild>
            <w:div w:id="653408659">
              <w:marLeft w:val="0"/>
              <w:marRight w:val="0"/>
              <w:marTop w:val="0"/>
              <w:marBottom w:val="0"/>
              <w:divBdr>
                <w:top w:val="none" w:sz="0" w:space="0" w:color="auto"/>
                <w:left w:val="none" w:sz="0" w:space="0" w:color="auto"/>
                <w:bottom w:val="none" w:sz="0" w:space="0" w:color="auto"/>
                <w:right w:val="none" w:sz="0" w:space="0" w:color="auto"/>
              </w:divBdr>
              <w:divsChild>
                <w:div w:id="1373074604">
                  <w:marLeft w:val="0"/>
                  <w:marRight w:val="0"/>
                  <w:marTop w:val="0"/>
                  <w:marBottom w:val="120"/>
                  <w:divBdr>
                    <w:top w:val="none" w:sz="0" w:space="0" w:color="auto"/>
                    <w:left w:val="none" w:sz="0" w:space="0" w:color="auto"/>
                    <w:bottom w:val="none" w:sz="0" w:space="0" w:color="auto"/>
                    <w:right w:val="none" w:sz="0" w:space="0" w:color="auto"/>
                  </w:divBdr>
                  <w:divsChild>
                    <w:div w:id="620113248">
                      <w:marLeft w:val="0"/>
                      <w:marRight w:val="0"/>
                      <w:marTop w:val="0"/>
                      <w:marBottom w:val="0"/>
                      <w:divBdr>
                        <w:top w:val="none" w:sz="0" w:space="0" w:color="auto"/>
                        <w:left w:val="none" w:sz="0" w:space="0" w:color="auto"/>
                        <w:bottom w:val="none" w:sz="0" w:space="0" w:color="auto"/>
                        <w:right w:val="none" w:sz="0" w:space="0" w:color="auto"/>
                      </w:divBdr>
                      <w:divsChild>
                        <w:div w:id="296763010">
                          <w:marLeft w:val="0"/>
                          <w:marRight w:val="0"/>
                          <w:marTop w:val="0"/>
                          <w:marBottom w:val="0"/>
                          <w:divBdr>
                            <w:top w:val="none" w:sz="0" w:space="0" w:color="auto"/>
                            <w:left w:val="none" w:sz="0" w:space="0" w:color="auto"/>
                            <w:bottom w:val="none" w:sz="0" w:space="0" w:color="auto"/>
                            <w:right w:val="none" w:sz="0" w:space="0" w:color="auto"/>
                          </w:divBdr>
                          <w:divsChild>
                            <w:div w:id="821236731">
                              <w:marLeft w:val="0"/>
                              <w:marRight w:val="0"/>
                              <w:marTop w:val="0"/>
                              <w:marBottom w:val="0"/>
                              <w:divBdr>
                                <w:top w:val="none" w:sz="0" w:space="0" w:color="auto"/>
                                <w:left w:val="none" w:sz="0" w:space="0" w:color="auto"/>
                                <w:bottom w:val="none" w:sz="0" w:space="0" w:color="auto"/>
                                <w:right w:val="none" w:sz="0" w:space="0" w:color="auto"/>
                              </w:divBdr>
                              <w:divsChild>
                                <w:div w:id="1519201364">
                                  <w:marLeft w:val="0"/>
                                  <w:marRight w:val="0"/>
                                  <w:marTop w:val="0"/>
                                  <w:marBottom w:val="0"/>
                                  <w:divBdr>
                                    <w:top w:val="none" w:sz="0" w:space="0" w:color="auto"/>
                                    <w:left w:val="none" w:sz="0" w:space="0" w:color="auto"/>
                                    <w:bottom w:val="none" w:sz="0" w:space="0" w:color="auto"/>
                                    <w:right w:val="none" w:sz="0" w:space="0" w:color="auto"/>
                                  </w:divBdr>
                                  <w:divsChild>
                                    <w:div w:id="511724314">
                                      <w:marLeft w:val="0"/>
                                      <w:marRight w:val="0"/>
                                      <w:marTop w:val="0"/>
                                      <w:marBottom w:val="0"/>
                                      <w:divBdr>
                                        <w:top w:val="none" w:sz="0" w:space="0" w:color="auto"/>
                                        <w:left w:val="none" w:sz="0" w:space="0" w:color="auto"/>
                                        <w:bottom w:val="none" w:sz="0" w:space="0" w:color="auto"/>
                                        <w:right w:val="none" w:sz="0" w:space="0" w:color="auto"/>
                                      </w:divBdr>
                                      <w:divsChild>
                                        <w:div w:id="1527475989">
                                          <w:marLeft w:val="0"/>
                                          <w:marRight w:val="0"/>
                                          <w:marTop w:val="0"/>
                                          <w:marBottom w:val="0"/>
                                          <w:divBdr>
                                            <w:top w:val="none" w:sz="0" w:space="0" w:color="auto"/>
                                            <w:left w:val="none" w:sz="0" w:space="0" w:color="auto"/>
                                            <w:bottom w:val="none" w:sz="0" w:space="0" w:color="auto"/>
                                            <w:right w:val="none" w:sz="0" w:space="0" w:color="auto"/>
                                          </w:divBdr>
                                          <w:divsChild>
                                            <w:div w:id="11135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8849">
                                      <w:marLeft w:val="0"/>
                                      <w:marRight w:val="0"/>
                                      <w:marTop w:val="180"/>
                                      <w:marBottom w:val="180"/>
                                      <w:divBdr>
                                        <w:top w:val="none" w:sz="0" w:space="0" w:color="auto"/>
                                        <w:left w:val="none" w:sz="0" w:space="0" w:color="auto"/>
                                        <w:bottom w:val="none" w:sz="0" w:space="0" w:color="auto"/>
                                        <w:right w:val="none" w:sz="0" w:space="0" w:color="auto"/>
                                      </w:divBdr>
                                      <w:divsChild>
                                        <w:div w:id="11402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464887">
      <w:bodyDiv w:val="1"/>
      <w:marLeft w:val="0"/>
      <w:marRight w:val="0"/>
      <w:marTop w:val="0"/>
      <w:marBottom w:val="0"/>
      <w:divBdr>
        <w:top w:val="none" w:sz="0" w:space="0" w:color="auto"/>
        <w:left w:val="none" w:sz="0" w:space="0" w:color="auto"/>
        <w:bottom w:val="none" w:sz="0" w:space="0" w:color="auto"/>
        <w:right w:val="none" w:sz="0" w:space="0" w:color="auto"/>
      </w:divBdr>
      <w:divsChild>
        <w:div w:id="761489182">
          <w:marLeft w:val="0"/>
          <w:marRight w:val="0"/>
          <w:marTop w:val="0"/>
          <w:marBottom w:val="0"/>
          <w:divBdr>
            <w:top w:val="none" w:sz="0" w:space="0" w:color="auto"/>
            <w:left w:val="none" w:sz="0" w:space="0" w:color="auto"/>
            <w:bottom w:val="none" w:sz="0" w:space="0" w:color="auto"/>
            <w:right w:val="none" w:sz="0" w:space="0" w:color="auto"/>
          </w:divBdr>
          <w:divsChild>
            <w:div w:id="86117651">
              <w:marLeft w:val="0"/>
              <w:marRight w:val="0"/>
              <w:marTop w:val="0"/>
              <w:marBottom w:val="0"/>
              <w:divBdr>
                <w:top w:val="none" w:sz="0" w:space="0" w:color="auto"/>
                <w:left w:val="none" w:sz="0" w:space="0" w:color="auto"/>
                <w:bottom w:val="none" w:sz="0" w:space="0" w:color="auto"/>
                <w:right w:val="none" w:sz="0" w:space="0" w:color="auto"/>
              </w:divBdr>
              <w:divsChild>
                <w:div w:id="225186067">
                  <w:marLeft w:val="0"/>
                  <w:marRight w:val="0"/>
                  <w:marTop w:val="0"/>
                  <w:marBottom w:val="120"/>
                  <w:divBdr>
                    <w:top w:val="none" w:sz="0" w:space="0" w:color="auto"/>
                    <w:left w:val="none" w:sz="0" w:space="0" w:color="auto"/>
                    <w:bottom w:val="none" w:sz="0" w:space="0" w:color="auto"/>
                    <w:right w:val="none" w:sz="0" w:space="0" w:color="auto"/>
                  </w:divBdr>
                  <w:divsChild>
                    <w:div w:id="301009104">
                      <w:marLeft w:val="0"/>
                      <w:marRight w:val="0"/>
                      <w:marTop w:val="0"/>
                      <w:marBottom w:val="0"/>
                      <w:divBdr>
                        <w:top w:val="none" w:sz="0" w:space="0" w:color="auto"/>
                        <w:left w:val="none" w:sz="0" w:space="0" w:color="auto"/>
                        <w:bottom w:val="none" w:sz="0" w:space="0" w:color="auto"/>
                        <w:right w:val="none" w:sz="0" w:space="0" w:color="auto"/>
                      </w:divBdr>
                      <w:divsChild>
                        <w:div w:id="1394040996">
                          <w:marLeft w:val="0"/>
                          <w:marRight w:val="0"/>
                          <w:marTop w:val="0"/>
                          <w:marBottom w:val="0"/>
                          <w:divBdr>
                            <w:top w:val="none" w:sz="0" w:space="0" w:color="auto"/>
                            <w:left w:val="none" w:sz="0" w:space="0" w:color="auto"/>
                            <w:bottom w:val="none" w:sz="0" w:space="0" w:color="auto"/>
                            <w:right w:val="none" w:sz="0" w:space="0" w:color="auto"/>
                          </w:divBdr>
                          <w:divsChild>
                            <w:div w:id="1221019235">
                              <w:marLeft w:val="0"/>
                              <w:marRight w:val="0"/>
                              <w:marTop w:val="0"/>
                              <w:marBottom w:val="0"/>
                              <w:divBdr>
                                <w:top w:val="none" w:sz="0" w:space="0" w:color="auto"/>
                                <w:left w:val="none" w:sz="0" w:space="0" w:color="auto"/>
                                <w:bottom w:val="none" w:sz="0" w:space="0" w:color="auto"/>
                                <w:right w:val="none" w:sz="0" w:space="0" w:color="auto"/>
                              </w:divBdr>
                              <w:divsChild>
                                <w:div w:id="1257640039">
                                  <w:marLeft w:val="0"/>
                                  <w:marRight w:val="0"/>
                                  <w:marTop w:val="0"/>
                                  <w:marBottom w:val="0"/>
                                  <w:divBdr>
                                    <w:top w:val="none" w:sz="0" w:space="0" w:color="auto"/>
                                    <w:left w:val="none" w:sz="0" w:space="0" w:color="auto"/>
                                    <w:bottom w:val="none" w:sz="0" w:space="0" w:color="auto"/>
                                    <w:right w:val="none" w:sz="0" w:space="0" w:color="auto"/>
                                  </w:divBdr>
                                  <w:divsChild>
                                    <w:div w:id="2097558512">
                                      <w:marLeft w:val="0"/>
                                      <w:marRight w:val="0"/>
                                      <w:marTop w:val="0"/>
                                      <w:marBottom w:val="0"/>
                                      <w:divBdr>
                                        <w:top w:val="none" w:sz="0" w:space="0" w:color="auto"/>
                                        <w:left w:val="none" w:sz="0" w:space="0" w:color="auto"/>
                                        <w:bottom w:val="none" w:sz="0" w:space="0" w:color="auto"/>
                                        <w:right w:val="none" w:sz="0" w:space="0" w:color="auto"/>
                                      </w:divBdr>
                                      <w:divsChild>
                                        <w:div w:id="1726416222">
                                          <w:marLeft w:val="0"/>
                                          <w:marRight w:val="0"/>
                                          <w:marTop w:val="0"/>
                                          <w:marBottom w:val="0"/>
                                          <w:divBdr>
                                            <w:top w:val="none" w:sz="0" w:space="0" w:color="auto"/>
                                            <w:left w:val="none" w:sz="0" w:space="0" w:color="auto"/>
                                            <w:bottom w:val="none" w:sz="0" w:space="0" w:color="auto"/>
                                            <w:right w:val="none" w:sz="0" w:space="0" w:color="auto"/>
                                          </w:divBdr>
                                          <w:divsChild>
                                            <w:div w:id="4063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064">
                                      <w:marLeft w:val="0"/>
                                      <w:marRight w:val="0"/>
                                      <w:marTop w:val="180"/>
                                      <w:marBottom w:val="180"/>
                                      <w:divBdr>
                                        <w:top w:val="none" w:sz="0" w:space="0" w:color="auto"/>
                                        <w:left w:val="none" w:sz="0" w:space="0" w:color="auto"/>
                                        <w:bottom w:val="none" w:sz="0" w:space="0" w:color="auto"/>
                                        <w:right w:val="none" w:sz="0" w:space="0" w:color="auto"/>
                                      </w:divBdr>
                                      <w:divsChild>
                                        <w:div w:id="955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41185">
      <w:bodyDiv w:val="1"/>
      <w:marLeft w:val="0"/>
      <w:marRight w:val="0"/>
      <w:marTop w:val="0"/>
      <w:marBottom w:val="0"/>
      <w:divBdr>
        <w:top w:val="none" w:sz="0" w:space="0" w:color="auto"/>
        <w:left w:val="none" w:sz="0" w:space="0" w:color="auto"/>
        <w:bottom w:val="none" w:sz="0" w:space="0" w:color="auto"/>
        <w:right w:val="none" w:sz="0" w:space="0" w:color="auto"/>
      </w:divBdr>
      <w:divsChild>
        <w:div w:id="2060274606">
          <w:marLeft w:val="0"/>
          <w:marRight w:val="0"/>
          <w:marTop w:val="0"/>
          <w:marBottom w:val="0"/>
          <w:divBdr>
            <w:top w:val="none" w:sz="0" w:space="0" w:color="auto"/>
            <w:left w:val="none" w:sz="0" w:space="0" w:color="auto"/>
            <w:bottom w:val="none" w:sz="0" w:space="0" w:color="auto"/>
            <w:right w:val="none" w:sz="0" w:space="0" w:color="auto"/>
          </w:divBdr>
          <w:divsChild>
            <w:div w:id="643706923">
              <w:marLeft w:val="0"/>
              <w:marRight w:val="0"/>
              <w:marTop w:val="0"/>
              <w:marBottom w:val="0"/>
              <w:divBdr>
                <w:top w:val="none" w:sz="0" w:space="0" w:color="auto"/>
                <w:left w:val="none" w:sz="0" w:space="0" w:color="auto"/>
                <w:bottom w:val="none" w:sz="0" w:space="0" w:color="auto"/>
                <w:right w:val="none" w:sz="0" w:space="0" w:color="auto"/>
              </w:divBdr>
              <w:divsChild>
                <w:div w:id="2017413209">
                  <w:marLeft w:val="0"/>
                  <w:marRight w:val="0"/>
                  <w:marTop w:val="0"/>
                  <w:marBottom w:val="120"/>
                  <w:divBdr>
                    <w:top w:val="none" w:sz="0" w:space="0" w:color="auto"/>
                    <w:left w:val="none" w:sz="0" w:space="0" w:color="auto"/>
                    <w:bottom w:val="none" w:sz="0" w:space="0" w:color="auto"/>
                    <w:right w:val="none" w:sz="0" w:space="0" w:color="auto"/>
                  </w:divBdr>
                  <w:divsChild>
                    <w:div w:id="31157299">
                      <w:marLeft w:val="0"/>
                      <w:marRight w:val="0"/>
                      <w:marTop w:val="0"/>
                      <w:marBottom w:val="0"/>
                      <w:divBdr>
                        <w:top w:val="none" w:sz="0" w:space="0" w:color="auto"/>
                        <w:left w:val="none" w:sz="0" w:space="0" w:color="auto"/>
                        <w:bottom w:val="none" w:sz="0" w:space="0" w:color="auto"/>
                        <w:right w:val="none" w:sz="0" w:space="0" w:color="auto"/>
                      </w:divBdr>
                      <w:divsChild>
                        <w:div w:id="1701321973">
                          <w:marLeft w:val="0"/>
                          <w:marRight w:val="0"/>
                          <w:marTop w:val="0"/>
                          <w:marBottom w:val="0"/>
                          <w:divBdr>
                            <w:top w:val="none" w:sz="0" w:space="0" w:color="auto"/>
                            <w:left w:val="none" w:sz="0" w:space="0" w:color="auto"/>
                            <w:bottom w:val="none" w:sz="0" w:space="0" w:color="auto"/>
                            <w:right w:val="none" w:sz="0" w:space="0" w:color="auto"/>
                          </w:divBdr>
                          <w:divsChild>
                            <w:div w:id="252788493">
                              <w:marLeft w:val="0"/>
                              <w:marRight w:val="0"/>
                              <w:marTop w:val="0"/>
                              <w:marBottom w:val="0"/>
                              <w:divBdr>
                                <w:top w:val="none" w:sz="0" w:space="0" w:color="auto"/>
                                <w:left w:val="none" w:sz="0" w:space="0" w:color="auto"/>
                                <w:bottom w:val="none" w:sz="0" w:space="0" w:color="auto"/>
                                <w:right w:val="none" w:sz="0" w:space="0" w:color="auto"/>
                              </w:divBdr>
                              <w:divsChild>
                                <w:div w:id="584261564">
                                  <w:marLeft w:val="0"/>
                                  <w:marRight w:val="0"/>
                                  <w:marTop w:val="0"/>
                                  <w:marBottom w:val="0"/>
                                  <w:divBdr>
                                    <w:top w:val="none" w:sz="0" w:space="0" w:color="auto"/>
                                    <w:left w:val="none" w:sz="0" w:space="0" w:color="auto"/>
                                    <w:bottom w:val="none" w:sz="0" w:space="0" w:color="auto"/>
                                    <w:right w:val="none" w:sz="0" w:space="0" w:color="auto"/>
                                  </w:divBdr>
                                  <w:divsChild>
                                    <w:div w:id="1857423897">
                                      <w:marLeft w:val="0"/>
                                      <w:marRight w:val="0"/>
                                      <w:marTop w:val="0"/>
                                      <w:marBottom w:val="0"/>
                                      <w:divBdr>
                                        <w:top w:val="none" w:sz="0" w:space="0" w:color="auto"/>
                                        <w:left w:val="none" w:sz="0" w:space="0" w:color="auto"/>
                                        <w:bottom w:val="none" w:sz="0" w:space="0" w:color="auto"/>
                                        <w:right w:val="none" w:sz="0" w:space="0" w:color="auto"/>
                                      </w:divBdr>
                                      <w:divsChild>
                                        <w:div w:id="706872630">
                                          <w:marLeft w:val="0"/>
                                          <w:marRight w:val="0"/>
                                          <w:marTop w:val="0"/>
                                          <w:marBottom w:val="0"/>
                                          <w:divBdr>
                                            <w:top w:val="none" w:sz="0" w:space="0" w:color="auto"/>
                                            <w:left w:val="none" w:sz="0" w:space="0" w:color="auto"/>
                                            <w:bottom w:val="none" w:sz="0" w:space="0" w:color="auto"/>
                                            <w:right w:val="none" w:sz="0" w:space="0" w:color="auto"/>
                                          </w:divBdr>
                                          <w:divsChild>
                                            <w:div w:id="11374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6821">
                                      <w:marLeft w:val="0"/>
                                      <w:marRight w:val="0"/>
                                      <w:marTop w:val="180"/>
                                      <w:marBottom w:val="180"/>
                                      <w:divBdr>
                                        <w:top w:val="none" w:sz="0" w:space="0" w:color="auto"/>
                                        <w:left w:val="none" w:sz="0" w:space="0" w:color="auto"/>
                                        <w:bottom w:val="none" w:sz="0" w:space="0" w:color="auto"/>
                                        <w:right w:val="none" w:sz="0" w:space="0" w:color="auto"/>
                                      </w:divBdr>
                                      <w:divsChild>
                                        <w:div w:id="16233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158895">
      <w:bodyDiv w:val="1"/>
      <w:marLeft w:val="0"/>
      <w:marRight w:val="0"/>
      <w:marTop w:val="0"/>
      <w:marBottom w:val="0"/>
      <w:divBdr>
        <w:top w:val="none" w:sz="0" w:space="0" w:color="auto"/>
        <w:left w:val="none" w:sz="0" w:space="0" w:color="auto"/>
        <w:bottom w:val="none" w:sz="0" w:space="0" w:color="auto"/>
        <w:right w:val="none" w:sz="0" w:space="0" w:color="auto"/>
      </w:divBdr>
    </w:div>
    <w:div w:id="1430809847">
      <w:bodyDiv w:val="1"/>
      <w:marLeft w:val="0"/>
      <w:marRight w:val="0"/>
      <w:marTop w:val="0"/>
      <w:marBottom w:val="0"/>
      <w:divBdr>
        <w:top w:val="none" w:sz="0" w:space="0" w:color="auto"/>
        <w:left w:val="none" w:sz="0" w:space="0" w:color="auto"/>
        <w:bottom w:val="none" w:sz="0" w:space="0" w:color="auto"/>
        <w:right w:val="none" w:sz="0" w:space="0" w:color="auto"/>
      </w:divBdr>
    </w:div>
    <w:div w:id="1477449508">
      <w:bodyDiv w:val="1"/>
      <w:marLeft w:val="0"/>
      <w:marRight w:val="0"/>
      <w:marTop w:val="0"/>
      <w:marBottom w:val="0"/>
      <w:divBdr>
        <w:top w:val="none" w:sz="0" w:space="0" w:color="auto"/>
        <w:left w:val="none" w:sz="0" w:space="0" w:color="auto"/>
        <w:bottom w:val="none" w:sz="0" w:space="0" w:color="auto"/>
        <w:right w:val="none" w:sz="0" w:space="0" w:color="auto"/>
      </w:divBdr>
      <w:divsChild>
        <w:div w:id="1460609135">
          <w:marLeft w:val="0"/>
          <w:marRight w:val="0"/>
          <w:marTop w:val="0"/>
          <w:marBottom w:val="0"/>
          <w:divBdr>
            <w:top w:val="none" w:sz="0" w:space="0" w:color="auto"/>
            <w:left w:val="none" w:sz="0" w:space="0" w:color="auto"/>
            <w:bottom w:val="none" w:sz="0" w:space="0" w:color="auto"/>
            <w:right w:val="none" w:sz="0" w:space="0" w:color="auto"/>
          </w:divBdr>
          <w:divsChild>
            <w:div w:id="1924678343">
              <w:marLeft w:val="0"/>
              <w:marRight w:val="0"/>
              <w:marTop w:val="0"/>
              <w:marBottom w:val="0"/>
              <w:divBdr>
                <w:top w:val="none" w:sz="0" w:space="0" w:color="auto"/>
                <w:left w:val="none" w:sz="0" w:space="0" w:color="auto"/>
                <w:bottom w:val="none" w:sz="0" w:space="0" w:color="auto"/>
                <w:right w:val="none" w:sz="0" w:space="0" w:color="auto"/>
              </w:divBdr>
              <w:divsChild>
                <w:div w:id="743837146">
                  <w:marLeft w:val="-225"/>
                  <w:marRight w:val="-225"/>
                  <w:marTop w:val="0"/>
                  <w:marBottom w:val="0"/>
                  <w:divBdr>
                    <w:top w:val="none" w:sz="0" w:space="0" w:color="auto"/>
                    <w:left w:val="none" w:sz="0" w:space="0" w:color="auto"/>
                    <w:bottom w:val="none" w:sz="0" w:space="0" w:color="auto"/>
                    <w:right w:val="none" w:sz="0" w:space="0" w:color="auto"/>
                  </w:divBdr>
                  <w:divsChild>
                    <w:div w:id="1937473359">
                      <w:marLeft w:val="0"/>
                      <w:marRight w:val="0"/>
                      <w:marTop w:val="0"/>
                      <w:marBottom w:val="0"/>
                      <w:divBdr>
                        <w:top w:val="none" w:sz="0" w:space="0" w:color="auto"/>
                        <w:left w:val="none" w:sz="0" w:space="0" w:color="auto"/>
                        <w:bottom w:val="none" w:sz="0" w:space="0" w:color="auto"/>
                        <w:right w:val="none" w:sz="0" w:space="0" w:color="auto"/>
                      </w:divBdr>
                      <w:divsChild>
                        <w:div w:id="208810864">
                          <w:marLeft w:val="0"/>
                          <w:marRight w:val="0"/>
                          <w:marTop w:val="450"/>
                          <w:marBottom w:val="450"/>
                          <w:divBdr>
                            <w:top w:val="none" w:sz="0" w:space="0" w:color="auto"/>
                            <w:left w:val="none" w:sz="0" w:space="0" w:color="auto"/>
                            <w:bottom w:val="none" w:sz="0" w:space="0" w:color="auto"/>
                            <w:right w:val="none" w:sz="0" w:space="0" w:color="auto"/>
                          </w:divBdr>
                          <w:divsChild>
                            <w:div w:id="1629503936">
                              <w:marLeft w:val="0"/>
                              <w:marRight w:val="0"/>
                              <w:marTop w:val="0"/>
                              <w:marBottom w:val="0"/>
                              <w:divBdr>
                                <w:top w:val="none" w:sz="0" w:space="0" w:color="auto"/>
                                <w:left w:val="none" w:sz="0" w:space="0" w:color="auto"/>
                                <w:bottom w:val="none" w:sz="0" w:space="0" w:color="auto"/>
                                <w:right w:val="none" w:sz="0" w:space="0" w:color="auto"/>
                              </w:divBdr>
                              <w:divsChild>
                                <w:div w:id="15732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67746">
      <w:bodyDiv w:val="1"/>
      <w:marLeft w:val="0"/>
      <w:marRight w:val="0"/>
      <w:marTop w:val="0"/>
      <w:marBottom w:val="0"/>
      <w:divBdr>
        <w:top w:val="none" w:sz="0" w:space="0" w:color="auto"/>
        <w:left w:val="none" w:sz="0" w:space="0" w:color="auto"/>
        <w:bottom w:val="none" w:sz="0" w:space="0" w:color="auto"/>
        <w:right w:val="none" w:sz="0" w:space="0" w:color="auto"/>
      </w:divBdr>
      <w:divsChild>
        <w:div w:id="1747417129">
          <w:marLeft w:val="0"/>
          <w:marRight w:val="0"/>
          <w:marTop w:val="0"/>
          <w:marBottom w:val="0"/>
          <w:divBdr>
            <w:top w:val="none" w:sz="0" w:space="0" w:color="auto"/>
            <w:left w:val="none" w:sz="0" w:space="0" w:color="auto"/>
            <w:bottom w:val="none" w:sz="0" w:space="0" w:color="auto"/>
            <w:right w:val="none" w:sz="0" w:space="0" w:color="auto"/>
          </w:divBdr>
          <w:divsChild>
            <w:div w:id="1365449329">
              <w:marLeft w:val="0"/>
              <w:marRight w:val="0"/>
              <w:marTop w:val="0"/>
              <w:marBottom w:val="0"/>
              <w:divBdr>
                <w:top w:val="none" w:sz="0" w:space="0" w:color="auto"/>
                <w:left w:val="none" w:sz="0" w:space="0" w:color="auto"/>
                <w:bottom w:val="none" w:sz="0" w:space="0" w:color="auto"/>
                <w:right w:val="none" w:sz="0" w:space="0" w:color="auto"/>
              </w:divBdr>
              <w:divsChild>
                <w:div w:id="1120804531">
                  <w:marLeft w:val="0"/>
                  <w:marRight w:val="0"/>
                  <w:marTop w:val="0"/>
                  <w:marBottom w:val="120"/>
                  <w:divBdr>
                    <w:top w:val="none" w:sz="0" w:space="0" w:color="auto"/>
                    <w:left w:val="none" w:sz="0" w:space="0" w:color="auto"/>
                    <w:bottom w:val="none" w:sz="0" w:space="0" w:color="auto"/>
                    <w:right w:val="none" w:sz="0" w:space="0" w:color="auto"/>
                  </w:divBdr>
                  <w:divsChild>
                    <w:div w:id="974724036">
                      <w:marLeft w:val="0"/>
                      <w:marRight w:val="0"/>
                      <w:marTop w:val="0"/>
                      <w:marBottom w:val="0"/>
                      <w:divBdr>
                        <w:top w:val="none" w:sz="0" w:space="0" w:color="auto"/>
                        <w:left w:val="none" w:sz="0" w:space="0" w:color="auto"/>
                        <w:bottom w:val="none" w:sz="0" w:space="0" w:color="auto"/>
                        <w:right w:val="none" w:sz="0" w:space="0" w:color="auto"/>
                      </w:divBdr>
                      <w:divsChild>
                        <w:div w:id="43409803">
                          <w:marLeft w:val="0"/>
                          <w:marRight w:val="0"/>
                          <w:marTop w:val="0"/>
                          <w:marBottom w:val="0"/>
                          <w:divBdr>
                            <w:top w:val="none" w:sz="0" w:space="0" w:color="auto"/>
                            <w:left w:val="none" w:sz="0" w:space="0" w:color="auto"/>
                            <w:bottom w:val="none" w:sz="0" w:space="0" w:color="auto"/>
                            <w:right w:val="none" w:sz="0" w:space="0" w:color="auto"/>
                          </w:divBdr>
                          <w:divsChild>
                            <w:div w:id="1836535493">
                              <w:marLeft w:val="0"/>
                              <w:marRight w:val="0"/>
                              <w:marTop w:val="0"/>
                              <w:marBottom w:val="0"/>
                              <w:divBdr>
                                <w:top w:val="none" w:sz="0" w:space="0" w:color="auto"/>
                                <w:left w:val="none" w:sz="0" w:space="0" w:color="auto"/>
                                <w:bottom w:val="none" w:sz="0" w:space="0" w:color="auto"/>
                                <w:right w:val="none" w:sz="0" w:space="0" w:color="auto"/>
                              </w:divBdr>
                              <w:divsChild>
                                <w:div w:id="1998999991">
                                  <w:marLeft w:val="0"/>
                                  <w:marRight w:val="0"/>
                                  <w:marTop w:val="0"/>
                                  <w:marBottom w:val="0"/>
                                  <w:divBdr>
                                    <w:top w:val="none" w:sz="0" w:space="0" w:color="auto"/>
                                    <w:left w:val="none" w:sz="0" w:space="0" w:color="auto"/>
                                    <w:bottom w:val="none" w:sz="0" w:space="0" w:color="auto"/>
                                    <w:right w:val="none" w:sz="0" w:space="0" w:color="auto"/>
                                  </w:divBdr>
                                  <w:divsChild>
                                    <w:div w:id="1314675717">
                                      <w:marLeft w:val="0"/>
                                      <w:marRight w:val="0"/>
                                      <w:marTop w:val="0"/>
                                      <w:marBottom w:val="0"/>
                                      <w:divBdr>
                                        <w:top w:val="none" w:sz="0" w:space="0" w:color="auto"/>
                                        <w:left w:val="none" w:sz="0" w:space="0" w:color="auto"/>
                                        <w:bottom w:val="none" w:sz="0" w:space="0" w:color="auto"/>
                                        <w:right w:val="none" w:sz="0" w:space="0" w:color="auto"/>
                                      </w:divBdr>
                                      <w:divsChild>
                                        <w:div w:id="388185014">
                                          <w:marLeft w:val="0"/>
                                          <w:marRight w:val="0"/>
                                          <w:marTop w:val="0"/>
                                          <w:marBottom w:val="0"/>
                                          <w:divBdr>
                                            <w:top w:val="none" w:sz="0" w:space="0" w:color="auto"/>
                                            <w:left w:val="none" w:sz="0" w:space="0" w:color="auto"/>
                                            <w:bottom w:val="none" w:sz="0" w:space="0" w:color="auto"/>
                                            <w:right w:val="none" w:sz="0" w:space="0" w:color="auto"/>
                                          </w:divBdr>
                                          <w:divsChild>
                                            <w:div w:id="4720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7680">
                                      <w:marLeft w:val="0"/>
                                      <w:marRight w:val="0"/>
                                      <w:marTop w:val="180"/>
                                      <w:marBottom w:val="180"/>
                                      <w:divBdr>
                                        <w:top w:val="none" w:sz="0" w:space="0" w:color="auto"/>
                                        <w:left w:val="none" w:sz="0" w:space="0" w:color="auto"/>
                                        <w:bottom w:val="none" w:sz="0" w:space="0" w:color="auto"/>
                                        <w:right w:val="none" w:sz="0" w:space="0" w:color="auto"/>
                                      </w:divBdr>
                                      <w:divsChild>
                                        <w:div w:id="11016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718920">
      <w:bodyDiv w:val="1"/>
      <w:marLeft w:val="0"/>
      <w:marRight w:val="0"/>
      <w:marTop w:val="0"/>
      <w:marBottom w:val="0"/>
      <w:divBdr>
        <w:top w:val="none" w:sz="0" w:space="0" w:color="auto"/>
        <w:left w:val="none" w:sz="0" w:space="0" w:color="auto"/>
        <w:bottom w:val="none" w:sz="0" w:space="0" w:color="auto"/>
        <w:right w:val="none" w:sz="0" w:space="0" w:color="auto"/>
      </w:divBdr>
      <w:divsChild>
        <w:div w:id="1601836755">
          <w:marLeft w:val="0"/>
          <w:marRight w:val="0"/>
          <w:marTop w:val="0"/>
          <w:marBottom w:val="0"/>
          <w:divBdr>
            <w:top w:val="none" w:sz="0" w:space="0" w:color="auto"/>
            <w:left w:val="none" w:sz="0" w:space="0" w:color="auto"/>
            <w:bottom w:val="none" w:sz="0" w:space="0" w:color="auto"/>
            <w:right w:val="none" w:sz="0" w:space="0" w:color="auto"/>
          </w:divBdr>
          <w:divsChild>
            <w:div w:id="727143335">
              <w:marLeft w:val="0"/>
              <w:marRight w:val="0"/>
              <w:marTop w:val="0"/>
              <w:marBottom w:val="0"/>
              <w:divBdr>
                <w:top w:val="none" w:sz="0" w:space="0" w:color="auto"/>
                <w:left w:val="none" w:sz="0" w:space="0" w:color="auto"/>
                <w:bottom w:val="none" w:sz="0" w:space="0" w:color="auto"/>
                <w:right w:val="none" w:sz="0" w:space="0" w:color="auto"/>
              </w:divBdr>
              <w:divsChild>
                <w:div w:id="1786002124">
                  <w:marLeft w:val="0"/>
                  <w:marRight w:val="0"/>
                  <w:marTop w:val="0"/>
                  <w:marBottom w:val="120"/>
                  <w:divBdr>
                    <w:top w:val="none" w:sz="0" w:space="0" w:color="auto"/>
                    <w:left w:val="none" w:sz="0" w:space="0" w:color="auto"/>
                    <w:bottom w:val="none" w:sz="0" w:space="0" w:color="auto"/>
                    <w:right w:val="none" w:sz="0" w:space="0" w:color="auto"/>
                  </w:divBdr>
                  <w:divsChild>
                    <w:div w:id="505173548">
                      <w:marLeft w:val="0"/>
                      <w:marRight w:val="0"/>
                      <w:marTop w:val="0"/>
                      <w:marBottom w:val="0"/>
                      <w:divBdr>
                        <w:top w:val="none" w:sz="0" w:space="0" w:color="auto"/>
                        <w:left w:val="none" w:sz="0" w:space="0" w:color="auto"/>
                        <w:bottom w:val="none" w:sz="0" w:space="0" w:color="auto"/>
                        <w:right w:val="none" w:sz="0" w:space="0" w:color="auto"/>
                      </w:divBdr>
                      <w:divsChild>
                        <w:div w:id="1180704724">
                          <w:marLeft w:val="0"/>
                          <w:marRight w:val="0"/>
                          <w:marTop w:val="0"/>
                          <w:marBottom w:val="0"/>
                          <w:divBdr>
                            <w:top w:val="none" w:sz="0" w:space="0" w:color="auto"/>
                            <w:left w:val="none" w:sz="0" w:space="0" w:color="auto"/>
                            <w:bottom w:val="none" w:sz="0" w:space="0" w:color="auto"/>
                            <w:right w:val="none" w:sz="0" w:space="0" w:color="auto"/>
                          </w:divBdr>
                          <w:divsChild>
                            <w:div w:id="416289762">
                              <w:marLeft w:val="0"/>
                              <w:marRight w:val="0"/>
                              <w:marTop w:val="0"/>
                              <w:marBottom w:val="0"/>
                              <w:divBdr>
                                <w:top w:val="none" w:sz="0" w:space="0" w:color="auto"/>
                                <w:left w:val="none" w:sz="0" w:space="0" w:color="auto"/>
                                <w:bottom w:val="none" w:sz="0" w:space="0" w:color="auto"/>
                                <w:right w:val="none" w:sz="0" w:space="0" w:color="auto"/>
                              </w:divBdr>
                              <w:divsChild>
                                <w:div w:id="1634142119">
                                  <w:marLeft w:val="0"/>
                                  <w:marRight w:val="0"/>
                                  <w:marTop w:val="0"/>
                                  <w:marBottom w:val="0"/>
                                  <w:divBdr>
                                    <w:top w:val="none" w:sz="0" w:space="0" w:color="auto"/>
                                    <w:left w:val="none" w:sz="0" w:space="0" w:color="auto"/>
                                    <w:bottom w:val="none" w:sz="0" w:space="0" w:color="auto"/>
                                    <w:right w:val="none" w:sz="0" w:space="0" w:color="auto"/>
                                  </w:divBdr>
                                  <w:divsChild>
                                    <w:div w:id="321399820">
                                      <w:marLeft w:val="0"/>
                                      <w:marRight w:val="0"/>
                                      <w:marTop w:val="0"/>
                                      <w:marBottom w:val="0"/>
                                      <w:divBdr>
                                        <w:top w:val="none" w:sz="0" w:space="0" w:color="auto"/>
                                        <w:left w:val="none" w:sz="0" w:space="0" w:color="auto"/>
                                        <w:bottom w:val="none" w:sz="0" w:space="0" w:color="auto"/>
                                        <w:right w:val="none" w:sz="0" w:space="0" w:color="auto"/>
                                      </w:divBdr>
                                      <w:divsChild>
                                        <w:div w:id="1919752000">
                                          <w:marLeft w:val="0"/>
                                          <w:marRight w:val="0"/>
                                          <w:marTop w:val="0"/>
                                          <w:marBottom w:val="0"/>
                                          <w:divBdr>
                                            <w:top w:val="none" w:sz="0" w:space="0" w:color="auto"/>
                                            <w:left w:val="none" w:sz="0" w:space="0" w:color="auto"/>
                                            <w:bottom w:val="none" w:sz="0" w:space="0" w:color="auto"/>
                                            <w:right w:val="none" w:sz="0" w:space="0" w:color="auto"/>
                                          </w:divBdr>
                                          <w:divsChild>
                                            <w:div w:id="15248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307">
                                      <w:marLeft w:val="0"/>
                                      <w:marRight w:val="0"/>
                                      <w:marTop w:val="180"/>
                                      <w:marBottom w:val="180"/>
                                      <w:divBdr>
                                        <w:top w:val="none" w:sz="0" w:space="0" w:color="auto"/>
                                        <w:left w:val="none" w:sz="0" w:space="0" w:color="auto"/>
                                        <w:bottom w:val="none" w:sz="0" w:space="0" w:color="auto"/>
                                        <w:right w:val="none" w:sz="0" w:space="0" w:color="auto"/>
                                      </w:divBdr>
                                      <w:divsChild>
                                        <w:div w:id="12754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270694">
      <w:bodyDiv w:val="1"/>
      <w:marLeft w:val="0"/>
      <w:marRight w:val="0"/>
      <w:marTop w:val="0"/>
      <w:marBottom w:val="0"/>
      <w:divBdr>
        <w:top w:val="none" w:sz="0" w:space="0" w:color="auto"/>
        <w:left w:val="none" w:sz="0" w:space="0" w:color="auto"/>
        <w:bottom w:val="none" w:sz="0" w:space="0" w:color="auto"/>
        <w:right w:val="none" w:sz="0" w:space="0" w:color="auto"/>
      </w:divBdr>
      <w:divsChild>
        <w:div w:id="1164127252">
          <w:marLeft w:val="0"/>
          <w:marRight w:val="0"/>
          <w:marTop w:val="0"/>
          <w:marBottom w:val="0"/>
          <w:divBdr>
            <w:top w:val="none" w:sz="0" w:space="0" w:color="auto"/>
            <w:left w:val="none" w:sz="0" w:space="0" w:color="auto"/>
            <w:bottom w:val="none" w:sz="0" w:space="0" w:color="auto"/>
            <w:right w:val="none" w:sz="0" w:space="0" w:color="auto"/>
          </w:divBdr>
          <w:divsChild>
            <w:div w:id="1830518745">
              <w:marLeft w:val="0"/>
              <w:marRight w:val="0"/>
              <w:marTop w:val="0"/>
              <w:marBottom w:val="0"/>
              <w:divBdr>
                <w:top w:val="none" w:sz="0" w:space="0" w:color="auto"/>
                <w:left w:val="none" w:sz="0" w:space="0" w:color="auto"/>
                <w:bottom w:val="none" w:sz="0" w:space="0" w:color="auto"/>
                <w:right w:val="none" w:sz="0" w:space="0" w:color="auto"/>
              </w:divBdr>
              <w:divsChild>
                <w:div w:id="1900288732">
                  <w:marLeft w:val="0"/>
                  <w:marRight w:val="0"/>
                  <w:marTop w:val="0"/>
                  <w:marBottom w:val="120"/>
                  <w:divBdr>
                    <w:top w:val="none" w:sz="0" w:space="0" w:color="auto"/>
                    <w:left w:val="none" w:sz="0" w:space="0" w:color="auto"/>
                    <w:bottom w:val="none" w:sz="0" w:space="0" w:color="auto"/>
                    <w:right w:val="none" w:sz="0" w:space="0" w:color="auto"/>
                  </w:divBdr>
                  <w:divsChild>
                    <w:div w:id="411397668">
                      <w:marLeft w:val="0"/>
                      <w:marRight w:val="0"/>
                      <w:marTop w:val="0"/>
                      <w:marBottom w:val="0"/>
                      <w:divBdr>
                        <w:top w:val="none" w:sz="0" w:space="0" w:color="auto"/>
                        <w:left w:val="none" w:sz="0" w:space="0" w:color="auto"/>
                        <w:bottom w:val="none" w:sz="0" w:space="0" w:color="auto"/>
                        <w:right w:val="none" w:sz="0" w:space="0" w:color="auto"/>
                      </w:divBdr>
                      <w:divsChild>
                        <w:div w:id="241988306">
                          <w:marLeft w:val="0"/>
                          <w:marRight w:val="0"/>
                          <w:marTop w:val="0"/>
                          <w:marBottom w:val="0"/>
                          <w:divBdr>
                            <w:top w:val="none" w:sz="0" w:space="0" w:color="auto"/>
                            <w:left w:val="none" w:sz="0" w:space="0" w:color="auto"/>
                            <w:bottom w:val="none" w:sz="0" w:space="0" w:color="auto"/>
                            <w:right w:val="none" w:sz="0" w:space="0" w:color="auto"/>
                          </w:divBdr>
                          <w:divsChild>
                            <w:div w:id="862137664">
                              <w:marLeft w:val="0"/>
                              <w:marRight w:val="0"/>
                              <w:marTop w:val="0"/>
                              <w:marBottom w:val="0"/>
                              <w:divBdr>
                                <w:top w:val="none" w:sz="0" w:space="0" w:color="auto"/>
                                <w:left w:val="none" w:sz="0" w:space="0" w:color="auto"/>
                                <w:bottom w:val="none" w:sz="0" w:space="0" w:color="auto"/>
                                <w:right w:val="none" w:sz="0" w:space="0" w:color="auto"/>
                              </w:divBdr>
                              <w:divsChild>
                                <w:div w:id="613944199">
                                  <w:marLeft w:val="0"/>
                                  <w:marRight w:val="0"/>
                                  <w:marTop w:val="0"/>
                                  <w:marBottom w:val="0"/>
                                  <w:divBdr>
                                    <w:top w:val="none" w:sz="0" w:space="0" w:color="auto"/>
                                    <w:left w:val="none" w:sz="0" w:space="0" w:color="auto"/>
                                    <w:bottom w:val="none" w:sz="0" w:space="0" w:color="auto"/>
                                    <w:right w:val="none" w:sz="0" w:space="0" w:color="auto"/>
                                  </w:divBdr>
                                  <w:divsChild>
                                    <w:div w:id="1387337019">
                                      <w:marLeft w:val="0"/>
                                      <w:marRight w:val="0"/>
                                      <w:marTop w:val="0"/>
                                      <w:marBottom w:val="0"/>
                                      <w:divBdr>
                                        <w:top w:val="none" w:sz="0" w:space="0" w:color="auto"/>
                                        <w:left w:val="none" w:sz="0" w:space="0" w:color="auto"/>
                                        <w:bottom w:val="none" w:sz="0" w:space="0" w:color="auto"/>
                                        <w:right w:val="none" w:sz="0" w:space="0" w:color="auto"/>
                                      </w:divBdr>
                                      <w:divsChild>
                                        <w:div w:id="30762900">
                                          <w:marLeft w:val="0"/>
                                          <w:marRight w:val="0"/>
                                          <w:marTop w:val="0"/>
                                          <w:marBottom w:val="0"/>
                                          <w:divBdr>
                                            <w:top w:val="none" w:sz="0" w:space="0" w:color="auto"/>
                                            <w:left w:val="none" w:sz="0" w:space="0" w:color="auto"/>
                                            <w:bottom w:val="none" w:sz="0" w:space="0" w:color="auto"/>
                                            <w:right w:val="none" w:sz="0" w:space="0" w:color="auto"/>
                                          </w:divBdr>
                                          <w:divsChild>
                                            <w:div w:id="20478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9564">
                                      <w:marLeft w:val="0"/>
                                      <w:marRight w:val="0"/>
                                      <w:marTop w:val="180"/>
                                      <w:marBottom w:val="180"/>
                                      <w:divBdr>
                                        <w:top w:val="none" w:sz="0" w:space="0" w:color="auto"/>
                                        <w:left w:val="none" w:sz="0" w:space="0" w:color="auto"/>
                                        <w:bottom w:val="none" w:sz="0" w:space="0" w:color="auto"/>
                                        <w:right w:val="none" w:sz="0" w:space="0" w:color="auto"/>
                                      </w:divBdr>
                                      <w:divsChild>
                                        <w:div w:id="383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719542">
      <w:bodyDiv w:val="1"/>
      <w:marLeft w:val="0"/>
      <w:marRight w:val="0"/>
      <w:marTop w:val="0"/>
      <w:marBottom w:val="0"/>
      <w:divBdr>
        <w:top w:val="none" w:sz="0" w:space="0" w:color="auto"/>
        <w:left w:val="none" w:sz="0" w:space="0" w:color="auto"/>
        <w:bottom w:val="none" w:sz="0" w:space="0" w:color="auto"/>
        <w:right w:val="none" w:sz="0" w:space="0" w:color="auto"/>
      </w:divBdr>
    </w:div>
    <w:div w:id="1642466484">
      <w:bodyDiv w:val="1"/>
      <w:marLeft w:val="0"/>
      <w:marRight w:val="0"/>
      <w:marTop w:val="0"/>
      <w:marBottom w:val="0"/>
      <w:divBdr>
        <w:top w:val="none" w:sz="0" w:space="0" w:color="auto"/>
        <w:left w:val="none" w:sz="0" w:space="0" w:color="auto"/>
        <w:bottom w:val="none" w:sz="0" w:space="0" w:color="auto"/>
        <w:right w:val="none" w:sz="0" w:space="0" w:color="auto"/>
      </w:divBdr>
      <w:divsChild>
        <w:div w:id="1143499243">
          <w:marLeft w:val="0"/>
          <w:marRight w:val="0"/>
          <w:marTop w:val="0"/>
          <w:marBottom w:val="0"/>
          <w:divBdr>
            <w:top w:val="none" w:sz="0" w:space="0" w:color="auto"/>
            <w:left w:val="none" w:sz="0" w:space="0" w:color="auto"/>
            <w:bottom w:val="none" w:sz="0" w:space="0" w:color="auto"/>
            <w:right w:val="none" w:sz="0" w:space="0" w:color="auto"/>
          </w:divBdr>
          <w:divsChild>
            <w:div w:id="1456177139">
              <w:marLeft w:val="0"/>
              <w:marRight w:val="0"/>
              <w:marTop w:val="0"/>
              <w:marBottom w:val="0"/>
              <w:divBdr>
                <w:top w:val="none" w:sz="0" w:space="0" w:color="auto"/>
                <w:left w:val="none" w:sz="0" w:space="0" w:color="auto"/>
                <w:bottom w:val="none" w:sz="0" w:space="0" w:color="auto"/>
                <w:right w:val="none" w:sz="0" w:space="0" w:color="auto"/>
              </w:divBdr>
              <w:divsChild>
                <w:div w:id="1064451742">
                  <w:marLeft w:val="0"/>
                  <w:marRight w:val="0"/>
                  <w:marTop w:val="0"/>
                  <w:marBottom w:val="120"/>
                  <w:divBdr>
                    <w:top w:val="none" w:sz="0" w:space="0" w:color="auto"/>
                    <w:left w:val="none" w:sz="0" w:space="0" w:color="auto"/>
                    <w:bottom w:val="none" w:sz="0" w:space="0" w:color="auto"/>
                    <w:right w:val="none" w:sz="0" w:space="0" w:color="auto"/>
                  </w:divBdr>
                  <w:divsChild>
                    <w:div w:id="559025415">
                      <w:marLeft w:val="0"/>
                      <w:marRight w:val="0"/>
                      <w:marTop w:val="0"/>
                      <w:marBottom w:val="0"/>
                      <w:divBdr>
                        <w:top w:val="none" w:sz="0" w:space="0" w:color="auto"/>
                        <w:left w:val="none" w:sz="0" w:space="0" w:color="auto"/>
                        <w:bottom w:val="none" w:sz="0" w:space="0" w:color="auto"/>
                        <w:right w:val="none" w:sz="0" w:space="0" w:color="auto"/>
                      </w:divBdr>
                      <w:divsChild>
                        <w:div w:id="1289892538">
                          <w:marLeft w:val="0"/>
                          <w:marRight w:val="0"/>
                          <w:marTop w:val="0"/>
                          <w:marBottom w:val="0"/>
                          <w:divBdr>
                            <w:top w:val="none" w:sz="0" w:space="0" w:color="auto"/>
                            <w:left w:val="none" w:sz="0" w:space="0" w:color="auto"/>
                            <w:bottom w:val="none" w:sz="0" w:space="0" w:color="auto"/>
                            <w:right w:val="none" w:sz="0" w:space="0" w:color="auto"/>
                          </w:divBdr>
                          <w:divsChild>
                            <w:div w:id="1565021809">
                              <w:marLeft w:val="0"/>
                              <w:marRight w:val="0"/>
                              <w:marTop w:val="0"/>
                              <w:marBottom w:val="0"/>
                              <w:divBdr>
                                <w:top w:val="none" w:sz="0" w:space="0" w:color="auto"/>
                                <w:left w:val="none" w:sz="0" w:space="0" w:color="auto"/>
                                <w:bottom w:val="none" w:sz="0" w:space="0" w:color="auto"/>
                                <w:right w:val="none" w:sz="0" w:space="0" w:color="auto"/>
                              </w:divBdr>
                              <w:divsChild>
                                <w:div w:id="187841833">
                                  <w:marLeft w:val="0"/>
                                  <w:marRight w:val="0"/>
                                  <w:marTop w:val="0"/>
                                  <w:marBottom w:val="0"/>
                                  <w:divBdr>
                                    <w:top w:val="none" w:sz="0" w:space="0" w:color="auto"/>
                                    <w:left w:val="none" w:sz="0" w:space="0" w:color="auto"/>
                                    <w:bottom w:val="none" w:sz="0" w:space="0" w:color="auto"/>
                                    <w:right w:val="none" w:sz="0" w:space="0" w:color="auto"/>
                                  </w:divBdr>
                                  <w:divsChild>
                                    <w:div w:id="1950697310">
                                      <w:marLeft w:val="0"/>
                                      <w:marRight w:val="0"/>
                                      <w:marTop w:val="0"/>
                                      <w:marBottom w:val="0"/>
                                      <w:divBdr>
                                        <w:top w:val="none" w:sz="0" w:space="0" w:color="auto"/>
                                        <w:left w:val="none" w:sz="0" w:space="0" w:color="auto"/>
                                        <w:bottom w:val="none" w:sz="0" w:space="0" w:color="auto"/>
                                        <w:right w:val="none" w:sz="0" w:space="0" w:color="auto"/>
                                      </w:divBdr>
                                      <w:divsChild>
                                        <w:div w:id="286473053">
                                          <w:marLeft w:val="0"/>
                                          <w:marRight w:val="0"/>
                                          <w:marTop w:val="0"/>
                                          <w:marBottom w:val="0"/>
                                          <w:divBdr>
                                            <w:top w:val="none" w:sz="0" w:space="0" w:color="auto"/>
                                            <w:left w:val="none" w:sz="0" w:space="0" w:color="auto"/>
                                            <w:bottom w:val="none" w:sz="0" w:space="0" w:color="auto"/>
                                            <w:right w:val="none" w:sz="0" w:space="0" w:color="auto"/>
                                          </w:divBdr>
                                          <w:divsChild>
                                            <w:div w:id="18426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8154">
                                      <w:marLeft w:val="0"/>
                                      <w:marRight w:val="0"/>
                                      <w:marTop w:val="180"/>
                                      <w:marBottom w:val="180"/>
                                      <w:divBdr>
                                        <w:top w:val="none" w:sz="0" w:space="0" w:color="auto"/>
                                        <w:left w:val="none" w:sz="0" w:space="0" w:color="auto"/>
                                        <w:bottom w:val="none" w:sz="0" w:space="0" w:color="auto"/>
                                        <w:right w:val="none" w:sz="0" w:space="0" w:color="auto"/>
                                      </w:divBdr>
                                      <w:divsChild>
                                        <w:div w:id="20453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456010">
      <w:bodyDiv w:val="1"/>
      <w:marLeft w:val="0"/>
      <w:marRight w:val="0"/>
      <w:marTop w:val="0"/>
      <w:marBottom w:val="0"/>
      <w:divBdr>
        <w:top w:val="none" w:sz="0" w:space="0" w:color="auto"/>
        <w:left w:val="none" w:sz="0" w:space="0" w:color="auto"/>
        <w:bottom w:val="none" w:sz="0" w:space="0" w:color="auto"/>
        <w:right w:val="none" w:sz="0" w:space="0" w:color="auto"/>
      </w:divBdr>
      <w:divsChild>
        <w:div w:id="1159887119">
          <w:marLeft w:val="0"/>
          <w:marRight w:val="0"/>
          <w:marTop w:val="0"/>
          <w:marBottom w:val="0"/>
          <w:divBdr>
            <w:top w:val="none" w:sz="0" w:space="0" w:color="auto"/>
            <w:left w:val="none" w:sz="0" w:space="0" w:color="auto"/>
            <w:bottom w:val="none" w:sz="0" w:space="0" w:color="auto"/>
            <w:right w:val="none" w:sz="0" w:space="0" w:color="auto"/>
          </w:divBdr>
          <w:divsChild>
            <w:div w:id="1882744808">
              <w:marLeft w:val="0"/>
              <w:marRight w:val="0"/>
              <w:marTop w:val="0"/>
              <w:marBottom w:val="0"/>
              <w:divBdr>
                <w:top w:val="none" w:sz="0" w:space="0" w:color="auto"/>
                <w:left w:val="none" w:sz="0" w:space="0" w:color="auto"/>
                <w:bottom w:val="none" w:sz="0" w:space="0" w:color="auto"/>
                <w:right w:val="none" w:sz="0" w:space="0" w:color="auto"/>
              </w:divBdr>
              <w:divsChild>
                <w:div w:id="280918711">
                  <w:marLeft w:val="0"/>
                  <w:marRight w:val="0"/>
                  <w:marTop w:val="0"/>
                  <w:marBottom w:val="120"/>
                  <w:divBdr>
                    <w:top w:val="none" w:sz="0" w:space="0" w:color="auto"/>
                    <w:left w:val="none" w:sz="0" w:space="0" w:color="auto"/>
                    <w:bottom w:val="none" w:sz="0" w:space="0" w:color="auto"/>
                    <w:right w:val="none" w:sz="0" w:space="0" w:color="auto"/>
                  </w:divBdr>
                  <w:divsChild>
                    <w:div w:id="1601135874">
                      <w:marLeft w:val="0"/>
                      <w:marRight w:val="0"/>
                      <w:marTop w:val="0"/>
                      <w:marBottom w:val="0"/>
                      <w:divBdr>
                        <w:top w:val="none" w:sz="0" w:space="0" w:color="auto"/>
                        <w:left w:val="none" w:sz="0" w:space="0" w:color="auto"/>
                        <w:bottom w:val="none" w:sz="0" w:space="0" w:color="auto"/>
                        <w:right w:val="none" w:sz="0" w:space="0" w:color="auto"/>
                      </w:divBdr>
                      <w:divsChild>
                        <w:div w:id="859780476">
                          <w:marLeft w:val="0"/>
                          <w:marRight w:val="0"/>
                          <w:marTop w:val="0"/>
                          <w:marBottom w:val="0"/>
                          <w:divBdr>
                            <w:top w:val="none" w:sz="0" w:space="0" w:color="auto"/>
                            <w:left w:val="none" w:sz="0" w:space="0" w:color="auto"/>
                            <w:bottom w:val="none" w:sz="0" w:space="0" w:color="auto"/>
                            <w:right w:val="none" w:sz="0" w:space="0" w:color="auto"/>
                          </w:divBdr>
                          <w:divsChild>
                            <w:div w:id="1581913674">
                              <w:marLeft w:val="0"/>
                              <w:marRight w:val="0"/>
                              <w:marTop w:val="0"/>
                              <w:marBottom w:val="0"/>
                              <w:divBdr>
                                <w:top w:val="none" w:sz="0" w:space="0" w:color="auto"/>
                                <w:left w:val="none" w:sz="0" w:space="0" w:color="auto"/>
                                <w:bottom w:val="none" w:sz="0" w:space="0" w:color="auto"/>
                                <w:right w:val="none" w:sz="0" w:space="0" w:color="auto"/>
                              </w:divBdr>
                              <w:divsChild>
                                <w:div w:id="1356073704">
                                  <w:marLeft w:val="0"/>
                                  <w:marRight w:val="0"/>
                                  <w:marTop w:val="0"/>
                                  <w:marBottom w:val="0"/>
                                  <w:divBdr>
                                    <w:top w:val="none" w:sz="0" w:space="0" w:color="auto"/>
                                    <w:left w:val="none" w:sz="0" w:space="0" w:color="auto"/>
                                    <w:bottom w:val="none" w:sz="0" w:space="0" w:color="auto"/>
                                    <w:right w:val="none" w:sz="0" w:space="0" w:color="auto"/>
                                  </w:divBdr>
                                  <w:divsChild>
                                    <w:div w:id="1893036823">
                                      <w:marLeft w:val="0"/>
                                      <w:marRight w:val="0"/>
                                      <w:marTop w:val="0"/>
                                      <w:marBottom w:val="0"/>
                                      <w:divBdr>
                                        <w:top w:val="none" w:sz="0" w:space="0" w:color="auto"/>
                                        <w:left w:val="none" w:sz="0" w:space="0" w:color="auto"/>
                                        <w:bottom w:val="none" w:sz="0" w:space="0" w:color="auto"/>
                                        <w:right w:val="none" w:sz="0" w:space="0" w:color="auto"/>
                                      </w:divBdr>
                                      <w:divsChild>
                                        <w:div w:id="258147778">
                                          <w:marLeft w:val="0"/>
                                          <w:marRight w:val="0"/>
                                          <w:marTop w:val="0"/>
                                          <w:marBottom w:val="0"/>
                                          <w:divBdr>
                                            <w:top w:val="none" w:sz="0" w:space="0" w:color="auto"/>
                                            <w:left w:val="none" w:sz="0" w:space="0" w:color="auto"/>
                                            <w:bottom w:val="none" w:sz="0" w:space="0" w:color="auto"/>
                                            <w:right w:val="none" w:sz="0" w:space="0" w:color="auto"/>
                                          </w:divBdr>
                                          <w:divsChild>
                                            <w:div w:id="2912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2990">
                                      <w:marLeft w:val="0"/>
                                      <w:marRight w:val="0"/>
                                      <w:marTop w:val="180"/>
                                      <w:marBottom w:val="180"/>
                                      <w:divBdr>
                                        <w:top w:val="none" w:sz="0" w:space="0" w:color="auto"/>
                                        <w:left w:val="none" w:sz="0" w:space="0" w:color="auto"/>
                                        <w:bottom w:val="none" w:sz="0" w:space="0" w:color="auto"/>
                                        <w:right w:val="none" w:sz="0" w:space="0" w:color="auto"/>
                                      </w:divBdr>
                                      <w:divsChild>
                                        <w:div w:id="16401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823974">
      <w:bodyDiv w:val="1"/>
      <w:marLeft w:val="0"/>
      <w:marRight w:val="0"/>
      <w:marTop w:val="0"/>
      <w:marBottom w:val="0"/>
      <w:divBdr>
        <w:top w:val="none" w:sz="0" w:space="0" w:color="auto"/>
        <w:left w:val="none" w:sz="0" w:space="0" w:color="auto"/>
        <w:bottom w:val="none" w:sz="0" w:space="0" w:color="auto"/>
        <w:right w:val="none" w:sz="0" w:space="0" w:color="auto"/>
      </w:divBdr>
      <w:divsChild>
        <w:div w:id="211969306">
          <w:marLeft w:val="0"/>
          <w:marRight w:val="0"/>
          <w:marTop w:val="0"/>
          <w:marBottom w:val="0"/>
          <w:divBdr>
            <w:top w:val="none" w:sz="0" w:space="0" w:color="auto"/>
            <w:left w:val="none" w:sz="0" w:space="0" w:color="auto"/>
            <w:bottom w:val="none" w:sz="0" w:space="0" w:color="auto"/>
            <w:right w:val="none" w:sz="0" w:space="0" w:color="auto"/>
          </w:divBdr>
          <w:divsChild>
            <w:div w:id="1621840712">
              <w:marLeft w:val="0"/>
              <w:marRight w:val="0"/>
              <w:marTop w:val="0"/>
              <w:marBottom w:val="0"/>
              <w:divBdr>
                <w:top w:val="none" w:sz="0" w:space="0" w:color="auto"/>
                <w:left w:val="none" w:sz="0" w:space="0" w:color="auto"/>
                <w:bottom w:val="none" w:sz="0" w:space="0" w:color="auto"/>
                <w:right w:val="none" w:sz="0" w:space="0" w:color="auto"/>
              </w:divBdr>
              <w:divsChild>
                <w:div w:id="1411270790">
                  <w:marLeft w:val="0"/>
                  <w:marRight w:val="0"/>
                  <w:marTop w:val="0"/>
                  <w:marBottom w:val="120"/>
                  <w:divBdr>
                    <w:top w:val="none" w:sz="0" w:space="0" w:color="auto"/>
                    <w:left w:val="none" w:sz="0" w:space="0" w:color="auto"/>
                    <w:bottom w:val="none" w:sz="0" w:space="0" w:color="auto"/>
                    <w:right w:val="none" w:sz="0" w:space="0" w:color="auto"/>
                  </w:divBdr>
                  <w:divsChild>
                    <w:div w:id="213201719">
                      <w:marLeft w:val="0"/>
                      <w:marRight w:val="0"/>
                      <w:marTop w:val="0"/>
                      <w:marBottom w:val="0"/>
                      <w:divBdr>
                        <w:top w:val="none" w:sz="0" w:space="0" w:color="auto"/>
                        <w:left w:val="none" w:sz="0" w:space="0" w:color="auto"/>
                        <w:bottom w:val="none" w:sz="0" w:space="0" w:color="auto"/>
                        <w:right w:val="none" w:sz="0" w:space="0" w:color="auto"/>
                      </w:divBdr>
                      <w:divsChild>
                        <w:div w:id="1884707083">
                          <w:marLeft w:val="0"/>
                          <w:marRight w:val="0"/>
                          <w:marTop w:val="0"/>
                          <w:marBottom w:val="0"/>
                          <w:divBdr>
                            <w:top w:val="none" w:sz="0" w:space="0" w:color="auto"/>
                            <w:left w:val="none" w:sz="0" w:space="0" w:color="auto"/>
                            <w:bottom w:val="none" w:sz="0" w:space="0" w:color="auto"/>
                            <w:right w:val="none" w:sz="0" w:space="0" w:color="auto"/>
                          </w:divBdr>
                          <w:divsChild>
                            <w:div w:id="1053584348">
                              <w:marLeft w:val="0"/>
                              <w:marRight w:val="0"/>
                              <w:marTop w:val="0"/>
                              <w:marBottom w:val="0"/>
                              <w:divBdr>
                                <w:top w:val="none" w:sz="0" w:space="0" w:color="auto"/>
                                <w:left w:val="none" w:sz="0" w:space="0" w:color="auto"/>
                                <w:bottom w:val="none" w:sz="0" w:space="0" w:color="auto"/>
                                <w:right w:val="none" w:sz="0" w:space="0" w:color="auto"/>
                              </w:divBdr>
                              <w:divsChild>
                                <w:div w:id="783116377">
                                  <w:marLeft w:val="0"/>
                                  <w:marRight w:val="0"/>
                                  <w:marTop w:val="0"/>
                                  <w:marBottom w:val="0"/>
                                  <w:divBdr>
                                    <w:top w:val="none" w:sz="0" w:space="0" w:color="auto"/>
                                    <w:left w:val="none" w:sz="0" w:space="0" w:color="auto"/>
                                    <w:bottom w:val="none" w:sz="0" w:space="0" w:color="auto"/>
                                    <w:right w:val="none" w:sz="0" w:space="0" w:color="auto"/>
                                  </w:divBdr>
                                  <w:divsChild>
                                    <w:div w:id="1316758925">
                                      <w:marLeft w:val="0"/>
                                      <w:marRight w:val="0"/>
                                      <w:marTop w:val="0"/>
                                      <w:marBottom w:val="0"/>
                                      <w:divBdr>
                                        <w:top w:val="none" w:sz="0" w:space="0" w:color="auto"/>
                                        <w:left w:val="none" w:sz="0" w:space="0" w:color="auto"/>
                                        <w:bottom w:val="none" w:sz="0" w:space="0" w:color="auto"/>
                                        <w:right w:val="none" w:sz="0" w:space="0" w:color="auto"/>
                                      </w:divBdr>
                                      <w:divsChild>
                                        <w:div w:id="1203325929">
                                          <w:marLeft w:val="0"/>
                                          <w:marRight w:val="0"/>
                                          <w:marTop w:val="0"/>
                                          <w:marBottom w:val="0"/>
                                          <w:divBdr>
                                            <w:top w:val="none" w:sz="0" w:space="0" w:color="auto"/>
                                            <w:left w:val="none" w:sz="0" w:space="0" w:color="auto"/>
                                            <w:bottom w:val="none" w:sz="0" w:space="0" w:color="auto"/>
                                            <w:right w:val="none" w:sz="0" w:space="0" w:color="auto"/>
                                          </w:divBdr>
                                          <w:divsChild>
                                            <w:div w:id="8983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6869">
                                      <w:marLeft w:val="0"/>
                                      <w:marRight w:val="0"/>
                                      <w:marTop w:val="180"/>
                                      <w:marBottom w:val="180"/>
                                      <w:divBdr>
                                        <w:top w:val="none" w:sz="0" w:space="0" w:color="auto"/>
                                        <w:left w:val="none" w:sz="0" w:space="0" w:color="auto"/>
                                        <w:bottom w:val="none" w:sz="0" w:space="0" w:color="auto"/>
                                        <w:right w:val="none" w:sz="0" w:space="0" w:color="auto"/>
                                      </w:divBdr>
                                      <w:divsChild>
                                        <w:div w:id="7456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955752">
      <w:bodyDiv w:val="1"/>
      <w:marLeft w:val="0"/>
      <w:marRight w:val="0"/>
      <w:marTop w:val="0"/>
      <w:marBottom w:val="0"/>
      <w:divBdr>
        <w:top w:val="none" w:sz="0" w:space="0" w:color="auto"/>
        <w:left w:val="none" w:sz="0" w:space="0" w:color="auto"/>
        <w:bottom w:val="none" w:sz="0" w:space="0" w:color="auto"/>
        <w:right w:val="none" w:sz="0" w:space="0" w:color="auto"/>
      </w:divBdr>
      <w:divsChild>
        <w:div w:id="655765238">
          <w:marLeft w:val="0"/>
          <w:marRight w:val="0"/>
          <w:marTop w:val="0"/>
          <w:marBottom w:val="0"/>
          <w:divBdr>
            <w:top w:val="none" w:sz="0" w:space="0" w:color="auto"/>
            <w:left w:val="none" w:sz="0" w:space="0" w:color="auto"/>
            <w:bottom w:val="none" w:sz="0" w:space="0" w:color="auto"/>
            <w:right w:val="none" w:sz="0" w:space="0" w:color="auto"/>
          </w:divBdr>
          <w:divsChild>
            <w:div w:id="1905723190">
              <w:marLeft w:val="0"/>
              <w:marRight w:val="0"/>
              <w:marTop w:val="0"/>
              <w:marBottom w:val="0"/>
              <w:divBdr>
                <w:top w:val="none" w:sz="0" w:space="0" w:color="auto"/>
                <w:left w:val="none" w:sz="0" w:space="0" w:color="auto"/>
                <w:bottom w:val="none" w:sz="0" w:space="0" w:color="auto"/>
                <w:right w:val="none" w:sz="0" w:space="0" w:color="auto"/>
              </w:divBdr>
              <w:divsChild>
                <w:div w:id="1125732354">
                  <w:marLeft w:val="0"/>
                  <w:marRight w:val="0"/>
                  <w:marTop w:val="0"/>
                  <w:marBottom w:val="120"/>
                  <w:divBdr>
                    <w:top w:val="none" w:sz="0" w:space="0" w:color="auto"/>
                    <w:left w:val="none" w:sz="0" w:space="0" w:color="auto"/>
                    <w:bottom w:val="none" w:sz="0" w:space="0" w:color="auto"/>
                    <w:right w:val="none" w:sz="0" w:space="0" w:color="auto"/>
                  </w:divBdr>
                  <w:divsChild>
                    <w:div w:id="971637738">
                      <w:marLeft w:val="0"/>
                      <w:marRight w:val="0"/>
                      <w:marTop w:val="0"/>
                      <w:marBottom w:val="0"/>
                      <w:divBdr>
                        <w:top w:val="none" w:sz="0" w:space="0" w:color="auto"/>
                        <w:left w:val="none" w:sz="0" w:space="0" w:color="auto"/>
                        <w:bottom w:val="none" w:sz="0" w:space="0" w:color="auto"/>
                        <w:right w:val="none" w:sz="0" w:space="0" w:color="auto"/>
                      </w:divBdr>
                      <w:divsChild>
                        <w:div w:id="279074183">
                          <w:marLeft w:val="0"/>
                          <w:marRight w:val="0"/>
                          <w:marTop w:val="0"/>
                          <w:marBottom w:val="0"/>
                          <w:divBdr>
                            <w:top w:val="none" w:sz="0" w:space="0" w:color="auto"/>
                            <w:left w:val="none" w:sz="0" w:space="0" w:color="auto"/>
                            <w:bottom w:val="none" w:sz="0" w:space="0" w:color="auto"/>
                            <w:right w:val="none" w:sz="0" w:space="0" w:color="auto"/>
                          </w:divBdr>
                          <w:divsChild>
                            <w:div w:id="195970320">
                              <w:marLeft w:val="0"/>
                              <w:marRight w:val="0"/>
                              <w:marTop w:val="0"/>
                              <w:marBottom w:val="0"/>
                              <w:divBdr>
                                <w:top w:val="none" w:sz="0" w:space="0" w:color="auto"/>
                                <w:left w:val="none" w:sz="0" w:space="0" w:color="auto"/>
                                <w:bottom w:val="none" w:sz="0" w:space="0" w:color="auto"/>
                                <w:right w:val="none" w:sz="0" w:space="0" w:color="auto"/>
                              </w:divBdr>
                              <w:divsChild>
                                <w:div w:id="738405783">
                                  <w:marLeft w:val="0"/>
                                  <w:marRight w:val="0"/>
                                  <w:marTop w:val="0"/>
                                  <w:marBottom w:val="0"/>
                                  <w:divBdr>
                                    <w:top w:val="none" w:sz="0" w:space="0" w:color="auto"/>
                                    <w:left w:val="none" w:sz="0" w:space="0" w:color="auto"/>
                                    <w:bottom w:val="none" w:sz="0" w:space="0" w:color="auto"/>
                                    <w:right w:val="none" w:sz="0" w:space="0" w:color="auto"/>
                                  </w:divBdr>
                                  <w:divsChild>
                                    <w:div w:id="1967656732">
                                      <w:marLeft w:val="0"/>
                                      <w:marRight w:val="0"/>
                                      <w:marTop w:val="0"/>
                                      <w:marBottom w:val="0"/>
                                      <w:divBdr>
                                        <w:top w:val="none" w:sz="0" w:space="0" w:color="auto"/>
                                        <w:left w:val="none" w:sz="0" w:space="0" w:color="auto"/>
                                        <w:bottom w:val="none" w:sz="0" w:space="0" w:color="auto"/>
                                        <w:right w:val="none" w:sz="0" w:space="0" w:color="auto"/>
                                      </w:divBdr>
                                      <w:divsChild>
                                        <w:div w:id="1642885551">
                                          <w:marLeft w:val="0"/>
                                          <w:marRight w:val="0"/>
                                          <w:marTop w:val="0"/>
                                          <w:marBottom w:val="0"/>
                                          <w:divBdr>
                                            <w:top w:val="none" w:sz="0" w:space="0" w:color="auto"/>
                                            <w:left w:val="none" w:sz="0" w:space="0" w:color="auto"/>
                                            <w:bottom w:val="none" w:sz="0" w:space="0" w:color="auto"/>
                                            <w:right w:val="none" w:sz="0" w:space="0" w:color="auto"/>
                                          </w:divBdr>
                                          <w:divsChild>
                                            <w:div w:id="16941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0788">
                                      <w:marLeft w:val="0"/>
                                      <w:marRight w:val="0"/>
                                      <w:marTop w:val="180"/>
                                      <w:marBottom w:val="180"/>
                                      <w:divBdr>
                                        <w:top w:val="none" w:sz="0" w:space="0" w:color="auto"/>
                                        <w:left w:val="none" w:sz="0" w:space="0" w:color="auto"/>
                                        <w:bottom w:val="none" w:sz="0" w:space="0" w:color="auto"/>
                                        <w:right w:val="none" w:sz="0" w:space="0" w:color="auto"/>
                                      </w:divBdr>
                                      <w:divsChild>
                                        <w:div w:id="10383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535264">
      <w:bodyDiv w:val="1"/>
      <w:marLeft w:val="0"/>
      <w:marRight w:val="0"/>
      <w:marTop w:val="0"/>
      <w:marBottom w:val="0"/>
      <w:divBdr>
        <w:top w:val="none" w:sz="0" w:space="0" w:color="auto"/>
        <w:left w:val="none" w:sz="0" w:space="0" w:color="auto"/>
        <w:bottom w:val="none" w:sz="0" w:space="0" w:color="auto"/>
        <w:right w:val="none" w:sz="0" w:space="0" w:color="auto"/>
      </w:divBdr>
      <w:divsChild>
        <w:div w:id="574242188">
          <w:marLeft w:val="0"/>
          <w:marRight w:val="0"/>
          <w:marTop w:val="0"/>
          <w:marBottom w:val="0"/>
          <w:divBdr>
            <w:top w:val="none" w:sz="0" w:space="0" w:color="auto"/>
            <w:left w:val="none" w:sz="0" w:space="0" w:color="auto"/>
            <w:bottom w:val="none" w:sz="0" w:space="0" w:color="auto"/>
            <w:right w:val="none" w:sz="0" w:space="0" w:color="auto"/>
          </w:divBdr>
          <w:divsChild>
            <w:div w:id="1888027028">
              <w:marLeft w:val="0"/>
              <w:marRight w:val="0"/>
              <w:marTop w:val="0"/>
              <w:marBottom w:val="0"/>
              <w:divBdr>
                <w:top w:val="none" w:sz="0" w:space="0" w:color="auto"/>
                <w:left w:val="none" w:sz="0" w:space="0" w:color="auto"/>
                <w:bottom w:val="none" w:sz="0" w:space="0" w:color="auto"/>
                <w:right w:val="none" w:sz="0" w:space="0" w:color="auto"/>
              </w:divBdr>
              <w:divsChild>
                <w:div w:id="948010096">
                  <w:marLeft w:val="0"/>
                  <w:marRight w:val="0"/>
                  <w:marTop w:val="0"/>
                  <w:marBottom w:val="120"/>
                  <w:divBdr>
                    <w:top w:val="none" w:sz="0" w:space="0" w:color="auto"/>
                    <w:left w:val="none" w:sz="0" w:space="0" w:color="auto"/>
                    <w:bottom w:val="none" w:sz="0" w:space="0" w:color="auto"/>
                    <w:right w:val="none" w:sz="0" w:space="0" w:color="auto"/>
                  </w:divBdr>
                  <w:divsChild>
                    <w:div w:id="859201220">
                      <w:marLeft w:val="0"/>
                      <w:marRight w:val="0"/>
                      <w:marTop w:val="0"/>
                      <w:marBottom w:val="0"/>
                      <w:divBdr>
                        <w:top w:val="none" w:sz="0" w:space="0" w:color="auto"/>
                        <w:left w:val="none" w:sz="0" w:space="0" w:color="auto"/>
                        <w:bottom w:val="none" w:sz="0" w:space="0" w:color="auto"/>
                        <w:right w:val="none" w:sz="0" w:space="0" w:color="auto"/>
                      </w:divBdr>
                      <w:divsChild>
                        <w:div w:id="1115707483">
                          <w:marLeft w:val="0"/>
                          <w:marRight w:val="0"/>
                          <w:marTop w:val="0"/>
                          <w:marBottom w:val="0"/>
                          <w:divBdr>
                            <w:top w:val="none" w:sz="0" w:space="0" w:color="auto"/>
                            <w:left w:val="none" w:sz="0" w:space="0" w:color="auto"/>
                            <w:bottom w:val="none" w:sz="0" w:space="0" w:color="auto"/>
                            <w:right w:val="none" w:sz="0" w:space="0" w:color="auto"/>
                          </w:divBdr>
                          <w:divsChild>
                            <w:div w:id="1643383443">
                              <w:marLeft w:val="0"/>
                              <w:marRight w:val="0"/>
                              <w:marTop w:val="0"/>
                              <w:marBottom w:val="0"/>
                              <w:divBdr>
                                <w:top w:val="none" w:sz="0" w:space="0" w:color="auto"/>
                                <w:left w:val="none" w:sz="0" w:space="0" w:color="auto"/>
                                <w:bottom w:val="none" w:sz="0" w:space="0" w:color="auto"/>
                                <w:right w:val="none" w:sz="0" w:space="0" w:color="auto"/>
                              </w:divBdr>
                              <w:divsChild>
                                <w:div w:id="1862352162">
                                  <w:marLeft w:val="0"/>
                                  <w:marRight w:val="0"/>
                                  <w:marTop w:val="0"/>
                                  <w:marBottom w:val="0"/>
                                  <w:divBdr>
                                    <w:top w:val="none" w:sz="0" w:space="0" w:color="auto"/>
                                    <w:left w:val="none" w:sz="0" w:space="0" w:color="auto"/>
                                    <w:bottom w:val="none" w:sz="0" w:space="0" w:color="auto"/>
                                    <w:right w:val="none" w:sz="0" w:space="0" w:color="auto"/>
                                  </w:divBdr>
                                  <w:divsChild>
                                    <w:div w:id="660813155">
                                      <w:marLeft w:val="0"/>
                                      <w:marRight w:val="0"/>
                                      <w:marTop w:val="0"/>
                                      <w:marBottom w:val="0"/>
                                      <w:divBdr>
                                        <w:top w:val="none" w:sz="0" w:space="0" w:color="auto"/>
                                        <w:left w:val="none" w:sz="0" w:space="0" w:color="auto"/>
                                        <w:bottom w:val="none" w:sz="0" w:space="0" w:color="auto"/>
                                        <w:right w:val="none" w:sz="0" w:space="0" w:color="auto"/>
                                      </w:divBdr>
                                      <w:divsChild>
                                        <w:div w:id="549263886">
                                          <w:marLeft w:val="0"/>
                                          <w:marRight w:val="0"/>
                                          <w:marTop w:val="0"/>
                                          <w:marBottom w:val="0"/>
                                          <w:divBdr>
                                            <w:top w:val="none" w:sz="0" w:space="0" w:color="auto"/>
                                            <w:left w:val="none" w:sz="0" w:space="0" w:color="auto"/>
                                            <w:bottom w:val="none" w:sz="0" w:space="0" w:color="auto"/>
                                            <w:right w:val="none" w:sz="0" w:space="0" w:color="auto"/>
                                          </w:divBdr>
                                          <w:divsChild>
                                            <w:div w:id="17770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6434">
                                      <w:marLeft w:val="0"/>
                                      <w:marRight w:val="0"/>
                                      <w:marTop w:val="180"/>
                                      <w:marBottom w:val="180"/>
                                      <w:divBdr>
                                        <w:top w:val="none" w:sz="0" w:space="0" w:color="auto"/>
                                        <w:left w:val="none" w:sz="0" w:space="0" w:color="auto"/>
                                        <w:bottom w:val="none" w:sz="0" w:space="0" w:color="auto"/>
                                        <w:right w:val="none" w:sz="0" w:space="0" w:color="auto"/>
                                      </w:divBdr>
                                      <w:divsChild>
                                        <w:div w:id="8570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934139">
      <w:bodyDiv w:val="1"/>
      <w:marLeft w:val="0"/>
      <w:marRight w:val="0"/>
      <w:marTop w:val="0"/>
      <w:marBottom w:val="0"/>
      <w:divBdr>
        <w:top w:val="none" w:sz="0" w:space="0" w:color="auto"/>
        <w:left w:val="none" w:sz="0" w:space="0" w:color="auto"/>
        <w:bottom w:val="none" w:sz="0" w:space="0" w:color="auto"/>
        <w:right w:val="none" w:sz="0" w:space="0" w:color="auto"/>
      </w:divBdr>
      <w:divsChild>
        <w:div w:id="1039623255">
          <w:marLeft w:val="0"/>
          <w:marRight w:val="0"/>
          <w:marTop w:val="0"/>
          <w:marBottom w:val="0"/>
          <w:divBdr>
            <w:top w:val="none" w:sz="0" w:space="0" w:color="auto"/>
            <w:left w:val="none" w:sz="0" w:space="0" w:color="auto"/>
            <w:bottom w:val="none" w:sz="0" w:space="0" w:color="auto"/>
            <w:right w:val="none" w:sz="0" w:space="0" w:color="auto"/>
          </w:divBdr>
          <w:divsChild>
            <w:div w:id="335502394">
              <w:marLeft w:val="0"/>
              <w:marRight w:val="0"/>
              <w:marTop w:val="0"/>
              <w:marBottom w:val="0"/>
              <w:divBdr>
                <w:top w:val="none" w:sz="0" w:space="0" w:color="auto"/>
                <w:left w:val="none" w:sz="0" w:space="0" w:color="auto"/>
                <w:bottom w:val="none" w:sz="0" w:space="0" w:color="auto"/>
                <w:right w:val="none" w:sz="0" w:space="0" w:color="auto"/>
              </w:divBdr>
              <w:divsChild>
                <w:div w:id="424159145">
                  <w:marLeft w:val="0"/>
                  <w:marRight w:val="0"/>
                  <w:marTop w:val="0"/>
                  <w:marBottom w:val="120"/>
                  <w:divBdr>
                    <w:top w:val="none" w:sz="0" w:space="0" w:color="auto"/>
                    <w:left w:val="none" w:sz="0" w:space="0" w:color="auto"/>
                    <w:bottom w:val="none" w:sz="0" w:space="0" w:color="auto"/>
                    <w:right w:val="none" w:sz="0" w:space="0" w:color="auto"/>
                  </w:divBdr>
                  <w:divsChild>
                    <w:div w:id="564338587">
                      <w:marLeft w:val="0"/>
                      <w:marRight w:val="0"/>
                      <w:marTop w:val="0"/>
                      <w:marBottom w:val="0"/>
                      <w:divBdr>
                        <w:top w:val="none" w:sz="0" w:space="0" w:color="auto"/>
                        <w:left w:val="none" w:sz="0" w:space="0" w:color="auto"/>
                        <w:bottom w:val="none" w:sz="0" w:space="0" w:color="auto"/>
                        <w:right w:val="none" w:sz="0" w:space="0" w:color="auto"/>
                      </w:divBdr>
                      <w:divsChild>
                        <w:div w:id="48383495">
                          <w:marLeft w:val="0"/>
                          <w:marRight w:val="0"/>
                          <w:marTop w:val="0"/>
                          <w:marBottom w:val="0"/>
                          <w:divBdr>
                            <w:top w:val="none" w:sz="0" w:space="0" w:color="auto"/>
                            <w:left w:val="none" w:sz="0" w:space="0" w:color="auto"/>
                            <w:bottom w:val="none" w:sz="0" w:space="0" w:color="auto"/>
                            <w:right w:val="none" w:sz="0" w:space="0" w:color="auto"/>
                          </w:divBdr>
                          <w:divsChild>
                            <w:div w:id="2013291927">
                              <w:marLeft w:val="0"/>
                              <w:marRight w:val="0"/>
                              <w:marTop w:val="0"/>
                              <w:marBottom w:val="0"/>
                              <w:divBdr>
                                <w:top w:val="none" w:sz="0" w:space="0" w:color="auto"/>
                                <w:left w:val="none" w:sz="0" w:space="0" w:color="auto"/>
                                <w:bottom w:val="none" w:sz="0" w:space="0" w:color="auto"/>
                                <w:right w:val="none" w:sz="0" w:space="0" w:color="auto"/>
                              </w:divBdr>
                              <w:divsChild>
                                <w:div w:id="1533542663">
                                  <w:marLeft w:val="0"/>
                                  <w:marRight w:val="0"/>
                                  <w:marTop w:val="0"/>
                                  <w:marBottom w:val="0"/>
                                  <w:divBdr>
                                    <w:top w:val="none" w:sz="0" w:space="0" w:color="auto"/>
                                    <w:left w:val="none" w:sz="0" w:space="0" w:color="auto"/>
                                    <w:bottom w:val="none" w:sz="0" w:space="0" w:color="auto"/>
                                    <w:right w:val="none" w:sz="0" w:space="0" w:color="auto"/>
                                  </w:divBdr>
                                  <w:divsChild>
                                    <w:div w:id="405541898">
                                      <w:marLeft w:val="0"/>
                                      <w:marRight w:val="0"/>
                                      <w:marTop w:val="0"/>
                                      <w:marBottom w:val="0"/>
                                      <w:divBdr>
                                        <w:top w:val="none" w:sz="0" w:space="0" w:color="auto"/>
                                        <w:left w:val="none" w:sz="0" w:space="0" w:color="auto"/>
                                        <w:bottom w:val="none" w:sz="0" w:space="0" w:color="auto"/>
                                        <w:right w:val="none" w:sz="0" w:space="0" w:color="auto"/>
                                      </w:divBdr>
                                      <w:divsChild>
                                        <w:div w:id="249041972">
                                          <w:marLeft w:val="0"/>
                                          <w:marRight w:val="0"/>
                                          <w:marTop w:val="0"/>
                                          <w:marBottom w:val="0"/>
                                          <w:divBdr>
                                            <w:top w:val="none" w:sz="0" w:space="0" w:color="auto"/>
                                            <w:left w:val="none" w:sz="0" w:space="0" w:color="auto"/>
                                            <w:bottom w:val="none" w:sz="0" w:space="0" w:color="auto"/>
                                            <w:right w:val="none" w:sz="0" w:space="0" w:color="auto"/>
                                          </w:divBdr>
                                          <w:divsChild>
                                            <w:div w:id="12478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2134">
                                      <w:marLeft w:val="0"/>
                                      <w:marRight w:val="0"/>
                                      <w:marTop w:val="180"/>
                                      <w:marBottom w:val="180"/>
                                      <w:divBdr>
                                        <w:top w:val="none" w:sz="0" w:space="0" w:color="auto"/>
                                        <w:left w:val="none" w:sz="0" w:space="0" w:color="auto"/>
                                        <w:bottom w:val="none" w:sz="0" w:space="0" w:color="auto"/>
                                        <w:right w:val="none" w:sz="0" w:space="0" w:color="auto"/>
                                      </w:divBdr>
                                      <w:divsChild>
                                        <w:div w:id="13122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830096">
      <w:bodyDiv w:val="1"/>
      <w:marLeft w:val="0"/>
      <w:marRight w:val="0"/>
      <w:marTop w:val="0"/>
      <w:marBottom w:val="0"/>
      <w:divBdr>
        <w:top w:val="none" w:sz="0" w:space="0" w:color="auto"/>
        <w:left w:val="none" w:sz="0" w:space="0" w:color="auto"/>
        <w:bottom w:val="none" w:sz="0" w:space="0" w:color="auto"/>
        <w:right w:val="none" w:sz="0" w:space="0" w:color="auto"/>
      </w:divBdr>
      <w:divsChild>
        <w:div w:id="594439892">
          <w:marLeft w:val="0"/>
          <w:marRight w:val="0"/>
          <w:marTop w:val="0"/>
          <w:marBottom w:val="0"/>
          <w:divBdr>
            <w:top w:val="none" w:sz="0" w:space="0" w:color="auto"/>
            <w:left w:val="none" w:sz="0" w:space="0" w:color="auto"/>
            <w:bottom w:val="none" w:sz="0" w:space="0" w:color="auto"/>
            <w:right w:val="none" w:sz="0" w:space="0" w:color="auto"/>
          </w:divBdr>
          <w:divsChild>
            <w:div w:id="711464649">
              <w:marLeft w:val="0"/>
              <w:marRight w:val="0"/>
              <w:marTop w:val="0"/>
              <w:marBottom w:val="0"/>
              <w:divBdr>
                <w:top w:val="none" w:sz="0" w:space="0" w:color="auto"/>
                <w:left w:val="none" w:sz="0" w:space="0" w:color="auto"/>
                <w:bottom w:val="none" w:sz="0" w:space="0" w:color="auto"/>
                <w:right w:val="none" w:sz="0" w:space="0" w:color="auto"/>
              </w:divBdr>
              <w:divsChild>
                <w:div w:id="1666780489">
                  <w:marLeft w:val="0"/>
                  <w:marRight w:val="0"/>
                  <w:marTop w:val="0"/>
                  <w:marBottom w:val="120"/>
                  <w:divBdr>
                    <w:top w:val="none" w:sz="0" w:space="0" w:color="auto"/>
                    <w:left w:val="none" w:sz="0" w:space="0" w:color="auto"/>
                    <w:bottom w:val="none" w:sz="0" w:space="0" w:color="auto"/>
                    <w:right w:val="none" w:sz="0" w:space="0" w:color="auto"/>
                  </w:divBdr>
                  <w:divsChild>
                    <w:div w:id="1858037176">
                      <w:marLeft w:val="0"/>
                      <w:marRight w:val="0"/>
                      <w:marTop w:val="0"/>
                      <w:marBottom w:val="0"/>
                      <w:divBdr>
                        <w:top w:val="none" w:sz="0" w:space="0" w:color="auto"/>
                        <w:left w:val="none" w:sz="0" w:space="0" w:color="auto"/>
                        <w:bottom w:val="none" w:sz="0" w:space="0" w:color="auto"/>
                        <w:right w:val="none" w:sz="0" w:space="0" w:color="auto"/>
                      </w:divBdr>
                      <w:divsChild>
                        <w:div w:id="1223635210">
                          <w:marLeft w:val="0"/>
                          <w:marRight w:val="0"/>
                          <w:marTop w:val="0"/>
                          <w:marBottom w:val="0"/>
                          <w:divBdr>
                            <w:top w:val="none" w:sz="0" w:space="0" w:color="auto"/>
                            <w:left w:val="none" w:sz="0" w:space="0" w:color="auto"/>
                            <w:bottom w:val="none" w:sz="0" w:space="0" w:color="auto"/>
                            <w:right w:val="none" w:sz="0" w:space="0" w:color="auto"/>
                          </w:divBdr>
                          <w:divsChild>
                            <w:div w:id="1331369293">
                              <w:marLeft w:val="0"/>
                              <w:marRight w:val="0"/>
                              <w:marTop w:val="0"/>
                              <w:marBottom w:val="0"/>
                              <w:divBdr>
                                <w:top w:val="none" w:sz="0" w:space="0" w:color="auto"/>
                                <w:left w:val="none" w:sz="0" w:space="0" w:color="auto"/>
                                <w:bottom w:val="none" w:sz="0" w:space="0" w:color="auto"/>
                                <w:right w:val="none" w:sz="0" w:space="0" w:color="auto"/>
                              </w:divBdr>
                              <w:divsChild>
                                <w:div w:id="1958875966">
                                  <w:marLeft w:val="0"/>
                                  <w:marRight w:val="0"/>
                                  <w:marTop w:val="0"/>
                                  <w:marBottom w:val="0"/>
                                  <w:divBdr>
                                    <w:top w:val="none" w:sz="0" w:space="0" w:color="auto"/>
                                    <w:left w:val="none" w:sz="0" w:space="0" w:color="auto"/>
                                    <w:bottom w:val="none" w:sz="0" w:space="0" w:color="auto"/>
                                    <w:right w:val="none" w:sz="0" w:space="0" w:color="auto"/>
                                  </w:divBdr>
                                  <w:divsChild>
                                    <w:div w:id="1695229230">
                                      <w:marLeft w:val="0"/>
                                      <w:marRight w:val="0"/>
                                      <w:marTop w:val="0"/>
                                      <w:marBottom w:val="0"/>
                                      <w:divBdr>
                                        <w:top w:val="none" w:sz="0" w:space="0" w:color="auto"/>
                                        <w:left w:val="none" w:sz="0" w:space="0" w:color="auto"/>
                                        <w:bottom w:val="none" w:sz="0" w:space="0" w:color="auto"/>
                                        <w:right w:val="none" w:sz="0" w:space="0" w:color="auto"/>
                                      </w:divBdr>
                                      <w:divsChild>
                                        <w:div w:id="1284387746">
                                          <w:marLeft w:val="0"/>
                                          <w:marRight w:val="0"/>
                                          <w:marTop w:val="0"/>
                                          <w:marBottom w:val="0"/>
                                          <w:divBdr>
                                            <w:top w:val="none" w:sz="0" w:space="0" w:color="auto"/>
                                            <w:left w:val="none" w:sz="0" w:space="0" w:color="auto"/>
                                            <w:bottom w:val="none" w:sz="0" w:space="0" w:color="auto"/>
                                            <w:right w:val="none" w:sz="0" w:space="0" w:color="auto"/>
                                          </w:divBdr>
                                          <w:divsChild>
                                            <w:div w:id="8949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4693">
                                      <w:marLeft w:val="0"/>
                                      <w:marRight w:val="0"/>
                                      <w:marTop w:val="180"/>
                                      <w:marBottom w:val="180"/>
                                      <w:divBdr>
                                        <w:top w:val="none" w:sz="0" w:space="0" w:color="auto"/>
                                        <w:left w:val="none" w:sz="0" w:space="0" w:color="auto"/>
                                        <w:bottom w:val="none" w:sz="0" w:space="0" w:color="auto"/>
                                        <w:right w:val="none" w:sz="0" w:space="0" w:color="auto"/>
                                      </w:divBdr>
                                      <w:divsChild>
                                        <w:div w:id="17924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651128">
      <w:bodyDiv w:val="1"/>
      <w:marLeft w:val="0"/>
      <w:marRight w:val="0"/>
      <w:marTop w:val="0"/>
      <w:marBottom w:val="0"/>
      <w:divBdr>
        <w:top w:val="none" w:sz="0" w:space="0" w:color="auto"/>
        <w:left w:val="none" w:sz="0" w:space="0" w:color="auto"/>
        <w:bottom w:val="none" w:sz="0" w:space="0" w:color="auto"/>
        <w:right w:val="none" w:sz="0" w:space="0" w:color="auto"/>
      </w:divBdr>
    </w:div>
    <w:div w:id="1923831011">
      <w:bodyDiv w:val="1"/>
      <w:marLeft w:val="0"/>
      <w:marRight w:val="0"/>
      <w:marTop w:val="0"/>
      <w:marBottom w:val="0"/>
      <w:divBdr>
        <w:top w:val="none" w:sz="0" w:space="0" w:color="auto"/>
        <w:left w:val="none" w:sz="0" w:space="0" w:color="auto"/>
        <w:bottom w:val="none" w:sz="0" w:space="0" w:color="auto"/>
        <w:right w:val="none" w:sz="0" w:space="0" w:color="auto"/>
      </w:divBdr>
    </w:div>
    <w:div w:id="1946882261">
      <w:bodyDiv w:val="1"/>
      <w:marLeft w:val="0"/>
      <w:marRight w:val="0"/>
      <w:marTop w:val="0"/>
      <w:marBottom w:val="0"/>
      <w:divBdr>
        <w:top w:val="none" w:sz="0" w:space="0" w:color="auto"/>
        <w:left w:val="none" w:sz="0" w:space="0" w:color="auto"/>
        <w:bottom w:val="none" w:sz="0" w:space="0" w:color="auto"/>
        <w:right w:val="none" w:sz="0" w:space="0" w:color="auto"/>
      </w:divBdr>
    </w:div>
    <w:div w:id="1959945837">
      <w:bodyDiv w:val="1"/>
      <w:marLeft w:val="0"/>
      <w:marRight w:val="0"/>
      <w:marTop w:val="0"/>
      <w:marBottom w:val="0"/>
      <w:divBdr>
        <w:top w:val="none" w:sz="0" w:space="0" w:color="auto"/>
        <w:left w:val="none" w:sz="0" w:space="0" w:color="auto"/>
        <w:bottom w:val="none" w:sz="0" w:space="0" w:color="auto"/>
        <w:right w:val="none" w:sz="0" w:space="0" w:color="auto"/>
      </w:divBdr>
      <w:divsChild>
        <w:div w:id="40132799">
          <w:marLeft w:val="0"/>
          <w:marRight w:val="0"/>
          <w:marTop w:val="0"/>
          <w:marBottom w:val="0"/>
          <w:divBdr>
            <w:top w:val="none" w:sz="0" w:space="0" w:color="auto"/>
            <w:left w:val="none" w:sz="0" w:space="0" w:color="auto"/>
            <w:bottom w:val="none" w:sz="0" w:space="0" w:color="auto"/>
            <w:right w:val="none" w:sz="0" w:space="0" w:color="auto"/>
          </w:divBdr>
          <w:divsChild>
            <w:div w:id="1074858321">
              <w:marLeft w:val="0"/>
              <w:marRight w:val="0"/>
              <w:marTop w:val="0"/>
              <w:marBottom w:val="0"/>
              <w:divBdr>
                <w:top w:val="none" w:sz="0" w:space="0" w:color="auto"/>
                <w:left w:val="none" w:sz="0" w:space="0" w:color="auto"/>
                <w:bottom w:val="none" w:sz="0" w:space="0" w:color="auto"/>
                <w:right w:val="none" w:sz="0" w:space="0" w:color="auto"/>
              </w:divBdr>
              <w:divsChild>
                <w:div w:id="418600527">
                  <w:marLeft w:val="0"/>
                  <w:marRight w:val="0"/>
                  <w:marTop w:val="0"/>
                  <w:marBottom w:val="120"/>
                  <w:divBdr>
                    <w:top w:val="none" w:sz="0" w:space="0" w:color="auto"/>
                    <w:left w:val="none" w:sz="0" w:space="0" w:color="auto"/>
                    <w:bottom w:val="none" w:sz="0" w:space="0" w:color="auto"/>
                    <w:right w:val="none" w:sz="0" w:space="0" w:color="auto"/>
                  </w:divBdr>
                  <w:divsChild>
                    <w:div w:id="1309943374">
                      <w:marLeft w:val="0"/>
                      <w:marRight w:val="0"/>
                      <w:marTop w:val="0"/>
                      <w:marBottom w:val="0"/>
                      <w:divBdr>
                        <w:top w:val="none" w:sz="0" w:space="0" w:color="auto"/>
                        <w:left w:val="none" w:sz="0" w:space="0" w:color="auto"/>
                        <w:bottom w:val="none" w:sz="0" w:space="0" w:color="auto"/>
                        <w:right w:val="none" w:sz="0" w:space="0" w:color="auto"/>
                      </w:divBdr>
                      <w:divsChild>
                        <w:div w:id="1433433735">
                          <w:marLeft w:val="0"/>
                          <w:marRight w:val="0"/>
                          <w:marTop w:val="0"/>
                          <w:marBottom w:val="0"/>
                          <w:divBdr>
                            <w:top w:val="none" w:sz="0" w:space="0" w:color="auto"/>
                            <w:left w:val="none" w:sz="0" w:space="0" w:color="auto"/>
                            <w:bottom w:val="none" w:sz="0" w:space="0" w:color="auto"/>
                            <w:right w:val="none" w:sz="0" w:space="0" w:color="auto"/>
                          </w:divBdr>
                          <w:divsChild>
                            <w:div w:id="1834449530">
                              <w:marLeft w:val="0"/>
                              <w:marRight w:val="0"/>
                              <w:marTop w:val="0"/>
                              <w:marBottom w:val="0"/>
                              <w:divBdr>
                                <w:top w:val="none" w:sz="0" w:space="0" w:color="auto"/>
                                <w:left w:val="none" w:sz="0" w:space="0" w:color="auto"/>
                                <w:bottom w:val="none" w:sz="0" w:space="0" w:color="auto"/>
                                <w:right w:val="none" w:sz="0" w:space="0" w:color="auto"/>
                              </w:divBdr>
                              <w:divsChild>
                                <w:div w:id="1527060468">
                                  <w:marLeft w:val="0"/>
                                  <w:marRight w:val="0"/>
                                  <w:marTop w:val="0"/>
                                  <w:marBottom w:val="0"/>
                                  <w:divBdr>
                                    <w:top w:val="none" w:sz="0" w:space="0" w:color="auto"/>
                                    <w:left w:val="none" w:sz="0" w:space="0" w:color="auto"/>
                                    <w:bottom w:val="none" w:sz="0" w:space="0" w:color="auto"/>
                                    <w:right w:val="none" w:sz="0" w:space="0" w:color="auto"/>
                                  </w:divBdr>
                                  <w:divsChild>
                                    <w:div w:id="488593401">
                                      <w:marLeft w:val="0"/>
                                      <w:marRight w:val="0"/>
                                      <w:marTop w:val="0"/>
                                      <w:marBottom w:val="0"/>
                                      <w:divBdr>
                                        <w:top w:val="none" w:sz="0" w:space="0" w:color="auto"/>
                                        <w:left w:val="none" w:sz="0" w:space="0" w:color="auto"/>
                                        <w:bottom w:val="none" w:sz="0" w:space="0" w:color="auto"/>
                                        <w:right w:val="none" w:sz="0" w:space="0" w:color="auto"/>
                                      </w:divBdr>
                                      <w:divsChild>
                                        <w:div w:id="1015884660">
                                          <w:marLeft w:val="0"/>
                                          <w:marRight w:val="0"/>
                                          <w:marTop w:val="0"/>
                                          <w:marBottom w:val="0"/>
                                          <w:divBdr>
                                            <w:top w:val="none" w:sz="0" w:space="0" w:color="auto"/>
                                            <w:left w:val="none" w:sz="0" w:space="0" w:color="auto"/>
                                            <w:bottom w:val="none" w:sz="0" w:space="0" w:color="auto"/>
                                            <w:right w:val="none" w:sz="0" w:space="0" w:color="auto"/>
                                          </w:divBdr>
                                          <w:divsChild>
                                            <w:div w:id="13328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535">
                                      <w:marLeft w:val="0"/>
                                      <w:marRight w:val="0"/>
                                      <w:marTop w:val="180"/>
                                      <w:marBottom w:val="180"/>
                                      <w:divBdr>
                                        <w:top w:val="none" w:sz="0" w:space="0" w:color="auto"/>
                                        <w:left w:val="none" w:sz="0" w:space="0" w:color="auto"/>
                                        <w:bottom w:val="none" w:sz="0" w:space="0" w:color="auto"/>
                                        <w:right w:val="none" w:sz="0" w:space="0" w:color="auto"/>
                                      </w:divBdr>
                                      <w:divsChild>
                                        <w:div w:id="3770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830150">
      <w:bodyDiv w:val="1"/>
      <w:marLeft w:val="0"/>
      <w:marRight w:val="0"/>
      <w:marTop w:val="0"/>
      <w:marBottom w:val="0"/>
      <w:divBdr>
        <w:top w:val="none" w:sz="0" w:space="0" w:color="auto"/>
        <w:left w:val="none" w:sz="0" w:space="0" w:color="auto"/>
        <w:bottom w:val="none" w:sz="0" w:space="0" w:color="auto"/>
        <w:right w:val="none" w:sz="0" w:space="0" w:color="auto"/>
      </w:divBdr>
    </w:div>
    <w:div w:id="2114855329">
      <w:bodyDiv w:val="1"/>
      <w:marLeft w:val="0"/>
      <w:marRight w:val="0"/>
      <w:marTop w:val="0"/>
      <w:marBottom w:val="0"/>
      <w:divBdr>
        <w:top w:val="none" w:sz="0" w:space="0" w:color="auto"/>
        <w:left w:val="none" w:sz="0" w:space="0" w:color="auto"/>
        <w:bottom w:val="none" w:sz="0" w:space="0" w:color="auto"/>
        <w:right w:val="none" w:sz="0" w:space="0" w:color="auto"/>
      </w:divBdr>
      <w:divsChild>
        <w:div w:id="1720133422">
          <w:marLeft w:val="0"/>
          <w:marRight w:val="0"/>
          <w:marTop w:val="0"/>
          <w:marBottom w:val="0"/>
          <w:divBdr>
            <w:top w:val="none" w:sz="0" w:space="0" w:color="auto"/>
            <w:left w:val="none" w:sz="0" w:space="0" w:color="auto"/>
            <w:bottom w:val="none" w:sz="0" w:space="0" w:color="auto"/>
            <w:right w:val="none" w:sz="0" w:space="0" w:color="auto"/>
          </w:divBdr>
          <w:divsChild>
            <w:div w:id="466124321">
              <w:marLeft w:val="0"/>
              <w:marRight w:val="0"/>
              <w:marTop w:val="0"/>
              <w:marBottom w:val="0"/>
              <w:divBdr>
                <w:top w:val="none" w:sz="0" w:space="0" w:color="auto"/>
                <w:left w:val="none" w:sz="0" w:space="0" w:color="auto"/>
                <w:bottom w:val="none" w:sz="0" w:space="0" w:color="auto"/>
                <w:right w:val="none" w:sz="0" w:space="0" w:color="auto"/>
              </w:divBdr>
              <w:divsChild>
                <w:div w:id="497384848">
                  <w:marLeft w:val="0"/>
                  <w:marRight w:val="0"/>
                  <w:marTop w:val="0"/>
                  <w:marBottom w:val="120"/>
                  <w:divBdr>
                    <w:top w:val="none" w:sz="0" w:space="0" w:color="auto"/>
                    <w:left w:val="none" w:sz="0" w:space="0" w:color="auto"/>
                    <w:bottom w:val="none" w:sz="0" w:space="0" w:color="auto"/>
                    <w:right w:val="none" w:sz="0" w:space="0" w:color="auto"/>
                  </w:divBdr>
                  <w:divsChild>
                    <w:div w:id="1681808791">
                      <w:marLeft w:val="0"/>
                      <w:marRight w:val="0"/>
                      <w:marTop w:val="0"/>
                      <w:marBottom w:val="0"/>
                      <w:divBdr>
                        <w:top w:val="none" w:sz="0" w:space="0" w:color="auto"/>
                        <w:left w:val="none" w:sz="0" w:space="0" w:color="auto"/>
                        <w:bottom w:val="none" w:sz="0" w:space="0" w:color="auto"/>
                        <w:right w:val="none" w:sz="0" w:space="0" w:color="auto"/>
                      </w:divBdr>
                      <w:divsChild>
                        <w:div w:id="1592618251">
                          <w:marLeft w:val="0"/>
                          <w:marRight w:val="0"/>
                          <w:marTop w:val="0"/>
                          <w:marBottom w:val="0"/>
                          <w:divBdr>
                            <w:top w:val="none" w:sz="0" w:space="0" w:color="auto"/>
                            <w:left w:val="none" w:sz="0" w:space="0" w:color="auto"/>
                            <w:bottom w:val="none" w:sz="0" w:space="0" w:color="auto"/>
                            <w:right w:val="none" w:sz="0" w:space="0" w:color="auto"/>
                          </w:divBdr>
                          <w:divsChild>
                            <w:div w:id="841967559">
                              <w:marLeft w:val="0"/>
                              <w:marRight w:val="0"/>
                              <w:marTop w:val="0"/>
                              <w:marBottom w:val="0"/>
                              <w:divBdr>
                                <w:top w:val="none" w:sz="0" w:space="0" w:color="auto"/>
                                <w:left w:val="none" w:sz="0" w:space="0" w:color="auto"/>
                                <w:bottom w:val="none" w:sz="0" w:space="0" w:color="auto"/>
                                <w:right w:val="none" w:sz="0" w:space="0" w:color="auto"/>
                              </w:divBdr>
                              <w:divsChild>
                                <w:div w:id="1929187974">
                                  <w:marLeft w:val="0"/>
                                  <w:marRight w:val="0"/>
                                  <w:marTop w:val="0"/>
                                  <w:marBottom w:val="0"/>
                                  <w:divBdr>
                                    <w:top w:val="none" w:sz="0" w:space="0" w:color="auto"/>
                                    <w:left w:val="none" w:sz="0" w:space="0" w:color="auto"/>
                                    <w:bottom w:val="none" w:sz="0" w:space="0" w:color="auto"/>
                                    <w:right w:val="none" w:sz="0" w:space="0" w:color="auto"/>
                                  </w:divBdr>
                                  <w:divsChild>
                                    <w:div w:id="425469629">
                                      <w:marLeft w:val="0"/>
                                      <w:marRight w:val="0"/>
                                      <w:marTop w:val="0"/>
                                      <w:marBottom w:val="0"/>
                                      <w:divBdr>
                                        <w:top w:val="none" w:sz="0" w:space="0" w:color="auto"/>
                                        <w:left w:val="none" w:sz="0" w:space="0" w:color="auto"/>
                                        <w:bottom w:val="none" w:sz="0" w:space="0" w:color="auto"/>
                                        <w:right w:val="none" w:sz="0" w:space="0" w:color="auto"/>
                                      </w:divBdr>
                                      <w:divsChild>
                                        <w:div w:id="1151100532">
                                          <w:marLeft w:val="0"/>
                                          <w:marRight w:val="0"/>
                                          <w:marTop w:val="0"/>
                                          <w:marBottom w:val="0"/>
                                          <w:divBdr>
                                            <w:top w:val="none" w:sz="0" w:space="0" w:color="auto"/>
                                            <w:left w:val="none" w:sz="0" w:space="0" w:color="auto"/>
                                            <w:bottom w:val="none" w:sz="0" w:space="0" w:color="auto"/>
                                            <w:right w:val="none" w:sz="0" w:space="0" w:color="auto"/>
                                          </w:divBdr>
                                          <w:divsChild>
                                            <w:div w:id="6656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460">
                                      <w:marLeft w:val="0"/>
                                      <w:marRight w:val="0"/>
                                      <w:marTop w:val="180"/>
                                      <w:marBottom w:val="180"/>
                                      <w:divBdr>
                                        <w:top w:val="none" w:sz="0" w:space="0" w:color="auto"/>
                                        <w:left w:val="none" w:sz="0" w:space="0" w:color="auto"/>
                                        <w:bottom w:val="none" w:sz="0" w:space="0" w:color="auto"/>
                                        <w:right w:val="none" w:sz="0" w:space="0" w:color="auto"/>
                                      </w:divBdr>
                                      <w:divsChild>
                                        <w:div w:id="770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673139">
      <w:bodyDiv w:val="1"/>
      <w:marLeft w:val="0"/>
      <w:marRight w:val="0"/>
      <w:marTop w:val="0"/>
      <w:marBottom w:val="0"/>
      <w:divBdr>
        <w:top w:val="none" w:sz="0" w:space="0" w:color="auto"/>
        <w:left w:val="none" w:sz="0" w:space="0" w:color="auto"/>
        <w:bottom w:val="none" w:sz="0" w:space="0" w:color="auto"/>
        <w:right w:val="none" w:sz="0" w:space="0" w:color="auto"/>
      </w:divBdr>
      <w:divsChild>
        <w:div w:id="1447970737">
          <w:marLeft w:val="0"/>
          <w:marRight w:val="0"/>
          <w:marTop w:val="0"/>
          <w:marBottom w:val="0"/>
          <w:divBdr>
            <w:top w:val="none" w:sz="0" w:space="0" w:color="auto"/>
            <w:left w:val="none" w:sz="0" w:space="0" w:color="auto"/>
            <w:bottom w:val="none" w:sz="0" w:space="0" w:color="auto"/>
            <w:right w:val="none" w:sz="0" w:space="0" w:color="auto"/>
          </w:divBdr>
          <w:divsChild>
            <w:div w:id="2013528927">
              <w:marLeft w:val="0"/>
              <w:marRight w:val="0"/>
              <w:marTop w:val="0"/>
              <w:marBottom w:val="0"/>
              <w:divBdr>
                <w:top w:val="none" w:sz="0" w:space="0" w:color="auto"/>
                <w:left w:val="none" w:sz="0" w:space="0" w:color="auto"/>
                <w:bottom w:val="none" w:sz="0" w:space="0" w:color="auto"/>
                <w:right w:val="none" w:sz="0" w:space="0" w:color="auto"/>
              </w:divBdr>
              <w:divsChild>
                <w:div w:id="795684330">
                  <w:marLeft w:val="0"/>
                  <w:marRight w:val="0"/>
                  <w:marTop w:val="0"/>
                  <w:marBottom w:val="120"/>
                  <w:divBdr>
                    <w:top w:val="none" w:sz="0" w:space="0" w:color="auto"/>
                    <w:left w:val="none" w:sz="0" w:space="0" w:color="auto"/>
                    <w:bottom w:val="none" w:sz="0" w:space="0" w:color="auto"/>
                    <w:right w:val="none" w:sz="0" w:space="0" w:color="auto"/>
                  </w:divBdr>
                  <w:divsChild>
                    <w:div w:id="613903996">
                      <w:marLeft w:val="0"/>
                      <w:marRight w:val="0"/>
                      <w:marTop w:val="0"/>
                      <w:marBottom w:val="0"/>
                      <w:divBdr>
                        <w:top w:val="none" w:sz="0" w:space="0" w:color="auto"/>
                        <w:left w:val="none" w:sz="0" w:space="0" w:color="auto"/>
                        <w:bottom w:val="none" w:sz="0" w:space="0" w:color="auto"/>
                        <w:right w:val="none" w:sz="0" w:space="0" w:color="auto"/>
                      </w:divBdr>
                      <w:divsChild>
                        <w:div w:id="1188786598">
                          <w:marLeft w:val="0"/>
                          <w:marRight w:val="0"/>
                          <w:marTop w:val="0"/>
                          <w:marBottom w:val="0"/>
                          <w:divBdr>
                            <w:top w:val="none" w:sz="0" w:space="0" w:color="auto"/>
                            <w:left w:val="none" w:sz="0" w:space="0" w:color="auto"/>
                            <w:bottom w:val="none" w:sz="0" w:space="0" w:color="auto"/>
                            <w:right w:val="none" w:sz="0" w:space="0" w:color="auto"/>
                          </w:divBdr>
                          <w:divsChild>
                            <w:div w:id="1480728630">
                              <w:marLeft w:val="0"/>
                              <w:marRight w:val="0"/>
                              <w:marTop w:val="0"/>
                              <w:marBottom w:val="0"/>
                              <w:divBdr>
                                <w:top w:val="none" w:sz="0" w:space="0" w:color="auto"/>
                                <w:left w:val="none" w:sz="0" w:space="0" w:color="auto"/>
                                <w:bottom w:val="none" w:sz="0" w:space="0" w:color="auto"/>
                                <w:right w:val="none" w:sz="0" w:space="0" w:color="auto"/>
                              </w:divBdr>
                              <w:divsChild>
                                <w:div w:id="1874730412">
                                  <w:marLeft w:val="0"/>
                                  <w:marRight w:val="0"/>
                                  <w:marTop w:val="0"/>
                                  <w:marBottom w:val="0"/>
                                  <w:divBdr>
                                    <w:top w:val="none" w:sz="0" w:space="0" w:color="auto"/>
                                    <w:left w:val="none" w:sz="0" w:space="0" w:color="auto"/>
                                    <w:bottom w:val="none" w:sz="0" w:space="0" w:color="auto"/>
                                    <w:right w:val="none" w:sz="0" w:space="0" w:color="auto"/>
                                  </w:divBdr>
                                  <w:divsChild>
                                    <w:div w:id="919604995">
                                      <w:marLeft w:val="0"/>
                                      <w:marRight w:val="0"/>
                                      <w:marTop w:val="0"/>
                                      <w:marBottom w:val="0"/>
                                      <w:divBdr>
                                        <w:top w:val="none" w:sz="0" w:space="0" w:color="auto"/>
                                        <w:left w:val="none" w:sz="0" w:space="0" w:color="auto"/>
                                        <w:bottom w:val="none" w:sz="0" w:space="0" w:color="auto"/>
                                        <w:right w:val="none" w:sz="0" w:space="0" w:color="auto"/>
                                      </w:divBdr>
                                      <w:divsChild>
                                        <w:div w:id="1351376394">
                                          <w:marLeft w:val="0"/>
                                          <w:marRight w:val="0"/>
                                          <w:marTop w:val="0"/>
                                          <w:marBottom w:val="0"/>
                                          <w:divBdr>
                                            <w:top w:val="none" w:sz="0" w:space="0" w:color="auto"/>
                                            <w:left w:val="none" w:sz="0" w:space="0" w:color="auto"/>
                                            <w:bottom w:val="none" w:sz="0" w:space="0" w:color="auto"/>
                                            <w:right w:val="none" w:sz="0" w:space="0" w:color="auto"/>
                                          </w:divBdr>
                                          <w:divsChild>
                                            <w:div w:id="10746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029">
                                      <w:marLeft w:val="0"/>
                                      <w:marRight w:val="0"/>
                                      <w:marTop w:val="180"/>
                                      <w:marBottom w:val="180"/>
                                      <w:divBdr>
                                        <w:top w:val="none" w:sz="0" w:space="0" w:color="auto"/>
                                        <w:left w:val="none" w:sz="0" w:space="0" w:color="auto"/>
                                        <w:bottom w:val="none" w:sz="0" w:space="0" w:color="auto"/>
                                        <w:right w:val="none" w:sz="0" w:space="0" w:color="auto"/>
                                      </w:divBdr>
                                      <w:divsChild>
                                        <w:div w:id="17131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edeh.Hedayatifard@atu.ac.ir"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ternal-displacement.org/global-report/grid202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university%20of%20Lausanne\network%20Analysis\Migration\Gravity%20Model\simula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6233868719784"/>
          <c:y val="0.10282817771098542"/>
          <c:w val="0.84453712250812651"/>
          <c:h val="0.63723003275523982"/>
        </c:manualLayout>
      </c:layout>
      <c:lineChart>
        <c:grouping val="standard"/>
        <c:varyColors val="0"/>
        <c:ser>
          <c:idx val="0"/>
          <c:order val="0"/>
          <c:spPr>
            <a:ln w="28575" cap="rnd">
              <a:solidFill>
                <a:schemeClr val="tx1"/>
              </a:solidFill>
              <a:prstDash val="sysDot"/>
              <a:round/>
            </a:ln>
            <a:effectLst/>
          </c:spPr>
          <c:marker>
            <c:symbol val="circle"/>
            <c:size val="5"/>
            <c:spPr>
              <a:solidFill>
                <a:schemeClr val="accent1"/>
              </a:solidFill>
              <a:ln w="9525">
                <a:solidFill>
                  <a:schemeClr val="accent1"/>
                </a:solidFill>
                <a:prstDash val="sysDash"/>
              </a:ln>
              <a:effectLst/>
            </c:spPr>
          </c:marker>
          <c:trendline>
            <c:spPr>
              <a:ln w="19050" cap="rnd">
                <a:solidFill>
                  <a:srgbClr val="C00000"/>
                </a:solidFill>
                <a:prstDash val="sysDot"/>
              </a:ln>
              <a:effectLst/>
            </c:spPr>
            <c:trendlineType val="linear"/>
            <c:dispRSqr val="1"/>
            <c:dispEq val="1"/>
            <c:trendlineLbl>
              <c:layout>
                <c:manualLayout>
                  <c:x val="2.2540657352599667E-2"/>
                  <c:y val="-0.22475095672874404"/>
                </c:manualLayout>
              </c:layout>
              <c:numFmt formatCode="General" sourceLinked="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trendlineLbl>
          </c:trendline>
          <c:cat>
            <c:strRef>
              <c:f>model!$P$51:$P$59</c:f>
              <c:strCache>
                <c:ptCount val="9"/>
                <c:pt idx="0">
                  <c:v>0-200</c:v>
                </c:pt>
                <c:pt idx="1">
                  <c:v>200-400</c:v>
                </c:pt>
                <c:pt idx="2">
                  <c:v>400-600</c:v>
                </c:pt>
                <c:pt idx="3">
                  <c:v>600-800</c:v>
                </c:pt>
                <c:pt idx="4">
                  <c:v>800-1000</c:v>
                </c:pt>
                <c:pt idx="5">
                  <c:v>1000-1200</c:v>
                </c:pt>
                <c:pt idx="6">
                  <c:v>1200-1400</c:v>
                </c:pt>
                <c:pt idx="7">
                  <c:v>1400-1600</c:v>
                </c:pt>
                <c:pt idx="8">
                  <c:v>1600</c:v>
                </c:pt>
              </c:strCache>
            </c:strRef>
          </c:cat>
          <c:val>
            <c:numRef>
              <c:f>model!$Q$51:$Q$59</c:f>
              <c:numCache>
                <c:formatCode>General</c:formatCode>
                <c:ptCount val="9"/>
                <c:pt idx="0">
                  <c:v>2978846</c:v>
                </c:pt>
                <c:pt idx="1">
                  <c:v>848634</c:v>
                </c:pt>
                <c:pt idx="2">
                  <c:v>1440435</c:v>
                </c:pt>
                <c:pt idx="3">
                  <c:v>1279967</c:v>
                </c:pt>
                <c:pt idx="4">
                  <c:v>874135</c:v>
                </c:pt>
                <c:pt idx="5">
                  <c:v>913034</c:v>
                </c:pt>
                <c:pt idx="6">
                  <c:v>341587</c:v>
                </c:pt>
                <c:pt idx="7">
                  <c:v>245901</c:v>
                </c:pt>
                <c:pt idx="8">
                  <c:v>238565</c:v>
                </c:pt>
              </c:numCache>
            </c:numRef>
          </c:val>
          <c:smooth val="0"/>
          <c:extLst>
            <c:ext xmlns:c16="http://schemas.microsoft.com/office/drawing/2014/chart" uri="{C3380CC4-5D6E-409C-BE32-E72D297353CC}">
              <c16:uniqueId val="{00000001-5EF8-4FCB-B17F-DDDEE3596406}"/>
            </c:ext>
          </c:extLst>
        </c:ser>
        <c:dLbls>
          <c:showLegendKey val="0"/>
          <c:showVal val="0"/>
          <c:showCatName val="0"/>
          <c:showSerName val="0"/>
          <c:showPercent val="0"/>
          <c:showBubbleSize val="0"/>
        </c:dLbls>
        <c:marker val="1"/>
        <c:smooth val="0"/>
        <c:axId val="951696655"/>
        <c:axId val="951675855"/>
      </c:lineChart>
      <c:catAx>
        <c:axId val="95169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951675855"/>
        <c:crosses val="autoZero"/>
        <c:auto val="1"/>
        <c:lblAlgn val="ctr"/>
        <c:lblOffset val="100"/>
        <c:noMultiLvlLbl val="0"/>
      </c:catAx>
      <c:valAx>
        <c:axId val="95167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696655"/>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solidFill>
          <a:sysClr val="window" lastClr="FFFFFF"/>
        </a:solid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27FFD-5592-4697-84CE-5079AABF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16</Pages>
  <Words>13475</Words>
  <Characters>76812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Maede Hedayatifard</cp:lastModifiedBy>
  <cp:revision>276</cp:revision>
  <dcterms:created xsi:type="dcterms:W3CDTF">2019-02-15T14:50:00Z</dcterms:created>
  <dcterms:modified xsi:type="dcterms:W3CDTF">2024-12-08T21:54:00Z</dcterms:modified>
</cp:coreProperties>
</file>