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75CF" w14:textId="77777777" w:rsidR="002361CB" w:rsidRPr="008B50EA" w:rsidRDefault="002361CB" w:rsidP="002361CB">
      <w:pPr>
        <w:spacing w:before="240" w:after="0" w:line="360" w:lineRule="auto"/>
        <w:jc w:val="center"/>
        <w:rPr>
          <w:rFonts w:ascii="Times New Roman" w:eastAsia="Times New Roman" w:hAnsi="Times New Roman"/>
          <w:b/>
          <w:sz w:val="24"/>
          <w:szCs w:val="24"/>
          <w:lang w:eastAsia="en-GB"/>
        </w:rPr>
      </w:pPr>
      <w:r w:rsidRPr="008B50EA">
        <w:rPr>
          <w:rFonts w:ascii="Times New Roman" w:eastAsia="Times New Roman" w:hAnsi="Times New Roman"/>
          <w:b/>
          <w:sz w:val="24"/>
          <w:szCs w:val="24"/>
          <w:lang w:eastAsia="en-GB"/>
        </w:rPr>
        <w:t>Integrating Theoretical and Practical Components of the Architecture Education Curriculum</w:t>
      </w:r>
    </w:p>
    <w:p w14:paraId="064D6C55" w14:textId="77777777" w:rsidR="002361CB" w:rsidRPr="008B50EA" w:rsidRDefault="002361CB" w:rsidP="002B4640">
      <w:pPr>
        <w:spacing w:before="240" w:after="0" w:line="360" w:lineRule="auto"/>
        <w:rPr>
          <w:rFonts w:ascii="Times New Roman" w:eastAsia="Times New Roman" w:hAnsi="Times New Roman"/>
          <w:sz w:val="24"/>
          <w:szCs w:val="24"/>
          <w:lang w:eastAsia="en-GB"/>
        </w:rPr>
      </w:pPr>
      <w:r w:rsidRPr="008B50EA">
        <w:rPr>
          <w:rFonts w:ascii="Times New Roman" w:eastAsia="Times New Roman" w:hAnsi="Times New Roman"/>
          <w:sz w:val="24"/>
          <w:szCs w:val="24"/>
          <w:lang w:eastAsia="en-GB"/>
        </w:rPr>
        <w:t xml:space="preserve">Mahmoud Reza </w:t>
      </w:r>
      <w:proofErr w:type="spellStart"/>
      <w:r w:rsidRPr="008B50EA">
        <w:rPr>
          <w:rFonts w:ascii="Times New Roman" w:eastAsia="Times New Roman" w:hAnsi="Times New Roman"/>
          <w:sz w:val="24"/>
          <w:szCs w:val="24"/>
          <w:lang w:eastAsia="en-GB"/>
        </w:rPr>
        <w:t>Saghafi</w:t>
      </w:r>
      <w:r w:rsidRPr="008B50EA">
        <w:rPr>
          <w:rFonts w:ascii="Times New Roman" w:eastAsia="Times New Roman" w:hAnsi="Times New Roman"/>
          <w:sz w:val="24"/>
          <w:szCs w:val="24"/>
          <w:vertAlign w:val="superscript"/>
          <w:lang w:eastAsia="en-GB"/>
        </w:rPr>
        <w:t>a</w:t>
      </w:r>
      <w:proofErr w:type="spellEnd"/>
      <w:r w:rsidRPr="008B50EA">
        <w:rPr>
          <w:rFonts w:ascii="Times New Roman" w:eastAsia="Times New Roman" w:hAnsi="Times New Roman"/>
          <w:sz w:val="24"/>
          <w:szCs w:val="24"/>
          <w:lang w:eastAsia="en-GB"/>
        </w:rPr>
        <w:t xml:space="preserve">* and Paul </w:t>
      </w:r>
      <w:proofErr w:type="spellStart"/>
      <w:r w:rsidRPr="008B50EA">
        <w:rPr>
          <w:rFonts w:ascii="Times New Roman" w:eastAsia="Times New Roman" w:hAnsi="Times New Roman"/>
          <w:sz w:val="24"/>
          <w:szCs w:val="24"/>
          <w:lang w:eastAsia="en-GB"/>
        </w:rPr>
        <w:t>Sanders</w:t>
      </w:r>
      <w:r w:rsidRPr="008B50EA">
        <w:rPr>
          <w:rFonts w:ascii="Times New Roman" w:eastAsia="Times New Roman" w:hAnsi="Times New Roman"/>
          <w:sz w:val="24"/>
          <w:szCs w:val="24"/>
          <w:vertAlign w:val="superscript"/>
          <w:lang w:eastAsia="en-GB"/>
        </w:rPr>
        <w:t>b</w:t>
      </w:r>
      <w:proofErr w:type="spellEnd"/>
    </w:p>
    <w:p w14:paraId="63419C18" w14:textId="54F87CFA" w:rsidR="002361CB" w:rsidRPr="008B50EA" w:rsidRDefault="002361CB" w:rsidP="002B4640">
      <w:pPr>
        <w:spacing w:after="0" w:line="360" w:lineRule="auto"/>
        <w:rPr>
          <w:rFonts w:ascii="Times New Roman" w:eastAsia="Times New Roman" w:hAnsi="Times New Roman"/>
          <w:i/>
          <w:sz w:val="24"/>
          <w:szCs w:val="24"/>
          <w:lang w:eastAsia="en-GB"/>
        </w:rPr>
      </w:pPr>
      <w:proofErr w:type="spellStart"/>
      <w:r w:rsidRPr="008B50EA">
        <w:rPr>
          <w:rFonts w:ascii="Times New Roman" w:eastAsia="Times New Roman" w:hAnsi="Times New Roman"/>
          <w:i/>
          <w:sz w:val="24"/>
          <w:szCs w:val="24"/>
          <w:vertAlign w:val="superscript"/>
          <w:lang w:eastAsia="en-GB"/>
        </w:rPr>
        <w:t>a</w:t>
      </w:r>
      <w:r w:rsidRPr="008B50EA">
        <w:rPr>
          <w:rFonts w:ascii="Times New Roman" w:eastAsia="Times New Roman" w:hAnsi="Times New Roman"/>
          <w:i/>
          <w:sz w:val="24"/>
          <w:szCs w:val="24"/>
          <w:lang w:eastAsia="en-GB"/>
        </w:rPr>
        <w:t>Department</w:t>
      </w:r>
      <w:proofErr w:type="spellEnd"/>
      <w:r w:rsidRPr="008B50EA">
        <w:rPr>
          <w:rFonts w:ascii="Times New Roman" w:eastAsia="Times New Roman" w:hAnsi="Times New Roman"/>
          <w:i/>
          <w:sz w:val="24"/>
          <w:szCs w:val="24"/>
          <w:lang w:eastAsia="en-GB"/>
        </w:rPr>
        <w:t xml:space="preserve"> of Architecture, Art University of Isfahan, Isfahan, Iran </w:t>
      </w:r>
      <w:r w:rsidR="006E2D5E" w:rsidRPr="006E2D5E">
        <w:rPr>
          <w:rFonts w:ascii="Times New Roman" w:eastAsia="Times New Roman" w:hAnsi="Times New Roman"/>
          <w:i/>
          <w:sz w:val="24"/>
          <w:szCs w:val="24"/>
          <w:lang w:eastAsia="en-GB"/>
        </w:rPr>
        <w:t xml:space="preserve">Email: </w:t>
      </w:r>
      <w:hyperlink r:id="rId11" w:history="1">
        <w:r w:rsidR="006E2D5E" w:rsidRPr="006E2D5E">
          <w:rPr>
            <w:rStyle w:val="Hyperlink"/>
            <w:rFonts w:ascii="Times New Roman" w:eastAsia="Times New Roman" w:hAnsi="Times New Roman"/>
            <w:i/>
            <w:sz w:val="24"/>
            <w:szCs w:val="24"/>
            <w:lang w:eastAsia="en-GB"/>
          </w:rPr>
          <w:t>mrsaghafi@qut.edu.au</w:t>
        </w:r>
      </w:hyperlink>
    </w:p>
    <w:p w14:paraId="670E2CCB" w14:textId="7AB57EFF" w:rsidR="002361CB" w:rsidRPr="008B50EA" w:rsidRDefault="002361CB" w:rsidP="002B4640">
      <w:pPr>
        <w:spacing w:line="360" w:lineRule="auto"/>
        <w:rPr>
          <w:rFonts w:ascii="Times New Roman" w:eastAsia="Times New Roman" w:hAnsi="Times New Roman"/>
          <w:i/>
          <w:sz w:val="24"/>
          <w:szCs w:val="24"/>
          <w:lang w:eastAsia="en-GB"/>
        </w:rPr>
      </w:pPr>
      <w:proofErr w:type="spellStart"/>
      <w:r w:rsidRPr="008B50EA">
        <w:rPr>
          <w:rFonts w:ascii="Times New Roman" w:eastAsia="Times New Roman" w:hAnsi="Times New Roman"/>
          <w:i/>
          <w:sz w:val="24"/>
          <w:szCs w:val="24"/>
          <w:vertAlign w:val="superscript"/>
          <w:lang w:eastAsia="en-GB"/>
        </w:rPr>
        <w:t>b</w:t>
      </w:r>
      <w:r w:rsidRPr="008B50EA">
        <w:rPr>
          <w:rFonts w:ascii="Times New Roman" w:eastAsia="Times New Roman" w:hAnsi="Times New Roman"/>
          <w:i/>
          <w:sz w:val="24"/>
          <w:szCs w:val="24"/>
          <w:lang w:eastAsia="en-GB"/>
        </w:rPr>
        <w:t>Department</w:t>
      </w:r>
      <w:proofErr w:type="spellEnd"/>
      <w:r w:rsidRPr="008B50EA">
        <w:rPr>
          <w:rFonts w:ascii="Times New Roman" w:eastAsia="Times New Roman" w:hAnsi="Times New Roman"/>
          <w:i/>
          <w:sz w:val="24"/>
          <w:szCs w:val="24"/>
          <w:lang w:eastAsia="en-GB"/>
        </w:rPr>
        <w:t xml:space="preserve"> of Architecture, Deakin University, Geelong, Australia</w:t>
      </w:r>
      <w:r w:rsidR="00972201">
        <w:rPr>
          <w:rFonts w:ascii="Times New Roman" w:eastAsia="Times New Roman" w:hAnsi="Times New Roman"/>
          <w:i/>
          <w:sz w:val="24"/>
          <w:szCs w:val="24"/>
          <w:lang w:eastAsia="en-GB"/>
        </w:rPr>
        <w:t xml:space="preserve">, Email: </w:t>
      </w:r>
      <w:hyperlink r:id="rId12" w:history="1">
        <w:r w:rsidR="00972201" w:rsidRPr="004C33D7">
          <w:rPr>
            <w:rStyle w:val="Hyperlink"/>
            <w:rFonts w:ascii="Times New Roman" w:eastAsia="Times New Roman" w:hAnsi="Times New Roman"/>
            <w:i/>
            <w:sz w:val="24"/>
            <w:szCs w:val="24"/>
            <w:lang w:eastAsia="en-GB"/>
          </w:rPr>
          <w:t>paul.sanders@deakin.edu.au</w:t>
        </w:r>
      </w:hyperlink>
      <w:r w:rsidR="00972201">
        <w:rPr>
          <w:rFonts w:ascii="Times New Roman" w:eastAsia="Times New Roman" w:hAnsi="Times New Roman"/>
          <w:i/>
          <w:sz w:val="24"/>
          <w:szCs w:val="24"/>
          <w:lang w:eastAsia="en-GB"/>
        </w:rPr>
        <w:t xml:space="preserve"> </w:t>
      </w:r>
    </w:p>
    <w:p w14:paraId="1C6DB561" w14:textId="1C21D290" w:rsidR="002361CB" w:rsidRPr="008B50EA" w:rsidRDefault="002361CB" w:rsidP="002B4640">
      <w:pPr>
        <w:spacing w:after="0" w:line="360" w:lineRule="auto"/>
        <w:rPr>
          <w:rFonts w:ascii="Times New Roman" w:eastAsia="Times New Roman" w:hAnsi="Times New Roman"/>
          <w:sz w:val="24"/>
          <w:szCs w:val="24"/>
          <w:lang w:eastAsia="en-GB"/>
        </w:rPr>
      </w:pPr>
      <w:r w:rsidRPr="008B50EA">
        <w:rPr>
          <w:rFonts w:ascii="Times New Roman" w:eastAsia="Times New Roman" w:hAnsi="Times New Roman"/>
          <w:sz w:val="24"/>
          <w:szCs w:val="24"/>
          <w:lang w:eastAsia="en-GB"/>
        </w:rPr>
        <w:t xml:space="preserve">*Corresponding author: Saghafi, Mahmoud Reza, Associate professor at Art University of Isfahan, </w:t>
      </w:r>
      <w:r w:rsidR="005637AC" w:rsidRPr="005637AC">
        <w:t>Mobile: +989134026097</w:t>
      </w:r>
    </w:p>
    <w:p w14:paraId="5DE6A28D" w14:textId="77777777" w:rsidR="002361CB" w:rsidRPr="008B50EA" w:rsidRDefault="002361CB" w:rsidP="002361CB">
      <w:pPr>
        <w:rPr>
          <w:rFonts w:ascii="Times New Roman" w:eastAsia="Calibri" w:hAnsi="Times New Roman"/>
          <w:b/>
          <w:bCs/>
          <w:sz w:val="24"/>
          <w:szCs w:val="24"/>
        </w:rPr>
      </w:pPr>
      <w:bookmarkStart w:id="0" w:name="_GoBack"/>
      <w:bookmarkEnd w:id="0"/>
    </w:p>
    <w:p w14:paraId="758A735B" w14:textId="77777777" w:rsidR="00DC593B" w:rsidRDefault="00DC593B">
      <w:pPr>
        <w:spacing w:after="160" w:line="259" w:lineRule="auto"/>
        <w:rPr>
          <w:rFonts w:cstheme="majorBidi"/>
          <w:b/>
          <w:sz w:val="24"/>
          <w:szCs w:val="24"/>
        </w:rPr>
      </w:pPr>
      <w:r>
        <w:rPr>
          <w:rFonts w:cstheme="majorBidi"/>
          <w:b/>
          <w:sz w:val="24"/>
          <w:szCs w:val="24"/>
        </w:rPr>
        <w:br w:type="page"/>
      </w:r>
    </w:p>
    <w:p w14:paraId="11BCB9A5" w14:textId="242D3657" w:rsidR="006E1F7D" w:rsidRPr="000A7873" w:rsidRDefault="00FD6339" w:rsidP="006850AD">
      <w:pPr>
        <w:spacing w:line="276" w:lineRule="auto"/>
        <w:jc w:val="center"/>
        <w:rPr>
          <w:rFonts w:cstheme="majorBidi"/>
          <w:b/>
          <w:sz w:val="24"/>
          <w:szCs w:val="24"/>
        </w:rPr>
      </w:pPr>
      <w:r w:rsidRPr="000A7873">
        <w:rPr>
          <w:rFonts w:cstheme="majorBidi"/>
          <w:b/>
          <w:sz w:val="24"/>
          <w:szCs w:val="24"/>
        </w:rPr>
        <w:lastRenderedPageBreak/>
        <w:t xml:space="preserve">Integrating </w:t>
      </w:r>
      <w:r w:rsidR="00EE48BC" w:rsidRPr="000A7873">
        <w:rPr>
          <w:rFonts w:cstheme="majorBidi"/>
          <w:b/>
          <w:sz w:val="24"/>
          <w:szCs w:val="24"/>
        </w:rPr>
        <w:t xml:space="preserve">Theoretical and Practical </w:t>
      </w:r>
      <w:r w:rsidRPr="000A7873">
        <w:rPr>
          <w:rFonts w:cstheme="majorBidi"/>
          <w:b/>
          <w:sz w:val="24"/>
          <w:szCs w:val="24"/>
        </w:rPr>
        <w:t>Components</w:t>
      </w:r>
      <w:r w:rsidR="001F1AD9" w:rsidRPr="000A7873">
        <w:rPr>
          <w:rFonts w:cstheme="majorBidi"/>
          <w:b/>
          <w:sz w:val="24"/>
          <w:szCs w:val="24"/>
        </w:rPr>
        <w:t xml:space="preserve"> of the</w:t>
      </w:r>
      <w:r w:rsidR="006850AD" w:rsidRPr="000A7873">
        <w:rPr>
          <w:rFonts w:cstheme="majorBidi"/>
          <w:b/>
          <w:sz w:val="24"/>
          <w:szCs w:val="24"/>
        </w:rPr>
        <w:t xml:space="preserve"> </w:t>
      </w:r>
      <w:r w:rsidR="00C17D95" w:rsidRPr="000A7873">
        <w:rPr>
          <w:rFonts w:cstheme="majorBidi"/>
          <w:b/>
          <w:sz w:val="24"/>
          <w:szCs w:val="24"/>
        </w:rPr>
        <w:t xml:space="preserve">Architecture Education </w:t>
      </w:r>
      <w:r w:rsidR="00C56B7A" w:rsidRPr="000A7873">
        <w:rPr>
          <w:rFonts w:cstheme="majorBidi"/>
          <w:b/>
          <w:sz w:val="24"/>
          <w:szCs w:val="24"/>
        </w:rPr>
        <w:t>C</w:t>
      </w:r>
      <w:r w:rsidR="00DC2B7A" w:rsidRPr="000A7873">
        <w:rPr>
          <w:rFonts w:cstheme="majorBidi"/>
          <w:b/>
          <w:sz w:val="24"/>
          <w:szCs w:val="24"/>
        </w:rPr>
        <w:t>urriculum</w:t>
      </w:r>
    </w:p>
    <w:p w14:paraId="0FD3B8DF" w14:textId="01A079B7" w:rsidR="00DF07B0" w:rsidRPr="000A7873" w:rsidRDefault="00DF07B0" w:rsidP="00BF0F8F">
      <w:pPr>
        <w:spacing w:after="0" w:line="276" w:lineRule="auto"/>
        <w:jc w:val="center"/>
        <w:rPr>
          <w:rFonts w:cstheme="majorBidi"/>
          <w:sz w:val="24"/>
          <w:szCs w:val="24"/>
        </w:rPr>
      </w:pPr>
    </w:p>
    <w:p w14:paraId="046A1256" w14:textId="77777777" w:rsidR="00FC3BEF" w:rsidRPr="000A7873" w:rsidRDefault="00FC3BEF" w:rsidP="00BF0F8F">
      <w:pPr>
        <w:spacing w:after="0" w:line="276" w:lineRule="auto"/>
        <w:jc w:val="center"/>
        <w:rPr>
          <w:rFonts w:cstheme="majorBidi"/>
          <w:sz w:val="24"/>
          <w:szCs w:val="24"/>
        </w:rPr>
      </w:pPr>
    </w:p>
    <w:p w14:paraId="4851DA02" w14:textId="77777777" w:rsidR="008E0D0C" w:rsidRPr="000A7873" w:rsidRDefault="008E0D0C" w:rsidP="00BF0F8F">
      <w:pPr>
        <w:spacing w:after="0" w:line="276" w:lineRule="auto"/>
        <w:jc w:val="center"/>
        <w:rPr>
          <w:rFonts w:cstheme="majorBidi"/>
          <w:sz w:val="24"/>
          <w:szCs w:val="24"/>
        </w:rPr>
      </w:pPr>
    </w:p>
    <w:p w14:paraId="50BF3C5C" w14:textId="033ECCD4" w:rsidR="00565329" w:rsidRPr="000A7873" w:rsidRDefault="00DF07B0" w:rsidP="00A414D2">
      <w:pPr>
        <w:spacing w:before="240" w:line="360" w:lineRule="auto"/>
        <w:rPr>
          <w:rFonts w:cstheme="majorBidi"/>
          <w:b/>
          <w:sz w:val="24"/>
          <w:szCs w:val="24"/>
        </w:rPr>
      </w:pPr>
      <w:r w:rsidRPr="000A7873">
        <w:rPr>
          <w:rFonts w:cstheme="majorBidi"/>
          <w:b/>
          <w:sz w:val="24"/>
          <w:szCs w:val="24"/>
        </w:rPr>
        <w:t>Abstract</w:t>
      </w:r>
    </w:p>
    <w:p w14:paraId="24FFC6A5" w14:textId="77777777" w:rsidR="00C60589" w:rsidRPr="00C60589" w:rsidRDefault="00C60589" w:rsidP="00EA71EA">
      <w:pPr>
        <w:rPr>
          <w:noProof/>
          <w:lang w:val="en-GB"/>
        </w:rPr>
      </w:pPr>
      <w:r w:rsidRPr="00C60589">
        <w:rPr>
          <w:noProof/>
          <w:lang w:val="en-AU"/>
        </w:rPr>
        <w:t xml:space="preserve">Integrating different parts of the curriculum is one of the important challenges in architecture education. Curriculum development has an important role in linking theoretical subjects into practical design studios. This study focuses on an analytical comparison of two architecture curricula in different contexts of Australia and Iran. The purpose is to find the limitations and benefits of each curriculum through educational systems, teaching time for theoretical and practical subjects, and the map of courses and subjects. </w:t>
      </w:r>
      <w:r w:rsidRPr="00C60589">
        <w:rPr>
          <w:noProof/>
          <w:lang w:val="en-GB"/>
        </w:rPr>
        <w:t>This paper contributes to the literature of architecture education through analysis of integrating different subjects. This study implements a comparative case study method. The comparison indicates that although the architecture curriculum in Iran benefits from an extensive education with more subjects, wider content, and triple teaching time, it provides less opportunity for integrating theoretical and practical subjects. Furthermore, course structures at Australian universities benefit from greater flexibility and choice for students to individualise their course through elective subjects. Architecture education is a problem-based and project-based learning, so the results of this research have a wide application in research on higher education. Also, the findings of this study can assist design schools to improve their curricula through linking theory to practice.</w:t>
      </w:r>
    </w:p>
    <w:p w14:paraId="73F0E476" w14:textId="2F2D3536" w:rsidR="00DF07B0" w:rsidRPr="000A7873" w:rsidRDefault="00DF07B0" w:rsidP="002A62E4">
      <w:pPr>
        <w:spacing w:after="0"/>
        <w:rPr>
          <w:rFonts w:cstheme="majorBidi"/>
          <w:bCs/>
          <w:sz w:val="24"/>
          <w:szCs w:val="24"/>
        </w:rPr>
      </w:pPr>
      <w:r w:rsidRPr="000A7873">
        <w:rPr>
          <w:rFonts w:cstheme="majorBidi"/>
          <w:b/>
          <w:sz w:val="24"/>
          <w:szCs w:val="24"/>
        </w:rPr>
        <w:t>Keywords</w:t>
      </w:r>
      <w:r w:rsidR="00757973" w:rsidRPr="000A7873">
        <w:rPr>
          <w:rFonts w:cstheme="majorBidi"/>
          <w:b/>
          <w:sz w:val="24"/>
          <w:szCs w:val="24"/>
        </w:rPr>
        <w:t xml:space="preserve">: </w:t>
      </w:r>
      <w:r w:rsidR="0092779F" w:rsidRPr="000A7873">
        <w:rPr>
          <w:rFonts w:cstheme="majorBidi"/>
          <w:bCs/>
          <w:sz w:val="24"/>
          <w:szCs w:val="24"/>
        </w:rPr>
        <w:t>c</w:t>
      </w:r>
      <w:r w:rsidR="00757973" w:rsidRPr="000A7873">
        <w:rPr>
          <w:rFonts w:cstheme="majorBidi"/>
          <w:bCs/>
          <w:sz w:val="24"/>
          <w:szCs w:val="24"/>
        </w:rPr>
        <w:t xml:space="preserve">urriculum, </w:t>
      </w:r>
      <w:r w:rsidR="0092779F" w:rsidRPr="000A7873">
        <w:rPr>
          <w:rFonts w:cstheme="majorBidi"/>
          <w:bCs/>
          <w:sz w:val="24"/>
          <w:szCs w:val="24"/>
        </w:rPr>
        <w:t>a</w:t>
      </w:r>
      <w:r w:rsidR="00757973" w:rsidRPr="000A7873">
        <w:rPr>
          <w:rFonts w:cstheme="majorBidi"/>
          <w:bCs/>
          <w:sz w:val="24"/>
          <w:szCs w:val="24"/>
        </w:rPr>
        <w:t xml:space="preserve">rchitecture </w:t>
      </w:r>
      <w:r w:rsidR="0092779F" w:rsidRPr="000A7873">
        <w:rPr>
          <w:rFonts w:cstheme="majorBidi"/>
          <w:bCs/>
          <w:sz w:val="24"/>
          <w:szCs w:val="24"/>
        </w:rPr>
        <w:t>e</w:t>
      </w:r>
      <w:r w:rsidR="00757973" w:rsidRPr="000A7873">
        <w:rPr>
          <w:rFonts w:cstheme="majorBidi"/>
          <w:bCs/>
          <w:sz w:val="24"/>
          <w:szCs w:val="24"/>
        </w:rPr>
        <w:t>ducation</w:t>
      </w:r>
      <w:r w:rsidR="00155F20" w:rsidRPr="000A7873">
        <w:rPr>
          <w:rFonts w:cstheme="majorBidi"/>
          <w:bCs/>
          <w:sz w:val="24"/>
          <w:szCs w:val="24"/>
        </w:rPr>
        <w:t xml:space="preserve">, </w:t>
      </w:r>
      <w:r w:rsidR="0092779F" w:rsidRPr="000A7873">
        <w:rPr>
          <w:rFonts w:cstheme="majorBidi"/>
          <w:bCs/>
          <w:sz w:val="24"/>
          <w:szCs w:val="24"/>
        </w:rPr>
        <w:t>t</w:t>
      </w:r>
      <w:r w:rsidR="00155F20" w:rsidRPr="000A7873">
        <w:rPr>
          <w:rFonts w:cstheme="majorBidi"/>
          <w:bCs/>
          <w:sz w:val="24"/>
          <w:szCs w:val="24"/>
        </w:rPr>
        <w:t xml:space="preserve">heoretical </w:t>
      </w:r>
      <w:r w:rsidR="0092779F" w:rsidRPr="000A7873">
        <w:rPr>
          <w:rFonts w:cstheme="majorBidi"/>
          <w:bCs/>
          <w:sz w:val="24"/>
          <w:szCs w:val="24"/>
        </w:rPr>
        <w:t>s</w:t>
      </w:r>
      <w:r w:rsidR="00784717" w:rsidRPr="000A7873">
        <w:rPr>
          <w:rFonts w:cstheme="majorBidi"/>
          <w:bCs/>
          <w:sz w:val="24"/>
          <w:szCs w:val="24"/>
        </w:rPr>
        <w:t>ubjects</w:t>
      </w:r>
      <w:r w:rsidR="00155F20" w:rsidRPr="000A7873">
        <w:rPr>
          <w:rFonts w:cstheme="majorBidi"/>
          <w:bCs/>
          <w:sz w:val="24"/>
          <w:szCs w:val="24"/>
        </w:rPr>
        <w:t xml:space="preserve">, </w:t>
      </w:r>
      <w:r w:rsidR="0092779F" w:rsidRPr="000A7873">
        <w:rPr>
          <w:rFonts w:cstheme="majorBidi"/>
          <w:bCs/>
          <w:sz w:val="24"/>
          <w:szCs w:val="24"/>
        </w:rPr>
        <w:t>p</w:t>
      </w:r>
      <w:r w:rsidR="00784717" w:rsidRPr="000A7873">
        <w:rPr>
          <w:rFonts w:cstheme="majorBidi"/>
          <w:bCs/>
          <w:sz w:val="24"/>
          <w:szCs w:val="24"/>
        </w:rPr>
        <w:t xml:space="preserve">ractical </w:t>
      </w:r>
      <w:r w:rsidR="0092779F" w:rsidRPr="000A7873">
        <w:rPr>
          <w:rFonts w:cstheme="majorBidi"/>
          <w:bCs/>
          <w:sz w:val="24"/>
          <w:szCs w:val="24"/>
        </w:rPr>
        <w:t>t</w:t>
      </w:r>
      <w:r w:rsidR="00784717" w:rsidRPr="000A7873">
        <w:rPr>
          <w:rFonts w:cstheme="majorBidi"/>
          <w:bCs/>
          <w:sz w:val="24"/>
          <w:szCs w:val="24"/>
        </w:rPr>
        <w:t>eaching</w:t>
      </w:r>
      <w:r w:rsidR="00947CFF" w:rsidRPr="000A7873">
        <w:rPr>
          <w:rFonts w:cstheme="majorBidi"/>
          <w:bCs/>
          <w:sz w:val="24"/>
          <w:szCs w:val="24"/>
        </w:rPr>
        <w:t xml:space="preserve">, </w:t>
      </w:r>
      <w:r w:rsidR="0092779F" w:rsidRPr="000A7873">
        <w:rPr>
          <w:rFonts w:cstheme="majorBidi"/>
          <w:bCs/>
          <w:sz w:val="24"/>
          <w:szCs w:val="24"/>
        </w:rPr>
        <w:t>d</w:t>
      </w:r>
      <w:r w:rsidR="00EE48BC" w:rsidRPr="000A7873">
        <w:rPr>
          <w:rFonts w:cstheme="majorBidi"/>
          <w:bCs/>
          <w:sz w:val="24"/>
          <w:szCs w:val="24"/>
        </w:rPr>
        <w:t xml:space="preserve">esign </w:t>
      </w:r>
      <w:r w:rsidR="0092779F" w:rsidRPr="000A7873">
        <w:rPr>
          <w:rFonts w:cstheme="majorBidi"/>
          <w:bCs/>
          <w:sz w:val="24"/>
          <w:szCs w:val="24"/>
        </w:rPr>
        <w:t>s</w:t>
      </w:r>
      <w:r w:rsidR="00EE48BC" w:rsidRPr="000A7873">
        <w:rPr>
          <w:rFonts w:cstheme="majorBidi"/>
          <w:bCs/>
          <w:sz w:val="24"/>
          <w:szCs w:val="24"/>
        </w:rPr>
        <w:t>tudio</w:t>
      </w:r>
      <w:r w:rsidR="001E5D4B">
        <w:rPr>
          <w:rFonts w:cstheme="majorBidi"/>
          <w:bCs/>
          <w:sz w:val="24"/>
          <w:szCs w:val="24"/>
        </w:rPr>
        <w:t xml:space="preserve"> </w:t>
      </w:r>
    </w:p>
    <w:p w14:paraId="4A24994C" w14:textId="77777777" w:rsidR="002B4640" w:rsidRDefault="002B4640">
      <w:pPr>
        <w:spacing w:after="160" w:line="259" w:lineRule="auto"/>
        <w:rPr>
          <w:rFonts w:cstheme="majorBidi"/>
          <w:b/>
          <w:sz w:val="24"/>
          <w:szCs w:val="24"/>
        </w:rPr>
      </w:pPr>
      <w:r>
        <w:rPr>
          <w:rFonts w:cstheme="majorBidi"/>
          <w:b/>
          <w:sz w:val="24"/>
          <w:szCs w:val="24"/>
        </w:rPr>
        <w:br w:type="page"/>
      </w:r>
    </w:p>
    <w:p w14:paraId="537B6B70" w14:textId="4AFF95DA" w:rsidR="004E1656" w:rsidRPr="003266B6" w:rsidRDefault="004E1656" w:rsidP="003266B6">
      <w:pPr>
        <w:pStyle w:val="ListParagraph"/>
        <w:numPr>
          <w:ilvl w:val="0"/>
          <w:numId w:val="17"/>
        </w:numPr>
        <w:spacing w:before="120" w:line="276" w:lineRule="auto"/>
        <w:rPr>
          <w:rFonts w:cstheme="majorBidi"/>
          <w:b/>
          <w:sz w:val="24"/>
          <w:szCs w:val="24"/>
        </w:rPr>
      </w:pPr>
      <w:r w:rsidRPr="003266B6">
        <w:rPr>
          <w:rFonts w:cstheme="majorBidi"/>
          <w:b/>
          <w:sz w:val="24"/>
          <w:szCs w:val="24"/>
        </w:rPr>
        <w:lastRenderedPageBreak/>
        <w:t>Introduction</w:t>
      </w:r>
    </w:p>
    <w:p w14:paraId="4C6F6FC1" w14:textId="77777777" w:rsidR="00EF524A" w:rsidRPr="000A7873" w:rsidRDefault="00EF524A" w:rsidP="005E0187">
      <w:r w:rsidRPr="000A7873">
        <w:t xml:space="preserve">Integrating theory and practice is a contemporary challenge for curriculum development in higher education generally and in design education specifically, whereby the Curriculum is the platform for linking theoretical knowledge into practical projects. Design pedagogy is supported by educational curriculum to reach this aim. There are different design pedagogies which universities follow based on their context and goals. </w:t>
      </w:r>
    </w:p>
    <w:p w14:paraId="6A1F1461" w14:textId="3508E34B" w:rsidR="00EF524A" w:rsidRPr="000A7873" w:rsidRDefault="00EF524A" w:rsidP="005E0187">
      <w:r w:rsidRPr="000A7873">
        <w:rPr>
          <w:iCs/>
        </w:rPr>
        <w:t xml:space="preserve">Curriculum design is an essential part of education delivery and reform. Curricula usually involves the whole experience provided to students in a school </w:t>
      </w:r>
      <w:r w:rsidRPr="000A7873">
        <w:rPr>
          <w:iCs/>
        </w:rPr>
        <w:fldChar w:fldCharType="begin"/>
      </w:r>
      <w:r w:rsidR="00E2230E">
        <w:rPr>
          <w:iCs/>
        </w:rPr>
        <w:instrText xml:space="preserve"> ADDIN EN.CITE &lt;EndNote&gt;&lt;Cite&gt;&lt;Author&gt;Bishop&lt;/Author&gt;&lt;Year&gt;1989&lt;/Year&gt;&lt;RecNum&gt;153&lt;/RecNum&gt;&lt;DisplayText&gt;[1]&lt;/DisplayText&gt;&lt;record&gt;&lt;rec-number&gt;153&lt;/rec-number&gt;&lt;foreign-keys&gt;&lt;key app="EN" db-id="wstezz2zhd0pzrev5f7v2sapzvz2rvdee0za" timestamp="1561338731"&gt;153&lt;/key&gt;&lt;/foreign-keys&gt;&lt;ref-type name="Book"&gt;6&lt;/ref-type&gt;&lt;contributors&gt;&lt;authors&gt;&lt;author&gt;Bishop, George&lt;/author&gt;&lt;/authors&gt;&lt;/contributors&gt;&lt;titles&gt;&lt;title&gt;Curriculum development: A textbook for students&lt;/title&gt;&lt;/titles&gt;&lt;dates&gt;&lt;year&gt;1989&lt;/year&gt;&lt;/dates&gt;&lt;publisher&gt;Macmillan publishers&lt;/publisher&gt;&lt;isbn&gt;0333510259&lt;/isbn&gt;&lt;urls&gt;&lt;/urls&gt;&lt;/record&gt;&lt;/Cite&gt;&lt;/EndNote&gt;</w:instrText>
      </w:r>
      <w:r w:rsidRPr="000A7873">
        <w:rPr>
          <w:iCs/>
        </w:rPr>
        <w:fldChar w:fldCharType="separate"/>
      </w:r>
      <w:r w:rsidR="00E2230E">
        <w:rPr>
          <w:iCs/>
          <w:noProof/>
        </w:rPr>
        <w:t>[1]</w:t>
      </w:r>
      <w:r w:rsidRPr="000A7873">
        <w:fldChar w:fldCharType="end"/>
      </w:r>
      <w:r w:rsidRPr="000A7873">
        <w:rPr>
          <w:iCs/>
        </w:rPr>
        <w:t xml:space="preserve">. They form part of activities, recommendations and actions with the purpose of improving formal education </w:t>
      </w:r>
      <w:r w:rsidRPr="000A7873">
        <w:rPr>
          <w:iCs/>
        </w:rPr>
        <w:fldChar w:fldCharType="begin"/>
      </w:r>
      <w:r w:rsidR="00E2230E">
        <w:rPr>
          <w:iCs/>
        </w:rPr>
        <w:instrText xml:space="preserve"> ADDIN EN.CITE &lt;EndNote&gt;&lt;Cite&gt;&lt;Author&gt;Syomwene&lt;/Author&gt;&lt;Year&gt;2013&lt;/Year&gt;&lt;RecNum&gt;152&lt;/RecNum&gt;&lt;DisplayText&gt;[2]&lt;/DisplayText&gt;&lt;record&gt;&lt;rec-number&gt;152&lt;/rec-number&gt;&lt;foreign-keys&gt;&lt;key app="EN" db-id="wstezz2zhd0pzrev5f7v2sapzvz2rvdee0za" timestamp="1561338671"&gt;152&lt;/key&gt;&lt;/foreign-keys&gt;&lt;ref-type name="Journal Article"&gt;17&lt;/ref-type&gt;&lt;contributors&gt;&lt;authors&gt;&lt;author&gt;Syomwene, A %J Journal of Education&lt;/author&gt;&lt;author&gt;Practice&lt;/author&gt;&lt;/authors&gt;&lt;/contributors&gt;&lt;titles&gt;&lt;title&gt;Factors affecting teachers’ implementation of curriculum reforms and educational policies in schools: The Kenyan experience&lt;/title&gt;&lt;/titles&gt;&lt;pages&gt;80-86&lt;/pages&gt;&lt;volume&gt;4&lt;/volume&gt;&lt;number&gt;22&lt;/number&gt;&lt;dates&gt;&lt;year&gt;2013&lt;/year&gt;&lt;/dates&gt;&lt;urls&gt;&lt;/urls&gt;&lt;/record&gt;&lt;/Cite&gt;&lt;/EndNote&gt;</w:instrText>
      </w:r>
      <w:r w:rsidRPr="000A7873">
        <w:rPr>
          <w:iCs/>
        </w:rPr>
        <w:fldChar w:fldCharType="separate"/>
      </w:r>
      <w:r w:rsidR="00E2230E">
        <w:rPr>
          <w:iCs/>
          <w:noProof/>
        </w:rPr>
        <w:t>[2]</w:t>
      </w:r>
      <w:r w:rsidRPr="000A7873">
        <w:fldChar w:fldCharType="end"/>
      </w:r>
      <w:r w:rsidRPr="000A7873">
        <w:rPr>
          <w:iCs/>
        </w:rPr>
        <w:t>.</w:t>
      </w:r>
      <w:r w:rsidRPr="000A7873">
        <w:t xml:space="preserve"> Curricula development may have different purposes including responsive curricula to ‘unpredictable local, national and global challenges and opportunities’ (Moore, 2012). Integrating different parts of the curriculum is one of the important challenges in architecture education around the world </w:t>
      </w:r>
      <w:r w:rsidRPr="000A7873">
        <w:fldChar w:fldCharType="begin"/>
      </w:r>
      <w:r w:rsidR="00E2230E">
        <w:instrText xml:space="preserve"> ADDIN EN.CITE &lt;EndNote&gt;&lt;Cite&gt;&lt;Author&gt;Heath&lt;/Author&gt;&lt;Year&gt;2010&lt;/Year&gt;&lt;RecNum&gt;17&lt;/RecNum&gt;&lt;DisplayText&gt;[3, 4]&lt;/DisplayText&gt;&lt;record&gt;&lt;rec-number&gt;17&lt;/rec-number&gt;&lt;foreign-keys&gt;&lt;key app="EN" db-id="wstezz2zhd0pzrev5f7v2sapzvz2rvdee0za" timestamp="1560130317"&gt;17&lt;/key&gt;&lt;/foreign-keys&gt;&lt;ref-type name="Book"&gt;6&lt;/ref-type&gt;&lt;contributors&gt;&lt;authors&gt;&lt;author&gt;Heath, Tom&lt;/author&gt;&lt;author&gt;Jones, Ray&lt;/author&gt;&lt;/authors&gt;&lt;/contributors&gt;&lt;titles&gt;&lt;title&gt;Learning architecture, teaching architecture : a guide for the perplexed &lt;/title&gt;&lt;/titles&gt;&lt;section&gt;579&lt;/section&gt;&lt;dates&gt;&lt;year&gt;2010&lt;/year&gt;&lt;/dates&gt;&lt;pub-location&gt;Toowong, Qld&lt;/pub-location&gt;&lt;publisher&gt;Denarius Design Books&lt;/publisher&gt;&lt;isbn&gt;9780646531557&lt;/isbn&gt;&lt;urls&gt;&lt;/urls&gt;&lt;/record&gt;&lt;/Cite&gt;&lt;Cite&gt;&lt;Author&gt;Salama&lt;/Author&gt;&lt;Year&gt;2008&lt;/Year&gt;&lt;RecNum&gt;35&lt;/RecNum&gt;&lt;record&gt;&lt;rec-number&gt;35&lt;/rec-number&gt;&lt;foreign-keys&gt;&lt;key app="EN" db-id="wstezz2zhd0pzrev5f7v2sapzvz2rvdee0za" timestamp="1560130321"&gt;35&lt;/key&gt;&lt;/foreign-keys&gt;&lt;ref-type name="Journal Article"&gt;17&lt;/ref-type&gt;&lt;contributors&gt;&lt;authors&gt;&lt;author&gt;Salama, Ashraf M &lt;/author&gt;&lt;/authors&gt;&lt;/contributors&gt;&lt;titles&gt;&lt;title&gt;A theory for integrating knowledge in architectural design education&lt;/title&gt;&lt;secondary-title&gt;International Journal of Architectural Research: ArchNet-IJAR&lt;/secondary-title&gt;&lt;/titles&gt;&lt;periodical&gt;&lt;full-title&gt;International Journal of Architectural Research: ArchNet-IJAR&lt;/full-title&gt;&lt;/periodical&gt;&lt;pages&gt;100-128&lt;/pages&gt;&lt;volume&gt;2&lt;/volume&gt;&lt;number&gt;1&lt;/number&gt;&lt;dates&gt;&lt;year&gt;2008&lt;/year&gt;&lt;/dates&gt;&lt;isbn&gt;1938-7806&lt;/isbn&gt;&lt;label&gt;J1 AD&lt;/label&gt;&lt;urls&gt;&lt;/urls&gt;&lt;/record&gt;&lt;/Cite&gt;&lt;/EndNote&gt;</w:instrText>
      </w:r>
      <w:r w:rsidRPr="000A7873">
        <w:fldChar w:fldCharType="separate"/>
      </w:r>
      <w:r w:rsidR="00E2230E">
        <w:rPr>
          <w:noProof/>
        </w:rPr>
        <w:t>[3, 4]</w:t>
      </w:r>
      <w:r w:rsidRPr="000A7873">
        <w:fldChar w:fldCharType="end"/>
      </w:r>
      <w:r w:rsidRPr="000A7873">
        <w:t>. Therefore, regular research on curriculum including architecture education is needed to respond to contemporary changes and challenges.</w:t>
      </w:r>
    </w:p>
    <w:p w14:paraId="455DC234" w14:textId="63ACCDCB" w:rsidR="00EF524A" w:rsidRPr="000A7873" w:rsidRDefault="00EF524A" w:rsidP="005E0187">
      <w:r w:rsidRPr="000A7873">
        <w:t xml:space="preserve">Architecture education has a number of divergent demands that include the need for more flexible and integrated curriculum to meet real world problems </w:t>
      </w:r>
      <w:r w:rsidRPr="000A7873">
        <w:fldChar w:fldCharType="begin"/>
      </w:r>
      <w:r w:rsidR="00E2230E">
        <w:instrText xml:space="preserve"> ADDIN EN.CITE &lt;EndNote&gt;&lt;Cite&gt;&lt;Author&gt;Boyer&lt;/Author&gt;&lt;Year&gt;1996&lt;/Year&gt;&lt;RecNum&gt;8&lt;/RecNum&gt;&lt;DisplayText&gt;[5]&lt;/DisplayText&gt;&lt;record&gt;&lt;rec-number&gt;8&lt;/rec-number&gt;&lt;foreign-keys&gt;&lt;key app="EN" db-id="wstezz2zhd0pzrev5f7v2sapzvz2rvdee0za" timestamp="1560130316"&gt;8&lt;/key&gt;&lt;/foreign-keys&gt;&lt;ref-type name="Book"&gt;6&lt;/ref-type&gt;&lt;contributors&gt;&lt;authors&gt;&lt;author&gt;Boyer, Ernest L&lt;/author&gt;&lt;author&gt;Mitgang, Lee D&lt;/author&gt;&lt;/authors&gt;&lt;/contributors&gt;&lt;titles&gt;&lt;title&gt;Building Community: A New Future for Architecture Education and Practice. A Special Report&lt;/title&gt;&lt;/titles&gt;&lt;dates&gt;&lt;year&gt;1996&lt;/year&gt;&lt;/dates&gt;&lt;publisher&gt;ERIC&lt;/publisher&gt;&lt;isbn&gt;0931050596&lt;/isbn&gt;&lt;urls&gt;&lt;/urls&gt;&lt;/record&gt;&lt;/Cite&gt;&lt;/EndNote&gt;</w:instrText>
      </w:r>
      <w:r w:rsidRPr="000A7873">
        <w:fldChar w:fldCharType="separate"/>
      </w:r>
      <w:r w:rsidR="00E2230E">
        <w:rPr>
          <w:noProof/>
        </w:rPr>
        <w:t>[5]</w:t>
      </w:r>
      <w:r w:rsidRPr="000A7873">
        <w:fldChar w:fldCharType="end"/>
      </w:r>
      <w:r w:rsidRPr="000A7873">
        <w:t xml:space="preserve">. Architectural curricula needs to modify according to current professional interest and accreditation board validation </w:t>
      </w:r>
      <w:r w:rsidRPr="000A7873">
        <w:fldChar w:fldCharType="begin"/>
      </w:r>
      <w:r w:rsidR="00E2230E">
        <w:instrText xml:space="preserve"> ADDIN EN.CITE &lt;EndNote&gt;&lt;Cite&gt;&lt;Author&gt;Salama&lt;/Author&gt;&lt;Year&gt;2016&lt;/Year&gt;&lt;RecNum&gt;37&lt;/RecNum&gt;&lt;DisplayText&gt;[6]&lt;/DisplayText&gt;&lt;record&gt;&lt;rec-number&gt;37&lt;/rec-number&gt;&lt;foreign-keys&gt;&lt;key app="EN" db-id="wstezz2zhd0pzrev5f7v2sapzvz2rvdee0za" timestamp="1560130322"&gt;37&lt;/key&gt;&lt;/foreign-keys&gt;&lt;ref-type name="Book"&gt;6&lt;/ref-type&gt;&lt;contributors&gt;&lt;authors&gt;&lt;author&gt;Salama, Ashraf M&lt;/author&gt;&lt;/authors&gt;&lt;/contributors&gt;&lt;titles&gt;&lt;title&gt;Spatial design education: New directions for pedagogy in architecture and beyond&lt;/title&gt;&lt;/titles&gt;&lt;dates&gt;&lt;year&gt;2016&lt;/year&gt;&lt;/dates&gt;&lt;publisher&gt;Routledge&lt;/publisher&gt;&lt;isbn&gt;1317051521&lt;/isbn&gt;&lt;label&gt;B1 AD&lt;/label&gt;&lt;urls&gt;&lt;/urls&gt;&lt;/record&gt;&lt;/Cite&gt;&lt;/EndNote&gt;</w:instrText>
      </w:r>
      <w:r w:rsidRPr="000A7873">
        <w:fldChar w:fldCharType="separate"/>
      </w:r>
      <w:r w:rsidR="00E2230E">
        <w:rPr>
          <w:noProof/>
        </w:rPr>
        <w:t>[6]</w:t>
      </w:r>
      <w:r w:rsidRPr="000A7873">
        <w:fldChar w:fldCharType="end"/>
      </w:r>
      <w:r w:rsidRPr="000A7873">
        <w:t xml:space="preserve">, and  it is also required to find a balance between individual and collaborative learning, future and history, and creativity and sustainability </w:t>
      </w:r>
      <w:r w:rsidRPr="000A7873">
        <w:fldChar w:fldCharType="begin"/>
      </w:r>
      <w:r w:rsidR="00E2230E">
        <w:instrText xml:space="preserve"> ADDIN EN.CITE &lt;EndNote&gt;&lt;Cite&gt;&lt;Author&gt;Bothwell&lt;/Author&gt;&lt;Year&gt;2002&lt;/Year&gt;&lt;RecNum&gt;125&lt;/RecNum&gt;&lt;DisplayText&gt;[7]&lt;/DisplayText&gt;&lt;record&gt;&lt;rec-number&gt;125&lt;/rec-number&gt;&lt;foreign-keys&gt;&lt;key app="EN" db-id="wstezz2zhd0pzrev5f7v2sapzvz2rvdee0za" timestamp="1560225748"&gt;125&lt;/key&gt;&lt;/foreign-keys&gt;&lt;ref-type name="Book"&gt;6&lt;/ref-type&gt;&lt;contributors&gt;&lt;authors&gt;&lt;author&gt;Bothwell, Stephanie E, Andres M. Duany, Peter J. Hetzel, Steven W. Hurtt, and Dhiru A. Thadani&lt;/author&gt;&lt;/authors&gt;&lt;/contributors&gt;&lt;titles&gt;&lt;title&gt;Book Review: Windsor Forum on Design Education: Toward an Ideal Curriculum to Reform Architectural Education&lt;/title&gt;&lt;/titles&gt;&lt;dates&gt;&lt;year&gt;2002&lt;/year&gt;&lt;pub-dates&gt;&lt;date&gt;April 12-14, &lt;/date&gt;&lt;/pub-dates&gt;&lt;/dates&gt;&lt;pub-location&gt;Vero Beach, Florida&lt;/pub-location&gt;&lt;publisher&gt;New Urban Press&lt;/publisher&gt;&lt;isbn&gt;0975450603&lt;/isbn&gt;&lt;label&gt;Request online book&lt;/label&gt;&lt;urls&gt;&lt;/urls&gt;&lt;/record&gt;&lt;/Cite&gt;&lt;/EndNote&gt;</w:instrText>
      </w:r>
      <w:r w:rsidRPr="000A7873">
        <w:fldChar w:fldCharType="separate"/>
      </w:r>
      <w:r w:rsidR="00E2230E">
        <w:rPr>
          <w:noProof/>
        </w:rPr>
        <w:t>[7]</w:t>
      </w:r>
      <w:r w:rsidRPr="000A7873">
        <w:fldChar w:fldCharType="end"/>
      </w:r>
      <w:r w:rsidRPr="000A7873">
        <w:t xml:space="preserve">. Furthermore, architecture curricula are goal directed means for social equality and saving environment </w:t>
      </w:r>
      <w:r w:rsidRPr="000A7873">
        <w:fldChar w:fldCharType="begin"/>
      </w:r>
      <w:r w:rsidR="00E2230E">
        <w:instrText xml:space="preserve"> ADDIN EN.CITE &lt;EndNote&gt;&lt;Cite&gt;&lt;Author&gt;Wang&lt;/Author&gt;&lt;Year&gt;2009&lt;/Year&gt;&lt;RecNum&gt;135&lt;/RecNum&gt;&lt;DisplayText&gt;[8]&lt;/DisplayText&gt;&lt;record&gt;&lt;rec-number&gt;135&lt;/rec-number&gt;&lt;foreign-keys&gt;&lt;key app="EN" db-id="wstezz2zhd0pzrev5f7v2sapzvz2rvdee0za" timestamp="1560316419"&gt;135&lt;/key&gt;&lt;/foreign-keys&gt;&lt;ref-type name="Journal Article"&gt;17&lt;/ref-type&gt;&lt;contributors&gt;&lt;authors&gt;&lt;author&gt;Wang, Tsungjuang&lt;/author&gt;&lt;/authors&gt;&lt;/contributors&gt;&lt;titles&gt;&lt;title&gt;Toward a Productive and Creative Curriculum in Architecture&lt;/title&gt;&lt;secondary-title&gt;Arts and Humanities in Higher Education&lt;/secondary-title&gt;&lt;/titles&gt;&lt;periodical&gt;&lt;full-title&gt;Arts and Humanities in Higher Education&lt;/full-title&gt;&lt;/periodical&gt;&lt;pages&gt;277-293&lt;/pages&gt;&lt;volume&gt;8&lt;/volume&gt;&lt;number&gt;3&lt;/number&gt;&lt;keywords&gt;&lt;keyword&gt;architecture,cognitive learning theory,constructivism,curriculum development,curriculum studies,environmentalism,phenomenology&lt;/keyword&gt;&lt;/keywords&gt;&lt;dates&gt;&lt;year&gt;2009&lt;/year&gt;&lt;/dates&gt;&lt;urls&gt;&lt;related-urls&gt;&lt;url&gt;https://journals.sagepub.com/doi/abs/10.1177/1474022209339961&lt;/url&gt;&lt;/related-urls&gt;&lt;/urls&gt;&lt;electronic-resource-num&gt;10.1177/1474022209339961&lt;/electronic-resource-num&gt;&lt;/record&gt;&lt;/Cite&gt;&lt;/EndNote&gt;</w:instrText>
      </w:r>
      <w:r w:rsidRPr="000A7873">
        <w:fldChar w:fldCharType="separate"/>
      </w:r>
      <w:r w:rsidR="00E2230E">
        <w:rPr>
          <w:noProof/>
        </w:rPr>
        <w:t>[8]</w:t>
      </w:r>
      <w:r w:rsidRPr="000A7873">
        <w:fldChar w:fldCharType="end"/>
      </w:r>
      <w:r w:rsidRPr="000A7873">
        <w:t xml:space="preserve">. Architecture curriculum and course content needs to reform for balancing and harmonizing subjects as well as integrating these knowledge to design studio projects </w:t>
      </w:r>
      <w:r w:rsidRPr="000A7873">
        <w:fldChar w:fldCharType="begin"/>
      </w:r>
      <w:r w:rsidR="00E2230E">
        <w:instrText xml:space="preserve"> ADDIN EN.CITE &lt;EndNote&gt;&lt;Cite&gt;&lt;Author&gt;Salama&lt;/Author&gt;&lt;Year&gt;2016&lt;/Year&gt;&lt;RecNum&gt;37&lt;/RecNum&gt;&lt;DisplayText&gt;[6]&lt;/DisplayText&gt;&lt;record&gt;&lt;rec-number&gt;37&lt;/rec-number&gt;&lt;foreign-keys&gt;&lt;key app="EN" db-id="wstezz2zhd0pzrev5f7v2sapzvz2rvdee0za" timestamp="1560130322"&gt;37&lt;/key&gt;&lt;/foreign-keys&gt;&lt;ref-type name="Book"&gt;6&lt;/ref-type&gt;&lt;contributors&gt;&lt;authors&gt;&lt;author&gt;Salama, Ashraf M&lt;/author&gt;&lt;/authors&gt;&lt;/contributors&gt;&lt;titles&gt;&lt;title&gt;Spatial design education: New directions for pedagogy in architecture and beyond&lt;/title&gt;&lt;/titles&gt;&lt;dates&gt;&lt;year&gt;2016&lt;/year&gt;&lt;/dates&gt;&lt;publisher&gt;Routledge&lt;/publisher&gt;&lt;isbn&gt;1317051521&lt;/isbn&gt;&lt;label&gt;B1 AD&lt;/label&gt;&lt;urls&gt;&lt;/urls&gt;&lt;/record&gt;&lt;/Cite&gt;&lt;/EndNote&gt;</w:instrText>
      </w:r>
      <w:r w:rsidRPr="000A7873">
        <w:fldChar w:fldCharType="separate"/>
      </w:r>
      <w:r w:rsidR="00E2230E">
        <w:rPr>
          <w:noProof/>
        </w:rPr>
        <w:t>[6]</w:t>
      </w:r>
      <w:r w:rsidRPr="000A7873">
        <w:fldChar w:fldCharType="end"/>
      </w:r>
      <w:r w:rsidRPr="000A7873">
        <w:t xml:space="preserve">. </w:t>
      </w:r>
    </w:p>
    <w:p w14:paraId="38F00D1F" w14:textId="4E850519" w:rsidR="00EF524A" w:rsidRPr="000A7873" w:rsidRDefault="00EF524A" w:rsidP="005E0187">
      <w:r w:rsidRPr="000A7873">
        <w:t xml:space="preserve">Traditional approaches to content analysis help to identify the content components to be learned and classified in the curricula. Following the mechanistic paradigm, the educational process of architecture is reduced to a large number of disconnected components </w:t>
      </w:r>
      <w:r w:rsidRPr="000A7873">
        <w:fldChar w:fldCharType="begin"/>
      </w:r>
      <w:r w:rsidR="00E2230E">
        <w:instrText xml:space="preserve"> ADDIN EN.CITE &lt;EndNote&gt;&lt;Cite&gt;&lt;Author&gt;Salama&lt;/Author&gt;&lt;Year&gt;2012&lt;/Year&gt;&lt;RecNum&gt;68&lt;/RecNum&gt;&lt;DisplayText&gt;[9]&lt;/DisplayText&gt;&lt;record&gt;&lt;rec-number&gt;68&lt;/rec-number&gt;&lt;foreign-keys&gt;&lt;key app="EN" db-id="wstezz2zhd0pzrev5f7v2sapzvz2rvdee0za" timestamp="1560130328"&gt;68&lt;/key&gt;&lt;/foreign-keys&gt;&lt;ref-type name="Journal Article"&gt;17&lt;/ref-type&gt;&lt;contributors&gt;&lt;authors&gt;&lt;author&gt;Salama, Ashraf M&lt;/author&gt;&lt;/authors&gt;&lt;/contributors&gt;&lt;titles&gt;&lt;title&gt;Knowledge and Design: People-Environment Research for Responsive Pedagogy and Practice&lt;/title&gt;&lt;secondary-title&gt;Procedia - Social and Behavioral Sciences&lt;/secondary-title&gt;&lt;/titles&gt;&lt;periodical&gt;&lt;full-title&gt;Procedia - Social and Behavioral Sciences&lt;/full-title&gt;&lt;/periodical&gt;&lt;pages&gt;8-27&lt;/pages&gt;&lt;volume&gt;49&lt;/volume&gt;&lt;section&gt;8&lt;/section&gt;&lt;dates&gt;&lt;year&gt;2012&lt;/year&gt;&lt;/dates&gt;&lt;isbn&gt;18770428&lt;/isbn&gt;&lt;urls&gt;&lt;/urls&gt;&lt;electronic-resource-num&gt;10.1016/j.sbspro.2012.07.002&lt;/electronic-resource-num&gt;&lt;/record&gt;&lt;/Cite&gt;&lt;/EndNote&gt;</w:instrText>
      </w:r>
      <w:r w:rsidRPr="000A7873">
        <w:fldChar w:fldCharType="separate"/>
      </w:r>
      <w:r w:rsidR="00E2230E">
        <w:rPr>
          <w:noProof/>
        </w:rPr>
        <w:t>[9]</w:t>
      </w:r>
      <w:r w:rsidRPr="000A7873">
        <w:fldChar w:fldCharType="end"/>
      </w:r>
      <w:r w:rsidRPr="000A7873">
        <w:t xml:space="preserve">. However, through a constructivist view, knowledge components are not separated in the real world </w:t>
      </w:r>
      <w:r w:rsidRPr="000A7873">
        <w:fldChar w:fldCharType="begin"/>
      </w:r>
      <w:r w:rsidR="00E2230E">
        <w:instrText xml:space="preserve"> ADDIN EN.CITE &lt;EndNote&gt;&lt;Cite&gt;&lt;Author&gt;Bednar&lt;/Author&gt;&lt;Year&gt;1992&lt;/Year&gt;&lt;RecNum&gt;59&lt;/RecNum&gt;&lt;DisplayText&gt;[10]&lt;/DisplayText&gt;&lt;record&gt;&lt;rec-number&gt;59&lt;/rec-number&gt;&lt;foreign-keys&gt;&lt;key app="EN" db-id="wstezz2zhd0pzrev5f7v2sapzvz2rvdee0za" timestamp="1560130326"&gt;59&lt;/key&gt;&lt;/foreign-keys&gt;&lt;ref-type name="Book Section"&gt;5&lt;/ref-type&gt;&lt;contributors&gt;&lt;authors&gt;&lt;author&gt;Bednar, Anne K&lt;/author&gt;&lt;author&gt;Cunningham, Donald&lt;/author&gt;&lt;author&gt;Duffy, Thomas M&lt;/author&gt;&lt;author&gt;Perry, J David &lt;/author&gt;&lt;/authors&gt;&lt;secondary-authors&gt;&lt;author&gt;Duffy, Thomas M.&lt;/author&gt;&lt;author&gt;Donassen, David H.&lt;/author&gt;&lt;/secondary-authors&gt;&lt;/contributors&gt;&lt;titles&gt;&lt;title&gt;Theory into practice: How do we link&lt;/title&gt;&lt;secondary-title&gt;Constructivism and the Technology of Instruction: A Conversation&lt;/secondary-title&gt;&lt;/titles&gt;&lt;pages&gt;17-34&lt;/pages&gt;&lt;volume&gt;8&lt;/volume&gt;&lt;number&gt;1&lt;/number&gt;&lt;dates&gt;&lt;year&gt;1992&lt;/year&gt;&lt;/dates&gt;&lt;pub-location&gt;USA&lt;/pub-location&gt;&lt;publisher&gt;Laerence Erlbaum Associates&lt;/publisher&gt;&lt;urls&gt;&lt;related-urls&gt;&lt;url&gt;https://books.google.com.au/books?hl=en&amp;amp;lr=&amp;amp;id=4QhGjtkobIUC&amp;amp;oi=fnd&amp;amp;pg=PA17-IA1&amp;amp;dq=Theory+into+practice:+How+do+we+link&amp;amp;ots=s4-LqYTlof&amp;amp;sig=7PU42tCWw19zGVAgOJEXWktRSoY#v=onepage&amp;amp;q=Theory%20into%20practice%3A%20How%20do%20we%20link&amp;amp;f=false&lt;/url&gt;&lt;/related-urls&gt;&lt;/urls&gt;&lt;/record&gt;&lt;/Cite&gt;&lt;/EndNote&gt;</w:instrText>
      </w:r>
      <w:r w:rsidRPr="000A7873">
        <w:fldChar w:fldCharType="separate"/>
      </w:r>
      <w:r w:rsidR="00E2230E">
        <w:rPr>
          <w:noProof/>
        </w:rPr>
        <w:t>[10]</w:t>
      </w:r>
      <w:r w:rsidRPr="000A7873">
        <w:fldChar w:fldCharType="end"/>
      </w:r>
      <w:r w:rsidRPr="000A7873">
        <w:t xml:space="preserve">. </w:t>
      </w:r>
    </w:p>
    <w:p w14:paraId="6C343BFF" w14:textId="2B668989" w:rsidR="00EF524A" w:rsidRPr="000A7873" w:rsidRDefault="00EF524A" w:rsidP="005E0187">
      <w:r w:rsidRPr="000A7873">
        <w:lastRenderedPageBreak/>
        <w:t xml:space="preserve">Traditional forms of architecture education engage and involve many aspects of experiential learning and integrated curriculum based on creative activities of problem solving. How much the content across the course is relevant, and how much there is opportunity to apply skills and knowledge to new situations, supports the development of new ways of understanding </w:t>
      </w:r>
      <w:r w:rsidRPr="000A7873">
        <w:fldChar w:fldCharType="begin"/>
      </w:r>
      <w:r w:rsidR="00E2230E">
        <w:instrText xml:space="preserve"> ADDIN EN.CITE &lt;EndNote&gt;&lt;Cite&gt;&lt;Author&gt;Mackintosh&lt;/Author&gt;&lt;Year&gt;2014&lt;/Year&gt;&lt;RecNum&gt;129&lt;/RecNum&gt;&lt;DisplayText&gt;[11]&lt;/DisplayText&gt;&lt;record&gt;&lt;rec-number&gt;129&lt;/rec-number&gt;&lt;foreign-keys&gt;&lt;key app="EN" db-id="wstezz2zhd0pzrev5f7v2sapzvz2rvdee0za" timestamp="1560315537"&gt;129&lt;/key&gt;&lt;/foreign-keys&gt;&lt;ref-type name="Journal Article"&gt;17&lt;/ref-type&gt;&lt;contributors&gt;&lt;authors&gt;&lt;author&gt;Mackintosh, Lara&lt;/author&gt;&lt;/authors&gt;&lt;/contributors&gt;&lt;titles&gt;&lt;title&gt;Just Doing It: The Role of Experiential Learning and Integrated Curricula in Architectural Education&lt;/title&gt;&lt;secondary-title&gt;The International Journal of Pedagogy and Curriculum&lt;/secondary-title&gt;&lt;/titles&gt;&lt;periodical&gt;&lt;full-title&gt;The International Journal of Pedagogy and Curriculum&lt;/full-title&gt;&lt;/periodical&gt;&lt;pages&gt;67-78&lt;/pages&gt;&lt;volume&gt;20&lt;/volume&gt;&lt;number&gt;3&lt;/number&gt;&lt;dates&gt;&lt;year&gt;2014&lt;/year&gt;&lt;/dates&gt;&lt;urls&gt;&lt;/urls&gt;&lt;/record&gt;&lt;/Cite&gt;&lt;/EndNote&gt;</w:instrText>
      </w:r>
      <w:r w:rsidRPr="000A7873">
        <w:fldChar w:fldCharType="separate"/>
      </w:r>
      <w:r w:rsidR="00E2230E">
        <w:rPr>
          <w:noProof/>
        </w:rPr>
        <w:t>[11]</w:t>
      </w:r>
      <w:r w:rsidRPr="000A7873">
        <w:fldChar w:fldCharType="end"/>
      </w:r>
      <w:r w:rsidRPr="000A7873">
        <w:t xml:space="preserve">. </w:t>
      </w:r>
    </w:p>
    <w:p w14:paraId="2AEE8865" w14:textId="54F001C5" w:rsidR="00EF524A" w:rsidRPr="000A7873" w:rsidRDefault="00EF524A" w:rsidP="005E0187">
      <w:r w:rsidRPr="000A7873">
        <w:t>Architecture students were not able to provide practical and meaningful links between ancillary subjects and design projects. Therefore, it seems that each subject is independent and unlinked to others</w:t>
      </w:r>
      <w:r w:rsidR="003C0A5C">
        <w:t xml:space="preserve"> </w:t>
      </w:r>
      <w:r w:rsidR="003C0A5C">
        <w:fldChar w:fldCharType="begin"/>
      </w:r>
      <w:r w:rsidR="00E2230E">
        <w:instrText xml:space="preserve"> ADDIN EN.CITE &lt;EndNote&gt;&lt;Cite&gt;&lt;Author&gt;University-of-Tehran&lt;/Author&gt;&lt;Year&gt;2014&lt;/Year&gt;&lt;RecNum&gt;49&lt;/RecNum&gt;&lt;DisplayText&gt;[12]&lt;/DisplayText&gt;&lt;record&gt;&lt;rec-number&gt;49&lt;/rec-number&gt;&lt;foreign-keys&gt;&lt;key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003C0A5C">
        <w:fldChar w:fldCharType="separate"/>
      </w:r>
      <w:r w:rsidR="00E2230E">
        <w:rPr>
          <w:noProof/>
        </w:rPr>
        <w:t>[12]</w:t>
      </w:r>
      <w:r w:rsidR="003C0A5C">
        <w:fldChar w:fldCharType="end"/>
      </w:r>
      <w:r w:rsidRPr="000A7873">
        <w:t xml:space="preserve">. While the studio is not the only setting for architecture teaching and learning activities, the traditional pedagogy tries to centralize it and integrate it with other subjects. In modern architecture pedagogy the subjects which support the design studio are taught where content is usually delivered in lectures, and tutorials sessions are offered to support development and critical thinking, and is where the students are expected to explore and discuss issues related to lectures </w:t>
      </w:r>
      <w:r w:rsidRPr="000A7873">
        <w:fldChar w:fldCharType="begin"/>
      </w:r>
      <w:r w:rsidR="00E2230E">
        <w:instrText xml:space="preserve"> ADDIN EN.CITE &lt;EndNote&gt;&lt;Cite&gt;&lt;Author&gt;Mackintosh&lt;/Author&gt;&lt;Year&gt;2014&lt;/Year&gt;&lt;RecNum&gt;129&lt;/RecNum&gt;&lt;DisplayText&gt;[11]&lt;/DisplayText&gt;&lt;record&gt;&lt;rec-number&gt;129&lt;/rec-number&gt;&lt;foreign-keys&gt;&lt;key app="EN" db-id="wstezz2zhd0pzrev5f7v2sapzvz2rvdee0za" timestamp="1560315537"&gt;129&lt;/key&gt;&lt;/foreign-keys&gt;&lt;ref-type name="Journal Article"&gt;17&lt;/ref-type&gt;&lt;contributors&gt;&lt;authors&gt;&lt;author&gt;Mackintosh, Lara&lt;/author&gt;&lt;/authors&gt;&lt;/contributors&gt;&lt;titles&gt;&lt;title&gt;Just Doing It: The Role of Experiential Learning and Integrated Curricula in Architectural Education&lt;/title&gt;&lt;secondary-title&gt;The International Journal of Pedagogy and Curriculum&lt;/secondary-title&gt;&lt;/titles&gt;&lt;periodical&gt;&lt;full-title&gt;The International Journal of Pedagogy and Curriculum&lt;/full-title&gt;&lt;/periodical&gt;&lt;pages&gt;67-78&lt;/pages&gt;&lt;volume&gt;20&lt;/volume&gt;&lt;number&gt;3&lt;/number&gt;&lt;dates&gt;&lt;year&gt;2014&lt;/year&gt;&lt;/dates&gt;&lt;urls&gt;&lt;/urls&gt;&lt;/record&gt;&lt;/Cite&gt;&lt;/EndNote&gt;</w:instrText>
      </w:r>
      <w:r w:rsidRPr="000A7873">
        <w:fldChar w:fldCharType="separate"/>
      </w:r>
      <w:r w:rsidR="00E2230E">
        <w:rPr>
          <w:noProof/>
        </w:rPr>
        <w:t>[11]</w:t>
      </w:r>
      <w:r w:rsidRPr="000A7873">
        <w:fldChar w:fldCharType="end"/>
      </w:r>
      <w:r w:rsidRPr="000A7873">
        <w:t>.</w:t>
      </w:r>
    </w:p>
    <w:p w14:paraId="4B59CB6F" w14:textId="6B23BC19" w:rsidR="00F95AA2" w:rsidRPr="003266B6" w:rsidRDefault="00F95AA2" w:rsidP="003266B6">
      <w:pPr>
        <w:pStyle w:val="ListParagraph"/>
        <w:numPr>
          <w:ilvl w:val="0"/>
          <w:numId w:val="17"/>
        </w:numPr>
        <w:spacing w:before="240" w:line="276" w:lineRule="auto"/>
        <w:rPr>
          <w:rFonts w:cstheme="majorBidi"/>
          <w:b/>
          <w:bCs/>
          <w:sz w:val="24"/>
          <w:szCs w:val="24"/>
        </w:rPr>
      </w:pPr>
      <w:r w:rsidRPr="003266B6">
        <w:rPr>
          <w:rFonts w:cstheme="majorBidi"/>
          <w:b/>
          <w:bCs/>
          <w:sz w:val="24"/>
          <w:szCs w:val="24"/>
        </w:rPr>
        <w:t>Materials and Methods</w:t>
      </w:r>
    </w:p>
    <w:p w14:paraId="58A21D6B" w14:textId="175E1153" w:rsidR="001B6742" w:rsidRPr="000A7873" w:rsidRDefault="001B6742" w:rsidP="00C36068">
      <w:r w:rsidRPr="000A7873">
        <w:t xml:space="preserve">The research has </w:t>
      </w:r>
      <w:r w:rsidR="00DD1B70" w:rsidRPr="000A7873">
        <w:t>utilized</w:t>
      </w:r>
      <w:r w:rsidRPr="000A7873">
        <w:t xml:space="preserve"> an illustrative form of case study to expose alternative approaches to curriculum structuring. Two cases have been </w:t>
      </w:r>
      <w:r w:rsidR="00DD1B70" w:rsidRPr="000A7873">
        <w:t>analyzed</w:t>
      </w:r>
      <w:r w:rsidRPr="000A7873">
        <w:t xml:space="preserve"> to show the existing situations in two different contexts. This study implements a document analysis method in which documents are interpreted by the researchers to provide meaning around an assessment topic </w:t>
      </w:r>
      <w:r w:rsidRPr="000A7873">
        <w:fldChar w:fldCharType="begin"/>
      </w:r>
      <w:r w:rsidR="00E2230E">
        <w:instrText xml:space="preserve"> ADDIN EN.CITE &lt;EndNote&gt;&lt;Cite&gt;&lt;Author&gt;Bowen&lt;/Author&gt;&lt;Year&gt;2009&lt;/Year&gt;&lt;RecNum&gt;73&lt;/RecNum&gt;&lt;DisplayText&gt;[13]&lt;/DisplayText&gt;&lt;record&gt;&lt;rec-number&gt;73&lt;/rec-number&gt;&lt;foreign-keys&gt;&lt;key app="EN" db-id="wstezz2zhd0pzrev5f7v2sapzvz2rvdee0za" timestamp="1560131916"&gt;73&lt;/key&gt;&lt;/foreign-keys&gt;&lt;ref-type name="Journal Article"&gt;17&lt;/ref-type&gt;&lt;contributors&gt;&lt;authors&gt;&lt;author&gt;Bowen, Glenn A&lt;/author&gt;&lt;/authors&gt;&lt;/contributors&gt;&lt;titles&gt;&lt;title&gt;Document analysis as a qualitative research method&lt;/title&gt;&lt;secondary-title&gt;Qualitative research journal&lt;/secondary-title&gt;&lt;/titles&gt;&lt;periodical&gt;&lt;full-title&gt;Qualitative research journal&lt;/full-title&gt;&lt;/periodical&gt;&lt;pages&gt;27-40&lt;/pages&gt;&lt;volume&gt;9&lt;/volume&gt;&lt;number&gt;2&lt;/number&gt;&lt;dates&gt;&lt;year&gt;2009&lt;/year&gt;&lt;/dates&gt;&lt;isbn&gt;1443-9883&lt;/isbn&gt;&lt;urls&gt;&lt;/urls&gt;&lt;/record&gt;&lt;/Cite&gt;&lt;/EndNote&gt;</w:instrText>
      </w:r>
      <w:r w:rsidRPr="000A7873">
        <w:fldChar w:fldCharType="separate"/>
      </w:r>
      <w:r w:rsidR="00E2230E">
        <w:rPr>
          <w:noProof/>
        </w:rPr>
        <w:t>[13]</w:t>
      </w:r>
      <w:r w:rsidRPr="000A7873">
        <w:fldChar w:fldCharType="end"/>
      </w:r>
      <w:r w:rsidRPr="000A7873">
        <w:t xml:space="preserve">. Document analysis has been used to </w:t>
      </w:r>
      <w:proofErr w:type="gramStart"/>
      <w:r w:rsidRPr="000A7873">
        <w:t>compare and contrast</w:t>
      </w:r>
      <w:proofErr w:type="gramEnd"/>
      <w:r w:rsidRPr="000A7873">
        <w:t xml:space="preserve"> the two cases; commonalities and differences are uncovered and discussed. It has also used a comparative case study method </w:t>
      </w:r>
      <w:r w:rsidRPr="000A7873">
        <w:fldChar w:fldCharType="begin"/>
      </w:r>
      <w:r w:rsidR="00E2230E">
        <w:instrText xml:space="preserve"> ADDIN EN.CITE &lt;EndNote&gt;&lt;Cite&gt;&lt;Author&gt;Fox-Wolfgramm&lt;/Author&gt;&lt;Year&gt;1997&lt;/Year&gt;&lt;RecNum&gt;193&lt;/RecNum&gt;&lt;DisplayText&gt;[14]&lt;/DisplayText&gt;&lt;record&gt;&lt;rec-number&gt;193&lt;/rec-number&gt;&lt;foreign-keys&gt;&lt;key app="EN" db-id="wstezz2zhd0pzrev5f7v2sapzvz2rvdee0za" timestamp="1565648877"&gt;193&lt;/key&gt;&lt;/foreign-keys&gt;&lt;ref-type name="Journal Article"&gt;17&lt;/ref-type&gt;&lt;contributors&gt;&lt;authors&gt;&lt;author&gt;Fox-Wolfgramm, Susan J &lt;/author&gt;&lt;/authors&gt;&lt;/contributors&gt;&lt;titles&gt;&lt;title&gt;Towards developing a methodology for doing qualitative research: The dynamic-comparative case study method&lt;/title&gt;&lt;secondary-title&gt;Scandinavian Journal of Management&lt;/secondary-title&gt;&lt;/titles&gt;&lt;periodical&gt;&lt;full-title&gt;Scandinavian Journal of Management&lt;/full-title&gt;&lt;/periodical&gt;&lt;pages&gt;439-455&lt;/pages&gt;&lt;volume&gt;13&lt;/volume&gt;&lt;number&gt;4&lt;/number&gt;&lt;dates&gt;&lt;year&gt;1997&lt;/year&gt;&lt;/dates&gt;&lt;isbn&gt;0956-5221&lt;/isbn&gt;&lt;urls&gt;&lt;/urls&gt;&lt;/record&gt;&lt;/Cite&gt;&lt;/EndNote&gt;</w:instrText>
      </w:r>
      <w:r w:rsidRPr="000A7873">
        <w:fldChar w:fldCharType="separate"/>
      </w:r>
      <w:r w:rsidR="00E2230E">
        <w:rPr>
          <w:noProof/>
        </w:rPr>
        <w:t>[14]</w:t>
      </w:r>
      <w:r w:rsidRPr="000A7873">
        <w:fldChar w:fldCharType="end"/>
      </w:r>
      <w:r w:rsidRPr="000A7873">
        <w:t>. While the two cases set the limitations of the study, they also present possibilities for curriculum development that may be applicable outside of these cases, in similar contexts.</w:t>
      </w:r>
    </w:p>
    <w:p w14:paraId="5E4F8855" w14:textId="77777777" w:rsidR="001B6742" w:rsidRPr="000A7873" w:rsidRDefault="001B6742" w:rsidP="00C36068">
      <w:r w:rsidRPr="000A7873">
        <w:t xml:space="preserve">The study focuses on an analytical comparison between two different curricula, being at the School of Architecture at the Faculty of Fine Arts at University of Tehran (UT) which represent a conventional public university in a developing country, and at the School of Design in the Creative Industries Faculty at Queensland University of Technology (QUT) which represent a conventional state university in a developed country. </w:t>
      </w:r>
    </w:p>
    <w:p w14:paraId="2C2E0563" w14:textId="77777777" w:rsidR="001B6742" w:rsidRPr="000A7873" w:rsidRDefault="001B6742" w:rsidP="00C36068">
      <w:r w:rsidRPr="000A7873">
        <w:lastRenderedPageBreak/>
        <w:t>The scope of this study is primarily focused on introducing and analyzing the curriculum of architecture education at two selected universities through different factors such as teaching time for theoretical and practical subjects, the distribution of the subjects, and the map of courses and subjects. But there is also a comparison of the two educational systems in terms of mode of teaching delivery, size of students’ groups, and various types of learning environments.</w:t>
      </w:r>
    </w:p>
    <w:p w14:paraId="7C917F01" w14:textId="77777777" w:rsidR="001B6742" w:rsidRPr="000A7873" w:rsidRDefault="001B6742" w:rsidP="00C36068">
      <w:r w:rsidRPr="000A7873">
        <w:t xml:space="preserve">In this paper, theory refers to the knowledge, while practice refers to the application. In addition, theoretical subjects refer to the subjects rather than Design category, while practical subjects refer to the subjects which are taught in Design Studios. Moreover, theoretical teaching time refers to the teaching time which are delivered as lecture, while practical teaching time refer to the teaching time which deliver as tutorial sessions; no matter if they are related to Design studio subjects or other categories. </w:t>
      </w:r>
    </w:p>
    <w:p w14:paraId="22E207A5" w14:textId="4E21E83D" w:rsidR="002E1A94" w:rsidRPr="001720EE" w:rsidRDefault="002E1A94" w:rsidP="001720EE">
      <w:pPr>
        <w:pStyle w:val="ListParagraph"/>
        <w:numPr>
          <w:ilvl w:val="1"/>
          <w:numId w:val="17"/>
        </w:numPr>
        <w:spacing w:before="120" w:line="276" w:lineRule="auto"/>
        <w:rPr>
          <w:rFonts w:eastAsia="Times New Roman" w:cstheme="majorBidi"/>
          <w:b/>
          <w:bCs/>
          <w:i/>
          <w:iCs/>
          <w:sz w:val="24"/>
          <w:szCs w:val="24"/>
          <w:lang w:bidi="fa-IR"/>
        </w:rPr>
      </w:pPr>
      <w:r w:rsidRPr="001720EE">
        <w:rPr>
          <w:rFonts w:eastAsia="Times New Roman" w:cstheme="majorBidi"/>
          <w:b/>
          <w:bCs/>
          <w:i/>
          <w:iCs/>
          <w:sz w:val="24"/>
          <w:szCs w:val="24"/>
          <w:lang w:bidi="fa-IR"/>
        </w:rPr>
        <w:t>Case 1: Iran</w:t>
      </w:r>
    </w:p>
    <w:p w14:paraId="0F41EFB3" w14:textId="4B9DF31F" w:rsidR="00663551" w:rsidRPr="000A7873" w:rsidRDefault="00B96B85" w:rsidP="00C36068">
      <w:pPr>
        <w:rPr>
          <w:lang w:bidi="fa-IR"/>
        </w:rPr>
      </w:pPr>
      <w:r w:rsidRPr="000A7873">
        <w:rPr>
          <w:lang w:bidi="fa-IR"/>
        </w:rPr>
        <w:t>University of Tehran</w:t>
      </w:r>
      <w:r w:rsidR="0052429E" w:rsidRPr="000A7873">
        <w:rPr>
          <w:lang w:bidi="fa-IR"/>
        </w:rPr>
        <w:t xml:space="preserve"> (UT)</w:t>
      </w:r>
      <w:r w:rsidRPr="000A7873">
        <w:rPr>
          <w:lang w:bidi="fa-IR"/>
        </w:rPr>
        <w:t xml:space="preserve"> </w:t>
      </w:r>
      <w:r w:rsidR="007D5502" w:rsidRPr="000A7873">
        <w:rPr>
          <w:lang w:bidi="fa-IR"/>
        </w:rPr>
        <w:t xml:space="preserve">is </w:t>
      </w:r>
      <w:r w:rsidRPr="000A7873">
        <w:rPr>
          <w:lang w:bidi="fa-IR"/>
        </w:rPr>
        <w:t xml:space="preserve">the largest and first modern university of Iran </w:t>
      </w:r>
      <w:r w:rsidR="001F58DB" w:rsidRPr="000A7873">
        <w:rPr>
          <w:lang w:bidi="fa-IR"/>
        </w:rPr>
        <w:t xml:space="preserve">and was </w:t>
      </w:r>
      <w:r w:rsidRPr="000A7873">
        <w:rPr>
          <w:lang w:bidi="fa-IR"/>
        </w:rPr>
        <w:t>established</w:t>
      </w:r>
      <w:r w:rsidR="001678A4" w:rsidRPr="000A7873">
        <w:rPr>
          <w:lang w:bidi="fa-IR"/>
        </w:rPr>
        <w:t xml:space="preserve"> </w:t>
      </w:r>
      <w:r w:rsidRPr="000A7873">
        <w:rPr>
          <w:lang w:bidi="fa-IR"/>
        </w:rPr>
        <w:t>in 1934</w:t>
      </w:r>
      <w:r w:rsidR="00981AB2">
        <w:rPr>
          <w:lang w:bidi="fa-IR"/>
        </w:rPr>
        <w:t xml:space="preserve"> </w:t>
      </w:r>
      <w:r w:rsidR="00981AB2">
        <w:rPr>
          <w:lang w:bidi="fa-IR"/>
        </w:rPr>
        <w:fldChar w:fldCharType="begin"/>
      </w:r>
      <w:r w:rsidR="00E2230E">
        <w:rPr>
          <w:lang w:bidi="fa-IR"/>
        </w:rPr>
        <w:instrText xml:space="preserve"> ADDIN EN.CITE &lt;EndNote&gt;&lt;Cite&gt;&lt;Author&gt;University-of-Tehran&lt;/Author&gt;&lt;Year&gt;2019&lt;/Year&gt;&lt;RecNum&gt;173&lt;/RecNum&gt;&lt;DisplayText&gt;[15]&lt;/DisplayText&gt;&lt;record&gt;&lt;rec-number&gt;173&lt;/rec-number&gt;&lt;foreign-keys&gt;&lt;key app="EN" db-id="wstezz2zhd0pzrev5f7v2sapzvz2rvdee0za" timestamp="1562731955"&gt;173&lt;/key&gt;&lt;/foreign-keys&gt;&lt;ref-type name="Web Page"&gt;12&lt;/ref-type&gt;&lt;contributors&gt;&lt;authors&gt;&lt;author&gt;University-of-Tehran&lt;/author&gt;&lt;/authors&gt;&lt;/contributors&gt;&lt;titles&gt;&lt;title&gt;UT at a Glance&lt;/title&gt;&lt;/titles&gt;&lt;volume&gt;2019&lt;/volume&gt;&lt;dates&gt;&lt;year&gt;2019&lt;/year&gt;&lt;/dates&gt;&lt;publisher&gt;University of Tehran&lt;/publisher&gt;&lt;urls&gt;&lt;related-urls&gt;&lt;url&gt;https://ut.ac.ir/en/page/757/ut-at-a-glance&lt;/url&gt;&lt;/related-urls&gt;&lt;/urls&gt;&lt;/record&gt;&lt;/Cite&gt;&lt;/EndNote&gt;</w:instrText>
      </w:r>
      <w:r w:rsidR="00981AB2">
        <w:rPr>
          <w:lang w:bidi="fa-IR"/>
        </w:rPr>
        <w:fldChar w:fldCharType="separate"/>
      </w:r>
      <w:r w:rsidR="00E2230E">
        <w:rPr>
          <w:noProof/>
          <w:lang w:bidi="fa-IR"/>
        </w:rPr>
        <w:t>[15]</w:t>
      </w:r>
      <w:r w:rsidR="00981AB2">
        <w:rPr>
          <w:lang w:bidi="fa-IR"/>
        </w:rPr>
        <w:fldChar w:fldCharType="end"/>
      </w:r>
      <w:r w:rsidRPr="000A7873">
        <w:rPr>
          <w:lang w:bidi="fa-IR"/>
        </w:rPr>
        <w:t xml:space="preserve">. </w:t>
      </w:r>
      <w:r w:rsidR="00545AE4" w:rsidRPr="000A7873">
        <w:rPr>
          <w:lang w:bidi="fa-IR"/>
        </w:rPr>
        <w:t>U</w:t>
      </w:r>
      <w:r w:rsidRPr="000A7873">
        <w:rPr>
          <w:lang w:bidi="fa-IR"/>
        </w:rPr>
        <w:t>T is ranked as 601-800</w:t>
      </w:r>
      <w:r w:rsidRPr="000A7873">
        <w:rPr>
          <w:vertAlign w:val="superscript"/>
          <w:lang w:bidi="fa-IR"/>
        </w:rPr>
        <w:t>th</w:t>
      </w:r>
      <w:r w:rsidRPr="000A7873">
        <w:rPr>
          <w:lang w:bidi="fa-IR"/>
        </w:rPr>
        <w:t xml:space="preserve"> in World University Ranking by</w:t>
      </w:r>
      <w:r w:rsidR="006C55F7" w:rsidRPr="000A7873">
        <w:rPr>
          <w:lang w:bidi="fa-IR"/>
        </w:rPr>
        <w:t xml:space="preserve"> the</w:t>
      </w:r>
      <w:r w:rsidRPr="000A7873">
        <w:rPr>
          <w:lang w:bidi="fa-IR"/>
        </w:rPr>
        <w:t xml:space="preserve"> Times Higher Education</w:t>
      </w:r>
      <w:r w:rsidR="005D2F0D" w:rsidRPr="000A7873">
        <w:rPr>
          <w:lang w:bidi="fa-IR"/>
        </w:rPr>
        <w:t xml:space="preserve"> </w:t>
      </w:r>
      <w:r w:rsidR="00270494" w:rsidRPr="000A7873">
        <w:rPr>
          <w:lang w:bidi="fa-IR"/>
        </w:rPr>
        <w:fldChar w:fldCharType="begin"/>
      </w:r>
      <w:r w:rsidR="00E2230E">
        <w:rPr>
          <w:lang w:bidi="fa-IR"/>
        </w:rPr>
        <w:instrText xml:space="preserve"> ADDIN EN.CITE &lt;EndNote&gt;&lt;Cite ExcludeAuth="1"&gt;&lt;Author&gt;Education&lt;/Author&gt;&lt;Year&gt;2019&lt;/Year&gt;&lt;RecNum&gt;172&lt;/RecNum&gt;&lt;DisplayText&gt;[16]&lt;/DisplayText&gt;&lt;record&gt;&lt;rec-number&gt;172&lt;/rec-number&gt;&lt;foreign-keys&gt;&lt;key app="EN" db-id="wstezz2zhd0pzrev5f7v2sapzvz2rvdee0za" timestamp="1562717421"&gt;172&lt;/key&gt;&lt;/foreign-keys&gt;&lt;ref-type name="Web Page"&gt;12&lt;/ref-type&gt;&lt;contributors&gt;&lt;authors&gt;&lt;author&gt;Times Higher Education&lt;/author&gt;&lt;/authors&gt;&lt;/contributors&gt;&lt;titles&gt;&lt;title&gt;World University Ranking &lt;/title&gt;&lt;/titles&gt;&lt;volume&gt;2019&lt;/volume&gt;&lt;dates&gt;&lt;year&gt;2019&lt;/year&gt;&lt;/dates&gt;&lt;urls&gt;&lt;related-urls&gt;&lt;url&gt;https://www.timeshighereducation.com/world-university-rankings/university-tehran&lt;/url&gt;&lt;/related-urls&gt;&lt;/urls&gt;&lt;/record&gt;&lt;/Cite&gt;&lt;/EndNote&gt;</w:instrText>
      </w:r>
      <w:r w:rsidR="00270494" w:rsidRPr="000A7873">
        <w:rPr>
          <w:lang w:bidi="fa-IR"/>
        </w:rPr>
        <w:fldChar w:fldCharType="separate"/>
      </w:r>
      <w:r w:rsidR="00E2230E">
        <w:rPr>
          <w:noProof/>
          <w:lang w:bidi="fa-IR"/>
        </w:rPr>
        <w:t>[16]</w:t>
      </w:r>
      <w:r w:rsidR="00270494" w:rsidRPr="000A7873">
        <w:rPr>
          <w:lang w:bidi="fa-IR"/>
        </w:rPr>
        <w:fldChar w:fldCharType="end"/>
      </w:r>
      <w:r w:rsidRPr="000A7873">
        <w:rPr>
          <w:lang w:bidi="fa-IR"/>
        </w:rPr>
        <w:t xml:space="preserve">. </w:t>
      </w:r>
      <w:r w:rsidR="00F57D85" w:rsidRPr="000A7873">
        <w:rPr>
          <w:lang w:bidi="fa-IR"/>
        </w:rPr>
        <w:t xml:space="preserve">The first department of architecture in Iran </w:t>
      </w:r>
      <w:r w:rsidR="006C55F7" w:rsidRPr="000A7873">
        <w:rPr>
          <w:lang w:bidi="fa-IR"/>
        </w:rPr>
        <w:t xml:space="preserve">was </w:t>
      </w:r>
      <w:r w:rsidR="00F57D85" w:rsidRPr="000A7873">
        <w:rPr>
          <w:lang w:bidi="fa-IR"/>
        </w:rPr>
        <w:t xml:space="preserve">established in 1940 as part of the Fine Arts Faculty. </w:t>
      </w:r>
      <w:r w:rsidRPr="000A7873">
        <w:rPr>
          <w:lang w:bidi="fa-IR"/>
        </w:rPr>
        <w:t xml:space="preserve">The </w:t>
      </w:r>
      <w:r w:rsidR="00F57D85" w:rsidRPr="000A7873">
        <w:rPr>
          <w:lang w:bidi="fa-IR"/>
        </w:rPr>
        <w:t>architecture education</w:t>
      </w:r>
      <w:r w:rsidRPr="000A7873">
        <w:rPr>
          <w:lang w:bidi="fa-IR"/>
        </w:rPr>
        <w:t xml:space="preserve"> was closely modelled on the French École des Beaux-Arts</w:t>
      </w:r>
      <w:r w:rsidR="00F57D85" w:rsidRPr="000A7873">
        <w:rPr>
          <w:lang w:bidi="fa-IR"/>
        </w:rPr>
        <w:t xml:space="preserve"> based on the</w:t>
      </w:r>
      <w:r w:rsidR="00663551" w:rsidRPr="000A7873">
        <w:rPr>
          <w:lang w:bidi="fa-IR"/>
        </w:rPr>
        <w:t xml:space="preserve"> </w:t>
      </w:r>
      <w:r w:rsidR="00F57D85" w:rsidRPr="000A7873">
        <w:rPr>
          <w:lang w:bidi="fa-IR"/>
        </w:rPr>
        <w:t xml:space="preserve">traditional atelier system which was a design studio led by a master and his colleagues. </w:t>
      </w:r>
      <w:r w:rsidR="00234A21" w:rsidRPr="000A7873">
        <w:rPr>
          <w:lang w:bidi="fa-IR"/>
        </w:rPr>
        <w:t>Each atelier had</w:t>
      </w:r>
      <w:r w:rsidR="00F57D85" w:rsidRPr="000A7873">
        <w:rPr>
          <w:lang w:bidi="fa-IR"/>
        </w:rPr>
        <w:t xml:space="preserve"> been combined of students from different entries. So, s</w:t>
      </w:r>
      <w:r w:rsidR="00663551" w:rsidRPr="000A7873">
        <w:rPr>
          <w:lang w:bidi="fa-IR"/>
        </w:rPr>
        <w:t xml:space="preserve">tudents in </w:t>
      </w:r>
      <w:r w:rsidR="00F57D85" w:rsidRPr="000A7873">
        <w:rPr>
          <w:lang w:bidi="fa-IR"/>
        </w:rPr>
        <w:t>this learning environment</w:t>
      </w:r>
      <w:r w:rsidR="00EA6995" w:rsidRPr="000A7873">
        <w:rPr>
          <w:lang w:bidi="fa-IR"/>
        </w:rPr>
        <w:t xml:space="preserve"> </w:t>
      </w:r>
      <w:r w:rsidR="0053580A" w:rsidRPr="000A7873">
        <w:rPr>
          <w:lang w:bidi="fa-IR"/>
        </w:rPr>
        <w:t>had opportunity to benefit from peer-learning</w:t>
      </w:r>
      <w:r w:rsidR="00EA6995" w:rsidRPr="000A7873">
        <w:rPr>
          <w:lang w:bidi="fa-IR"/>
        </w:rPr>
        <w:t xml:space="preserve"> </w:t>
      </w:r>
      <w:r w:rsidR="00270494" w:rsidRPr="000A7873">
        <w:rPr>
          <w:lang w:bidi="fa-IR"/>
        </w:rPr>
        <w:fldChar w:fldCharType="begin"/>
      </w:r>
      <w:r w:rsidR="00E2230E">
        <w:rPr>
          <w:lang w:bidi="fa-IR"/>
        </w:rPr>
        <w:instrText xml:space="preserve"> ADDIN EN.CITE &lt;EndNote&gt;&lt;Cite&gt;&lt;Author&gt;Saed Samiee&lt;/Author&gt;&lt;Year&gt;2003&lt;/Year&gt;&lt;RecNum&gt;166&lt;/RecNum&gt;&lt;DisplayText&gt;[17]&lt;/DisplayText&gt;&lt;record&gt;&lt;rec-number&gt;166&lt;/rec-number&gt;&lt;foreign-keys&gt;&lt;key app="EN" db-id="wstezz2zhd0pzrev5f7v2sapzvz2rvdee0za" timestamp="1562106637"&gt;166&lt;/key&gt;&lt;/foreign-keys&gt;&lt;ref-type name="Conference Proceedings"&gt;10&lt;/ref-type&gt;&lt;contributors&gt;&lt;authors&gt;&lt;author&gt;Saed Samiee, A.&lt;/author&gt;&lt;/authors&gt;&lt;/contributors&gt;&lt;titles&gt;&lt;title&gt;The organization of education in architecture department&lt;/title&gt;&lt;secondary-title&gt;The Second National Conference on Architectural Education; Challenges and Solutions&lt;/secondary-title&gt;&lt;/titles&gt;&lt;dates&gt;&lt;year&gt;2003&lt;/year&gt;&lt;/dates&gt;&lt;pub-location&gt;Tehran, Iran&lt;/pub-location&gt;&lt;publisher&gt;University of Tehran&lt;/publisher&gt;&lt;urls&gt;&lt;/urls&gt;&lt;custom2&gt;2004&lt;/custom2&gt;&lt;/record&gt;&lt;/Cite&gt;&lt;/EndNote&gt;</w:instrText>
      </w:r>
      <w:r w:rsidR="00270494" w:rsidRPr="000A7873">
        <w:rPr>
          <w:lang w:bidi="fa-IR"/>
        </w:rPr>
        <w:fldChar w:fldCharType="separate"/>
      </w:r>
      <w:r w:rsidR="00E2230E">
        <w:rPr>
          <w:noProof/>
          <w:lang w:bidi="fa-IR"/>
        </w:rPr>
        <w:t>[17]</w:t>
      </w:r>
      <w:r w:rsidR="00270494" w:rsidRPr="000A7873">
        <w:rPr>
          <w:lang w:bidi="fa-IR"/>
        </w:rPr>
        <w:fldChar w:fldCharType="end"/>
      </w:r>
      <w:r w:rsidR="00663551" w:rsidRPr="000A7873">
        <w:rPr>
          <w:lang w:bidi="fa-IR"/>
        </w:rPr>
        <w:t xml:space="preserve">. </w:t>
      </w:r>
    </w:p>
    <w:p w14:paraId="0206AA39" w14:textId="422EEBD1" w:rsidR="00663551" w:rsidRPr="000A7873" w:rsidRDefault="009128EF" w:rsidP="00C36068">
      <w:pPr>
        <w:rPr>
          <w:lang w:bidi="fa-IR"/>
        </w:rPr>
      </w:pPr>
      <w:r w:rsidRPr="000A7873">
        <w:rPr>
          <w:lang w:bidi="fa-IR"/>
        </w:rPr>
        <w:t>T</w:t>
      </w:r>
      <w:r w:rsidR="000A78A5" w:rsidRPr="000A7873">
        <w:rPr>
          <w:lang w:bidi="fa-IR"/>
        </w:rPr>
        <w:t>he</w:t>
      </w:r>
      <w:r w:rsidRPr="000A7873">
        <w:rPr>
          <w:lang w:bidi="fa-IR"/>
        </w:rPr>
        <w:t xml:space="preserve"> architecture</w:t>
      </w:r>
      <w:r w:rsidR="000A78A5" w:rsidRPr="000A7873">
        <w:rPr>
          <w:lang w:bidi="fa-IR"/>
        </w:rPr>
        <w:t xml:space="preserve"> curriculum </w:t>
      </w:r>
      <w:r w:rsidRPr="000A7873">
        <w:rPr>
          <w:lang w:bidi="fa-IR"/>
        </w:rPr>
        <w:t xml:space="preserve">in Iran </w:t>
      </w:r>
      <w:r w:rsidR="006C55F7" w:rsidRPr="000A7873">
        <w:rPr>
          <w:lang w:bidi="fa-IR"/>
        </w:rPr>
        <w:t xml:space="preserve">has </w:t>
      </w:r>
      <w:r w:rsidR="00667B10" w:rsidRPr="000A7873">
        <w:rPr>
          <w:lang w:bidi="fa-IR"/>
        </w:rPr>
        <w:t>periodically</w:t>
      </w:r>
      <w:r w:rsidR="006C55F7" w:rsidRPr="000A7873">
        <w:rPr>
          <w:lang w:bidi="fa-IR"/>
        </w:rPr>
        <w:t xml:space="preserve"> </w:t>
      </w:r>
      <w:r w:rsidR="000A78A5" w:rsidRPr="000A7873">
        <w:rPr>
          <w:lang w:bidi="fa-IR"/>
        </w:rPr>
        <w:t>changed in 1959, 1968, 1982, 199</w:t>
      </w:r>
      <w:r w:rsidR="001311E8" w:rsidRPr="000A7873">
        <w:rPr>
          <w:lang w:bidi="fa-IR"/>
        </w:rPr>
        <w:t>8</w:t>
      </w:r>
      <w:r w:rsidR="000A78A5" w:rsidRPr="000A7873">
        <w:rPr>
          <w:lang w:bidi="fa-IR"/>
        </w:rPr>
        <w:t>, and 201</w:t>
      </w:r>
      <w:r w:rsidR="007F0EB6" w:rsidRPr="000A7873">
        <w:rPr>
          <w:lang w:bidi="fa-IR"/>
        </w:rPr>
        <w:t>4</w:t>
      </w:r>
      <w:r w:rsidR="000A78A5" w:rsidRPr="000A7873">
        <w:rPr>
          <w:lang w:bidi="fa-IR"/>
        </w:rPr>
        <w:t xml:space="preserve">. </w:t>
      </w:r>
      <w:r w:rsidR="001311E8" w:rsidRPr="000A7873">
        <w:rPr>
          <w:lang w:bidi="fa-IR"/>
        </w:rPr>
        <w:t xml:space="preserve">The latest version was directly designed by UT </w:t>
      </w:r>
      <w:r w:rsidR="00663551" w:rsidRPr="000A7873">
        <w:rPr>
          <w:lang w:bidi="fa-IR"/>
        </w:rPr>
        <w:t xml:space="preserve">in 2014 </w:t>
      </w:r>
      <w:r w:rsidR="001311E8" w:rsidRPr="000A7873">
        <w:rPr>
          <w:lang w:bidi="fa-IR"/>
        </w:rPr>
        <w:t>and approved by ‘Council of Educational Planning’ at ‘Ministry of Science, Technology, and research’</w:t>
      </w:r>
      <w:r w:rsidR="00663551" w:rsidRPr="000A7873">
        <w:rPr>
          <w:lang w:bidi="fa-IR"/>
        </w:rPr>
        <w:t xml:space="preserve"> in 2017</w:t>
      </w:r>
      <w:r w:rsidR="001311E8" w:rsidRPr="000A7873">
        <w:rPr>
          <w:lang w:bidi="fa-IR"/>
        </w:rPr>
        <w:t xml:space="preserve">. </w:t>
      </w:r>
      <w:r w:rsidR="006C55F7" w:rsidRPr="000A7873">
        <w:rPr>
          <w:lang w:bidi="fa-IR"/>
        </w:rPr>
        <w:t>Since then</w:t>
      </w:r>
      <w:r w:rsidR="00663551" w:rsidRPr="000A7873">
        <w:rPr>
          <w:lang w:bidi="fa-IR"/>
        </w:rPr>
        <w:t xml:space="preserve">, </w:t>
      </w:r>
      <w:r w:rsidR="00667B10" w:rsidRPr="000A7873">
        <w:rPr>
          <w:lang w:bidi="fa-IR"/>
        </w:rPr>
        <w:t xml:space="preserve">individual </w:t>
      </w:r>
      <w:r w:rsidR="00663551" w:rsidRPr="000A7873">
        <w:rPr>
          <w:lang w:bidi="fa-IR"/>
        </w:rPr>
        <w:t xml:space="preserve">universities </w:t>
      </w:r>
      <w:r w:rsidRPr="000A7873">
        <w:rPr>
          <w:lang w:bidi="fa-IR"/>
        </w:rPr>
        <w:t xml:space="preserve">which </w:t>
      </w:r>
      <w:r w:rsidR="006C55F7" w:rsidRPr="000A7873">
        <w:rPr>
          <w:lang w:bidi="fa-IR"/>
        </w:rPr>
        <w:t xml:space="preserve">have </w:t>
      </w:r>
      <w:r w:rsidRPr="000A7873">
        <w:rPr>
          <w:lang w:bidi="fa-IR"/>
        </w:rPr>
        <w:t xml:space="preserve">their own ‘Board of Trustees’ were </w:t>
      </w:r>
      <w:r w:rsidR="00FF21E4" w:rsidRPr="000A7873">
        <w:rPr>
          <w:lang w:bidi="fa-IR"/>
        </w:rPr>
        <w:t>authorized</w:t>
      </w:r>
      <w:r w:rsidR="00663551" w:rsidRPr="000A7873">
        <w:rPr>
          <w:lang w:bidi="fa-IR"/>
        </w:rPr>
        <w:t xml:space="preserve"> to </w:t>
      </w:r>
      <w:r w:rsidR="006C55F7" w:rsidRPr="000A7873">
        <w:rPr>
          <w:lang w:bidi="fa-IR"/>
        </w:rPr>
        <w:t xml:space="preserve">devise </w:t>
      </w:r>
      <w:r w:rsidR="00663551" w:rsidRPr="000A7873">
        <w:rPr>
          <w:lang w:bidi="fa-IR"/>
        </w:rPr>
        <w:t>their own curriculum</w:t>
      </w:r>
      <w:r w:rsidR="006C55F7" w:rsidRPr="000A7873">
        <w:rPr>
          <w:lang w:bidi="fa-IR"/>
        </w:rPr>
        <w:t xml:space="preserve"> for</w:t>
      </w:r>
      <w:r w:rsidR="00663551" w:rsidRPr="000A7873">
        <w:rPr>
          <w:lang w:bidi="fa-IR"/>
        </w:rPr>
        <w:t xml:space="preserve"> </w:t>
      </w:r>
      <w:r w:rsidR="006C55F7" w:rsidRPr="000A7873">
        <w:rPr>
          <w:lang w:bidi="fa-IR"/>
        </w:rPr>
        <w:t xml:space="preserve">approval </w:t>
      </w:r>
      <w:r w:rsidR="00663551" w:rsidRPr="000A7873">
        <w:rPr>
          <w:lang w:bidi="fa-IR"/>
        </w:rPr>
        <w:t>by</w:t>
      </w:r>
      <w:r w:rsidR="006C55F7" w:rsidRPr="000A7873">
        <w:rPr>
          <w:lang w:bidi="fa-IR"/>
        </w:rPr>
        <w:t xml:space="preserve"> the</w:t>
      </w:r>
      <w:r w:rsidR="00663551" w:rsidRPr="000A7873">
        <w:rPr>
          <w:lang w:bidi="fa-IR"/>
        </w:rPr>
        <w:t xml:space="preserve"> ‘Council of educational Planning’, can be used by other universities. Before</w:t>
      </w:r>
      <w:r w:rsidRPr="000A7873">
        <w:rPr>
          <w:lang w:bidi="fa-IR"/>
        </w:rPr>
        <w:t xml:space="preserve"> that</w:t>
      </w:r>
      <w:r w:rsidR="00663551" w:rsidRPr="000A7873">
        <w:rPr>
          <w:lang w:bidi="fa-IR"/>
        </w:rPr>
        <w:t xml:space="preserve">, </w:t>
      </w:r>
      <w:r w:rsidR="006C55F7" w:rsidRPr="000A7873">
        <w:rPr>
          <w:lang w:bidi="fa-IR"/>
        </w:rPr>
        <w:t xml:space="preserve">the </w:t>
      </w:r>
      <w:r w:rsidR="00663551" w:rsidRPr="000A7873">
        <w:rPr>
          <w:lang w:bidi="fa-IR"/>
        </w:rPr>
        <w:t>‘Council of Art</w:t>
      </w:r>
      <w:r w:rsidRPr="000A7873">
        <w:rPr>
          <w:lang w:bidi="fa-IR"/>
        </w:rPr>
        <w:t>’</w:t>
      </w:r>
      <w:r w:rsidR="00663551" w:rsidRPr="000A7873">
        <w:rPr>
          <w:lang w:bidi="fa-IR"/>
        </w:rPr>
        <w:t xml:space="preserve">, which was formed by selective professors from different universities, were </w:t>
      </w:r>
      <w:r w:rsidR="00663551" w:rsidRPr="000A7873">
        <w:rPr>
          <w:lang w:bidi="fa-IR"/>
        </w:rPr>
        <w:lastRenderedPageBreak/>
        <w:t>responsible for designing and reviewing architecture curriculum</w:t>
      </w:r>
      <w:r w:rsidRPr="000A7873">
        <w:rPr>
          <w:lang w:bidi="fa-IR"/>
        </w:rPr>
        <w:t xml:space="preserve"> under</w:t>
      </w:r>
      <w:r w:rsidR="006C55F7" w:rsidRPr="000A7873">
        <w:rPr>
          <w:lang w:bidi="fa-IR"/>
        </w:rPr>
        <w:t xml:space="preserve"> the</w:t>
      </w:r>
      <w:r w:rsidRPr="000A7873">
        <w:rPr>
          <w:lang w:bidi="fa-IR"/>
        </w:rPr>
        <w:t xml:space="preserve"> supervision of</w:t>
      </w:r>
      <w:r w:rsidR="006C55F7" w:rsidRPr="000A7873">
        <w:rPr>
          <w:lang w:bidi="fa-IR"/>
        </w:rPr>
        <w:t xml:space="preserve"> the</w:t>
      </w:r>
      <w:r w:rsidRPr="000A7873">
        <w:rPr>
          <w:lang w:bidi="fa-IR"/>
        </w:rPr>
        <w:t xml:space="preserve"> ‘Council of educational Planning’</w:t>
      </w:r>
      <w:r w:rsidR="003440EC" w:rsidRPr="000A7873">
        <w:rPr>
          <w:lang w:bidi="fa-IR"/>
        </w:rPr>
        <w:t xml:space="preserve"> at </w:t>
      </w:r>
      <w:r w:rsidR="006C55F7" w:rsidRPr="000A7873">
        <w:rPr>
          <w:lang w:bidi="fa-IR"/>
        </w:rPr>
        <w:t xml:space="preserve">the </w:t>
      </w:r>
      <w:r w:rsidR="003440EC" w:rsidRPr="000A7873">
        <w:rPr>
          <w:lang w:bidi="fa-IR"/>
        </w:rPr>
        <w:t>‘Ministry of Higher Education’</w:t>
      </w:r>
      <w:r w:rsidR="00663551" w:rsidRPr="000A7873">
        <w:rPr>
          <w:lang w:bidi="fa-IR"/>
        </w:rPr>
        <w:t>.</w:t>
      </w:r>
    </w:p>
    <w:p w14:paraId="1005DB5F" w14:textId="199DBFE9" w:rsidR="000A78A5" w:rsidRPr="000A7873" w:rsidRDefault="00BB361E" w:rsidP="00C36068">
      <w:r w:rsidRPr="000A7873">
        <w:rPr>
          <w:lang w:bidi="fa-IR"/>
        </w:rPr>
        <w:t xml:space="preserve">The course </w:t>
      </w:r>
      <w:r w:rsidR="003B2DC9" w:rsidRPr="000A7873">
        <w:rPr>
          <w:lang w:bidi="fa-IR"/>
        </w:rPr>
        <w:t xml:space="preserve">redefine </w:t>
      </w:r>
      <w:r w:rsidR="001F2B60" w:rsidRPr="000A7873">
        <w:rPr>
          <w:lang w:bidi="fa-IR"/>
        </w:rPr>
        <w:t>partially occurred</w:t>
      </w:r>
      <w:r w:rsidR="00663551" w:rsidRPr="000A7873">
        <w:rPr>
          <w:lang w:bidi="fa-IR"/>
        </w:rPr>
        <w:t xml:space="preserve"> in 1968 and </w:t>
      </w:r>
      <w:r w:rsidR="001F2B60" w:rsidRPr="000A7873">
        <w:rPr>
          <w:lang w:bidi="fa-IR"/>
        </w:rPr>
        <w:t xml:space="preserve">then overall </w:t>
      </w:r>
      <w:r w:rsidR="00663551" w:rsidRPr="000A7873">
        <w:rPr>
          <w:lang w:bidi="fa-IR"/>
        </w:rPr>
        <w:t xml:space="preserve">in 1982 (after </w:t>
      </w:r>
      <w:r w:rsidR="001F2B60" w:rsidRPr="000A7873">
        <w:rPr>
          <w:lang w:bidi="fa-IR"/>
        </w:rPr>
        <w:t xml:space="preserve">the </w:t>
      </w:r>
      <w:r w:rsidR="00663551" w:rsidRPr="000A7873">
        <w:rPr>
          <w:lang w:bidi="fa-IR"/>
        </w:rPr>
        <w:t xml:space="preserve">Cultural Revolution in Iran) </w:t>
      </w:r>
      <w:r w:rsidR="00270494" w:rsidRPr="000A7873">
        <w:rPr>
          <w:lang w:bidi="fa-IR"/>
        </w:rPr>
        <w:fldChar w:fldCharType="begin"/>
      </w:r>
      <w:r w:rsidR="00E2230E">
        <w:rPr>
          <w:lang w:bidi="fa-IR"/>
        </w:rPr>
        <w:instrText xml:space="preserve"> ADDIN EN.CITE &lt;EndNote&gt;&lt;Cite&gt;&lt;Author&gt;Saed Samiee&lt;/Author&gt;&lt;Year&gt;2003&lt;/Year&gt;&lt;RecNum&gt;166&lt;/RecNum&gt;&lt;DisplayText&gt;[17]&lt;/DisplayText&gt;&lt;record&gt;&lt;rec-number&gt;166&lt;/rec-number&gt;&lt;foreign-keys&gt;&lt;key app="EN" db-id="wstezz2zhd0pzrev5f7v2sapzvz2rvdee0za" timestamp="1562106637"&gt;166&lt;/key&gt;&lt;/foreign-keys&gt;&lt;ref-type name="Conference Proceedings"&gt;10&lt;/ref-type&gt;&lt;contributors&gt;&lt;authors&gt;&lt;author&gt;Saed Samiee, A.&lt;/author&gt;&lt;/authors&gt;&lt;/contributors&gt;&lt;titles&gt;&lt;title&gt;The organization of education in architecture department&lt;/title&gt;&lt;secondary-title&gt;The Second National Conference on Architectural Education; Challenges and Solutions&lt;/secondary-title&gt;&lt;/titles&gt;&lt;dates&gt;&lt;year&gt;2003&lt;/year&gt;&lt;/dates&gt;&lt;pub-location&gt;Tehran, Iran&lt;/pub-location&gt;&lt;publisher&gt;University of Tehran&lt;/publisher&gt;&lt;urls&gt;&lt;/urls&gt;&lt;custom2&gt;2004&lt;/custom2&gt;&lt;/record&gt;&lt;/Cite&gt;&lt;/EndNote&gt;</w:instrText>
      </w:r>
      <w:r w:rsidR="00270494" w:rsidRPr="000A7873">
        <w:rPr>
          <w:lang w:bidi="fa-IR"/>
        </w:rPr>
        <w:fldChar w:fldCharType="separate"/>
      </w:r>
      <w:r w:rsidR="00E2230E">
        <w:rPr>
          <w:noProof/>
          <w:lang w:bidi="fa-IR"/>
        </w:rPr>
        <w:t>[17]</w:t>
      </w:r>
      <w:r w:rsidR="00270494" w:rsidRPr="000A7873">
        <w:rPr>
          <w:lang w:bidi="fa-IR"/>
        </w:rPr>
        <w:fldChar w:fldCharType="end"/>
      </w:r>
      <w:r w:rsidR="00663551" w:rsidRPr="000A7873">
        <w:rPr>
          <w:lang w:bidi="fa-IR"/>
        </w:rPr>
        <w:t>. As the first major change, the course redefined to re-orient toward Iranian Architecture and cover more technical subjects</w:t>
      </w:r>
      <w:r w:rsidR="00E45715" w:rsidRPr="000A7873">
        <w:rPr>
          <w:lang w:bidi="fa-IR"/>
        </w:rPr>
        <w:t xml:space="preserve"> forming</w:t>
      </w:r>
      <w:r w:rsidR="001F2B60" w:rsidRPr="000A7873">
        <w:rPr>
          <w:lang w:bidi="fa-IR"/>
        </w:rPr>
        <w:t xml:space="preserve"> an</w:t>
      </w:r>
      <w:r w:rsidR="00E45715" w:rsidRPr="000A7873">
        <w:rPr>
          <w:lang w:bidi="fa-IR"/>
        </w:rPr>
        <w:t xml:space="preserve"> </w:t>
      </w:r>
      <w:r w:rsidR="001F2B60" w:rsidRPr="000A7873">
        <w:rPr>
          <w:lang w:bidi="fa-IR"/>
        </w:rPr>
        <w:t xml:space="preserve">architecture engineering </w:t>
      </w:r>
      <w:r w:rsidR="00E45715" w:rsidRPr="000A7873">
        <w:rPr>
          <w:lang w:bidi="fa-IR"/>
        </w:rPr>
        <w:t>degree</w:t>
      </w:r>
      <w:r w:rsidR="00663551" w:rsidRPr="000A7873">
        <w:rPr>
          <w:lang w:bidi="fa-IR"/>
        </w:rPr>
        <w:t xml:space="preserve">. </w:t>
      </w:r>
      <w:r w:rsidR="007520C1" w:rsidRPr="000A7873">
        <w:rPr>
          <w:lang w:bidi="fa-IR"/>
        </w:rPr>
        <w:t>The next</w:t>
      </w:r>
      <w:r w:rsidR="000A78A5" w:rsidRPr="000A7873">
        <w:rPr>
          <w:lang w:bidi="fa-IR"/>
        </w:rPr>
        <w:t xml:space="preserve"> major shift in course design occurred </w:t>
      </w:r>
      <w:r w:rsidR="00B96B85" w:rsidRPr="000A7873">
        <w:rPr>
          <w:lang w:bidi="fa-IR"/>
        </w:rPr>
        <w:t xml:space="preserve">nationally </w:t>
      </w:r>
      <w:r w:rsidR="000A78A5" w:rsidRPr="000A7873">
        <w:rPr>
          <w:lang w:bidi="fa-IR"/>
        </w:rPr>
        <w:t>when</w:t>
      </w:r>
      <w:r w:rsidR="001F2B60" w:rsidRPr="000A7873">
        <w:rPr>
          <w:lang w:bidi="fa-IR"/>
        </w:rPr>
        <w:t xml:space="preserve"> a</w:t>
      </w:r>
      <w:r w:rsidR="000A78A5" w:rsidRPr="000A7873">
        <w:rPr>
          <w:lang w:bidi="fa-IR"/>
        </w:rPr>
        <w:t xml:space="preserve"> Continuous Master Degree of Architecture changed to Bachelor and discontinuous Master Degree in Architecture in 199</w:t>
      </w:r>
      <w:r w:rsidR="00F36E89" w:rsidRPr="000A7873">
        <w:rPr>
          <w:lang w:bidi="fa-IR"/>
        </w:rPr>
        <w:t>8</w:t>
      </w:r>
      <w:r w:rsidR="000A78A5" w:rsidRPr="000A7873">
        <w:rPr>
          <w:lang w:bidi="fa-IR"/>
        </w:rPr>
        <w:t xml:space="preserve"> </w:t>
      </w:r>
      <w:r w:rsidR="00270494" w:rsidRPr="000A7873">
        <w:rPr>
          <w:lang w:bidi="fa-IR"/>
        </w:rPr>
        <w:fldChar w:fldCharType="begin"/>
      </w:r>
      <w:r w:rsidR="00E2230E">
        <w:rPr>
          <w:lang w:bidi="fa-IR"/>
        </w:rPr>
        <w:instrText xml:space="preserve"> ADDIN EN.CITE &lt;EndNote&gt;&lt;Cite&gt;&lt;Author&gt;Hojat&lt;/Author&gt;&lt;Year&gt;2018&lt;/Year&gt;&lt;RecNum&gt;70&lt;/RecNum&gt;&lt;DisplayText&gt;[18]&lt;/DisplayText&gt;&lt;record&gt;&lt;rec-number&gt;70&lt;/rec-number&gt;&lt;foreign-keys&gt;&lt;key app="EN" db-id="wstezz2zhd0pzrev5f7v2sapzvz2rvdee0za" timestamp="1560130328"&gt;70&lt;/key&gt;&lt;/foreign-keys&gt;&lt;ref-type name="Journal Article"&gt;17&lt;/ref-type&gt;&lt;contributors&gt;&lt;authors&gt;&lt;author&gt;Hojat, isa&lt;/author&gt;&lt;author&gt;Sedaghati, abbas&lt;/author&gt;&lt;/authors&gt;&lt;/contributors&gt;&lt;titles&gt;&lt;title&gt;Investigating contiguous master&amp;apos;s and non-countiguous master’s degree Courses of Architecture and comparing their adaptability with Architecture Education Factors &lt;/title&gt;&lt;secondary-title&gt;Technology of Education&lt;/secondary-title&gt;&lt;short-title&gt;Investigating contiguous master&amp;apos;s and non-countiguous master’s degree Courses of Architecture and comparing their adaptability with Architecture Education Factors&lt;/short-title&gt;&lt;/titles&gt;&lt;periodical&gt;&lt;full-title&gt;Technology of Education&lt;/full-title&gt;&lt;/periodical&gt;&lt;pages&gt;-&lt;/pages&gt;&lt;volume&gt;9&lt;/volume&gt;&lt;keywords&gt;&lt;keyword&gt;Instructional content&lt;/keyword&gt;&lt;keyword&gt;Architecture&lt;/keyword&gt;&lt;keyword&gt;contiguous master&amp;amp;#039&lt;/keyword&gt;&lt;keyword&gt;s degree course&lt;/keyword&gt;&lt;keyword&gt;non- contiguous master&amp;amp;#039&lt;/keyword&gt;&lt;keyword&gt;s degree course&lt;/keyword&gt;&lt;keyword&gt;Bachelor&amp;amp;rsquo&lt;/keyword&gt;&lt;keyword&gt;s degree course&lt;/keyword&gt;&lt;/keywords&gt;&lt;dates&gt;&lt;year&gt;2018&lt;/year&gt;&lt;/dates&gt;&lt;urls&gt;&lt;related-urls&gt;&lt;url&gt;http://jte.sru.ac.ir/article_910_36cd4daca2dca66b7471dbcccff93ac2.pdf&lt;/url&gt;&lt;/related-urls&gt;&lt;/urls&gt;&lt;electronic-resource-num&gt;10.22061/jte.2018.3688.1919&lt;/electronic-resource-num&gt;&lt;/record&gt;&lt;/Cite&gt;&lt;/EndNote&gt;</w:instrText>
      </w:r>
      <w:r w:rsidR="00270494" w:rsidRPr="000A7873">
        <w:rPr>
          <w:lang w:bidi="fa-IR"/>
        </w:rPr>
        <w:fldChar w:fldCharType="separate"/>
      </w:r>
      <w:r w:rsidR="00E2230E">
        <w:rPr>
          <w:noProof/>
          <w:lang w:bidi="fa-IR"/>
        </w:rPr>
        <w:t>[18]</w:t>
      </w:r>
      <w:r w:rsidR="00270494" w:rsidRPr="000A7873">
        <w:rPr>
          <w:lang w:bidi="fa-IR"/>
        </w:rPr>
        <w:fldChar w:fldCharType="end"/>
      </w:r>
      <w:r w:rsidR="000A78A5" w:rsidRPr="000A7873">
        <w:rPr>
          <w:lang w:bidi="fa-IR"/>
        </w:rPr>
        <w:t xml:space="preserve">. </w:t>
      </w:r>
      <w:r w:rsidR="002A3B87" w:rsidRPr="000A7873">
        <w:t xml:space="preserve">Until 1998, students who were selected in the </w:t>
      </w:r>
      <w:r w:rsidR="00FF21E4" w:rsidRPr="000A7873">
        <w:t xml:space="preserve">national </w:t>
      </w:r>
      <w:r w:rsidR="002A3B87" w:rsidRPr="000A7873">
        <w:t xml:space="preserve">university entrance exam as well as especial exam for choosing architecture course, entre to Master of Architecture which long 6-7 years. The university entrance exam is held in national level for 5 decades and architecture was the only course which was offered as Master in Mathematic category. So, this course was very attractive and high ranked. </w:t>
      </w:r>
      <w:r w:rsidR="000A78A5" w:rsidRPr="000A7873">
        <w:rPr>
          <w:lang w:bidi="fa-IR"/>
        </w:rPr>
        <w:t xml:space="preserve">Although this change occurred 20 years ago, </w:t>
      </w:r>
      <w:r w:rsidR="00054DF2" w:rsidRPr="000A7873">
        <w:rPr>
          <w:lang w:bidi="fa-IR"/>
        </w:rPr>
        <w:t xml:space="preserve">some </w:t>
      </w:r>
      <w:r w:rsidR="000A78A5" w:rsidRPr="000A7873">
        <w:rPr>
          <w:lang w:bidi="fa-IR"/>
        </w:rPr>
        <w:t xml:space="preserve">academics </w:t>
      </w:r>
      <w:r w:rsidR="00054DF2" w:rsidRPr="000A7873">
        <w:rPr>
          <w:lang w:bidi="fa-IR"/>
        </w:rPr>
        <w:t xml:space="preserve">still </w:t>
      </w:r>
      <w:r w:rsidR="000A78A5" w:rsidRPr="000A7873">
        <w:rPr>
          <w:lang w:bidi="fa-IR"/>
        </w:rPr>
        <w:t xml:space="preserve">believe that the previous curriculum was better </w:t>
      </w:r>
      <w:r w:rsidR="00054DF2" w:rsidRPr="000A7873">
        <w:rPr>
          <w:lang w:bidi="fa-IR"/>
        </w:rPr>
        <w:t xml:space="preserve">for </w:t>
      </w:r>
      <w:r w:rsidR="000A78A5" w:rsidRPr="000A7873">
        <w:rPr>
          <w:lang w:bidi="fa-IR"/>
        </w:rPr>
        <w:t xml:space="preserve">training architects </w:t>
      </w:r>
      <w:r w:rsidR="00270494" w:rsidRPr="000A7873">
        <w:rPr>
          <w:lang w:bidi="fa-IR"/>
        </w:rPr>
        <w:fldChar w:fldCharType="begin"/>
      </w:r>
      <w:r w:rsidR="00E2230E">
        <w:rPr>
          <w:lang w:bidi="fa-IR"/>
        </w:rPr>
        <w:instrText xml:space="preserve"> ADDIN EN.CITE &lt;EndNote&gt;&lt;Cite&gt;&lt;Author&gt;Hojat&lt;/Author&gt;&lt;Year&gt;2018&lt;/Year&gt;&lt;RecNum&gt;70&lt;/RecNum&gt;&lt;DisplayText&gt;[18]&lt;/DisplayText&gt;&lt;record&gt;&lt;rec-number&gt;70&lt;/rec-number&gt;&lt;foreign-keys&gt;&lt;key app="EN" db-id="wstezz2zhd0pzrev5f7v2sapzvz2rvdee0za" timestamp="1560130328"&gt;70&lt;/key&gt;&lt;/foreign-keys&gt;&lt;ref-type name="Journal Article"&gt;17&lt;/ref-type&gt;&lt;contributors&gt;&lt;authors&gt;&lt;author&gt;Hojat, isa&lt;/author&gt;&lt;author&gt;Sedaghati, abbas&lt;/author&gt;&lt;/authors&gt;&lt;/contributors&gt;&lt;titles&gt;&lt;title&gt;Investigating contiguous master&amp;apos;s and non-countiguous master’s degree Courses of Architecture and comparing their adaptability with Architecture Education Factors &lt;/title&gt;&lt;secondary-title&gt;Technology of Education&lt;/secondary-title&gt;&lt;short-title&gt;Investigating contiguous master&amp;apos;s and non-countiguous master’s degree Courses of Architecture and comparing their adaptability with Architecture Education Factors&lt;/short-title&gt;&lt;/titles&gt;&lt;periodical&gt;&lt;full-title&gt;Technology of Education&lt;/full-title&gt;&lt;/periodical&gt;&lt;pages&gt;-&lt;/pages&gt;&lt;volume&gt;9&lt;/volume&gt;&lt;keywords&gt;&lt;keyword&gt;Instructional content&lt;/keyword&gt;&lt;keyword&gt;Architecture&lt;/keyword&gt;&lt;keyword&gt;contiguous master&amp;amp;#039&lt;/keyword&gt;&lt;keyword&gt;s degree course&lt;/keyword&gt;&lt;keyword&gt;non- contiguous master&amp;amp;#039&lt;/keyword&gt;&lt;keyword&gt;s degree course&lt;/keyword&gt;&lt;keyword&gt;Bachelor&amp;amp;rsquo&lt;/keyword&gt;&lt;keyword&gt;s degree course&lt;/keyword&gt;&lt;/keywords&gt;&lt;dates&gt;&lt;year&gt;2018&lt;/year&gt;&lt;/dates&gt;&lt;urls&gt;&lt;related-urls&gt;&lt;url&gt;http://jte.sru.ac.ir/article_910_36cd4daca2dca66b7471dbcccff93ac2.pdf&lt;/url&gt;&lt;/related-urls&gt;&lt;/urls&gt;&lt;electronic-resource-num&gt;10.22061/jte.2018.3688.1919&lt;/electronic-resource-num&gt;&lt;/record&gt;&lt;/Cite&gt;&lt;/EndNote&gt;</w:instrText>
      </w:r>
      <w:r w:rsidR="00270494" w:rsidRPr="000A7873">
        <w:rPr>
          <w:lang w:bidi="fa-IR"/>
        </w:rPr>
        <w:fldChar w:fldCharType="separate"/>
      </w:r>
      <w:r w:rsidR="00E2230E">
        <w:rPr>
          <w:noProof/>
          <w:lang w:bidi="fa-IR"/>
        </w:rPr>
        <w:t>[18]</w:t>
      </w:r>
      <w:r w:rsidR="00270494" w:rsidRPr="000A7873">
        <w:rPr>
          <w:lang w:bidi="fa-IR"/>
        </w:rPr>
        <w:fldChar w:fldCharType="end"/>
      </w:r>
      <w:r w:rsidR="000A78A5" w:rsidRPr="000A7873">
        <w:rPr>
          <w:lang w:bidi="fa-IR"/>
        </w:rPr>
        <w:t xml:space="preserve">. It seems that most of these opinions did not consider parallel changes in the culture of universities, the economy of the country, and other contextual </w:t>
      </w:r>
      <w:r w:rsidR="0053580A" w:rsidRPr="000A7873">
        <w:rPr>
          <w:lang w:bidi="fa-IR"/>
        </w:rPr>
        <w:t xml:space="preserve">confounding </w:t>
      </w:r>
      <w:r w:rsidR="000A78A5" w:rsidRPr="000A7873">
        <w:rPr>
          <w:lang w:bidi="fa-IR"/>
        </w:rPr>
        <w:t xml:space="preserve">variables. </w:t>
      </w:r>
    </w:p>
    <w:p w14:paraId="2EF73BE0" w14:textId="6633EAF4" w:rsidR="005920A6" w:rsidRPr="000A7873" w:rsidRDefault="000A78A5" w:rsidP="00C36068">
      <w:pPr>
        <w:rPr>
          <w:lang w:bidi="fa-IR"/>
        </w:rPr>
      </w:pPr>
      <w:r w:rsidRPr="000A7873">
        <w:rPr>
          <w:lang w:bidi="fa-IR"/>
        </w:rPr>
        <w:t>The continuous 6-7 years Master program was divided into a 4</w:t>
      </w:r>
      <w:r w:rsidR="00F36E89" w:rsidRPr="000A7873">
        <w:rPr>
          <w:lang w:bidi="fa-IR"/>
        </w:rPr>
        <w:t>-4.5</w:t>
      </w:r>
      <w:r w:rsidRPr="000A7873">
        <w:rPr>
          <w:lang w:bidi="fa-IR"/>
        </w:rPr>
        <w:t xml:space="preserve"> years Bachelor and a </w:t>
      </w:r>
      <w:r w:rsidR="00DD1B70" w:rsidRPr="000A7873">
        <w:rPr>
          <w:lang w:bidi="fa-IR"/>
        </w:rPr>
        <w:t>2-2.5-year</w:t>
      </w:r>
      <w:r w:rsidRPr="000A7873">
        <w:rPr>
          <w:lang w:bidi="fa-IR"/>
        </w:rPr>
        <w:t xml:space="preserve"> </w:t>
      </w:r>
      <w:r w:rsidR="00DD1B70" w:rsidRPr="000A7873">
        <w:rPr>
          <w:lang w:bidi="fa-IR"/>
        </w:rPr>
        <w:t>master’s</w:t>
      </w:r>
      <w:r w:rsidRPr="000A7873">
        <w:rPr>
          <w:lang w:bidi="fa-IR"/>
        </w:rPr>
        <w:t xml:space="preserve"> degree to provide more flexibility, offering various fields for Masters. But the Bachelor Degree of Architecture remained with no other alternatives </w:t>
      </w:r>
      <w:r w:rsidR="00270494" w:rsidRPr="000A7873">
        <w:rPr>
          <w:lang w:bidi="fa-IR"/>
        </w:rPr>
        <w:fldChar w:fldCharType="begin"/>
      </w:r>
      <w:r w:rsidR="00E2230E">
        <w:rPr>
          <w:lang w:bidi="fa-IR"/>
        </w:rPr>
        <w:instrText xml:space="preserve"> ADDIN EN.CITE &lt;EndNote&gt;&lt;Cite&gt;&lt;Author&gt;Council-of-Art&lt;/Author&gt;&lt;Year&gt;1998&lt;/Year&gt;&lt;RecNum&gt;10&lt;/RecNum&gt;&lt;DisplayText&gt;[19]&lt;/DisplayText&gt;&lt;record&gt;&lt;rec-number&gt;10&lt;/rec-number&gt;&lt;foreign-keys&gt;&lt;key app="EN" db-id="wstezz2zhd0pzrev5f7v2sapzvz2rvdee0za" timestamp="1560130316"&gt;10&lt;/key&gt;&lt;/foreign-keys&gt;&lt;ref-type name="Government Document"&gt;46&lt;/ref-type&gt;&lt;contributors&gt;&lt;authors&gt;&lt;author&gt;Council-of-Art&lt;/author&gt;&lt;/authors&gt;&lt;secondary-authors&gt;&lt;author&gt;Ministry of Sceince, Technology and Research&lt;/author&gt;&lt;/secondary-authors&gt;&lt;/contributors&gt;&lt;titles&gt;&lt;title&gt;Architecture Engineer Curriculum for Bachelor Degree&lt;/title&gt;&lt;/titles&gt;&lt;dates&gt;&lt;year&gt;1998&lt;/year&gt;&lt;/dates&gt;&lt;pub-location&gt;Tehran&lt;/pub-location&gt;&lt;publisher&gt;Council of Educational Planning&lt;/publisher&gt;&lt;urls&gt;&lt;/urls&gt;&lt;language&gt;Persian&lt;/language&gt;&lt;/record&gt;&lt;/Cite&gt;&lt;/EndNote&gt;</w:instrText>
      </w:r>
      <w:r w:rsidR="00270494" w:rsidRPr="000A7873">
        <w:rPr>
          <w:lang w:bidi="fa-IR"/>
        </w:rPr>
        <w:fldChar w:fldCharType="separate"/>
      </w:r>
      <w:r w:rsidR="00E2230E">
        <w:rPr>
          <w:noProof/>
          <w:lang w:bidi="fa-IR"/>
        </w:rPr>
        <w:t>[19]</w:t>
      </w:r>
      <w:r w:rsidR="00270494" w:rsidRPr="000A7873">
        <w:rPr>
          <w:lang w:bidi="fa-IR"/>
        </w:rPr>
        <w:fldChar w:fldCharType="end"/>
      </w:r>
      <w:r w:rsidRPr="000A7873">
        <w:rPr>
          <w:lang w:bidi="fa-IR"/>
        </w:rPr>
        <w:t xml:space="preserve">. </w:t>
      </w:r>
      <w:r w:rsidR="00667B10" w:rsidRPr="000A7873">
        <w:rPr>
          <w:lang w:bidi="fa-IR"/>
        </w:rPr>
        <w:t>From 2002</w:t>
      </w:r>
      <w:r w:rsidR="00663551" w:rsidRPr="000A7873">
        <w:rPr>
          <w:lang w:bidi="fa-IR"/>
        </w:rPr>
        <w:t xml:space="preserve">, </w:t>
      </w:r>
      <w:r w:rsidR="004357F4" w:rsidRPr="000A7873">
        <w:rPr>
          <w:lang w:bidi="fa-IR"/>
        </w:rPr>
        <w:t xml:space="preserve">the </w:t>
      </w:r>
      <w:r w:rsidR="00663551" w:rsidRPr="000A7873">
        <w:rPr>
          <w:lang w:bidi="fa-IR"/>
        </w:rPr>
        <w:t xml:space="preserve">School of Architecture </w:t>
      </w:r>
      <w:r w:rsidR="00E9418F" w:rsidRPr="000A7873">
        <w:rPr>
          <w:lang w:bidi="fa-IR"/>
        </w:rPr>
        <w:t xml:space="preserve">at UT </w:t>
      </w:r>
      <w:r w:rsidR="00663551" w:rsidRPr="000A7873">
        <w:rPr>
          <w:lang w:bidi="fa-IR"/>
        </w:rPr>
        <w:t xml:space="preserve">offers one undergraduate program and eight postgraduate programs </w:t>
      </w:r>
      <w:r w:rsidR="00641F16" w:rsidRPr="000A7873">
        <w:rPr>
          <w:lang w:bidi="fa-IR"/>
        </w:rPr>
        <w:t xml:space="preserve">which </w:t>
      </w:r>
      <w:r w:rsidR="004357F4" w:rsidRPr="000A7873">
        <w:rPr>
          <w:lang w:bidi="fa-IR"/>
        </w:rPr>
        <w:t xml:space="preserve">incorporates a </w:t>
      </w:r>
      <w:r w:rsidR="00663551" w:rsidRPr="000A7873">
        <w:rPr>
          <w:lang w:bidi="fa-IR"/>
        </w:rPr>
        <w:t xml:space="preserve">PhD </w:t>
      </w:r>
      <w:r w:rsidR="004357F4" w:rsidRPr="000A7873">
        <w:rPr>
          <w:lang w:bidi="fa-IR"/>
        </w:rPr>
        <w:t xml:space="preserve">program </w:t>
      </w:r>
      <w:r w:rsidR="00663551" w:rsidRPr="000A7873">
        <w:rPr>
          <w:lang w:bidi="fa-IR"/>
        </w:rPr>
        <w:t>and seven Master degree</w:t>
      </w:r>
      <w:r w:rsidR="004357F4" w:rsidRPr="000A7873">
        <w:rPr>
          <w:lang w:bidi="fa-IR"/>
        </w:rPr>
        <w:t xml:space="preserve"> courses</w:t>
      </w:r>
      <w:r w:rsidR="00663551" w:rsidRPr="000A7873">
        <w:rPr>
          <w:lang w:bidi="fa-IR"/>
        </w:rPr>
        <w:t xml:space="preserve"> </w:t>
      </w:r>
      <w:r w:rsidR="00F36E89" w:rsidRPr="000A7873">
        <w:rPr>
          <w:lang w:bidi="fa-IR"/>
        </w:rPr>
        <w:t>including</w:t>
      </w:r>
      <w:r w:rsidR="00663551" w:rsidRPr="000A7873">
        <w:rPr>
          <w:lang w:bidi="fa-IR"/>
        </w:rPr>
        <w:t xml:space="preserve"> Architecture, Landscape, Interior </w:t>
      </w:r>
      <w:r w:rsidR="0053580A" w:rsidRPr="000A7873">
        <w:rPr>
          <w:lang w:bidi="fa-IR"/>
        </w:rPr>
        <w:t>Design</w:t>
      </w:r>
      <w:r w:rsidR="00663551" w:rsidRPr="000A7873">
        <w:rPr>
          <w:lang w:bidi="fa-IR"/>
        </w:rPr>
        <w:t>, Architecture Energy, and Architecture Technology</w:t>
      </w:r>
      <w:r w:rsidR="006A5A73" w:rsidRPr="000A7873">
        <w:rPr>
          <w:lang w:bidi="fa-IR"/>
        </w:rPr>
        <w:t xml:space="preserve"> </w:t>
      </w:r>
      <w:r w:rsidR="00270494" w:rsidRPr="000A7873">
        <w:rPr>
          <w:lang w:bidi="fa-IR"/>
        </w:rPr>
        <w:fldChar w:fldCharType="begin"/>
      </w:r>
      <w:r w:rsidR="00E2230E">
        <w:rPr>
          <w:lang w:bidi="fa-IR"/>
        </w:rPr>
        <w:instrText xml:space="preserve"> ADDIN EN.CITE &lt;EndNote&gt;&lt;Cite&gt;&lt;Author&gt;University-of-Tehran&lt;/Author&gt;&lt;Year&gt;2019&lt;/Year&gt;&lt;RecNum&gt;173&lt;/RecNum&gt;&lt;DisplayText&gt;[15]&lt;/DisplayText&gt;&lt;record&gt;&lt;rec-number&gt;173&lt;/rec-number&gt;&lt;foreign-keys&gt;&lt;key app="EN" db-id="wstezz2zhd0pzrev5f7v2sapzvz2rvdee0za" timestamp="1562731955"&gt;173&lt;/key&gt;&lt;/foreign-keys&gt;&lt;ref-type name="Web Page"&gt;12&lt;/ref-type&gt;&lt;contributors&gt;&lt;authors&gt;&lt;author&gt;University-of-Tehran&lt;/author&gt;&lt;/authors&gt;&lt;/contributors&gt;&lt;titles&gt;&lt;title&gt;UT at a Glance&lt;/title&gt;&lt;/titles&gt;&lt;volume&gt;2019&lt;/volume&gt;&lt;dates&gt;&lt;year&gt;2019&lt;/year&gt;&lt;/dates&gt;&lt;publisher&gt;University of Tehran&lt;/publisher&gt;&lt;urls&gt;&lt;related-urls&gt;&lt;url&gt;https://ut.ac.ir/en/page/757/ut-at-a-glance&lt;/url&gt;&lt;/related-urls&gt;&lt;/urls&gt;&lt;/record&gt;&lt;/Cite&gt;&lt;/EndNote&gt;</w:instrText>
      </w:r>
      <w:r w:rsidR="00270494" w:rsidRPr="000A7873">
        <w:rPr>
          <w:lang w:bidi="fa-IR"/>
        </w:rPr>
        <w:fldChar w:fldCharType="separate"/>
      </w:r>
      <w:r w:rsidR="00E2230E">
        <w:rPr>
          <w:noProof/>
          <w:lang w:bidi="fa-IR"/>
        </w:rPr>
        <w:t>[15]</w:t>
      </w:r>
      <w:r w:rsidR="00270494" w:rsidRPr="000A7873">
        <w:rPr>
          <w:lang w:bidi="fa-IR"/>
        </w:rPr>
        <w:fldChar w:fldCharType="end"/>
      </w:r>
      <w:r w:rsidR="001D1664" w:rsidRPr="000A7873">
        <w:rPr>
          <w:lang w:bidi="fa-IR"/>
        </w:rPr>
        <w:t xml:space="preserve">. </w:t>
      </w:r>
      <w:r w:rsidRPr="000A7873">
        <w:rPr>
          <w:lang w:bidi="fa-IR"/>
        </w:rPr>
        <w:t xml:space="preserve">The revised curriculum </w:t>
      </w:r>
      <w:r w:rsidR="00707367">
        <w:rPr>
          <w:lang w:bidi="fa-IR"/>
        </w:rPr>
        <w:fldChar w:fldCharType="begin"/>
      </w:r>
      <w:r w:rsidR="00E2230E">
        <w:rPr>
          <w:lang w:bidi="fa-IR"/>
        </w:rPr>
        <w:instrText xml:space="preserve"> ADDIN EN.CITE &lt;EndNote&gt;&lt;Cite ExcludeAuth="1"&gt;&lt;Author&gt;University-of-Tehran&lt;/Author&gt;&lt;Year&gt;2014&lt;/Year&gt;&lt;RecNum&gt;49&lt;/RecNum&gt;&lt;DisplayText&gt;[12]&lt;/DisplayText&gt;&lt;record&gt;&lt;rec-number&gt;49&lt;/rec-number&gt;&lt;foreign-keys&gt;&lt;key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00707367">
        <w:rPr>
          <w:lang w:bidi="fa-IR"/>
        </w:rPr>
        <w:fldChar w:fldCharType="separate"/>
      </w:r>
      <w:r w:rsidR="00E2230E">
        <w:rPr>
          <w:noProof/>
          <w:lang w:bidi="fa-IR"/>
        </w:rPr>
        <w:t>[12]</w:t>
      </w:r>
      <w:r w:rsidR="00707367">
        <w:rPr>
          <w:lang w:bidi="fa-IR"/>
        </w:rPr>
        <w:fldChar w:fldCharType="end"/>
      </w:r>
      <w:r w:rsidRPr="000A7873">
        <w:rPr>
          <w:lang w:bidi="fa-IR"/>
        </w:rPr>
        <w:t xml:space="preserve"> in Iran has defined a </w:t>
      </w:r>
      <w:r w:rsidR="00DD1B70" w:rsidRPr="000A7873">
        <w:rPr>
          <w:lang w:bidi="fa-IR"/>
        </w:rPr>
        <w:t>bachelor’s</w:t>
      </w:r>
      <w:r w:rsidRPr="000A7873">
        <w:rPr>
          <w:lang w:bidi="fa-IR"/>
        </w:rPr>
        <w:t xml:space="preserve"> degree for four years which is between </w:t>
      </w:r>
      <w:r w:rsidR="004357F4" w:rsidRPr="000A7873">
        <w:rPr>
          <w:lang w:bidi="fa-IR"/>
        </w:rPr>
        <w:t>the comparative</w:t>
      </w:r>
      <w:r w:rsidRPr="000A7873">
        <w:rPr>
          <w:lang w:bidi="fa-IR"/>
        </w:rPr>
        <w:t xml:space="preserve"> duration for </w:t>
      </w:r>
      <w:r w:rsidR="004357F4" w:rsidRPr="000A7873">
        <w:rPr>
          <w:lang w:bidi="fa-IR"/>
        </w:rPr>
        <w:t xml:space="preserve">a </w:t>
      </w:r>
      <w:r w:rsidR="00667B10" w:rsidRPr="000A7873">
        <w:rPr>
          <w:lang w:bidi="fa-IR"/>
        </w:rPr>
        <w:t>Bachelor</w:t>
      </w:r>
      <w:r w:rsidRPr="000A7873">
        <w:rPr>
          <w:lang w:bidi="fa-IR"/>
        </w:rPr>
        <w:t xml:space="preserve"> of architecture in</w:t>
      </w:r>
      <w:r w:rsidR="004357F4" w:rsidRPr="000A7873">
        <w:rPr>
          <w:lang w:bidi="fa-IR"/>
        </w:rPr>
        <w:t xml:space="preserve"> the</w:t>
      </w:r>
      <w:r w:rsidRPr="000A7873">
        <w:rPr>
          <w:lang w:bidi="fa-IR"/>
        </w:rPr>
        <w:t xml:space="preserve"> US (5 years) and Europe (3 years). </w:t>
      </w:r>
    </w:p>
    <w:p w14:paraId="053A38FE" w14:textId="48F1F0AC" w:rsidR="002E1A94" w:rsidRPr="001720EE" w:rsidRDefault="002E1A94" w:rsidP="001720EE">
      <w:pPr>
        <w:pStyle w:val="ListParagraph"/>
        <w:numPr>
          <w:ilvl w:val="1"/>
          <w:numId w:val="17"/>
        </w:numPr>
        <w:spacing w:before="120" w:line="276" w:lineRule="auto"/>
        <w:rPr>
          <w:rFonts w:eastAsia="Times New Roman" w:cstheme="majorBidi"/>
          <w:b/>
          <w:bCs/>
          <w:i/>
          <w:iCs/>
          <w:sz w:val="24"/>
          <w:szCs w:val="24"/>
          <w:lang w:bidi="fa-IR"/>
        </w:rPr>
      </w:pPr>
      <w:r w:rsidRPr="001720EE">
        <w:rPr>
          <w:rFonts w:eastAsia="Times New Roman" w:cstheme="majorBidi"/>
          <w:b/>
          <w:bCs/>
          <w:i/>
          <w:iCs/>
          <w:sz w:val="24"/>
          <w:szCs w:val="24"/>
          <w:lang w:bidi="fa-IR"/>
        </w:rPr>
        <w:t>Case 2: Australia</w:t>
      </w:r>
    </w:p>
    <w:p w14:paraId="739BFEC3" w14:textId="7BA5F24A" w:rsidR="003A6BC3" w:rsidRPr="000A7873" w:rsidRDefault="003817D4" w:rsidP="00C36068">
      <w:pPr>
        <w:rPr>
          <w:lang w:bidi="fa-IR"/>
        </w:rPr>
      </w:pPr>
      <w:r w:rsidRPr="000A7873">
        <w:rPr>
          <w:lang w:bidi="fa-IR"/>
        </w:rPr>
        <w:t xml:space="preserve">Queensland University of Technology (QUT) is a large size university ranked as 201-250th in World University Ranking by Times Higher Education </w:t>
      </w:r>
      <w:r w:rsidR="00270494" w:rsidRPr="000A7873">
        <w:rPr>
          <w:lang w:bidi="fa-IR"/>
        </w:rPr>
        <w:fldChar w:fldCharType="begin"/>
      </w:r>
      <w:r w:rsidR="00E2230E">
        <w:rPr>
          <w:lang w:bidi="fa-IR"/>
        </w:rPr>
        <w:instrText xml:space="preserve"> ADDIN EN.CITE &lt;EndNote&gt;&lt;Cite ExcludeAuth="1"&gt;&lt;Author&gt;Education&lt;/Author&gt;&lt;Year&gt;2019&lt;/Year&gt;&lt;RecNum&gt;172&lt;/RecNum&gt;&lt;DisplayText&gt;[16]&lt;/DisplayText&gt;&lt;record&gt;&lt;rec-number&gt;172&lt;/rec-number&gt;&lt;foreign-keys&gt;&lt;key app="EN" db-id="wstezz2zhd0pzrev5f7v2sapzvz2rvdee0za" timestamp="1562717421"&gt;172&lt;/key&gt;&lt;/foreign-keys&gt;&lt;ref-type name="Web Page"&gt;12&lt;/ref-type&gt;&lt;contributors&gt;&lt;authors&gt;&lt;author&gt;Times Higher Education&lt;/author&gt;&lt;/authors&gt;&lt;/contributors&gt;&lt;titles&gt;&lt;title&gt;World University Ranking &lt;/title&gt;&lt;/titles&gt;&lt;volume&gt;2019&lt;/volume&gt;&lt;dates&gt;&lt;year&gt;2019&lt;/year&gt;&lt;/dates&gt;&lt;urls&gt;&lt;related-urls&gt;&lt;url&gt;https://www.timeshighereducation.com/world-university-rankings/university-tehran&lt;/url&gt;&lt;/related-urls&gt;&lt;/urls&gt;&lt;/record&gt;&lt;/Cite&gt;&lt;/EndNote&gt;</w:instrText>
      </w:r>
      <w:r w:rsidR="00270494" w:rsidRPr="000A7873">
        <w:rPr>
          <w:lang w:bidi="fa-IR"/>
        </w:rPr>
        <w:fldChar w:fldCharType="separate"/>
      </w:r>
      <w:r w:rsidR="00E2230E">
        <w:rPr>
          <w:noProof/>
          <w:lang w:bidi="fa-IR"/>
        </w:rPr>
        <w:t>[16]</w:t>
      </w:r>
      <w:r w:rsidR="00270494" w:rsidRPr="000A7873">
        <w:rPr>
          <w:lang w:bidi="fa-IR"/>
        </w:rPr>
        <w:fldChar w:fldCharType="end"/>
      </w:r>
      <w:r w:rsidRPr="000A7873">
        <w:rPr>
          <w:lang w:bidi="fa-IR"/>
        </w:rPr>
        <w:t xml:space="preserve">. Architecture is one of </w:t>
      </w:r>
      <w:r w:rsidR="00445347" w:rsidRPr="000A7873">
        <w:rPr>
          <w:lang w:bidi="fa-IR"/>
        </w:rPr>
        <w:t xml:space="preserve">seven </w:t>
      </w:r>
      <w:r w:rsidRPr="000A7873">
        <w:rPr>
          <w:lang w:bidi="fa-IR"/>
        </w:rPr>
        <w:t xml:space="preserve">design courses at </w:t>
      </w:r>
      <w:r w:rsidR="00445347" w:rsidRPr="000A7873">
        <w:rPr>
          <w:lang w:bidi="fa-IR"/>
        </w:rPr>
        <w:t xml:space="preserve">the </w:t>
      </w:r>
      <w:r w:rsidRPr="000A7873">
        <w:rPr>
          <w:lang w:bidi="fa-IR"/>
        </w:rPr>
        <w:t>School of Design, which moved from the Faculty of Buil</w:t>
      </w:r>
      <w:r w:rsidR="00445347" w:rsidRPr="000A7873">
        <w:rPr>
          <w:lang w:bidi="fa-IR"/>
        </w:rPr>
        <w:t>t</w:t>
      </w:r>
      <w:r w:rsidRPr="000A7873">
        <w:rPr>
          <w:lang w:bidi="fa-IR"/>
        </w:rPr>
        <w:t xml:space="preserve"> Environment and Engineering to the </w:t>
      </w:r>
      <w:r w:rsidRPr="000A7873">
        <w:rPr>
          <w:lang w:bidi="fa-IR"/>
        </w:rPr>
        <w:lastRenderedPageBreak/>
        <w:t>Creative industries</w:t>
      </w:r>
      <w:r w:rsidR="00445347" w:rsidRPr="000A7873">
        <w:rPr>
          <w:lang w:bidi="fa-IR"/>
        </w:rPr>
        <w:t xml:space="preserve"> Faculty</w:t>
      </w:r>
      <w:r w:rsidRPr="000A7873">
        <w:rPr>
          <w:lang w:bidi="fa-IR"/>
        </w:rPr>
        <w:t xml:space="preserve"> in 2012. </w:t>
      </w:r>
      <w:r w:rsidR="00445347" w:rsidRPr="000A7873">
        <w:rPr>
          <w:lang w:bidi="fa-IR"/>
        </w:rPr>
        <w:t xml:space="preserve">QUT and its predecessor institutions have offered continuous professional education in architecture since 1919. </w:t>
      </w:r>
      <w:r w:rsidRPr="000A7873">
        <w:rPr>
          <w:lang w:bidi="fa-IR"/>
        </w:rPr>
        <w:t>Th</w:t>
      </w:r>
      <w:r w:rsidR="00445347" w:rsidRPr="000A7873">
        <w:rPr>
          <w:lang w:bidi="fa-IR"/>
        </w:rPr>
        <w:t>e</w:t>
      </w:r>
      <w:r w:rsidRPr="000A7873">
        <w:rPr>
          <w:lang w:bidi="fa-IR"/>
        </w:rPr>
        <w:t xml:space="preserve"> </w:t>
      </w:r>
      <w:r w:rsidR="00445347" w:rsidRPr="000A7873">
        <w:rPr>
          <w:lang w:bidi="fa-IR"/>
        </w:rPr>
        <w:t xml:space="preserve">latest version of the architecture Course received </w:t>
      </w:r>
      <w:r w:rsidRPr="000A7873">
        <w:rPr>
          <w:lang w:bidi="fa-IR"/>
        </w:rPr>
        <w:t>professional accreditation</w:t>
      </w:r>
      <w:r w:rsidR="00BE54E3" w:rsidRPr="000A7873">
        <w:rPr>
          <w:lang w:bidi="fa-IR"/>
        </w:rPr>
        <w:t xml:space="preserve"> </w:t>
      </w:r>
      <w:r w:rsidR="00445347" w:rsidRPr="000A7873">
        <w:rPr>
          <w:lang w:bidi="fa-IR"/>
        </w:rPr>
        <w:t>in 2016,</w:t>
      </w:r>
      <w:r w:rsidRPr="000A7873">
        <w:rPr>
          <w:lang w:bidi="fa-IR"/>
        </w:rPr>
        <w:t xml:space="preserve"> </w:t>
      </w:r>
      <w:r w:rsidR="00445347" w:rsidRPr="000A7873">
        <w:rPr>
          <w:lang w:bidi="fa-IR"/>
        </w:rPr>
        <w:t>in which</w:t>
      </w:r>
      <w:r w:rsidR="00EE13DD" w:rsidRPr="000A7873">
        <w:rPr>
          <w:lang w:bidi="fa-IR"/>
        </w:rPr>
        <w:t xml:space="preserve"> a five year program of architectural education</w:t>
      </w:r>
      <w:r w:rsidR="00445347" w:rsidRPr="000A7873">
        <w:rPr>
          <w:lang w:bidi="fa-IR"/>
        </w:rPr>
        <w:t xml:space="preserve"> is </w:t>
      </w:r>
      <w:r w:rsidR="00EE13DD" w:rsidRPr="000A7873">
        <w:rPr>
          <w:lang w:bidi="fa-IR"/>
        </w:rPr>
        <w:t xml:space="preserve">structured as </w:t>
      </w:r>
      <w:r w:rsidR="00195814" w:rsidRPr="000A7873">
        <w:rPr>
          <w:lang w:bidi="fa-IR"/>
        </w:rPr>
        <w:t xml:space="preserve">a </w:t>
      </w:r>
      <w:r w:rsidR="00EE13DD" w:rsidRPr="000A7873">
        <w:rPr>
          <w:lang w:bidi="fa-IR"/>
        </w:rPr>
        <w:t xml:space="preserve">four year undergraduate </w:t>
      </w:r>
      <w:r w:rsidR="00667B10" w:rsidRPr="000A7873">
        <w:rPr>
          <w:lang w:bidi="fa-IR"/>
        </w:rPr>
        <w:t>Bachelor</w:t>
      </w:r>
      <w:r w:rsidR="00EE13DD" w:rsidRPr="000A7873">
        <w:rPr>
          <w:lang w:bidi="fa-IR"/>
        </w:rPr>
        <w:t>s (</w:t>
      </w:r>
      <w:r w:rsidR="00FF21E4" w:rsidRPr="000A7873">
        <w:rPr>
          <w:lang w:bidi="fa-IR"/>
        </w:rPr>
        <w:t>Honors</w:t>
      </w:r>
      <w:r w:rsidR="00EE13DD" w:rsidRPr="000A7873">
        <w:rPr>
          <w:lang w:bidi="fa-IR"/>
        </w:rPr>
        <w:t xml:space="preserve">) degree and </w:t>
      </w:r>
      <w:r w:rsidR="00195814" w:rsidRPr="000A7873">
        <w:rPr>
          <w:lang w:bidi="fa-IR"/>
        </w:rPr>
        <w:t xml:space="preserve">a </w:t>
      </w:r>
      <w:r w:rsidR="00EE13DD" w:rsidRPr="000A7873">
        <w:rPr>
          <w:lang w:bidi="fa-IR"/>
        </w:rPr>
        <w:t>one year postgraduate Masters</w:t>
      </w:r>
      <w:r w:rsidR="00591222" w:rsidRPr="000A7873">
        <w:rPr>
          <w:lang w:bidi="fa-IR"/>
        </w:rPr>
        <w:t xml:space="preserve"> </w:t>
      </w:r>
      <w:r w:rsidR="00270494" w:rsidRPr="000A7873">
        <w:rPr>
          <w:lang w:bidi="fa-IR"/>
        </w:rPr>
        <w:fldChar w:fldCharType="begin"/>
      </w:r>
      <w:r w:rsidR="00E2230E">
        <w:rPr>
          <w:lang w:bidi="fa-IR"/>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lang w:bidi="fa-IR"/>
        </w:rPr>
        <w:fldChar w:fldCharType="separate"/>
      </w:r>
      <w:r w:rsidR="00E2230E">
        <w:rPr>
          <w:noProof/>
          <w:lang w:bidi="fa-IR"/>
        </w:rPr>
        <w:t>[20]</w:t>
      </w:r>
      <w:r w:rsidR="00270494" w:rsidRPr="000A7873">
        <w:rPr>
          <w:lang w:bidi="fa-IR"/>
        </w:rPr>
        <w:fldChar w:fldCharType="end"/>
      </w:r>
      <w:r w:rsidR="00445347" w:rsidRPr="000A7873">
        <w:rPr>
          <w:lang w:bidi="fa-IR"/>
        </w:rPr>
        <w:t xml:space="preserve">. The course at </w:t>
      </w:r>
      <w:r w:rsidR="005A607A" w:rsidRPr="000A7873">
        <w:rPr>
          <w:lang w:bidi="fa-IR"/>
        </w:rPr>
        <w:t>QUT</w:t>
      </w:r>
      <w:r w:rsidR="00445347" w:rsidRPr="000A7873">
        <w:rPr>
          <w:lang w:bidi="fa-IR"/>
        </w:rPr>
        <w:t xml:space="preserve"> </w:t>
      </w:r>
      <w:r w:rsidR="005A607A" w:rsidRPr="000A7873">
        <w:rPr>
          <w:lang w:bidi="fa-IR"/>
        </w:rPr>
        <w:t>represent</w:t>
      </w:r>
      <w:r w:rsidR="00445347" w:rsidRPr="000A7873">
        <w:rPr>
          <w:lang w:bidi="fa-IR"/>
        </w:rPr>
        <w:t>s</w:t>
      </w:r>
      <w:r w:rsidR="005A607A" w:rsidRPr="000A7873">
        <w:rPr>
          <w:lang w:bidi="fa-IR"/>
        </w:rPr>
        <w:t xml:space="preserve"> the conventional architecture curriculum </w:t>
      </w:r>
      <w:r w:rsidR="00445347" w:rsidRPr="000A7873">
        <w:rPr>
          <w:lang w:bidi="fa-IR"/>
        </w:rPr>
        <w:t xml:space="preserve">within </w:t>
      </w:r>
      <w:r w:rsidR="005A607A" w:rsidRPr="000A7873">
        <w:rPr>
          <w:lang w:bidi="fa-IR"/>
        </w:rPr>
        <w:t xml:space="preserve">Australian universities regarding the category of subjects and their outlines. </w:t>
      </w:r>
      <w:r w:rsidR="00445347" w:rsidRPr="000A7873">
        <w:rPr>
          <w:lang w:bidi="fa-IR"/>
        </w:rPr>
        <w:t xml:space="preserve">However, </w:t>
      </w:r>
      <w:r w:rsidR="005A607A" w:rsidRPr="000A7873">
        <w:rPr>
          <w:lang w:bidi="fa-IR"/>
        </w:rPr>
        <w:t>the</w:t>
      </w:r>
      <w:r w:rsidR="00EE13DD" w:rsidRPr="000A7873">
        <w:rPr>
          <w:lang w:bidi="fa-IR"/>
        </w:rPr>
        <w:t xml:space="preserve"> structure is unique within Australia (where all other architecture programs are structured as three years plus two years</w:t>
      </w:r>
      <w:r w:rsidR="00591222" w:rsidRPr="000A7873">
        <w:rPr>
          <w:lang w:bidi="fa-IR"/>
        </w:rPr>
        <w:t xml:space="preserve"> for Bachelor and </w:t>
      </w:r>
      <w:r w:rsidR="00DD1B70" w:rsidRPr="000A7873">
        <w:rPr>
          <w:lang w:bidi="fa-IR"/>
        </w:rPr>
        <w:t>master’s degrees</w:t>
      </w:r>
      <w:r w:rsidR="00591222" w:rsidRPr="000A7873">
        <w:rPr>
          <w:lang w:bidi="fa-IR"/>
        </w:rPr>
        <w:t xml:space="preserve"> respectively)</w:t>
      </w:r>
      <w:r w:rsidR="00EE13DD" w:rsidRPr="000A7873">
        <w:rPr>
          <w:lang w:bidi="fa-IR"/>
        </w:rPr>
        <w:t xml:space="preserve"> </w:t>
      </w:r>
      <w:r w:rsidR="005A607A" w:rsidRPr="000A7873">
        <w:rPr>
          <w:lang w:bidi="fa-IR"/>
        </w:rPr>
        <w:t>and</w:t>
      </w:r>
      <w:r w:rsidR="00EE13DD" w:rsidRPr="000A7873">
        <w:rPr>
          <w:lang w:bidi="fa-IR"/>
        </w:rPr>
        <w:t xml:space="preserve"> it has facilitated </w:t>
      </w:r>
      <w:r w:rsidR="00DD1B70" w:rsidRPr="000A7873">
        <w:rPr>
          <w:lang w:bidi="fa-IR"/>
        </w:rPr>
        <w:t>several</w:t>
      </w:r>
      <w:r w:rsidR="00EE13DD" w:rsidRPr="000A7873">
        <w:rPr>
          <w:lang w:bidi="fa-IR"/>
        </w:rPr>
        <w:t xml:space="preserve"> possibilities</w:t>
      </w:r>
      <w:r w:rsidR="00591222" w:rsidRPr="000A7873">
        <w:rPr>
          <w:lang w:bidi="fa-IR"/>
        </w:rPr>
        <w:t xml:space="preserve"> </w:t>
      </w:r>
      <w:r w:rsidR="00EE13DD" w:rsidRPr="000A7873">
        <w:rPr>
          <w:lang w:bidi="fa-IR"/>
        </w:rPr>
        <w:t>that enhance the student learning experience.</w:t>
      </w:r>
    </w:p>
    <w:p w14:paraId="42897CA5" w14:textId="1116FEE7" w:rsidR="00AC6B15" w:rsidRPr="000A7873" w:rsidRDefault="00EE13DD" w:rsidP="00C36068">
      <w:pPr>
        <w:rPr>
          <w:rFonts w:eastAsia="Calibri"/>
        </w:rPr>
      </w:pPr>
      <w:r w:rsidRPr="000A7873">
        <w:rPr>
          <w:lang w:bidi="fa-IR"/>
        </w:rPr>
        <w:t xml:space="preserve">In particular the longer undergraduate course allows greater flexibility and choice for students to </w:t>
      </w:r>
      <w:r w:rsidR="00FF21E4" w:rsidRPr="000A7873">
        <w:rPr>
          <w:lang w:bidi="fa-IR"/>
        </w:rPr>
        <w:t>individualize</w:t>
      </w:r>
      <w:r w:rsidRPr="000A7873">
        <w:rPr>
          <w:lang w:bidi="fa-IR"/>
        </w:rPr>
        <w:t xml:space="preserve"> their course by enrolling in ‘second majors’ that extend and </w:t>
      </w:r>
      <w:r w:rsidR="00FF21E4" w:rsidRPr="000A7873">
        <w:rPr>
          <w:lang w:bidi="fa-IR"/>
        </w:rPr>
        <w:t>specialize</w:t>
      </w:r>
      <w:r w:rsidRPr="000A7873">
        <w:rPr>
          <w:lang w:bidi="fa-IR"/>
        </w:rPr>
        <w:t xml:space="preserve"> their skill set; the </w:t>
      </w:r>
      <w:r w:rsidR="006F64A8" w:rsidRPr="000A7873">
        <w:rPr>
          <w:lang w:bidi="fa-IR"/>
        </w:rPr>
        <w:t xml:space="preserve">integration </w:t>
      </w:r>
      <w:r w:rsidRPr="000A7873">
        <w:rPr>
          <w:lang w:bidi="fa-IR"/>
        </w:rPr>
        <w:t xml:space="preserve">of </w:t>
      </w:r>
      <w:r w:rsidR="008376D1" w:rsidRPr="000A7873">
        <w:rPr>
          <w:lang w:bidi="fa-IR"/>
        </w:rPr>
        <w:t xml:space="preserve">the </w:t>
      </w:r>
      <w:r w:rsidRPr="000A7873">
        <w:rPr>
          <w:lang w:bidi="fa-IR"/>
        </w:rPr>
        <w:t xml:space="preserve">undergraduate degree with </w:t>
      </w:r>
      <w:r w:rsidR="00BE2A27" w:rsidRPr="000A7873">
        <w:rPr>
          <w:lang w:bidi="fa-IR"/>
        </w:rPr>
        <w:t xml:space="preserve">study options in </w:t>
      </w:r>
      <w:r w:rsidRPr="000A7873">
        <w:rPr>
          <w:lang w:bidi="fa-IR"/>
        </w:rPr>
        <w:t xml:space="preserve">five other design disciplines </w:t>
      </w:r>
      <w:r w:rsidR="00E61BC2" w:rsidRPr="000A7873">
        <w:rPr>
          <w:lang w:bidi="fa-IR"/>
        </w:rPr>
        <w:t>(Landscape</w:t>
      </w:r>
      <w:r w:rsidR="00BE2A27" w:rsidRPr="000A7873">
        <w:rPr>
          <w:lang w:bidi="fa-IR"/>
        </w:rPr>
        <w:t xml:space="preserve"> Architecture</w:t>
      </w:r>
      <w:r w:rsidR="00E61BC2" w:rsidRPr="000A7873">
        <w:rPr>
          <w:lang w:bidi="fa-IR"/>
        </w:rPr>
        <w:t>, Interior Design, Graphic Design, Industrial Design,</w:t>
      </w:r>
      <w:r w:rsidR="00BE2A27" w:rsidRPr="000A7873">
        <w:rPr>
          <w:lang w:bidi="fa-IR"/>
        </w:rPr>
        <w:t xml:space="preserve"> and Fashion</w:t>
      </w:r>
      <w:r w:rsidR="00E61BC2" w:rsidRPr="000A7873">
        <w:rPr>
          <w:lang w:bidi="fa-IR"/>
        </w:rPr>
        <w:t xml:space="preserve"> )</w:t>
      </w:r>
      <w:r w:rsidR="006F64A8" w:rsidRPr="000A7873">
        <w:rPr>
          <w:lang w:bidi="fa-IR"/>
        </w:rPr>
        <w:t xml:space="preserve"> </w:t>
      </w:r>
      <w:r w:rsidR="00BE2A27" w:rsidRPr="000A7873">
        <w:rPr>
          <w:lang w:bidi="fa-IR"/>
        </w:rPr>
        <w:t>as well as</w:t>
      </w:r>
      <w:r w:rsidR="006F64A8" w:rsidRPr="000A7873">
        <w:rPr>
          <w:lang w:bidi="fa-IR"/>
        </w:rPr>
        <w:t xml:space="preserve"> broader built environment related study areas, such as; </w:t>
      </w:r>
      <w:r w:rsidR="00BE2A27" w:rsidRPr="000A7873">
        <w:rPr>
          <w:lang w:bidi="fa-IR"/>
        </w:rPr>
        <w:t>Urban and Regional Planning, C</w:t>
      </w:r>
      <w:r w:rsidR="006F64A8" w:rsidRPr="000A7873">
        <w:rPr>
          <w:lang w:bidi="fa-IR"/>
        </w:rPr>
        <w:t xml:space="preserve">onstruction </w:t>
      </w:r>
      <w:r w:rsidR="00BE2A27" w:rsidRPr="000A7873">
        <w:rPr>
          <w:lang w:bidi="fa-IR"/>
        </w:rPr>
        <w:t>M</w:t>
      </w:r>
      <w:r w:rsidR="006F64A8" w:rsidRPr="000A7873">
        <w:rPr>
          <w:lang w:bidi="fa-IR"/>
        </w:rPr>
        <w:t xml:space="preserve">anagement, and </w:t>
      </w:r>
      <w:r w:rsidR="00BE2A27" w:rsidRPr="000A7873">
        <w:rPr>
          <w:lang w:bidi="fa-IR"/>
        </w:rPr>
        <w:t>P</w:t>
      </w:r>
      <w:r w:rsidR="006F64A8" w:rsidRPr="000A7873">
        <w:rPr>
          <w:lang w:bidi="fa-IR"/>
        </w:rPr>
        <w:t xml:space="preserve">roperty </w:t>
      </w:r>
      <w:r w:rsidR="00BE2A27" w:rsidRPr="000A7873">
        <w:rPr>
          <w:lang w:bidi="fa-IR"/>
        </w:rPr>
        <w:t>E</w:t>
      </w:r>
      <w:r w:rsidR="006F64A8" w:rsidRPr="000A7873">
        <w:rPr>
          <w:lang w:bidi="fa-IR"/>
        </w:rPr>
        <w:t>conomics.</w:t>
      </w:r>
      <w:r w:rsidR="00E61BC2" w:rsidRPr="000A7873">
        <w:rPr>
          <w:lang w:bidi="fa-IR"/>
        </w:rPr>
        <w:t xml:space="preserve"> </w:t>
      </w:r>
      <w:r w:rsidR="00BE2A27" w:rsidRPr="000A7873">
        <w:rPr>
          <w:lang w:bidi="fa-IR"/>
        </w:rPr>
        <w:t xml:space="preserve">These diverse learning opportunities </w:t>
      </w:r>
      <w:r w:rsidRPr="000A7873">
        <w:rPr>
          <w:lang w:bidi="fa-IR"/>
        </w:rPr>
        <w:t>provide a rich and diverse environment appropriate for 21st Century graduates</w:t>
      </w:r>
      <w:r w:rsidR="00BE2A27" w:rsidRPr="000A7873">
        <w:rPr>
          <w:lang w:bidi="fa-IR"/>
        </w:rPr>
        <w:t xml:space="preserve">. The </w:t>
      </w:r>
      <w:r w:rsidRPr="000A7873">
        <w:rPr>
          <w:lang w:bidi="fa-IR"/>
        </w:rPr>
        <w:t xml:space="preserve">one year Masters allows </w:t>
      </w:r>
      <w:r w:rsidR="008376D1" w:rsidRPr="000A7873">
        <w:rPr>
          <w:lang w:bidi="fa-IR"/>
        </w:rPr>
        <w:t>the creation of</w:t>
      </w:r>
      <w:r w:rsidRPr="000A7873">
        <w:rPr>
          <w:lang w:bidi="fa-IR"/>
        </w:rPr>
        <w:t xml:space="preserve"> a more unique experience with a focus on transition to practice</w:t>
      </w:r>
      <w:r w:rsidR="007950CC" w:rsidRPr="000A7873">
        <w:rPr>
          <w:lang w:bidi="fa-IR"/>
        </w:rPr>
        <w:t xml:space="preserve"> </w:t>
      </w:r>
      <w:r w:rsidR="00270494" w:rsidRPr="000A7873">
        <w:rPr>
          <w:lang w:bidi="fa-IR"/>
        </w:rPr>
        <w:fldChar w:fldCharType="begin"/>
      </w:r>
      <w:r w:rsidR="00E2230E">
        <w:rPr>
          <w:lang w:bidi="fa-IR"/>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lang w:bidi="fa-IR"/>
        </w:rPr>
        <w:fldChar w:fldCharType="separate"/>
      </w:r>
      <w:r w:rsidR="00E2230E">
        <w:rPr>
          <w:noProof/>
          <w:lang w:bidi="fa-IR"/>
        </w:rPr>
        <w:t>[20]</w:t>
      </w:r>
      <w:r w:rsidR="00270494" w:rsidRPr="000A7873">
        <w:rPr>
          <w:lang w:bidi="fa-IR"/>
        </w:rPr>
        <w:fldChar w:fldCharType="end"/>
      </w:r>
      <w:r w:rsidRPr="000A7873">
        <w:rPr>
          <w:lang w:bidi="fa-IR"/>
        </w:rPr>
        <w:t>.</w:t>
      </w:r>
      <w:r w:rsidR="00AC6B15" w:rsidRPr="000A7873">
        <w:rPr>
          <w:lang w:bidi="fa-IR"/>
        </w:rPr>
        <w:t xml:space="preserve"> </w:t>
      </w:r>
      <w:r w:rsidR="00AC6B15" w:rsidRPr="000A7873">
        <w:rPr>
          <w:rFonts w:eastAsia="Calibri"/>
        </w:rPr>
        <w:t xml:space="preserve">The combination of six </w:t>
      </w:r>
      <w:r w:rsidR="00BE2A27" w:rsidRPr="000A7873">
        <w:rPr>
          <w:rFonts w:eastAsia="Calibri"/>
        </w:rPr>
        <w:t xml:space="preserve">design </w:t>
      </w:r>
      <w:r w:rsidR="00AC6B15" w:rsidRPr="000A7873">
        <w:rPr>
          <w:rFonts w:eastAsia="Calibri"/>
        </w:rPr>
        <w:t xml:space="preserve">disciplines has </w:t>
      </w:r>
      <w:r w:rsidR="00A32C37" w:rsidRPr="000A7873">
        <w:rPr>
          <w:rFonts w:eastAsia="Calibri"/>
        </w:rPr>
        <w:t xml:space="preserve">also </w:t>
      </w:r>
      <w:r w:rsidR="00AC6B15" w:rsidRPr="000A7873">
        <w:rPr>
          <w:rFonts w:eastAsia="Calibri"/>
        </w:rPr>
        <w:t>provided opportunities for collaboration and transdisciplinary activity</w:t>
      </w:r>
      <w:r w:rsidR="00577B55" w:rsidRPr="000A7873">
        <w:rPr>
          <w:rFonts w:eastAsia="Calibri"/>
        </w:rPr>
        <w:t xml:space="preserve"> </w:t>
      </w:r>
      <w:r w:rsidR="00270494" w:rsidRPr="000A7873">
        <w:rPr>
          <w:rFonts w:eastAsia="Calibri"/>
        </w:rPr>
        <w:fldChar w:fldCharType="begin"/>
      </w:r>
      <w:r w:rsidR="00E2230E">
        <w:rPr>
          <w:rFonts w:eastAsia="Calibr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rFonts w:eastAsia="Calibri"/>
        </w:rPr>
        <w:fldChar w:fldCharType="separate"/>
      </w:r>
      <w:r w:rsidR="00E2230E">
        <w:rPr>
          <w:rFonts w:eastAsia="Calibri"/>
          <w:noProof/>
        </w:rPr>
        <w:t>[20]</w:t>
      </w:r>
      <w:r w:rsidR="00270494" w:rsidRPr="000A7873">
        <w:rPr>
          <w:rFonts w:eastAsia="Calibri"/>
        </w:rPr>
        <w:fldChar w:fldCharType="end"/>
      </w:r>
      <w:r w:rsidR="00AC6B15" w:rsidRPr="000A7873">
        <w:rPr>
          <w:rFonts w:eastAsia="Calibri"/>
        </w:rPr>
        <w:t>.</w:t>
      </w:r>
      <w:r w:rsidR="002401EC" w:rsidRPr="000A7873">
        <w:rPr>
          <w:rFonts w:eastAsia="Calibri"/>
        </w:rPr>
        <w:t xml:space="preserve"> </w:t>
      </w:r>
    </w:p>
    <w:p w14:paraId="62C3D812" w14:textId="3DD5626F" w:rsidR="002401EC" w:rsidRPr="000A7873" w:rsidRDefault="008B6D9F" w:rsidP="00C36068">
      <w:pPr>
        <w:rPr>
          <w:rFonts w:eastAsia="Calibri"/>
        </w:rPr>
      </w:pPr>
      <w:r w:rsidRPr="000A7873">
        <w:rPr>
          <w:rFonts w:eastAsia="Calibri"/>
        </w:rPr>
        <w:t xml:space="preserve">The course structure </w:t>
      </w:r>
      <w:r w:rsidR="00343A3D" w:rsidRPr="000A7873">
        <w:rPr>
          <w:rFonts w:eastAsia="Calibri"/>
        </w:rPr>
        <w:t>benefit</w:t>
      </w:r>
      <w:r w:rsidRPr="000A7873">
        <w:rPr>
          <w:rFonts w:eastAsia="Calibri"/>
        </w:rPr>
        <w:t>s</w:t>
      </w:r>
      <w:r w:rsidR="00343A3D" w:rsidRPr="000A7873">
        <w:rPr>
          <w:rFonts w:eastAsia="Calibri"/>
        </w:rPr>
        <w:t xml:space="preserve"> from </w:t>
      </w:r>
      <w:r w:rsidR="002401EC" w:rsidRPr="000A7873">
        <w:t>opportunities for integrated transdisciplinary study</w:t>
      </w:r>
      <w:r w:rsidR="002401EC" w:rsidRPr="000A7873">
        <w:rPr>
          <w:b/>
        </w:rPr>
        <w:t xml:space="preserve"> </w:t>
      </w:r>
      <w:r w:rsidR="002401EC" w:rsidRPr="000A7873">
        <w:t xml:space="preserve">(within course </w:t>
      </w:r>
      <w:r w:rsidR="00844644" w:rsidRPr="000A7873">
        <w:t>subject</w:t>
      </w:r>
      <w:r w:rsidR="002401EC" w:rsidRPr="000A7873">
        <w:t xml:space="preserve">s, through minor/major </w:t>
      </w:r>
      <w:r w:rsidR="00FF21E4" w:rsidRPr="000A7873">
        <w:t>programs</w:t>
      </w:r>
      <w:r w:rsidR="002401EC" w:rsidRPr="000A7873">
        <w:t>, through addable degrees</w:t>
      </w:r>
      <w:r w:rsidR="00343A3D" w:rsidRPr="000A7873">
        <w:t xml:space="preserve">). </w:t>
      </w:r>
      <w:r w:rsidR="000E12DF" w:rsidRPr="000A7873">
        <w:rPr>
          <w:rFonts w:eastAsia="Calibri"/>
        </w:rPr>
        <w:t xml:space="preserve">According to Crowther and Savage </w:t>
      </w:r>
      <w:r w:rsidR="00270494" w:rsidRPr="000A7873">
        <w:rPr>
          <w:rFonts w:eastAsia="Calibri"/>
        </w:rPr>
        <w:fldChar w:fldCharType="begin"/>
      </w:r>
      <w:r w:rsidR="00E2230E">
        <w:rPr>
          <w:rFonts w:eastAsia="Calibri"/>
        </w:rPr>
        <w:instrText xml:space="preserve"> ADDIN EN.CITE &lt;EndNote&gt;&lt;Cite ExcludeAuth="1"&gt;&lt;Author&gt;Crowther&lt;/Author&gt;&lt;Year&gt;2008&lt;/Year&gt;&lt;RecNum&gt;201&lt;/RecNum&gt;&lt;DisplayText&gt;[21]&lt;/DisplayText&gt;&lt;record&gt;&lt;rec-number&gt;201&lt;/rec-number&gt;&lt;foreign-keys&gt;&lt;key app="EN" db-id="wstezz2zhd0pzrev5f7v2sapzvz2rvdee0za" timestamp="1568245671"&gt;201&lt;/key&gt;&lt;/foreign-keys&gt;&lt;ref-type name="Conference Proceedings"&gt;10&lt;/ref-type&gt;&lt;contributors&gt;&lt;authors&gt;&lt;author&gt;Crowther, Philip&lt;/author&gt;&lt;author&gt;Savage, Susan M&lt;/author&gt;&lt;/authors&gt;&lt;/contributors&gt;&lt;titles&gt;&lt;title&gt;The changing role of universities and flexible course re-development&lt;/title&gt;&lt;secondary-title&gt;International Conference in Building Education and Research&lt;/secondary-title&gt;&lt;/titles&gt;&lt;dates&gt;&lt;year&gt;2008&lt;/year&gt;&lt;/dates&gt;&lt;pub-location&gt;Sri Lanka&lt;/pub-location&gt;&lt;urls&gt;&lt;/urls&gt;&lt;/record&gt;&lt;/Cite&gt;&lt;/EndNote&gt;</w:instrText>
      </w:r>
      <w:r w:rsidR="00270494" w:rsidRPr="000A7873">
        <w:rPr>
          <w:rFonts w:eastAsia="Calibri"/>
        </w:rPr>
        <w:fldChar w:fldCharType="separate"/>
      </w:r>
      <w:r w:rsidR="00E2230E">
        <w:rPr>
          <w:rFonts w:eastAsia="Calibri"/>
          <w:noProof/>
        </w:rPr>
        <w:t>[21]</w:t>
      </w:r>
      <w:r w:rsidR="00270494" w:rsidRPr="000A7873">
        <w:rPr>
          <w:rFonts w:eastAsia="Calibri"/>
        </w:rPr>
        <w:fldChar w:fldCharType="end"/>
      </w:r>
      <w:r w:rsidR="000E12DF" w:rsidRPr="000A7873">
        <w:rPr>
          <w:rFonts w:eastAsia="Calibri"/>
        </w:rPr>
        <w:t xml:space="preserve">, </w:t>
      </w:r>
      <w:r w:rsidR="00A916AD" w:rsidRPr="000A7873">
        <w:rPr>
          <w:rFonts w:eastAsia="Calibri"/>
        </w:rPr>
        <w:t>‘</w:t>
      </w:r>
      <w:r w:rsidR="000E12DF" w:rsidRPr="000A7873">
        <w:rPr>
          <w:rFonts w:eastAsia="Calibri"/>
        </w:rPr>
        <w:t>The value of such student choice in not limited to transformative learning and professional alignment. Students who make their own choices are also more likely to use a ‘deep approach’ to learning due to higher levels of motivation and feelings of ownership</w:t>
      </w:r>
      <w:r w:rsidR="00A916AD" w:rsidRPr="000A7873">
        <w:rPr>
          <w:rFonts w:eastAsia="Calibri"/>
        </w:rPr>
        <w:t>’</w:t>
      </w:r>
      <w:r w:rsidR="000E12DF" w:rsidRPr="000A7873">
        <w:rPr>
          <w:rFonts w:eastAsia="Calibri"/>
        </w:rPr>
        <w:t xml:space="preserve">. </w:t>
      </w:r>
      <w:r w:rsidR="003A6BC3" w:rsidRPr="000A7873">
        <w:rPr>
          <w:rFonts w:eastAsia="Calibri"/>
        </w:rPr>
        <w:t xml:space="preserve">Electives are normally structured as Minors (4 </w:t>
      </w:r>
      <w:r w:rsidR="00C9070C" w:rsidRPr="000A7873">
        <w:rPr>
          <w:rFonts w:eastAsia="Calibri"/>
        </w:rPr>
        <w:t>subjects</w:t>
      </w:r>
      <w:r w:rsidR="003A6BC3" w:rsidRPr="000A7873">
        <w:rPr>
          <w:rFonts w:eastAsia="Calibri"/>
        </w:rPr>
        <w:t xml:space="preserve">) and Second Majors (8 </w:t>
      </w:r>
      <w:r w:rsidR="00C9070C" w:rsidRPr="000A7873">
        <w:rPr>
          <w:rFonts w:eastAsia="Calibri"/>
        </w:rPr>
        <w:t>subjects</w:t>
      </w:r>
      <w:r w:rsidR="003A6BC3" w:rsidRPr="000A7873">
        <w:rPr>
          <w:rFonts w:eastAsia="Calibri"/>
        </w:rPr>
        <w:t xml:space="preserve">) to ensure that students engage with a structured amount of relevant knowledge, rather than too many random single electives </w:t>
      </w:r>
      <w:r w:rsidR="00270494" w:rsidRPr="000A7873">
        <w:rPr>
          <w:rFonts w:eastAsia="Calibri"/>
        </w:rPr>
        <w:fldChar w:fldCharType="begin"/>
      </w:r>
      <w:r w:rsidR="00E2230E">
        <w:rPr>
          <w:rFonts w:eastAsia="Calibr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rFonts w:eastAsia="Calibri"/>
        </w:rPr>
        <w:fldChar w:fldCharType="separate"/>
      </w:r>
      <w:r w:rsidR="00E2230E">
        <w:rPr>
          <w:rFonts w:eastAsia="Calibri"/>
          <w:noProof/>
        </w:rPr>
        <w:t>[20]</w:t>
      </w:r>
      <w:r w:rsidR="00270494" w:rsidRPr="000A7873">
        <w:rPr>
          <w:rFonts w:eastAsia="Calibri"/>
        </w:rPr>
        <w:fldChar w:fldCharType="end"/>
      </w:r>
      <w:r w:rsidR="003A6BC3" w:rsidRPr="000A7873">
        <w:rPr>
          <w:rFonts w:eastAsia="Calibri"/>
        </w:rPr>
        <w:t xml:space="preserve">. </w:t>
      </w:r>
      <w:r w:rsidR="00942E43" w:rsidRPr="000A7873">
        <w:rPr>
          <w:rFonts w:eastAsia="Calibri"/>
        </w:rPr>
        <w:t>Students may choose to do a Minor in Work Integrated Learning (</w:t>
      </w:r>
      <w:r w:rsidR="00DD1B70" w:rsidRPr="000A7873">
        <w:rPr>
          <w:rFonts w:eastAsia="Calibri"/>
        </w:rPr>
        <w:t>workplace</w:t>
      </w:r>
      <w:r w:rsidR="00942E43" w:rsidRPr="000A7873">
        <w:rPr>
          <w:rFonts w:eastAsia="Calibri"/>
        </w:rPr>
        <w:t xml:space="preserve"> learning) in which </w:t>
      </w:r>
      <w:r w:rsidR="00942E43" w:rsidRPr="000A7873">
        <w:rPr>
          <w:rFonts w:eastAsia="Calibri"/>
        </w:rPr>
        <w:lastRenderedPageBreak/>
        <w:t xml:space="preserve">they </w:t>
      </w:r>
      <w:r w:rsidR="00FF21E4" w:rsidRPr="000A7873">
        <w:rPr>
          <w:rFonts w:eastAsia="Calibri"/>
        </w:rPr>
        <w:t>analyze</w:t>
      </w:r>
      <w:r w:rsidR="00942E43" w:rsidRPr="000A7873">
        <w:rPr>
          <w:rFonts w:eastAsia="Calibri"/>
        </w:rPr>
        <w:t xml:space="preserve"> and report on their professional practice experience. This would normally be completed in years 2 to 4</w:t>
      </w:r>
      <w:r w:rsidR="008F2675" w:rsidRPr="000A7873">
        <w:rPr>
          <w:rFonts w:eastAsia="Calibri"/>
        </w:rPr>
        <w:t xml:space="preserve"> </w:t>
      </w:r>
      <w:r w:rsidR="00270494" w:rsidRPr="000A7873">
        <w:rPr>
          <w:rFonts w:eastAsia="Calibri"/>
        </w:rPr>
        <w:fldChar w:fldCharType="begin"/>
      </w:r>
      <w:r w:rsidR="00E2230E">
        <w:rPr>
          <w:rFonts w:eastAsia="Calibr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rFonts w:eastAsia="Calibri"/>
        </w:rPr>
        <w:fldChar w:fldCharType="separate"/>
      </w:r>
      <w:r w:rsidR="00E2230E">
        <w:rPr>
          <w:rFonts w:eastAsia="Calibri"/>
          <w:noProof/>
        </w:rPr>
        <w:t>[20]</w:t>
      </w:r>
      <w:r w:rsidR="00270494" w:rsidRPr="000A7873">
        <w:rPr>
          <w:rFonts w:eastAsia="Calibri"/>
        </w:rPr>
        <w:fldChar w:fldCharType="end"/>
      </w:r>
      <w:r w:rsidR="00942E43" w:rsidRPr="000A7873">
        <w:rPr>
          <w:rFonts w:eastAsia="Calibri"/>
        </w:rPr>
        <w:t>.</w:t>
      </w:r>
      <w:r w:rsidR="008F2675" w:rsidRPr="000A7873">
        <w:rPr>
          <w:rFonts w:eastAsia="Calibri"/>
        </w:rPr>
        <w:t xml:space="preserve"> </w:t>
      </w:r>
    </w:p>
    <w:p w14:paraId="2BA93B46" w14:textId="2143A5D7" w:rsidR="004153C2" w:rsidRPr="000A7873" w:rsidRDefault="004153C2" w:rsidP="00C36068">
      <w:pPr>
        <w:rPr>
          <w:rFonts w:eastAsia="Calibri"/>
        </w:rPr>
      </w:pPr>
      <w:r w:rsidRPr="000A7873">
        <w:rPr>
          <w:rFonts w:eastAsia="Calibri"/>
        </w:rPr>
        <w:t>Various knowledge domains contribute to the ability of practitioners to implement this curriculum. These knowledge domains exist at the intersection of understandings of society, technology, art, culture, history, professionalism, law and business. The</w:t>
      </w:r>
      <w:r w:rsidR="00434F85" w:rsidRPr="000A7873">
        <w:rPr>
          <w:rFonts w:eastAsia="Calibri"/>
        </w:rPr>
        <w:t>y</w:t>
      </w:r>
      <w:r w:rsidRPr="000A7873">
        <w:rPr>
          <w:rFonts w:eastAsia="Calibri"/>
        </w:rPr>
        <w:t xml:space="preserve"> are </w:t>
      </w:r>
      <w:r w:rsidR="00434F85" w:rsidRPr="000A7873">
        <w:rPr>
          <w:rFonts w:eastAsia="Calibri"/>
        </w:rPr>
        <w:t xml:space="preserve">also </w:t>
      </w:r>
      <w:r w:rsidRPr="000A7873">
        <w:rPr>
          <w:rFonts w:eastAsia="Calibri"/>
        </w:rPr>
        <w:t xml:space="preserve">appropriated and synthesized in architectural practice and, through this process, distinctive architectural knowledge emerges. Developing this ability to integrate divergent fields of knowledge is a significant aim of the courses </w:t>
      </w:r>
      <w:r w:rsidR="00270494" w:rsidRPr="000A7873">
        <w:rPr>
          <w:rFonts w:eastAsia="Calibri"/>
        </w:rPr>
        <w:fldChar w:fldCharType="begin"/>
      </w:r>
      <w:r w:rsidR="00E2230E">
        <w:rPr>
          <w:rFonts w:eastAsia="Calibr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rFonts w:eastAsia="Calibri"/>
        </w:rPr>
        <w:fldChar w:fldCharType="separate"/>
      </w:r>
      <w:r w:rsidR="00E2230E">
        <w:rPr>
          <w:rFonts w:eastAsia="Calibri"/>
          <w:noProof/>
        </w:rPr>
        <w:t>[20]</w:t>
      </w:r>
      <w:r w:rsidR="00270494" w:rsidRPr="000A7873">
        <w:rPr>
          <w:rFonts w:eastAsia="Calibri"/>
        </w:rPr>
        <w:fldChar w:fldCharType="end"/>
      </w:r>
      <w:r w:rsidR="00132557" w:rsidRPr="000A7873">
        <w:rPr>
          <w:rFonts w:eastAsia="Calibri"/>
        </w:rPr>
        <w:t>.</w:t>
      </w:r>
      <w:r w:rsidR="00A330DD" w:rsidRPr="000A7873">
        <w:rPr>
          <w:rFonts w:eastAsia="Calibri"/>
        </w:rPr>
        <w:t xml:space="preserve"> </w:t>
      </w:r>
      <w:r w:rsidRPr="000A7873">
        <w:t>T</w:t>
      </w:r>
      <w:r w:rsidRPr="000A7873">
        <w:rPr>
          <w:rFonts w:eastAsia="Calibri"/>
        </w:rPr>
        <w:t xml:space="preserve">he School of Design at QUT seeks to embed design activities into all of their subjects, allowing students to practice and implement their developing design skills across a range of architectural content areas </w:t>
      </w:r>
      <w:r w:rsidR="00270494" w:rsidRPr="000A7873">
        <w:rPr>
          <w:rFonts w:eastAsia="Calibri"/>
        </w:rPr>
        <w:fldChar w:fldCharType="begin"/>
      </w:r>
      <w:r w:rsidR="00E2230E">
        <w:rPr>
          <w:rFonts w:eastAsia="Calibr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270494" w:rsidRPr="000A7873">
        <w:rPr>
          <w:rFonts w:eastAsia="Calibri"/>
        </w:rPr>
        <w:fldChar w:fldCharType="separate"/>
      </w:r>
      <w:r w:rsidR="00E2230E">
        <w:rPr>
          <w:rFonts w:eastAsia="Calibri"/>
          <w:noProof/>
        </w:rPr>
        <w:t>[20]</w:t>
      </w:r>
      <w:r w:rsidR="00270494" w:rsidRPr="000A7873">
        <w:rPr>
          <w:rFonts w:eastAsia="Calibri"/>
        </w:rPr>
        <w:fldChar w:fldCharType="end"/>
      </w:r>
      <w:r w:rsidRPr="000A7873">
        <w:rPr>
          <w:rFonts w:eastAsia="Calibri"/>
        </w:rPr>
        <w:t>.</w:t>
      </w:r>
      <w:r w:rsidR="005B2EE6" w:rsidRPr="000A7873">
        <w:rPr>
          <w:rFonts w:eastAsia="Calibri"/>
        </w:rPr>
        <w:t xml:space="preserve"> </w:t>
      </w:r>
    </w:p>
    <w:p w14:paraId="1C4C3BA2" w14:textId="135F5A02" w:rsidR="00C8051C" w:rsidRPr="001720EE" w:rsidRDefault="001720EE" w:rsidP="001720EE">
      <w:pPr>
        <w:pStyle w:val="ListParagraph"/>
        <w:numPr>
          <w:ilvl w:val="0"/>
          <w:numId w:val="17"/>
        </w:numPr>
        <w:spacing w:before="120" w:line="276" w:lineRule="auto"/>
        <w:rPr>
          <w:rFonts w:eastAsia="Times New Roman" w:cstheme="majorBidi"/>
          <w:b/>
          <w:sz w:val="24"/>
          <w:szCs w:val="24"/>
          <w:lang w:bidi="fa-IR"/>
        </w:rPr>
      </w:pPr>
      <w:r>
        <w:rPr>
          <w:rFonts w:eastAsia="Times New Roman" w:cstheme="majorBidi"/>
          <w:b/>
          <w:sz w:val="24"/>
          <w:szCs w:val="24"/>
          <w:lang w:bidi="fa-IR"/>
        </w:rPr>
        <w:t>Results</w:t>
      </w:r>
    </w:p>
    <w:p w14:paraId="6156461E" w14:textId="02388C37" w:rsidR="008B5985" w:rsidRPr="000A7873" w:rsidRDefault="00C7635A" w:rsidP="00C36068">
      <w:r w:rsidRPr="000A7873">
        <w:t xml:space="preserve">There is a close relationship between educational curriculum and educational systems. </w:t>
      </w:r>
      <w:r w:rsidR="00C8051C" w:rsidRPr="000A7873">
        <w:t xml:space="preserve">In traditional systems </w:t>
      </w:r>
      <w:r w:rsidR="00D655F6" w:rsidRPr="000A7873">
        <w:t>of design studio teaching</w:t>
      </w:r>
      <w:r w:rsidR="00D32FBB" w:rsidRPr="000A7873">
        <w:t xml:space="preserve"> </w:t>
      </w:r>
      <w:r w:rsidR="00C8051C" w:rsidRPr="000A7873">
        <w:t>(</w:t>
      </w:r>
      <w:r w:rsidR="00545AE4" w:rsidRPr="000A7873">
        <w:t>UT</w:t>
      </w:r>
      <w:r w:rsidR="00B71C42" w:rsidRPr="000A7873">
        <w:t xml:space="preserve"> as </w:t>
      </w:r>
      <w:r w:rsidR="001B1443" w:rsidRPr="000A7873">
        <w:t>other</w:t>
      </w:r>
      <w:r w:rsidR="00B71C42" w:rsidRPr="000A7873">
        <w:t xml:space="preserve"> </w:t>
      </w:r>
      <w:r w:rsidR="00C8051C" w:rsidRPr="000A7873">
        <w:t xml:space="preserve">Iranian universities), each </w:t>
      </w:r>
      <w:r w:rsidR="003214B6" w:rsidRPr="000A7873">
        <w:t>academic member (lecturer)</w:t>
      </w:r>
      <w:r w:rsidR="00F15F42" w:rsidRPr="000A7873">
        <w:t xml:space="preserve"> is responsible for a group of students and there is not a structured relationship between different groups of each entry (year) for architecture studios. But in modern systems of architecture studio teaching (QUT as </w:t>
      </w:r>
      <w:r w:rsidR="001B1443" w:rsidRPr="000A7873">
        <w:t xml:space="preserve">other </w:t>
      </w:r>
      <w:r w:rsidR="00F15F42" w:rsidRPr="000A7873">
        <w:t>Australian Universit</w:t>
      </w:r>
      <w:r w:rsidR="007B193E" w:rsidRPr="000A7873">
        <w:t>ies</w:t>
      </w:r>
      <w:r w:rsidR="00F15F42" w:rsidRPr="000A7873">
        <w:t xml:space="preserve">), each lecturer is coordinator of </w:t>
      </w:r>
      <w:r w:rsidR="00541DA6" w:rsidRPr="000A7873">
        <w:t>an</w:t>
      </w:r>
      <w:r w:rsidR="00F15F42" w:rsidRPr="000A7873">
        <w:t xml:space="preserve"> architecture studio (or other subjects) </w:t>
      </w:r>
      <w:r w:rsidR="001B1443" w:rsidRPr="000A7873">
        <w:t xml:space="preserve">that </w:t>
      </w:r>
      <w:r w:rsidR="00F15F42" w:rsidRPr="000A7873">
        <w:t>consist</w:t>
      </w:r>
      <w:r w:rsidR="001B1443" w:rsidRPr="000A7873">
        <w:t>s</w:t>
      </w:r>
      <w:r w:rsidR="00F15F42" w:rsidRPr="000A7873">
        <w:t xml:space="preserve"> of</w:t>
      </w:r>
      <w:r w:rsidR="001B1443" w:rsidRPr="000A7873">
        <w:t xml:space="preserve"> multiple</w:t>
      </w:r>
      <w:r w:rsidR="00F15F42" w:rsidRPr="000A7873">
        <w:t xml:space="preserve"> groups of </w:t>
      </w:r>
      <w:r w:rsidR="001B1443" w:rsidRPr="000A7873">
        <w:t xml:space="preserve">up to 20 </w:t>
      </w:r>
      <w:r w:rsidR="00F15F42" w:rsidRPr="000A7873">
        <w:t xml:space="preserve">students. </w:t>
      </w:r>
      <w:r w:rsidR="00C46CC7" w:rsidRPr="000A7873">
        <w:t>In this system</w:t>
      </w:r>
      <w:r w:rsidR="00F15F42" w:rsidRPr="000A7873">
        <w:t xml:space="preserve"> each </w:t>
      </w:r>
      <w:r w:rsidR="003214B6" w:rsidRPr="000A7873">
        <w:t>coordinator</w:t>
      </w:r>
      <w:r w:rsidR="00F15F42" w:rsidRPr="000A7873">
        <w:t xml:space="preserve"> plans the outline and provides theoretical materials which</w:t>
      </w:r>
      <w:r w:rsidR="007B193E" w:rsidRPr="000A7873">
        <w:t xml:space="preserve"> is</w:t>
      </w:r>
      <w:r w:rsidR="00F15F42" w:rsidRPr="000A7873">
        <w:t xml:space="preserve"> </w:t>
      </w:r>
      <w:r w:rsidR="00541DA6" w:rsidRPr="000A7873">
        <w:t>deliver</w:t>
      </w:r>
      <w:r w:rsidR="007B193E" w:rsidRPr="000A7873">
        <w:t>ed</w:t>
      </w:r>
      <w:r w:rsidR="00F15F42" w:rsidRPr="000A7873">
        <w:t xml:space="preserve"> in </w:t>
      </w:r>
      <w:r w:rsidR="007B193E" w:rsidRPr="000A7873">
        <w:t xml:space="preserve">an </w:t>
      </w:r>
      <w:r w:rsidR="00F15F42" w:rsidRPr="000A7873">
        <w:t>hour lecture per w</w:t>
      </w:r>
      <w:r w:rsidR="00541DA6" w:rsidRPr="000A7873">
        <w:t xml:space="preserve">eek to </w:t>
      </w:r>
      <w:r w:rsidR="00DD1B70" w:rsidRPr="000A7873">
        <w:t>all</w:t>
      </w:r>
      <w:r w:rsidR="00541DA6" w:rsidRPr="000A7873">
        <w:t xml:space="preserve"> the students, this</w:t>
      </w:r>
      <w:r w:rsidR="00F15F42" w:rsidRPr="000A7873">
        <w:t xml:space="preserve"> follow by tutorial sessions for studio teaching in different groups for three hours</w:t>
      </w:r>
      <w:r w:rsidR="00BE54E3" w:rsidRPr="000A7873">
        <w:t xml:space="preserve">. </w:t>
      </w:r>
    </w:p>
    <w:p w14:paraId="5D2A62CB" w14:textId="5F6AB0DA" w:rsidR="00BE54E3" w:rsidRPr="000A7873" w:rsidRDefault="00975CE4" w:rsidP="00C36068">
      <w:r w:rsidRPr="000A7873">
        <w:t xml:space="preserve">In Master Studios, the coordinators’ duties are limited to administration works and the tutor of each group who is usually a permanent academic staff, design and define the project outline and so on. Also, there is no lecture for Master studio and tutorial sessions run 7 hours per week. Moreover, in </w:t>
      </w:r>
      <w:r w:rsidR="00A916AD" w:rsidRPr="000A7873">
        <w:t>‘</w:t>
      </w:r>
      <w:r w:rsidRPr="000A7873">
        <w:t xml:space="preserve">Architecture design 8’ of </w:t>
      </w:r>
      <w:r w:rsidR="00DD1B70" w:rsidRPr="000A7873">
        <w:t>bachelor’s degree</w:t>
      </w:r>
      <w:r w:rsidRPr="000A7873">
        <w:t xml:space="preserve"> there is </w:t>
      </w:r>
      <w:r w:rsidR="00DD1B70" w:rsidRPr="000A7873">
        <w:t>1-hour</w:t>
      </w:r>
      <w:r w:rsidRPr="000A7873">
        <w:t xml:space="preserve"> </w:t>
      </w:r>
      <w:r w:rsidR="00DD1B70" w:rsidRPr="000A7873">
        <w:t>lecture,</w:t>
      </w:r>
      <w:r w:rsidRPr="000A7873">
        <w:t xml:space="preserve"> but 6 hours tutorial p/w. </w:t>
      </w:r>
      <w:r w:rsidR="00BE54E3" w:rsidRPr="000A7873">
        <w:t xml:space="preserve">Tutors generally will be selected from practitioners or PhD students. Tutorial sessions of design studio follow </w:t>
      </w:r>
      <w:r w:rsidR="00BE54E3" w:rsidRPr="000A7873">
        <w:lastRenderedPageBreak/>
        <w:t xml:space="preserve">a </w:t>
      </w:r>
      <w:r w:rsidR="00A916AD" w:rsidRPr="000A7873">
        <w:t>‘</w:t>
      </w:r>
      <w:r w:rsidR="00BE54E3" w:rsidRPr="000A7873">
        <w:t>Problem Based Learning</w:t>
      </w:r>
      <w:r w:rsidR="00A916AD" w:rsidRPr="000A7873">
        <w:t>’</w:t>
      </w:r>
      <w:r w:rsidR="00BE54E3" w:rsidRPr="000A7873">
        <w:t xml:space="preserve"> approach for application of knowledge through different learning activities.  </w:t>
      </w:r>
    </w:p>
    <w:p w14:paraId="3E1CE3EE" w14:textId="2DBA2346" w:rsidR="00BE54E3" w:rsidRPr="000A7873" w:rsidRDefault="003E35C9" w:rsidP="00C36068">
      <w:r w:rsidRPr="000A7873">
        <w:t>T</w:t>
      </w:r>
      <w:r w:rsidR="00BE54E3" w:rsidRPr="000A7873">
        <w:t xml:space="preserve">he number of students at lectures </w:t>
      </w:r>
      <w:r w:rsidR="00C46CC7" w:rsidRPr="000A7873">
        <w:t>usually range</w:t>
      </w:r>
      <w:r w:rsidR="00BE54E3" w:rsidRPr="000A7873">
        <w:t xml:space="preserve"> between 60-80 at UT and 100-200 at QUT, the proportion for practical subjects (average size of tutorial groups) are similar in both universities (around 18 students for bachelor design studio tutorial). Moreover, at UT each lecturer is responsible for teaching 4-6 subjects per year, while at QUT the number is 2-3.</w:t>
      </w:r>
    </w:p>
    <w:p w14:paraId="44507542" w14:textId="1A673AC0" w:rsidR="00C46CC7" w:rsidRPr="000A7873" w:rsidRDefault="00BE54E3" w:rsidP="00C36068">
      <w:r w:rsidRPr="000A7873">
        <w:t>Furthermore, there are different types of learning environment</w:t>
      </w:r>
      <w:r w:rsidR="00C46CC7" w:rsidRPr="000A7873">
        <w:t>s</w:t>
      </w:r>
      <w:r w:rsidRPr="000A7873">
        <w:t xml:space="preserve"> in architecture education including lecture room, studio space, tutorial room, computer lab, fabrication lab, and online learning environment</w:t>
      </w:r>
      <w:r w:rsidR="00C46CC7" w:rsidRPr="000A7873">
        <w:t xml:space="preserve">. </w:t>
      </w:r>
      <w:r w:rsidR="003E35C9" w:rsidRPr="000A7873">
        <w:t>T</w:t>
      </w:r>
      <w:r w:rsidR="00C46CC7" w:rsidRPr="000A7873">
        <w:t xml:space="preserve">he different </w:t>
      </w:r>
      <w:r w:rsidRPr="000A7873">
        <w:t xml:space="preserve">types of learning environments support different pedagogies which leads to deeper engagement of students with </w:t>
      </w:r>
      <w:r w:rsidR="00C46CC7" w:rsidRPr="000A7873">
        <w:t>problem-</w:t>
      </w:r>
      <w:r w:rsidRPr="000A7873">
        <w:t>based learning</w:t>
      </w:r>
      <w:r w:rsidR="00A3762B" w:rsidRPr="000A7873">
        <w:t>. QUT benefit</w:t>
      </w:r>
      <w:r w:rsidR="0034021B" w:rsidRPr="000A7873">
        <w:t>s</w:t>
      </w:r>
      <w:r w:rsidR="00A3762B" w:rsidRPr="000A7873">
        <w:t xml:space="preserve"> from </w:t>
      </w:r>
      <w:r w:rsidR="009E0F0A" w:rsidRPr="000A7873">
        <w:t xml:space="preserve">the </w:t>
      </w:r>
      <w:proofErr w:type="gramStart"/>
      <w:r w:rsidR="009E0F0A" w:rsidRPr="000A7873">
        <w:t>aforementioned six</w:t>
      </w:r>
      <w:proofErr w:type="gramEnd"/>
      <w:r w:rsidR="009E0F0A" w:rsidRPr="000A7873">
        <w:t xml:space="preserve"> types including </w:t>
      </w:r>
      <w:r w:rsidR="00A3762B" w:rsidRPr="000A7873">
        <w:t>tutorial room</w:t>
      </w:r>
      <w:r w:rsidR="00064C7F" w:rsidRPr="000A7873">
        <w:t xml:space="preserve">, simulated practice office, </w:t>
      </w:r>
      <w:r w:rsidR="00A3762B" w:rsidRPr="000A7873">
        <w:t>and online learning environments</w:t>
      </w:r>
      <w:r w:rsidR="009E0F0A" w:rsidRPr="000A7873">
        <w:t>,</w:t>
      </w:r>
      <w:r w:rsidR="00A3762B" w:rsidRPr="000A7873">
        <w:t xml:space="preserve"> </w:t>
      </w:r>
      <w:r w:rsidR="009E0F0A" w:rsidRPr="000A7873">
        <w:t xml:space="preserve">but </w:t>
      </w:r>
      <w:r w:rsidR="00A3762B" w:rsidRPr="000A7873">
        <w:t>UT does not have the</w:t>
      </w:r>
      <w:r w:rsidR="009E0F0A" w:rsidRPr="000A7873">
        <w:t xml:space="preserve"> three latest</w:t>
      </w:r>
      <w:r w:rsidR="00A3762B" w:rsidRPr="000A7873">
        <w:t xml:space="preserve">. </w:t>
      </w:r>
    </w:p>
    <w:p w14:paraId="72AC669B" w14:textId="4A8D3B07" w:rsidR="00F15F42" w:rsidRPr="00F614A5" w:rsidRDefault="00F15F42" w:rsidP="00F614A5">
      <w:pPr>
        <w:pStyle w:val="ListParagraph"/>
        <w:numPr>
          <w:ilvl w:val="1"/>
          <w:numId w:val="17"/>
        </w:numPr>
        <w:spacing w:before="120" w:line="276" w:lineRule="auto"/>
        <w:rPr>
          <w:rFonts w:cstheme="majorBidi"/>
          <w:b/>
          <w:bCs/>
          <w:i/>
          <w:iCs/>
          <w:sz w:val="24"/>
          <w:szCs w:val="24"/>
        </w:rPr>
      </w:pPr>
      <w:r w:rsidRPr="00F614A5">
        <w:rPr>
          <w:rFonts w:cstheme="majorBidi"/>
          <w:b/>
          <w:bCs/>
          <w:i/>
          <w:iCs/>
          <w:sz w:val="24"/>
          <w:szCs w:val="24"/>
        </w:rPr>
        <w:t>UT and QUT curriculum</w:t>
      </w:r>
      <w:r w:rsidR="00DE46FF" w:rsidRPr="00F614A5">
        <w:rPr>
          <w:rFonts w:cstheme="majorBidi"/>
          <w:b/>
          <w:bCs/>
          <w:i/>
          <w:iCs/>
          <w:sz w:val="24"/>
          <w:szCs w:val="24"/>
        </w:rPr>
        <w:t xml:space="preserve"> comparison</w:t>
      </w:r>
    </w:p>
    <w:p w14:paraId="22C80C02" w14:textId="307E819C" w:rsidR="00A3762B" w:rsidRPr="00B33FCB" w:rsidRDefault="00DE46FF" w:rsidP="00AB6340">
      <w:pPr>
        <w:spacing w:before="120"/>
        <w:rPr>
          <w:rFonts w:cstheme="majorBidi"/>
        </w:rPr>
      </w:pPr>
      <w:r w:rsidRPr="00B33FCB">
        <w:rPr>
          <w:rFonts w:cstheme="majorBidi"/>
        </w:rPr>
        <w:t xml:space="preserve">Educational </w:t>
      </w:r>
      <w:r w:rsidR="00841B5D" w:rsidRPr="00B33FCB">
        <w:rPr>
          <w:rFonts w:cstheme="majorBidi"/>
        </w:rPr>
        <w:t xml:space="preserve">curricula </w:t>
      </w:r>
      <w:r w:rsidRPr="00B33FCB">
        <w:rPr>
          <w:rFonts w:cstheme="majorBidi"/>
        </w:rPr>
        <w:t>can be compared through different aspects. This section focuses on the aspects that are related to integrating theoretical and practical parts of the curriculum.</w:t>
      </w:r>
      <w:r w:rsidR="00BB0F70" w:rsidRPr="00B33FCB">
        <w:rPr>
          <w:rFonts w:cstheme="majorBidi"/>
        </w:rPr>
        <w:t xml:space="preserve"> </w:t>
      </w:r>
      <w:r w:rsidR="00F15F42" w:rsidRPr="00B33FCB">
        <w:rPr>
          <w:rFonts w:eastAsia="Times New Roman" w:cstheme="majorBidi"/>
          <w:lang w:bidi="fa-IR"/>
        </w:rPr>
        <w:t xml:space="preserve">In the document of Architectural Engineering curriculum for </w:t>
      </w:r>
      <w:r w:rsidR="00841B5D" w:rsidRPr="00B33FCB">
        <w:rPr>
          <w:rFonts w:eastAsia="Times New Roman" w:cstheme="majorBidi"/>
          <w:lang w:bidi="fa-IR"/>
        </w:rPr>
        <w:t xml:space="preserve">the </w:t>
      </w:r>
      <w:r w:rsidR="002768A9" w:rsidRPr="00B33FCB">
        <w:rPr>
          <w:rFonts w:eastAsia="Times New Roman" w:cstheme="majorBidi"/>
          <w:lang w:bidi="fa-IR"/>
        </w:rPr>
        <w:t>B</w:t>
      </w:r>
      <w:r w:rsidR="00841B5D" w:rsidRPr="00B33FCB">
        <w:rPr>
          <w:rFonts w:eastAsia="Times New Roman" w:cstheme="majorBidi"/>
          <w:lang w:bidi="fa-IR"/>
        </w:rPr>
        <w:t xml:space="preserve">achelor </w:t>
      </w:r>
      <w:r w:rsidR="00F15F42" w:rsidRPr="00B33FCB">
        <w:rPr>
          <w:rFonts w:eastAsia="Times New Roman" w:cstheme="majorBidi"/>
          <w:lang w:bidi="fa-IR"/>
        </w:rPr>
        <w:t xml:space="preserve">degree at UT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[12]</w:t>
      </w:r>
      <w:r w:rsidR="00270494" w:rsidRPr="00B33FCB">
        <w:rPr>
          <w:rFonts w:eastAsia="Times New Roman" w:cstheme="majorBidi"/>
          <w:lang w:bidi="fa-IR"/>
        </w:rPr>
        <w:fldChar w:fldCharType="end"/>
      </w:r>
      <w:r w:rsidR="00F15F42" w:rsidRPr="00B33FCB">
        <w:rPr>
          <w:rFonts w:eastAsia="Times New Roman" w:cstheme="majorBidi"/>
          <w:lang w:bidi="fa-IR"/>
        </w:rPr>
        <w:t>, the subjects of non-design studios have been introduced to serve for design, criticism</w:t>
      </w:r>
      <w:r w:rsidR="00281FBF" w:rsidRPr="00B33FCB">
        <w:rPr>
          <w:rFonts w:eastAsia="Times New Roman" w:cstheme="majorBidi"/>
          <w:lang w:bidi="fa-IR"/>
        </w:rPr>
        <w:t>,</w:t>
      </w:r>
      <w:r w:rsidR="00F15F42" w:rsidRPr="00B33FCB">
        <w:rPr>
          <w:rFonts w:eastAsia="Times New Roman" w:cstheme="majorBidi"/>
          <w:lang w:bidi="fa-IR"/>
        </w:rPr>
        <w:t xml:space="preserve"> and research of architecture works. The curriculum </w:t>
      </w:r>
      <w:r w:rsidR="00281FBF" w:rsidRPr="00B33FCB">
        <w:rPr>
          <w:rFonts w:eastAsia="Times New Roman" w:cstheme="majorBidi"/>
          <w:lang w:bidi="fa-IR"/>
        </w:rPr>
        <w:t>states</w:t>
      </w:r>
      <w:r w:rsidR="00F15F42" w:rsidRPr="00B33FCB">
        <w:rPr>
          <w:rFonts w:eastAsia="Times New Roman" w:cstheme="majorBidi"/>
          <w:lang w:bidi="fa-IR"/>
        </w:rPr>
        <w:t xml:space="preserve"> that the graduate of the </w:t>
      </w:r>
      <w:r w:rsidR="00DD1B70" w:rsidRPr="00B33FCB">
        <w:rPr>
          <w:rFonts w:eastAsia="Times New Roman" w:cstheme="majorBidi"/>
          <w:lang w:bidi="fa-IR"/>
        </w:rPr>
        <w:t>bachelor’s</w:t>
      </w:r>
      <w:r w:rsidR="00841B5D" w:rsidRPr="00B33FCB">
        <w:rPr>
          <w:rFonts w:eastAsia="Times New Roman" w:cstheme="majorBidi"/>
          <w:lang w:bidi="fa-IR"/>
        </w:rPr>
        <w:t xml:space="preserve"> </w:t>
      </w:r>
      <w:r w:rsidR="00F15F42" w:rsidRPr="00B33FCB">
        <w:rPr>
          <w:rFonts w:eastAsia="Times New Roman" w:cstheme="majorBidi"/>
          <w:lang w:bidi="fa-IR"/>
        </w:rPr>
        <w:t xml:space="preserve">degree should be able to apply the necessary knowledge for a contextual design. </w:t>
      </w:r>
      <w:r w:rsidR="00DD1B70" w:rsidRPr="00B33FCB">
        <w:rPr>
          <w:rFonts w:eastAsia="Times New Roman" w:cstheme="majorBidi"/>
          <w:lang w:bidi="fa-IR"/>
        </w:rPr>
        <w:t>However,</w:t>
      </w:r>
      <w:r w:rsidR="00F15F42" w:rsidRPr="00B33FCB">
        <w:rPr>
          <w:rFonts w:eastAsia="Times New Roman" w:cstheme="majorBidi"/>
          <w:lang w:bidi="fa-IR"/>
        </w:rPr>
        <w:t xml:space="preserve"> this aim is not supported by an effective pedagogy</w:t>
      </w:r>
      <w:r w:rsidR="00A3762B" w:rsidRPr="00B33FCB">
        <w:rPr>
          <w:rFonts w:eastAsia="Times New Roman" w:cstheme="majorBidi"/>
          <w:lang w:bidi="fa-IR"/>
        </w:rPr>
        <w:t xml:space="preserve">, as the </w:t>
      </w:r>
      <w:r w:rsidR="00A3762B" w:rsidRPr="00B33FCB">
        <w:rPr>
          <w:rFonts w:cstheme="majorBidi"/>
        </w:rPr>
        <w:t>curriculum/unit outline does not include any section such as learning approaches/teaching methods.</w:t>
      </w:r>
    </w:p>
    <w:p w14:paraId="153ED09B" w14:textId="670160A7" w:rsidR="001C32CB" w:rsidRPr="00B33FCB" w:rsidRDefault="00BB365F" w:rsidP="00AB6340">
      <w:pPr>
        <w:spacing w:after="0"/>
        <w:ind w:firstLine="720"/>
        <w:rPr>
          <w:rFonts w:cstheme="majorBidi"/>
        </w:rPr>
      </w:pPr>
      <w:r w:rsidRPr="00B33FCB">
        <w:rPr>
          <w:rFonts w:cstheme="majorBidi"/>
        </w:rPr>
        <w:t>D</w:t>
      </w:r>
      <w:r w:rsidR="00075AA7" w:rsidRPr="00B33FCB">
        <w:rPr>
          <w:rFonts w:cstheme="majorBidi"/>
        </w:rPr>
        <w:t xml:space="preserve">ifferent categories of subjects for UT and QUT curricula </w:t>
      </w:r>
      <w:r w:rsidRPr="00B33FCB">
        <w:rPr>
          <w:rFonts w:cstheme="majorBidi"/>
        </w:rPr>
        <w:t xml:space="preserve">have been presented </w:t>
      </w:r>
      <w:r w:rsidR="00075AA7" w:rsidRPr="00B33FCB">
        <w:rPr>
          <w:rFonts w:cstheme="majorBidi"/>
        </w:rPr>
        <w:t>based on</w:t>
      </w:r>
      <w:r w:rsidR="001C32CB" w:rsidRPr="00B33FCB">
        <w:rPr>
          <w:rFonts w:cstheme="majorBidi"/>
        </w:rPr>
        <w:t xml:space="preserve"> </w:t>
      </w:r>
      <w:r w:rsidR="00A528F7" w:rsidRPr="00B33FCB">
        <w:rPr>
          <w:rFonts w:cstheme="majorBidi"/>
        </w:rPr>
        <w:t xml:space="preserve">the </w:t>
      </w:r>
      <w:r w:rsidR="001C32CB" w:rsidRPr="00B33FCB">
        <w:rPr>
          <w:rFonts w:cstheme="majorBidi"/>
        </w:rPr>
        <w:t>Bachelor and Master of Architecture</w:t>
      </w:r>
      <w:r w:rsidR="00E279D9" w:rsidRPr="00B33FCB">
        <w:rPr>
          <w:rFonts w:cstheme="majorBidi"/>
        </w:rPr>
        <w:t xml:space="preserve"> course </w:t>
      </w:r>
      <w:r w:rsidR="00A528F7" w:rsidRPr="00B33FCB">
        <w:rPr>
          <w:rFonts w:cstheme="majorBidi"/>
        </w:rPr>
        <w:t>structure</w:t>
      </w:r>
      <w:r w:rsidR="00E279D9" w:rsidRPr="00B33FCB">
        <w:rPr>
          <w:rFonts w:cstheme="majorBidi"/>
        </w:rPr>
        <w:t xml:space="preserve"> including:</w:t>
      </w:r>
      <w:r w:rsidR="001C32CB" w:rsidRPr="00B33FCB">
        <w:rPr>
          <w:rFonts w:cstheme="majorBidi"/>
        </w:rPr>
        <w:t xml:space="preserve"> number of subjects in each category, Theoretical (T.) teaching hours and Practical (P.) teaching hours for each category, and the percentage of teaching time in each category to the whole teaching time</w:t>
      </w:r>
      <w:r w:rsidRPr="00B33FCB">
        <w:rPr>
          <w:rFonts w:cstheme="majorBidi"/>
        </w:rPr>
        <w:t xml:space="preserve"> (Figure 1 and Figure 2)</w:t>
      </w:r>
      <w:r w:rsidR="001C32CB" w:rsidRPr="00B33FCB">
        <w:rPr>
          <w:rFonts w:cstheme="majorBidi"/>
        </w:rPr>
        <w:t xml:space="preserve">. </w:t>
      </w:r>
    </w:p>
    <w:p w14:paraId="2B424B38" w14:textId="417C97E1" w:rsidR="00F15F42" w:rsidRPr="00B33FCB" w:rsidRDefault="00F15F42" w:rsidP="00AB6340">
      <w:pPr>
        <w:spacing w:after="0"/>
        <w:ind w:firstLine="720"/>
        <w:contextualSpacing/>
        <w:rPr>
          <w:rFonts w:eastAsia="Times New Roman" w:cstheme="majorBidi"/>
          <w:lang w:bidi="fa-IR"/>
        </w:rPr>
      </w:pPr>
      <w:r w:rsidRPr="00B33FCB">
        <w:rPr>
          <w:rFonts w:eastAsia="Times New Roman" w:cstheme="majorBidi"/>
          <w:lang w:bidi="fa-IR"/>
        </w:rPr>
        <w:t>In</w:t>
      </w:r>
      <w:r w:rsidR="007B193E" w:rsidRPr="00B33FCB">
        <w:rPr>
          <w:rFonts w:eastAsia="Times New Roman" w:cstheme="majorBidi"/>
          <w:lang w:bidi="fa-IR"/>
        </w:rPr>
        <w:t xml:space="preserve"> the</w:t>
      </w:r>
      <w:r w:rsidRPr="00B33FCB">
        <w:rPr>
          <w:rFonts w:eastAsia="Times New Roman" w:cstheme="majorBidi"/>
          <w:lang w:bidi="fa-IR"/>
        </w:rPr>
        <w:t xml:space="preserve"> </w:t>
      </w:r>
      <w:r w:rsidR="007B193E" w:rsidRPr="00B33FCB">
        <w:rPr>
          <w:rFonts w:eastAsia="Times New Roman" w:cstheme="majorBidi"/>
          <w:lang w:bidi="fa-IR"/>
        </w:rPr>
        <w:t>b</w:t>
      </w:r>
      <w:r w:rsidRPr="00B33FCB">
        <w:rPr>
          <w:rFonts w:eastAsia="Times New Roman" w:cstheme="majorBidi"/>
          <w:lang w:bidi="fa-IR"/>
        </w:rPr>
        <w:t xml:space="preserve">achelor curriculum of UT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[12]</w:t>
      </w:r>
      <w:r w:rsidR="00270494" w:rsidRPr="00B33FCB">
        <w:rPr>
          <w:rFonts w:eastAsia="Times New Roman" w:cstheme="majorBidi"/>
          <w:lang w:bidi="fa-IR"/>
        </w:rPr>
        <w:fldChar w:fldCharType="end"/>
      </w:r>
      <w:r w:rsidRPr="00B33FCB">
        <w:rPr>
          <w:rFonts w:eastAsia="Times New Roman" w:cstheme="majorBidi"/>
          <w:lang w:bidi="fa-IR"/>
        </w:rPr>
        <w:t>, the subjects were classified to</w:t>
      </w:r>
      <w:r w:rsidR="00281FBF" w:rsidRPr="00B33FCB">
        <w:rPr>
          <w:rFonts w:eastAsia="Times New Roman" w:cstheme="majorBidi"/>
          <w:lang w:bidi="fa-IR"/>
        </w:rPr>
        <w:t>:</w:t>
      </w:r>
    </w:p>
    <w:p w14:paraId="294C7EE8" w14:textId="0215E11E" w:rsidR="00F15F42" w:rsidRPr="00B33FCB" w:rsidRDefault="00F15F42" w:rsidP="00AB6340">
      <w:pPr>
        <w:pStyle w:val="ListParagraph"/>
        <w:numPr>
          <w:ilvl w:val="0"/>
          <w:numId w:val="7"/>
        </w:numPr>
        <w:spacing w:after="0"/>
        <w:rPr>
          <w:rFonts w:eastAsia="Times New Roman" w:cstheme="majorBidi"/>
          <w:lang w:bidi="fa-IR"/>
        </w:rPr>
      </w:pPr>
      <w:r w:rsidRPr="00B33FCB">
        <w:rPr>
          <w:rFonts w:eastAsia="Times New Roman" w:cstheme="majorBidi"/>
          <w:lang w:bidi="fa-IR"/>
        </w:rPr>
        <w:lastRenderedPageBreak/>
        <w:t>Basic subjects; at the first three semester</w:t>
      </w:r>
      <w:r w:rsidR="000349C4" w:rsidRPr="00B33FCB">
        <w:rPr>
          <w:rFonts w:eastAsia="Times New Roman" w:cstheme="majorBidi"/>
          <w:lang w:bidi="fa-IR"/>
        </w:rPr>
        <w:t>s</w:t>
      </w:r>
      <w:r w:rsidRPr="00B33FCB">
        <w:rPr>
          <w:rFonts w:eastAsia="Times New Roman" w:cstheme="majorBidi"/>
          <w:lang w:bidi="fa-IR"/>
        </w:rPr>
        <w:t xml:space="preserve"> to prepare students for architectural design projects with necessary knowledge, skills and experience</w:t>
      </w:r>
      <w:r w:rsidR="00281FBF" w:rsidRPr="00B33FCB">
        <w:rPr>
          <w:rFonts w:eastAsia="Times New Roman" w:cstheme="majorBidi"/>
          <w:lang w:bidi="fa-IR"/>
        </w:rPr>
        <w:t>s.</w:t>
      </w:r>
    </w:p>
    <w:p w14:paraId="76AD62C5" w14:textId="77777777" w:rsidR="00F15F42" w:rsidRPr="00B33FCB" w:rsidRDefault="00F15F42" w:rsidP="00AB6340">
      <w:pPr>
        <w:pStyle w:val="ListParagraph"/>
        <w:numPr>
          <w:ilvl w:val="0"/>
          <w:numId w:val="7"/>
        </w:numPr>
        <w:spacing w:after="0"/>
        <w:rPr>
          <w:rFonts w:eastAsia="Times New Roman" w:cstheme="majorBidi"/>
          <w:lang w:bidi="fa-IR"/>
        </w:rPr>
      </w:pPr>
      <w:r w:rsidRPr="00B33FCB">
        <w:rPr>
          <w:rFonts w:eastAsia="Times New Roman" w:cstheme="majorBidi"/>
          <w:lang w:bidi="fa-IR"/>
        </w:rPr>
        <w:t>Essential subjects; different architectural subjects including theoretical, practical and combination of two.</w:t>
      </w:r>
    </w:p>
    <w:p w14:paraId="74B30D42" w14:textId="07FF8076" w:rsidR="00F15F42" w:rsidRPr="00B33FCB" w:rsidRDefault="00F15F42" w:rsidP="00AB6340">
      <w:pPr>
        <w:pStyle w:val="ListParagraph"/>
        <w:numPr>
          <w:ilvl w:val="0"/>
          <w:numId w:val="7"/>
        </w:numPr>
        <w:spacing w:after="0"/>
        <w:rPr>
          <w:rFonts w:eastAsia="Times New Roman" w:cstheme="majorBidi"/>
          <w:lang w:bidi="fa-IR"/>
        </w:rPr>
      </w:pPr>
      <w:r w:rsidRPr="00B33FCB">
        <w:rPr>
          <w:rFonts w:eastAsia="Times New Roman" w:cstheme="majorBidi"/>
          <w:lang w:bidi="fa-IR"/>
        </w:rPr>
        <w:t>Elective subjects; to select from different fields such as technology, landscape, interior architecture, a</w:t>
      </w:r>
      <w:r w:rsidR="00B337C3" w:rsidRPr="00B33FCB">
        <w:rPr>
          <w:rFonts w:eastAsia="Times New Roman" w:cstheme="majorBidi"/>
          <w:lang w:bidi="fa-IR"/>
        </w:rPr>
        <w:t>nd internship.</w:t>
      </w:r>
    </w:p>
    <w:p w14:paraId="22FF8D02" w14:textId="72398A4A" w:rsidR="001D196C" w:rsidRPr="00B33FCB" w:rsidRDefault="0058758A" w:rsidP="00AB6340">
      <w:pPr>
        <w:pStyle w:val="ListParagraph"/>
        <w:numPr>
          <w:ilvl w:val="0"/>
          <w:numId w:val="7"/>
        </w:numPr>
        <w:spacing w:after="0"/>
        <w:rPr>
          <w:rFonts w:eastAsia="Times New Roman" w:cstheme="majorBidi"/>
          <w:lang w:bidi="fa-IR"/>
        </w:rPr>
      </w:pPr>
      <w:r w:rsidRPr="00B33FCB">
        <w:rPr>
          <w:rFonts w:eastAsia="Times New Roman" w:cstheme="majorBidi"/>
          <w:lang w:bidi="fa-IR"/>
        </w:rPr>
        <w:t>Public subjects; i</w:t>
      </w:r>
      <w:r w:rsidR="001D196C" w:rsidRPr="00B33FCB">
        <w:rPr>
          <w:rFonts w:eastAsia="Times New Roman" w:cstheme="majorBidi"/>
          <w:lang w:bidi="fa-IR"/>
        </w:rPr>
        <w:t xml:space="preserve">ncluding 5 public subjects (two </w:t>
      </w:r>
      <w:r w:rsidRPr="00B33FCB">
        <w:rPr>
          <w:rFonts w:eastAsia="Times New Roman" w:cstheme="majorBidi"/>
          <w:lang w:bidi="fa-IR"/>
        </w:rPr>
        <w:t xml:space="preserve">for Persian and English </w:t>
      </w:r>
      <w:r w:rsidR="001D196C" w:rsidRPr="00B33FCB">
        <w:rPr>
          <w:rFonts w:eastAsia="Times New Roman" w:cstheme="majorBidi"/>
          <w:lang w:bidi="fa-IR"/>
        </w:rPr>
        <w:t xml:space="preserve">languages, two physical </w:t>
      </w:r>
      <w:r w:rsidR="00513C01" w:rsidRPr="00B33FCB">
        <w:rPr>
          <w:rFonts w:eastAsia="Times New Roman" w:cstheme="majorBidi"/>
          <w:lang w:bidi="fa-IR"/>
        </w:rPr>
        <w:t>practice</w:t>
      </w:r>
      <w:r w:rsidR="001D196C" w:rsidRPr="00B33FCB">
        <w:rPr>
          <w:rFonts w:eastAsia="Times New Roman" w:cstheme="majorBidi"/>
          <w:lang w:bidi="fa-IR"/>
        </w:rPr>
        <w:t xml:space="preserve">, </w:t>
      </w:r>
      <w:r w:rsidR="00B337C3" w:rsidRPr="00B33FCB">
        <w:rPr>
          <w:rFonts w:eastAsia="Times New Roman" w:cstheme="majorBidi"/>
          <w:lang w:bidi="fa-IR"/>
        </w:rPr>
        <w:t xml:space="preserve">and </w:t>
      </w:r>
      <w:r w:rsidR="001D196C" w:rsidRPr="00B33FCB">
        <w:rPr>
          <w:rFonts w:eastAsia="Times New Roman" w:cstheme="majorBidi"/>
          <w:lang w:bidi="fa-IR"/>
        </w:rPr>
        <w:t>one Society</w:t>
      </w:r>
      <w:r w:rsidR="00513C01" w:rsidRPr="00B33FCB">
        <w:rPr>
          <w:rFonts w:eastAsia="Times New Roman" w:cstheme="majorBidi"/>
          <w:lang w:bidi="fa-IR"/>
        </w:rPr>
        <w:t xml:space="preserve"> studies</w:t>
      </w:r>
      <w:r w:rsidR="001D196C" w:rsidRPr="00B33FCB">
        <w:rPr>
          <w:rFonts w:eastAsia="Times New Roman" w:cstheme="majorBidi"/>
          <w:lang w:bidi="fa-IR"/>
        </w:rPr>
        <w:t>) and 6 religious</w:t>
      </w:r>
      <w:r w:rsidRPr="00B33FCB">
        <w:rPr>
          <w:rFonts w:eastAsia="Times New Roman" w:cstheme="majorBidi"/>
          <w:lang w:bidi="fa-IR"/>
        </w:rPr>
        <w:t xml:space="preserve"> public</w:t>
      </w:r>
      <w:r w:rsidR="001D196C" w:rsidRPr="00B33FCB">
        <w:rPr>
          <w:rFonts w:eastAsia="Times New Roman" w:cstheme="majorBidi"/>
          <w:lang w:bidi="fa-IR"/>
        </w:rPr>
        <w:t xml:space="preserve"> subjects</w:t>
      </w:r>
      <w:r w:rsidRPr="00B33FCB">
        <w:rPr>
          <w:rFonts w:eastAsia="Times New Roman" w:cstheme="majorBidi"/>
          <w:lang w:bidi="fa-IR"/>
        </w:rPr>
        <w:t xml:space="preserve"> (students </w:t>
      </w:r>
      <w:r w:rsidR="00513C01" w:rsidRPr="00B33FCB">
        <w:rPr>
          <w:rFonts w:eastAsia="Times New Roman" w:cstheme="majorBidi"/>
          <w:lang w:bidi="fa-IR"/>
        </w:rPr>
        <w:t>choose</w:t>
      </w:r>
      <w:r w:rsidRPr="00B33FCB">
        <w:rPr>
          <w:rFonts w:eastAsia="Times New Roman" w:cstheme="majorBidi"/>
          <w:lang w:bidi="fa-IR"/>
        </w:rPr>
        <w:t xml:space="preserve"> 6 from 17 subjects) which are compulsory for all </w:t>
      </w:r>
      <w:r w:rsidR="00DD1B70" w:rsidRPr="00B33FCB">
        <w:rPr>
          <w:rFonts w:eastAsia="Times New Roman" w:cstheme="majorBidi"/>
          <w:lang w:bidi="fa-IR"/>
        </w:rPr>
        <w:t>bachelor’s</w:t>
      </w:r>
      <w:r w:rsidR="0012641B" w:rsidRPr="00B33FCB">
        <w:rPr>
          <w:rFonts w:eastAsia="Times New Roman" w:cstheme="majorBidi"/>
          <w:lang w:bidi="fa-IR"/>
        </w:rPr>
        <w:t xml:space="preserve"> </w:t>
      </w:r>
      <w:r w:rsidRPr="00B33FCB">
        <w:rPr>
          <w:rFonts w:eastAsia="Times New Roman" w:cstheme="majorBidi"/>
          <w:lang w:bidi="fa-IR"/>
        </w:rPr>
        <w:t>degrees.</w:t>
      </w:r>
    </w:p>
    <w:p w14:paraId="14109A2F" w14:textId="05BC12BC" w:rsidR="00F15F42" w:rsidRPr="00B33FCB" w:rsidRDefault="00F15F42" w:rsidP="00AB6340">
      <w:pPr>
        <w:spacing w:before="120" w:after="0"/>
        <w:rPr>
          <w:rFonts w:cstheme="majorBidi"/>
        </w:rPr>
      </w:pPr>
      <w:r w:rsidRPr="00B33FCB">
        <w:rPr>
          <w:rFonts w:cstheme="majorBidi"/>
        </w:rPr>
        <w:t xml:space="preserve">And in </w:t>
      </w:r>
      <w:r w:rsidR="00E279D9" w:rsidRPr="00B33FCB">
        <w:rPr>
          <w:rFonts w:cstheme="majorBidi"/>
        </w:rPr>
        <w:t xml:space="preserve">the </w:t>
      </w:r>
      <w:r w:rsidRPr="00B33FCB">
        <w:rPr>
          <w:rFonts w:cstheme="majorBidi"/>
        </w:rPr>
        <w:t xml:space="preserve">Master </w:t>
      </w:r>
      <w:r w:rsidR="00A528F7" w:rsidRPr="00B33FCB">
        <w:rPr>
          <w:rFonts w:cstheme="majorBidi"/>
        </w:rPr>
        <w:t xml:space="preserve">of architecture </w:t>
      </w:r>
      <w:r w:rsidR="00560F6A" w:rsidRPr="00B33FCB">
        <w:rPr>
          <w:rFonts w:cstheme="majorBidi"/>
        </w:rPr>
        <w:t>curriculum at UT</w:t>
      </w:r>
      <w:r w:rsidR="00723545" w:rsidRPr="00B33FCB">
        <w:rPr>
          <w:rFonts w:cstheme="majorBidi"/>
        </w:rPr>
        <w:t xml:space="preserve"> </w:t>
      </w:r>
      <w:r w:rsidR="001E5778" w:rsidRPr="00B33FCB">
        <w:rPr>
          <w:rFonts w:cstheme="majorBidi"/>
        </w:rPr>
        <w:fldChar w:fldCharType="begin"/>
      </w:r>
      <w:r w:rsidR="00E2230E" w:rsidRPr="00B33FCB">
        <w:rPr>
          <w:rFonts w:cstheme="majorBidi"/>
        </w:rPr>
        <w:instrText xml:space="preserve"> ADDIN EN.CITE &lt;EndNote&gt;&lt;Cite&gt;&lt;Author&gt;University-of-Tehran&lt;/Author&gt;&lt;Year&gt;2014&lt;/Year&gt;&lt;RecNum&gt;50&lt;/RecNum&gt;&lt;DisplayText&gt;[22]&lt;/DisplayText&gt;&lt;record&gt;&lt;rec-number&gt;50&lt;/rec-number&gt;&lt;foreign-keys&gt;&lt;key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001E5778" w:rsidRPr="00B33FCB">
        <w:rPr>
          <w:rFonts w:cstheme="majorBidi"/>
        </w:rPr>
        <w:fldChar w:fldCharType="separate"/>
      </w:r>
      <w:r w:rsidR="00E2230E" w:rsidRPr="00B33FCB">
        <w:rPr>
          <w:rFonts w:cstheme="majorBidi"/>
          <w:noProof/>
        </w:rPr>
        <w:t>[22]</w:t>
      </w:r>
      <w:r w:rsidR="001E5778" w:rsidRPr="00B33FCB">
        <w:rPr>
          <w:rFonts w:cstheme="majorBidi"/>
        </w:rPr>
        <w:fldChar w:fldCharType="end"/>
      </w:r>
      <w:r w:rsidRPr="00B33FCB">
        <w:rPr>
          <w:rFonts w:cstheme="majorBidi"/>
        </w:rPr>
        <w:t>, the subjects were classified to:</w:t>
      </w:r>
    </w:p>
    <w:p w14:paraId="06D43615" w14:textId="304036C2" w:rsidR="00F15F42" w:rsidRPr="00B33FCB" w:rsidRDefault="00F15F42" w:rsidP="00AB6340">
      <w:pPr>
        <w:pStyle w:val="ListParagraph"/>
        <w:numPr>
          <w:ilvl w:val="0"/>
          <w:numId w:val="6"/>
        </w:numPr>
        <w:spacing w:after="0"/>
        <w:rPr>
          <w:rFonts w:cstheme="majorBidi"/>
        </w:rPr>
      </w:pPr>
      <w:r w:rsidRPr="00B33FCB">
        <w:rPr>
          <w:rFonts w:cstheme="majorBidi"/>
        </w:rPr>
        <w:t xml:space="preserve">Essential subjects; </w:t>
      </w:r>
      <w:r w:rsidR="0080417C" w:rsidRPr="00B33FCB">
        <w:rPr>
          <w:rFonts w:cstheme="majorBidi"/>
        </w:rPr>
        <w:t>in three groups of design studios, theoretical knowledge, and professional practice</w:t>
      </w:r>
      <w:r w:rsidR="001C32CB" w:rsidRPr="00B33FCB">
        <w:rPr>
          <w:rFonts w:cstheme="majorBidi"/>
        </w:rPr>
        <w:t>.</w:t>
      </w:r>
      <w:r w:rsidR="0080417C" w:rsidRPr="00B33FCB">
        <w:rPr>
          <w:rFonts w:cstheme="majorBidi"/>
        </w:rPr>
        <w:t xml:space="preserve"> </w:t>
      </w:r>
    </w:p>
    <w:p w14:paraId="54901F47" w14:textId="772CA278" w:rsidR="00F15F42" w:rsidRPr="00B33FCB" w:rsidRDefault="00F15F42" w:rsidP="00AB6340">
      <w:pPr>
        <w:pStyle w:val="ListParagraph"/>
        <w:numPr>
          <w:ilvl w:val="0"/>
          <w:numId w:val="6"/>
        </w:numPr>
        <w:spacing w:before="240" w:after="0"/>
        <w:rPr>
          <w:rFonts w:cstheme="majorBidi"/>
        </w:rPr>
      </w:pPr>
      <w:r w:rsidRPr="00B33FCB">
        <w:rPr>
          <w:rFonts w:cstheme="majorBidi"/>
        </w:rPr>
        <w:t>Elective subjects; based on the student’s interest or related field of Master thesis.</w:t>
      </w:r>
    </w:p>
    <w:p w14:paraId="77C61236" w14:textId="2196B955" w:rsidR="00513C01" w:rsidRPr="00B33FCB" w:rsidRDefault="00513C01" w:rsidP="00AB6340">
      <w:pPr>
        <w:pStyle w:val="ListParagraph"/>
        <w:numPr>
          <w:ilvl w:val="0"/>
          <w:numId w:val="6"/>
        </w:numPr>
        <w:spacing w:before="240" w:after="0"/>
        <w:rPr>
          <w:rFonts w:cstheme="majorBidi"/>
        </w:rPr>
      </w:pPr>
      <w:r w:rsidRPr="00B33FCB">
        <w:rPr>
          <w:rFonts w:cstheme="majorBidi"/>
        </w:rPr>
        <w:t>Master Thesis</w:t>
      </w:r>
      <w:r w:rsidR="001C32CB" w:rsidRPr="00B33FCB">
        <w:rPr>
          <w:rFonts w:cstheme="majorBidi"/>
        </w:rPr>
        <w:t>;</w:t>
      </w:r>
      <w:r w:rsidRPr="00B33FCB">
        <w:rPr>
          <w:rFonts w:cstheme="majorBidi"/>
        </w:rPr>
        <w:t xml:space="preserve"> </w:t>
      </w:r>
      <w:r w:rsidR="00DD1B70" w:rsidRPr="00B33FCB">
        <w:rPr>
          <w:rFonts w:cstheme="majorBidi"/>
        </w:rPr>
        <w:t>also,</w:t>
      </w:r>
      <w:r w:rsidRPr="00B33FCB">
        <w:rPr>
          <w:rFonts w:cstheme="majorBidi"/>
        </w:rPr>
        <w:t xml:space="preserve"> </w:t>
      </w:r>
      <w:r w:rsidR="00560F6A" w:rsidRPr="00B33FCB">
        <w:rPr>
          <w:rFonts w:cstheme="majorBidi"/>
        </w:rPr>
        <w:t xml:space="preserve">is </w:t>
      </w:r>
      <w:r w:rsidRPr="00B33FCB">
        <w:rPr>
          <w:rFonts w:cstheme="majorBidi"/>
        </w:rPr>
        <w:t>an important part of the curriculum which does not contain any formal class</w:t>
      </w:r>
      <w:r w:rsidR="00560F6A" w:rsidRPr="00B33FCB">
        <w:rPr>
          <w:rFonts w:cstheme="majorBidi"/>
        </w:rPr>
        <w:t>es</w:t>
      </w:r>
      <w:r w:rsidRPr="00B33FCB">
        <w:rPr>
          <w:rFonts w:cstheme="majorBidi"/>
        </w:rPr>
        <w:t xml:space="preserve"> since it is based on one-to-one interaction between student and his/her supervisor/s. </w:t>
      </w:r>
      <w:r w:rsidR="00560F6A" w:rsidRPr="00B33FCB">
        <w:rPr>
          <w:rFonts w:cstheme="majorBidi"/>
        </w:rPr>
        <w:t xml:space="preserve">The </w:t>
      </w:r>
      <w:r w:rsidRPr="00B33FCB">
        <w:rPr>
          <w:rFonts w:cstheme="majorBidi"/>
        </w:rPr>
        <w:t xml:space="preserve">Master Thesis is an individual project which include </w:t>
      </w:r>
      <w:r w:rsidR="001C32CB" w:rsidRPr="00B33FCB">
        <w:rPr>
          <w:rFonts w:cstheme="majorBidi"/>
        </w:rPr>
        <w:t xml:space="preserve">confirming a proposal, working with </w:t>
      </w:r>
      <w:r w:rsidR="00560F6A" w:rsidRPr="00B33FCB">
        <w:rPr>
          <w:rFonts w:cstheme="majorBidi"/>
        </w:rPr>
        <w:t xml:space="preserve">the </w:t>
      </w:r>
      <w:r w:rsidR="001C32CB" w:rsidRPr="00B33FCB">
        <w:rPr>
          <w:rFonts w:cstheme="majorBidi"/>
        </w:rPr>
        <w:t xml:space="preserve">supervisory team, and submitting </w:t>
      </w:r>
      <w:r w:rsidRPr="00B33FCB">
        <w:rPr>
          <w:rFonts w:cstheme="majorBidi"/>
        </w:rPr>
        <w:t>a report on theoretical aspects and a design project.</w:t>
      </w:r>
    </w:p>
    <w:p w14:paraId="5AF56540" w14:textId="77777777" w:rsidR="003C3AD5" w:rsidRPr="00B33FCB" w:rsidRDefault="00F15F42" w:rsidP="00AB6340">
      <w:pPr>
        <w:pStyle w:val="ListParagraph"/>
        <w:numPr>
          <w:ilvl w:val="0"/>
          <w:numId w:val="6"/>
        </w:numPr>
        <w:spacing w:before="240"/>
      </w:pPr>
      <w:r w:rsidRPr="00B33FCB">
        <w:rPr>
          <w:rFonts w:cstheme="majorBidi"/>
        </w:rPr>
        <w:t>Prerequisite subjects; for the students who graduate from courses rather than architecture and enter to the Master of architecture, to be familiar with a few essential subjects of</w:t>
      </w:r>
      <w:r w:rsidR="00560F6A" w:rsidRPr="00B33FCB">
        <w:rPr>
          <w:rFonts w:cstheme="majorBidi"/>
        </w:rPr>
        <w:t xml:space="preserve"> the</w:t>
      </w:r>
      <w:r w:rsidRPr="00B33FCB">
        <w:rPr>
          <w:rFonts w:cstheme="majorBidi"/>
        </w:rPr>
        <w:t xml:space="preserve"> </w:t>
      </w:r>
      <w:r w:rsidR="00667B10" w:rsidRPr="00B33FCB">
        <w:rPr>
          <w:rFonts w:cstheme="majorBidi"/>
        </w:rPr>
        <w:t>Bachelor</w:t>
      </w:r>
      <w:r w:rsidRPr="00B33FCB">
        <w:rPr>
          <w:rFonts w:cstheme="majorBidi"/>
        </w:rPr>
        <w:t xml:space="preserve"> curriculum.</w:t>
      </w:r>
      <w:bookmarkStart w:id="1" w:name="_Ref7783356"/>
    </w:p>
    <w:p w14:paraId="71DB8946" w14:textId="5264466E" w:rsidR="00BF35C4" w:rsidRPr="00B33FCB" w:rsidRDefault="00BF35C4" w:rsidP="00AB6340">
      <w:pPr>
        <w:spacing w:before="240"/>
        <w:ind w:firstLine="420"/>
      </w:pPr>
      <w:r w:rsidRPr="00B33FCB">
        <w:t>[</w:t>
      </w:r>
      <w:r w:rsidR="003C3AD5" w:rsidRPr="00B33FCB">
        <w:t xml:space="preserve"> </w:t>
      </w:r>
      <w:r w:rsidR="00BB365F" w:rsidRPr="00B33FCB">
        <w:t xml:space="preserve">Figure </w:t>
      </w:r>
      <w:r w:rsidR="00B87F4C" w:rsidRPr="00B33FCB">
        <w:fldChar w:fldCharType="begin"/>
      </w:r>
      <w:r w:rsidR="00B87F4C" w:rsidRPr="00B33FCB">
        <w:instrText xml:space="preserve"> SEQ Figure \* ARABIC </w:instrText>
      </w:r>
      <w:r w:rsidR="00B87F4C" w:rsidRPr="00B33FCB">
        <w:fldChar w:fldCharType="separate"/>
      </w:r>
      <w:r w:rsidR="00213C6B" w:rsidRPr="00B33FCB">
        <w:rPr>
          <w:noProof/>
        </w:rPr>
        <w:t>1</w:t>
      </w:r>
      <w:r w:rsidR="00B87F4C" w:rsidRPr="00B33FCB">
        <w:rPr>
          <w:noProof/>
        </w:rPr>
        <w:fldChar w:fldCharType="end"/>
      </w:r>
      <w:r w:rsidR="00BD3D41" w:rsidRPr="00B33FCB">
        <w:t>:</w:t>
      </w:r>
      <w:r w:rsidR="00BB365F" w:rsidRPr="00B33FCB">
        <w:t xml:space="preserve"> UT subjects’ categories in Bachelor (B.) and Master of Architecture (M.A.) based on </w:t>
      </w:r>
      <w:r w:rsidR="00BB365F" w:rsidRPr="00B33FCB">
        <w:fldChar w:fldCharType="begin"/>
      </w:r>
      <w:r w:rsidR="00E2230E" w:rsidRPr="00B33FCB">
        <w:instrText xml:space="preserve"> ADDIN EN.CITE &lt;EndNote&gt;&lt;Cite&gt;&lt;Author&gt;University-of-Tehran&lt;/Author&gt;&lt;Year&gt;2014&lt;/Year&gt;&lt;RecNum&gt;49&lt;/RecNum&gt;&lt;DisplayText&gt;[12, 22]&lt;/DisplayText&gt;&lt;record&gt;&lt;rec-number&gt;49&lt;/rec-number&gt;&lt;foreign-keys&gt;&lt;key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Cite&gt;&lt;Author&gt;University-of-Tehran&lt;/Author&gt;&lt;Year&gt;2014&lt;/Year&gt;&lt;RecNum&gt;50&lt;/RecNum&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00BB365F" w:rsidRPr="00B33FCB">
        <w:fldChar w:fldCharType="separate"/>
      </w:r>
      <w:r w:rsidR="00E2230E" w:rsidRPr="00B33FCB">
        <w:rPr>
          <w:noProof/>
        </w:rPr>
        <w:t>[12, 22]</w:t>
      </w:r>
      <w:r w:rsidR="00BB365F" w:rsidRPr="00B33FCB">
        <w:fldChar w:fldCharType="end"/>
      </w:r>
      <w:r w:rsidRPr="00B33FCB">
        <w:t>]</w:t>
      </w:r>
      <w:bookmarkStart w:id="2" w:name="_Hlk37691768"/>
      <w:bookmarkEnd w:id="1"/>
    </w:p>
    <w:p w14:paraId="62429D62" w14:textId="3CB38115" w:rsidR="00BB365F" w:rsidRPr="00B33FCB" w:rsidRDefault="00D426C6" w:rsidP="00AB6340">
      <w:pPr>
        <w:spacing w:before="240"/>
        <w:ind w:firstLine="420"/>
        <w:rPr>
          <w:rFonts w:cstheme="majorBidi"/>
        </w:rPr>
      </w:pPr>
      <w:r w:rsidRPr="00B33FCB">
        <w:t>[</w:t>
      </w:r>
      <w:r w:rsidR="00BF35C4" w:rsidRPr="00B33FCB">
        <w:rPr>
          <w:rFonts w:cstheme="majorBidi"/>
        </w:rPr>
        <w:t xml:space="preserve"> </w:t>
      </w:r>
      <w:r w:rsidR="00BB365F" w:rsidRPr="00B33FCB">
        <w:rPr>
          <w:rFonts w:cstheme="majorBidi"/>
        </w:rPr>
        <w:t xml:space="preserve">Figure </w:t>
      </w:r>
      <w:r w:rsidR="00BB365F" w:rsidRPr="00B33FCB">
        <w:rPr>
          <w:rFonts w:cstheme="majorBidi"/>
        </w:rPr>
        <w:fldChar w:fldCharType="begin"/>
      </w:r>
      <w:r w:rsidR="00BB365F" w:rsidRPr="00B33FCB">
        <w:rPr>
          <w:rFonts w:cstheme="majorBidi"/>
        </w:rPr>
        <w:instrText xml:space="preserve"> SEQ Figure \* ARABIC </w:instrText>
      </w:r>
      <w:r w:rsidR="00BB365F" w:rsidRPr="00B33FCB">
        <w:rPr>
          <w:rFonts w:cstheme="majorBidi"/>
        </w:rPr>
        <w:fldChar w:fldCharType="separate"/>
      </w:r>
      <w:r w:rsidR="00213C6B" w:rsidRPr="00B33FCB">
        <w:rPr>
          <w:rFonts w:cstheme="majorBidi"/>
          <w:noProof/>
        </w:rPr>
        <w:t>2</w:t>
      </w:r>
      <w:r w:rsidR="00BB365F" w:rsidRPr="00B33FCB">
        <w:rPr>
          <w:rFonts w:cstheme="majorBidi"/>
        </w:rPr>
        <w:fldChar w:fldCharType="end"/>
      </w:r>
      <w:r w:rsidR="00BD3D41" w:rsidRPr="00B33FCB">
        <w:rPr>
          <w:rFonts w:cstheme="majorBidi"/>
        </w:rPr>
        <w:t>:</w:t>
      </w:r>
      <w:r w:rsidR="00BB365F" w:rsidRPr="00B33FCB">
        <w:rPr>
          <w:rFonts w:cstheme="majorBidi"/>
        </w:rPr>
        <w:t xml:space="preserve"> QUT subjects’ categories, based on </w:t>
      </w:r>
      <w:r w:rsidR="00BB365F" w:rsidRPr="00B33FCB">
        <w:rPr>
          <w:rFonts w:cstheme="majorBidi"/>
        </w:rPr>
        <w:fldChar w:fldCharType="begin"/>
      </w:r>
      <w:r w:rsidR="00E2230E" w:rsidRPr="00B33FCB">
        <w:rPr>
          <w:rFonts w:cstheme="majorBid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BB365F" w:rsidRPr="00B33FCB">
        <w:rPr>
          <w:rFonts w:cstheme="majorBidi"/>
        </w:rPr>
        <w:fldChar w:fldCharType="separate"/>
      </w:r>
      <w:r w:rsidR="00E2230E" w:rsidRPr="00B33FCB">
        <w:rPr>
          <w:rFonts w:cstheme="majorBidi"/>
          <w:noProof/>
        </w:rPr>
        <w:t>[20]</w:t>
      </w:r>
      <w:r w:rsidR="00BB365F" w:rsidRPr="00B33FCB">
        <w:rPr>
          <w:rFonts w:cstheme="majorBidi"/>
        </w:rPr>
        <w:fldChar w:fldCharType="end"/>
      </w:r>
      <w:r w:rsidRPr="00B33FCB">
        <w:rPr>
          <w:rFonts w:cstheme="majorBidi"/>
        </w:rPr>
        <w:t>]</w:t>
      </w:r>
    </w:p>
    <w:bookmarkEnd w:id="2"/>
    <w:p w14:paraId="0D18BD76" w14:textId="23DC821B" w:rsidR="00560F6A" w:rsidRPr="00B33FCB" w:rsidRDefault="00560F6A" w:rsidP="00AB6340">
      <w:pPr>
        <w:spacing w:before="120"/>
        <w:rPr>
          <w:rFonts w:cstheme="majorBidi"/>
        </w:rPr>
      </w:pPr>
      <w:r w:rsidRPr="00B33FCB">
        <w:rPr>
          <w:rFonts w:cstheme="majorBidi"/>
        </w:rPr>
        <w:t xml:space="preserve">Although the classification of the </w:t>
      </w:r>
      <w:r w:rsidR="006A48F7" w:rsidRPr="00B33FCB">
        <w:rPr>
          <w:rFonts w:cstheme="majorBidi"/>
        </w:rPr>
        <w:t xml:space="preserve">subjects in the </w:t>
      </w:r>
      <w:r w:rsidRPr="00B33FCB">
        <w:rPr>
          <w:rFonts w:cstheme="majorBidi"/>
        </w:rPr>
        <w:t>curricula at UT and QUT are different, the following results can be concluded</w:t>
      </w:r>
      <w:r w:rsidR="00BB365F" w:rsidRPr="00B33FCB">
        <w:rPr>
          <w:rFonts w:cstheme="majorBidi"/>
        </w:rPr>
        <w:t xml:space="preserve"> (Figure 1 and Figure 2)</w:t>
      </w:r>
      <w:r w:rsidRPr="00B33FCB">
        <w:rPr>
          <w:rFonts w:cstheme="majorBidi"/>
        </w:rPr>
        <w:t>:</w:t>
      </w:r>
    </w:p>
    <w:p w14:paraId="09290E6B" w14:textId="77777777" w:rsidR="00560F6A" w:rsidRPr="00B33FCB" w:rsidRDefault="00560F6A" w:rsidP="00AB6340">
      <w:pPr>
        <w:pStyle w:val="ListParagraph"/>
        <w:numPr>
          <w:ilvl w:val="0"/>
          <w:numId w:val="13"/>
        </w:numPr>
        <w:spacing w:after="0"/>
        <w:rPr>
          <w:rFonts w:cstheme="majorBidi"/>
        </w:rPr>
      </w:pPr>
      <w:r w:rsidRPr="00B33FCB">
        <w:rPr>
          <w:rFonts w:cstheme="majorBidi"/>
        </w:rPr>
        <w:lastRenderedPageBreak/>
        <w:t xml:space="preserve">Classification of subjects at UT is very basic while at QUT it is more specific and </w:t>
      </w:r>
      <w:proofErr w:type="gramStart"/>
      <w:r w:rsidRPr="00B33FCB">
        <w:rPr>
          <w:rFonts w:cstheme="majorBidi"/>
        </w:rPr>
        <w:t>similar to</w:t>
      </w:r>
      <w:proofErr w:type="gramEnd"/>
      <w:r w:rsidRPr="00B33FCB">
        <w:rPr>
          <w:rFonts w:cstheme="majorBidi"/>
        </w:rPr>
        <w:t xml:space="preserve"> the standard approach in international schools of architecture.</w:t>
      </w:r>
    </w:p>
    <w:p w14:paraId="071ADB58" w14:textId="77777777" w:rsidR="00560F6A" w:rsidRPr="00B33FCB" w:rsidRDefault="00560F6A" w:rsidP="00AB6340">
      <w:pPr>
        <w:pStyle w:val="ListParagraph"/>
        <w:numPr>
          <w:ilvl w:val="0"/>
          <w:numId w:val="13"/>
        </w:numPr>
        <w:spacing w:after="0"/>
        <w:rPr>
          <w:rFonts w:cstheme="majorBidi"/>
        </w:rPr>
      </w:pPr>
      <w:r w:rsidRPr="00B33FCB">
        <w:rPr>
          <w:rFonts w:cstheme="majorBidi"/>
        </w:rPr>
        <w:t>Number of subjects at UT is more than twice compare to QUT.</w:t>
      </w:r>
    </w:p>
    <w:p w14:paraId="2C5D627C" w14:textId="77777777" w:rsidR="00560F6A" w:rsidRPr="00B33FCB" w:rsidRDefault="00560F6A" w:rsidP="00AB6340">
      <w:pPr>
        <w:pStyle w:val="ListParagraph"/>
        <w:numPr>
          <w:ilvl w:val="0"/>
          <w:numId w:val="13"/>
        </w:numPr>
        <w:spacing w:after="0"/>
        <w:rPr>
          <w:rFonts w:cstheme="majorBidi"/>
        </w:rPr>
      </w:pPr>
      <w:r w:rsidRPr="00B33FCB">
        <w:rPr>
          <w:rFonts w:cstheme="majorBidi"/>
        </w:rPr>
        <w:t>Teaching hours for both Theoretical and Practical subjects at UT is about three times compare to QUT.</w:t>
      </w:r>
    </w:p>
    <w:p w14:paraId="15980CA3" w14:textId="1110410A" w:rsidR="00560F6A" w:rsidRPr="00B33FCB" w:rsidRDefault="00560F6A" w:rsidP="00AB6340">
      <w:pPr>
        <w:pStyle w:val="ListParagraph"/>
        <w:numPr>
          <w:ilvl w:val="0"/>
          <w:numId w:val="13"/>
        </w:numPr>
        <w:spacing w:after="0"/>
        <w:rPr>
          <w:rFonts w:cstheme="majorBidi"/>
        </w:rPr>
      </w:pPr>
      <w:r w:rsidRPr="00B33FCB">
        <w:rPr>
          <w:rFonts w:cstheme="majorBidi"/>
        </w:rPr>
        <w:t xml:space="preserve">The ratio of teaching time in Design category to the whole in Bachelor and Master at UT are 47% and 69% at UT compare to </w:t>
      </w:r>
      <w:r w:rsidR="00482CF2" w:rsidRPr="00B33FCB">
        <w:rPr>
          <w:rFonts w:cstheme="majorBidi"/>
        </w:rPr>
        <w:t>37</w:t>
      </w:r>
      <w:r w:rsidRPr="00B33FCB">
        <w:rPr>
          <w:rFonts w:cstheme="majorBidi"/>
        </w:rPr>
        <w:t>% and 54% at QUT which shows more emphasize on design projects at UT.</w:t>
      </w:r>
    </w:p>
    <w:p w14:paraId="052977AD" w14:textId="02DB4252" w:rsidR="00560F6A" w:rsidRPr="00B33FCB" w:rsidRDefault="00560F6A" w:rsidP="00AB6340">
      <w:pPr>
        <w:pStyle w:val="ListParagraph"/>
        <w:numPr>
          <w:ilvl w:val="0"/>
          <w:numId w:val="13"/>
        </w:numPr>
        <w:spacing w:after="0"/>
        <w:rPr>
          <w:rFonts w:cstheme="majorBidi"/>
        </w:rPr>
      </w:pPr>
      <w:r w:rsidRPr="00B33FCB">
        <w:rPr>
          <w:rFonts w:cstheme="majorBidi"/>
        </w:rPr>
        <w:t xml:space="preserve">The ratio of Elective subjects to the whole at UT is 4% compare to </w:t>
      </w:r>
      <w:r w:rsidR="00482CF2" w:rsidRPr="00B33FCB">
        <w:rPr>
          <w:rFonts w:cstheme="majorBidi"/>
        </w:rPr>
        <w:t>24</w:t>
      </w:r>
      <w:r w:rsidRPr="00B33FCB">
        <w:rPr>
          <w:rFonts w:cstheme="majorBidi"/>
        </w:rPr>
        <w:t xml:space="preserve">% at QUT. This proportion results in more flexible program for students at QUT for </w:t>
      </w:r>
      <w:r w:rsidR="00DD1B70" w:rsidRPr="00B33FCB">
        <w:rPr>
          <w:rFonts w:cstheme="majorBidi"/>
        </w:rPr>
        <w:t>bachelor’s</w:t>
      </w:r>
      <w:r w:rsidRPr="00B33FCB">
        <w:rPr>
          <w:rFonts w:cstheme="majorBidi"/>
        </w:rPr>
        <w:t xml:space="preserve"> degree.</w:t>
      </w:r>
    </w:p>
    <w:p w14:paraId="22E0CCA4" w14:textId="77777777" w:rsidR="00560F6A" w:rsidRPr="00B33FCB" w:rsidRDefault="00560F6A" w:rsidP="00AB6340">
      <w:pPr>
        <w:pStyle w:val="ListParagraph"/>
        <w:numPr>
          <w:ilvl w:val="0"/>
          <w:numId w:val="13"/>
        </w:numPr>
        <w:rPr>
          <w:rFonts w:cstheme="majorBidi"/>
        </w:rPr>
      </w:pPr>
      <w:r w:rsidRPr="00B33FCB">
        <w:rPr>
          <w:rFonts w:cstheme="majorBidi"/>
        </w:rPr>
        <w:t>The ratio of public subjects at UT is 11% without any link to design studio or practical subjects.</w:t>
      </w:r>
    </w:p>
    <w:p w14:paraId="5B0D44EB" w14:textId="3E815CBE" w:rsidR="00D426C6" w:rsidRPr="00B33FCB" w:rsidRDefault="0089706C" w:rsidP="00AB6340">
      <w:pPr>
        <w:rPr>
          <w:rFonts w:cstheme="majorBidi"/>
        </w:rPr>
      </w:pPr>
      <w:r w:rsidRPr="00B33FCB">
        <w:rPr>
          <w:rFonts w:cstheme="majorBidi"/>
        </w:rPr>
        <w:t xml:space="preserve">A summary of data presented in </w:t>
      </w:r>
      <w:r w:rsidR="00205994" w:rsidRPr="00B33FCB">
        <w:rPr>
          <w:rFonts w:cstheme="majorBidi"/>
        </w:rPr>
        <w:t>Figure 1</w:t>
      </w:r>
      <w:r w:rsidRPr="00B33FCB">
        <w:rPr>
          <w:rFonts w:cstheme="majorBidi"/>
        </w:rPr>
        <w:t xml:space="preserve"> and </w:t>
      </w:r>
      <w:r w:rsidR="00373EF8" w:rsidRPr="00B33FCB">
        <w:rPr>
          <w:rFonts w:cstheme="majorBidi"/>
        </w:rPr>
        <w:t xml:space="preserve">Figure 2 </w:t>
      </w:r>
      <w:r w:rsidRPr="00B33FCB">
        <w:rPr>
          <w:rFonts w:cstheme="majorBidi"/>
        </w:rPr>
        <w:t xml:space="preserve">has been provided at </w:t>
      </w:r>
      <w:r w:rsidR="00373EF8" w:rsidRPr="00B33FCB">
        <w:rPr>
          <w:rFonts w:cstheme="majorBidi"/>
        </w:rPr>
        <w:t>Figure 3</w:t>
      </w:r>
      <w:r w:rsidRPr="00B33FCB">
        <w:rPr>
          <w:rFonts w:cstheme="majorBidi"/>
        </w:rPr>
        <w:t>. This Table compares different aspects including number of subjects/number of Years, lecture and practical teaching hours, time of practical teaching hours relative to the whole, number of weeks per semester, and teaching amount (hour per week).</w:t>
      </w:r>
    </w:p>
    <w:p w14:paraId="11850006" w14:textId="54BA0381" w:rsidR="0089706C" w:rsidRPr="00B33FCB" w:rsidRDefault="00E23B83" w:rsidP="00A85D93">
      <w:pPr>
        <w:pStyle w:val="Caption"/>
      </w:pPr>
      <w:r w:rsidRPr="00B33FCB">
        <w:t>[</w:t>
      </w:r>
      <w:r w:rsidR="00D426C6" w:rsidRPr="00B33FCB">
        <w:t xml:space="preserve"> </w:t>
      </w:r>
      <w:r w:rsidR="00205994" w:rsidRPr="00B33FCB">
        <w:t xml:space="preserve">Figure </w:t>
      </w:r>
      <w:r w:rsidR="00B87F4C" w:rsidRPr="00B33FCB">
        <w:fldChar w:fldCharType="begin"/>
      </w:r>
      <w:r w:rsidR="00B87F4C" w:rsidRPr="00B33FCB">
        <w:instrText xml:space="preserve"> SEQ Figure \* ARABIC </w:instrText>
      </w:r>
      <w:r w:rsidR="00B87F4C" w:rsidRPr="00B33FCB">
        <w:fldChar w:fldCharType="separate"/>
      </w:r>
      <w:r w:rsidR="00213C6B" w:rsidRPr="00B33FCB">
        <w:rPr>
          <w:noProof/>
        </w:rPr>
        <w:t>3</w:t>
      </w:r>
      <w:r w:rsidR="00B87F4C" w:rsidRPr="00B33FCB">
        <w:rPr>
          <w:noProof/>
        </w:rPr>
        <w:fldChar w:fldCharType="end"/>
      </w:r>
      <w:r w:rsidR="00205994" w:rsidRPr="00B33FCB">
        <w:t xml:space="preserve"> Comparison analysis of architecture curricula at UT and QUT</w:t>
      </w:r>
      <w:r w:rsidRPr="00B33FCB">
        <w:t>]</w:t>
      </w:r>
    </w:p>
    <w:p w14:paraId="6719F788" w14:textId="63D8CE91" w:rsidR="00F15F42" w:rsidRPr="00B33FCB" w:rsidRDefault="007D7989" w:rsidP="00AB6340">
      <w:pPr>
        <w:rPr>
          <w:rFonts w:cstheme="majorBidi"/>
        </w:rPr>
      </w:pPr>
      <w:r w:rsidRPr="00B33FCB">
        <w:rPr>
          <w:rFonts w:cstheme="majorBidi"/>
        </w:rPr>
        <w:t>According to this comparison, there are 30 subjects for Bachelor and 6 for master’s at QUT compared to 56 for Bachelor and 11 for master</w:t>
      </w:r>
      <w:r w:rsidRPr="00B33FCB">
        <w:rPr>
          <w:rFonts w:cstheme="majorBidi"/>
          <w:color w:val="000000" w:themeColor="text1"/>
        </w:rPr>
        <w:t xml:space="preserve">’s at UT. </w:t>
      </w:r>
      <w:r w:rsidR="0089706C" w:rsidRPr="00B33FCB">
        <w:rPr>
          <w:rFonts w:cstheme="majorBidi"/>
          <w:color w:val="000000" w:themeColor="text1"/>
        </w:rPr>
        <w:t>It also shows the average of 3.75 subjects per semester in the Bachelor curriculum for QUT, while the relevant number at UT is different (7 subjects per semester).</w:t>
      </w:r>
      <w:r w:rsidR="00C50356" w:rsidRPr="00B33FCB">
        <w:rPr>
          <w:rFonts w:cstheme="majorBidi"/>
          <w:color w:val="000000" w:themeColor="text1"/>
        </w:rPr>
        <w:t xml:space="preserve"> </w:t>
      </w:r>
      <w:r w:rsidR="0038370B" w:rsidRPr="00B33FCB">
        <w:rPr>
          <w:rFonts w:cstheme="majorBidi"/>
          <w:color w:val="000000" w:themeColor="text1"/>
        </w:rPr>
        <w:t xml:space="preserve">The volume </w:t>
      </w:r>
      <w:r w:rsidR="0038370B" w:rsidRPr="00B33FCB">
        <w:rPr>
          <w:rFonts w:cstheme="majorBidi"/>
        </w:rPr>
        <w:t>of l</w:t>
      </w:r>
      <w:r w:rsidR="00F15F42" w:rsidRPr="00B33FCB">
        <w:rPr>
          <w:rFonts w:cstheme="majorBidi"/>
        </w:rPr>
        <w:t>ecturing hour</w:t>
      </w:r>
      <w:r w:rsidR="0038370B" w:rsidRPr="00B33FCB">
        <w:rPr>
          <w:rFonts w:cstheme="majorBidi"/>
        </w:rPr>
        <w:t>s</w:t>
      </w:r>
      <w:r w:rsidR="00F15F42" w:rsidRPr="00B33FCB">
        <w:rPr>
          <w:rFonts w:cstheme="majorBidi"/>
        </w:rPr>
        <w:t xml:space="preserve"> at UT is </w:t>
      </w:r>
      <w:r w:rsidR="00AE5D46" w:rsidRPr="00B33FCB">
        <w:rPr>
          <w:rFonts w:cstheme="majorBidi"/>
        </w:rPr>
        <w:t xml:space="preserve">about </w:t>
      </w:r>
      <w:r w:rsidR="00F15F42" w:rsidRPr="00B33FCB">
        <w:rPr>
          <w:rFonts w:cstheme="majorBidi"/>
        </w:rPr>
        <w:t>3</w:t>
      </w:r>
      <w:r w:rsidR="001E756D" w:rsidRPr="00B33FCB">
        <w:rPr>
          <w:rFonts w:cstheme="majorBidi"/>
        </w:rPr>
        <w:t>-4</w:t>
      </w:r>
      <w:r w:rsidR="00F15F42" w:rsidRPr="00B33FCB">
        <w:rPr>
          <w:rFonts w:cstheme="majorBidi"/>
        </w:rPr>
        <w:t xml:space="preserve"> times </w:t>
      </w:r>
      <w:r w:rsidR="0038370B" w:rsidRPr="00B33FCB">
        <w:rPr>
          <w:rFonts w:cstheme="majorBidi"/>
        </w:rPr>
        <w:t xml:space="preserve">greater </w:t>
      </w:r>
      <w:r w:rsidR="00F15F42" w:rsidRPr="00B33FCB">
        <w:rPr>
          <w:rFonts w:cstheme="majorBidi"/>
        </w:rPr>
        <w:t>than QUT</w:t>
      </w:r>
      <w:r w:rsidR="00EB4525" w:rsidRPr="00B33FCB">
        <w:rPr>
          <w:rFonts w:cstheme="majorBidi"/>
        </w:rPr>
        <w:t>,</w:t>
      </w:r>
      <w:r w:rsidR="00F15F42" w:rsidRPr="00B33FCB">
        <w:rPr>
          <w:rFonts w:cstheme="majorBidi"/>
        </w:rPr>
        <w:t xml:space="preserve"> </w:t>
      </w:r>
      <w:r w:rsidR="00EB4525" w:rsidRPr="00B33FCB">
        <w:rPr>
          <w:rFonts w:cstheme="majorBidi"/>
        </w:rPr>
        <w:t>t</w:t>
      </w:r>
      <w:r w:rsidR="00F15F42" w:rsidRPr="00B33FCB">
        <w:rPr>
          <w:rFonts w:cstheme="majorBidi"/>
        </w:rPr>
        <w:t xml:space="preserve">his </w:t>
      </w:r>
      <w:r w:rsidR="006D5F0F" w:rsidRPr="00B33FCB">
        <w:rPr>
          <w:rFonts w:cstheme="majorBidi"/>
        </w:rPr>
        <w:t xml:space="preserve">proportion is </w:t>
      </w:r>
      <w:r w:rsidR="00EB4525" w:rsidRPr="00B33FCB">
        <w:rPr>
          <w:rFonts w:cstheme="majorBidi"/>
        </w:rPr>
        <w:t>consistence also for the</w:t>
      </w:r>
      <w:r w:rsidR="00F15F42" w:rsidRPr="00B33FCB">
        <w:rPr>
          <w:rFonts w:cstheme="majorBidi"/>
        </w:rPr>
        <w:t xml:space="preserve"> practical </w:t>
      </w:r>
      <w:r w:rsidR="00EB4525" w:rsidRPr="00B33FCB">
        <w:rPr>
          <w:rFonts w:cstheme="majorBidi"/>
        </w:rPr>
        <w:t xml:space="preserve">teaching </w:t>
      </w:r>
      <w:r w:rsidR="00F15F42" w:rsidRPr="00B33FCB">
        <w:rPr>
          <w:rFonts w:cstheme="majorBidi"/>
        </w:rPr>
        <w:t xml:space="preserve">hours </w:t>
      </w:r>
      <w:r w:rsidR="006D5F0F" w:rsidRPr="00B33FCB">
        <w:rPr>
          <w:rFonts w:cstheme="majorBidi"/>
        </w:rPr>
        <w:t xml:space="preserve">in </w:t>
      </w:r>
      <w:r w:rsidR="0038370B" w:rsidRPr="00B33FCB">
        <w:rPr>
          <w:rFonts w:cstheme="majorBidi"/>
        </w:rPr>
        <w:t xml:space="preserve">the </w:t>
      </w:r>
      <w:r w:rsidR="00667B10" w:rsidRPr="00B33FCB">
        <w:rPr>
          <w:rFonts w:cstheme="majorBidi"/>
        </w:rPr>
        <w:t>Bachelor</w:t>
      </w:r>
      <w:r w:rsidR="006D5F0F" w:rsidRPr="00B33FCB">
        <w:rPr>
          <w:rFonts w:cstheme="majorBidi"/>
        </w:rPr>
        <w:t xml:space="preserve"> </w:t>
      </w:r>
      <w:r w:rsidR="00A528F7" w:rsidRPr="00B33FCB">
        <w:rPr>
          <w:rFonts w:cstheme="majorBidi"/>
        </w:rPr>
        <w:t>course</w:t>
      </w:r>
      <w:r w:rsidR="00EB4525" w:rsidRPr="00B33FCB">
        <w:rPr>
          <w:rFonts w:cstheme="majorBidi"/>
        </w:rPr>
        <w:t>.</w:t>
      </w:r>
      <w:r w:rsidR="00A528F7" w:rsidRPr="00B33FCB">
        <w:rPr>
          <w:rFonts w:cstheme="majorBidi"/>
        </w:rPr>
        <w:t xml:space="preserve"> </w:t>
      </w:r>
      <w:r w:rsidR="00EB4525" w:rsidRPr="00B33FCB">
        <w:rPr>
          <w:rFonts w:cstheme="majorBidi"/>
        </w:rPr>
        <w:t>However, the</w:t>
      </w:r>
      <w:r w:rsidR="006D5F0F" w:rsidRPr="00B33FCB">
        <w:rPr>
          <w:rFonts w:cstheme="majorBidi"/>
        </w:rPr>
        <w:t xml:space="preserve"> difference in</w:t>
      </w:r>
      <w:r w:rsidR="0038370B" w:rsidRPr="00B33FCB">
        <w:rPr>
          <w:rFonts w:cstheme="majorBidi"/>
        </w:rPr>
        <w:t xml:space="preserve"> the</w:t>
      </w:r>
      <w:r w:rsidR="00F15F42" w:rsidRPr="00B33FCB">
        <w:rPr>
          <w:rFonts w:cstheme="majorBidi"/>
        </w:rPr>
        <w:t xml:space="preserve"> Master </w:t>
      </w:r>
      <w:r w:rsidR="0038293F" w:rsidRPr="00B33FCB">
        <w:rPr>
          <w:rFonts w:cstheme="majorBidi"/>
        </w:rPr>
        <w:t xml:space="preserve">is </w:t>
      </w:r>
      <w:r w:rsidR="00EB4525" w:rsidRPr="00B33FCB">
        <w:rPr>
          <w:rFonts w:cstheme="majorBidi"/>
        </w:rPr>
        <w:t>slightly</w:t>
      </w:r>
      <w:r w:rsidR="00F15F42" w:rsidRPr="00B33FCB">
        <w:rPr>
          <w:rFonts w:cstheme="majorBidi"/>
        </w:rPr>
        <w:t xml:space="preserve"> </w:t>
      </w:r>
      <w:r w:rsidR="00EB4525" w:rsidRPr="00B33FCB">
        <w:rPr>
          <w:rFonts w:cstheme="majorBidi"/>
        </w:rPr>
        <w:t>less (2-3 times)</w:t>
      </w:r>
      <w:r w:rsidR="00F15F42" w:rsidRPr="00B33FCB">
        <w:rPr>
          <w:rFonts w:cstheme="majorBidi"/>
        </w:rPr>
        <w:t xml:space="preserve">. There are some factors that can explain this difference including </w:t>
      </w:r>
      <w:r w:rsidR="0038370B" w:rsidRPr="00B33FCB">
        <w:rPr>
          <w:rFonts w:cstheme="majorBidi"/>
        </w:rPr>
        <w:t xml:space="preserve">the </w:t>
      </w:r>
      <w:r w:rsidR="00F15F42" w:rsidRPr="00B33FCB">
        <w:rPr>
          <w:rFonts w:cstheme="majorBidi"/>
        </w:rPr>
        <w:t>number of years for each level</w:t>
      </w:r>
      <w:r w:rsidR="00563C61" w:rsidRPr="00B33FCB">
        <w:rPr>
          <w:rFonts w:cstheme="majorBidi"/>
        </w:rPr>
        <w:t xml:space="preserve"> (4 and 1 at QUT compare to 4 and 2 at UT)</w:t>
      </w:r>
      <w:r w:rsidR="00F15F42" w:rsidRPr="00B33FCB">
        <w:rPr>
          <w:rFonts w:cstheme="majorBidi"/>
        </w:rPr>
        <w:t>, number of weeks per semester</w:t>
      </w:r>
      <w:r w:rsidR="00563C61" w:rsidRPr="00B33FCB">
        <w:rPr>
          <w:rFonts w:cstheme="majorBidi"/>
        </w:rPr>
        <w:t xml:space="preserve"> (13 at QUT compare to 16 at UT)</w:t>
      </w:r>
      <w:r w:rsidR="00F15F42" w:rsidRPr="00B33FCB">
        <w:rPr>
          <w:rFonts w:cstheme="majorBidi"/>
        </w:rPr>
        <w:t>, and teaching amount per week</w:t>
      </w:r>
      <w:r w:rsidR="00563C61" w:rsidRPr="00B33FCB">
        <w:rPr>
          <w:rFonts w:cstheme="majorBidi"/>
        </w:rPr>
        <w:t xml:space="preserve"> (13 hours at QUT compare to 14-24 hours at UT)</w:t>
      </w:r>
      <w:r w:rsidR="00F15F42" w:rsidRPr="00B33FCB">
        <w:rPr>
          <w:rFonts w:cstheme="majorBidi"/>
        </w:rPr>
        <w:t xml:space="preserve">. The </w:t>
      </w:r>
      <w:r w:rsidR="00560F6A" w:rsidRPr="00B33FCB">
        <w:rPr>
          <w:rFonts w:cstheme="majorBidi"/>
        </w:rPr>
        <w:t>Total</w:t>
      </w:r>
      <w:r w:rsidR="00F15F42" w:rsidRPr="00B33FCB">
        <w:rPr>
          <w:rFonts w:cstheme="majorBidi"/>
        </w:rPr>
        <w:t xml:space="preserve"> of teaching time at QUT for Bachelor and Master are </w:t>
      </w:r>
      <w:r w:rsidR="00482CF2" w:rsidRPr="00B33FCB">
        <w:rPr>
          <w:rFonts w:cstheme="majorBidi"/>
        </w:rPr>
        <w:lastRenderedPageBreak/>
        <w:t>1313</w:t>
      </w:r>
      <w:r w:rsidR="00F15F42" w:rsidRPr="00B33FCB">
        <w:rPr>
          <w:rFonts w:cstheme="majorBidi"/>
        </w:rPr>
        <w:t xml:space="preserve"> and 338 hours which are </w:t>
      </w:r>
      <w:r w:rsidR="00FC7A06" w:rsidRPr="00B33FCB">
        <w:rPr>
          <w:rFonts w:cstheme="majorBidi"/>
        </w:rPr>
        <w:t>significantly</w:t>
      </w:r>
      <w:r w:rsidR="00F15F42" w:rsidRPr="00B33FCB">
        <w:rPr>
          <w:rFonts w:cstheme="majorBidi"/>
        </w:rPr>
        <w:t xml:space="preserve"> less than </w:t>
      </w:r>
      <w:r w:rsidR="00336073" w:rsidRPr="00B33FCB">
        <w:rPr>
          <w:rFonts w:cstheme="majorBidi"/>
        </w:rPr>
        <w:t>3392</w:t>
      </w:r>
      <w:r w:rsidR="00F15F42" w:rsidRPr="00B33FCB">
        <w:rPr>
          <w:rFonts w:cstheme="majorBidi"/>
        </w:rPr>
        <w:t xml:space="preserve"> hours for Bachelor and 832 hours for Master at UT. </w:t>
      </w:r>
    </w:p>
    <w:p w14:paraId="7AF630C9" w14:textId="3291B1AB" w:rsidR="006D5F0F" w:rsidRPr="00B33FCB" w:rsidRDefault="006D5F0F" w:rsidP="00AB6340">
      <w:pPr>
        <w:ind w:firstLine="720"/>
        <w:rPr>
          <w:rFonts w:cstheme="majorBidi"/>
        </w:rPr>
      </w:pPr>
      <w:r w:rsidRPr="00B33FCB">
        <w:rPr>
          <w:rFonts w:cstheme="majorBidi"/>
        </w:rPr>
        <w:t xml:space="preserve">Furthermore, </w:t>
      </w:r>
      <w:r w:rsidR="009773E4" w:rsidRPr="00B33FCB">
        <w:rPr>
          <w:rFonts w:cstheme="majorBidi"/>
        </w:rPr>
        <w:t>‘</w:t>
      </w:r>
      <w:r w:rsidR="00EB4525" w:rsidRPr="00B33FCB">
        <w:rPr>
          <w:rFonts w:cstheme="majorBidi"/>
        </w:rPr>
        <w:t>P</w:t>
      </w:r>
      <w:r w:rsidRPr="00B33FCB">
        <w:rPr>
          <w:rFonts w:cstheme="majorBidi"/>
        </w:rPr>
        <w:t>ractical teaching time to the whole</w:t>
      </w:r>
      <w:r w:rsidR="009773E4" w:rsidRPr="00B33FCB">
        <w:rPr>
          <w:rFonts w:cstheme="majorBidi"/>
        </w:rPr>
        <w:t xml:space="preserve">’ which means percentage of practical teaching hours (the </w:t>
      </w:r>
      <w:r w:rsidR="001E756D" w:rsidRPr="00B33FCB">
        <w:rPr>
          <w:rFonts w:cstheme="majorBidi"/>
        </w:rPr>
        <w:t xml:space="preserve">time which students </w:t>
      </w:r>
      <w:r w:rsidR="0038370B" w:rsidRPr="00B33FCB">
        <w:rPr>
          <w:rFonts w:cstheme="majorBidi"/>
        </w:rPr>
        <w:t xml:space="preserve">are </w:t>
      </w:r>
      <w:r w:rsidR="001E756D" w:rsidRPr="00B33FCB">
        <w:rPr>
          <w:rFonts w:cstheme="majorBidi"/>
        </w:rPr>
        <w:t>taught at</w:t>
      </w:r>
      <w:r w:rsidR="009773E4" w:rsidRPr="00B33FCB">
        <w:rPr>
          <w:rFonts w:cstheme="majorBidi"/>
        </w:rPr>
        <w:t xml:space="preserve"> studio/tutorial room) to </w:t>
      </w:r>
      <w:r w:rsidR="00ED008A" w:rsidRPr="00B33FCB">
        <w:rPr>
          <w:rFonts w:cstheme="majorBidi"/>
        </w:rPr>
        <w:t>all</w:t>
      </w:r>
      <w:r w:rsidR="009773E4" w:rsidRPr="00B33FCB">
        <w:rPr>
          <w:rFonts w:cstheme="majorBidi"/>
        </w:rPr>
        <w:t xml:space="preserve"> the teaching hours</w:t>
      </w:r>
      <w:r w:rsidR="00243507" w:rsidRPr="00B33FCB">
        <w:rPr>
          <w:rFonts w:cstheme="majorBidi"/>
        </w:rPr>
        <w:t xml:space="preserve"> has been compared</w:t>
      </w:r>
      <w:r w:rsidR="009773E4" w:rsidRPr="00B33FCB">
        <w:rPr>
          <w:rFonts w:cstheme="majorBidi"/>
        </w:rPr>
        <w:t>. This ratio</w:t>
      </w:r>
      <w:r w:rsidRPr="00B33FCB">
        <w:rPr>
          <w:rFonts w:cstheme="majorBidi"/>
        </w:rPr>
        <w:t xml:space="preserve"> is s</w:t>
      </w:r>
      <w:r w:rsidR="008F7A27" w:rsidRPr="00B33FCB">
        <w:rPr>
          <w:rFonts w:cstheme="majorBidi"/>
        </w:rPr>
        <w:t xml:space="preserve">imilar in the </w:t>
      </w:r>
      <w:r w:rsidR="00DD1B70" w:rsidRPr="00B33FCB">
        <w:rPr>
          <w:rFonts w:cstheme="majorBidi"/>
        </w:rPr>
        <w:t>bachelor’s degree</w:t>
      </w:r>
      <w:r w:rsidR="008F7A27" w:rsidRPr="00B33FCB">
        <w:rPr>
          <w:rFonts w:cstheme="majorBidi"/>
        </w:rPr>
        <w:t xml:space="preserve"> (6</w:t>
      </w:r>
      <w:r w:rsidR="00EB4525" w:rsidRPr="00B33FCB">
        <w:rPr>
          <w:rFonts w:cstheme="majorBidi"/>
        </w:rPr>
        <w:t>7</w:t>
      </w:r>
      <w:r w:rsidR="008F7A27" w:rsidRPr="00B33FCB">
        <w:rPr>
          <w:rFonts w:cstheme="majorBidi"/>
        </w:rPr>
        <w:t xml:space="preserve">% and </w:t>
      </w:r>
      <w:r w:rsidRPr="00B33FCB">
        <w:rPr>
          <w:rFonts w:cstheme="majorBidi"/>
        </w:rPr>
        <w:t>65</w:t>
      </w:r>
      <w:r w:rsidR="008F7A27" w:rsidRPr="00B33FCB">
        <w:rPr>
          <w:rFonts w:cstheme="majorBidi"/>
        </w:rPr>
        <w:t>%</w:t>
      </w:r>
      <w:r w:rsidRPr="00B33FCB">
        <w:rPr>
          <w:rFonts w:cstheme="majorBidi"/>
        </w:rPr>
        <w:t xml:space="preserve"> at QUT and UT respectively), </w:t>
      </w:r>
      <w:r w:rsidR="001E756D" w:rsidRPr="00B33FCB">
        <w:rPr>
          <w:rFonts w:cstheme="majorBidi"/>
        </w:rPr>
        <w:t>but difference in the Master</w:t>
      </w:r>
      <w:r w:rsidR="008F7A27" w:rsidRPr="00B33FCB">
        <w:rPr>
          <w:rFonts w:cstheme="majorBidi"/>
        </w:rPr>
        <w:t xml:space="preserve"> (83% and </w:t>
      </w:r>
      <w:r w:rsidRPr="00B33FCB">
        <w:rPr>
          <w:rFonts w:cstheme="majorBidi"/>
        </w:rPr>
        <w:t>77</w:t>
      </w:r>
      <w:r w:rsidR="008F7A27" w:rsidRPr="00B33FCB">
        <w:rPr>
          <w:rFonts w:cstheme="majorBidi"/>
        </w:rPr>
        <w:t>%</w:t>
      </w:r>
      <w:r w:rsidRPr="00B33FCB">
        <w:rPr>
          <w:rFonts w:cstheme="majorBidi"/>
        </w:rPr>
        <w:t xml:space="preserve"> at QUT and UT respectively). The QUT Master’s Degree is 83% practical time </w:t>
      </w:r>
      <w:r w:rsidR="00A37965" w:rsidRPr="00B33FCB">
        <w:rPr>
          <w:rFonts w:cstheme="majorBidi"/>
        </w:rPr>
        <w:t>for the purpose of</w:t>
      </w:r>
      <w:r w:rsidRPr="00B33FCB">
        <w:rPr>
          <w:rFonts w:cstheme="majorBidi"/>
        </w:rPr>
        <w:t xml:space="preserve"> preparing graduates for practice, while UT is more concerned about theoretical subjects that enhance the knowledge of graduates. </w:t>
      </w:r>
    </w:p>
    <w:p w14:paraId="6A3A0E12" w14:textId="00A2E382" w:rsidR="00F15F42" w:rsidRPr="00B33FCB" w:rsidRDefault="006D5F0F" w:rsidP="00AB6340">
      <w:pPr>
        <w:ind w:firstLine="720"/>
        <w:rPr>
          <w:rFonts w:cstheme="majorBidi"/>
        </w:rPr>
      </w:pPr>
      <w:r w:rsidRPr="00B33FCB">
        <w:rPr>
          <w:rFonts w:cstheme="majorBidi"/>
        </w:rPr>
        <w:t>Finally</w:t>
      </w:r>
      <w:r w:rsidR="00F15F42" w:rsidRPr="00B33FCB">
        <w:rPr>
          <w:rFonts w:cstheme="majorBidi"/>
        </w:rPr>
        <w:t xml:space="preserve">, the higher number of subjects at UT </w:t>
      </w:r>
      <w:r w:rsidR="0038370B" w:rsidRPr="00B33FCB">
        <w:rPr>
          <w:rFonts w:cstheme="majorBidi"/>
        </w:rPr>
        <w:t>re</w:t>
      </w:r>
      <w:r w:rsidR="00F15F42" w:rsidRPr="00B33FCB">
        <w:rPr>
          <w:rFonts w:cstheme="majorBidi"/>
        </w:rPr>
        <w:t>present</w:t>
      </w:r>
      <w:r w:rsidR="00FC7A06" w:rsidRPr="00B33FCB">
        <w:rPr>
          <w:rFonts w:cstheme="majorBidi"/>
        </w:rPr>
        <w:t>s</w:t>
      </w:r>
      <w:r w:rsidR="00F15F42" w:rsidRPr="00B33FCB">
        <w:rPr>
          <w:rFonts w:cstheme="majorBidi"/>
        </w:rPr>
        <w:t xml:space="preserve"> </w:t>
      </w:r>
      <w:r w:rsidR="0038370B" w:rsidRPr="00B33FCB">
        <w:rPr>
          <w:rFonts w:cstheme="majorBidi"/>
        </w:rPr>
        <w:t xml:space="preserve">a </w:t>
      </w:r>
      <w:r w:rsidR="00F15F42" w:rsidRPr="00B33FCB">
        <w:rPr>
          <w:rFonts w:cstheme="majorBidi"/>
        </w:rPr>
        <w:t xml:space="preserve">higher quantity of content compared to QUT. Even if the </w:t>
      </w:r>
      <w:r w:rsidR="00FC7A06" w:rsidRPr="00B33FCB">
        <w:rPr>
          <w:rFonts w:cstheme="majorBidi"/>
        </w:rPr>
        <w:t xml:space="preserve">headlines of </w:t>
      </w:r>
      <w:r w:rsidR="00053E1D" w:rsidRPr="00B33FCB">
        <w:rPr>
          <w:rFonts w:cstheme="majorBidi"/>
        </w:rPr>
        <w:t xml:space="preserve">the comparable </w:t>
      </w:r>
      <w:r w:rsidR="00A37965" w:rsidRPr="00B33FCB">
        <w:rPr>
          <w:rFonts w:cstheme="majorBidi"/>
        </w:rPr>
        <w:t>subjects</w:t>
      </w:r>
      <w:r w:rsidR="00F15F42" w:rsidRPr="00B33FCB">
        <w:rPr>
          <w:rFonts w:cstheme="majorBidi"/>
        </w:rPr>
        <w:t xml:space="preserve"> are assumed </w:t>
      </w:r>
      <w:r w:rsidR="00FC7A06" w:rsidRPr="00B33FCB">
        <w:rPr>
          <w:rFonts w:cstheme="majorBidi"/>
        </w:rPr>
        <w:t>similar</w:t>
      </w:r>
      <w:r w:rsidR="00F15F42" w:rsidRPr="00B33FCB">
        <w:rPr>
          <w:rFonts w:cstheme="majorBidi"/>
        </w:rPr>
        <w:t xml:space="preserve">, at QUT the curriculum is very compressed. This means that at QUT, students </w:t>
      </w:r>
      <w:r w:rsidR="00053E1D" w:rsidRPr="00B33FCB">
        <w:rPr>
          <w:rFonts w:cstheme="majorBidi"/>
        </w:rPr>
        <w:t>are required</w:t>
      </w:r>
      <w:r w:rsidR="00F15F42" w:rsidRPr="00B33FCB">
        <w:rPr>
          <w:rFonts w:cstheme="majorBidi"/>
        </w:rPr>
        <w:t xml:space="preserve"> to study and learn </w:t>
      </w:r>
      <w:r w:rsidR="00053E1D" w:rsidRPr="00B33FCB">
        <w:rPr>
          <w:rFonts w:cstheme="majorBidi"/>
        </w:rPr>
        <w:t>independently</w:t>
      </w:r>
      <w:r w:rsidR="00F15F42" w:rsidRPr="00B33FCB">
        <w:rPr>
          <w:rFonts w:cstheme="majorBidi"/>
        </w:rPr>
        <w:t xml:space="preserve"> (for example 3 hours for each subject per week which means 13 hours for teaching and 12 hours for self-directed learning per week) which is </w:t>
      </w:r>
      <w:r w:rsidR="009F0098" w:rsidRPr="00B33FCB">
        <w:rPr>
          <w:rFonts w:cstheme="majorBidi"/>
        </w:rPr>
        <w:t>achievable</w:t>
      </w:r>
      <w:r w:rsidR="00F15F42" w:rsidRPr="00B33FCB">
        <w:rPr>
          <w:rFonts w:cstheme="majorBidi"/>
        </w:rPr>
        <w:t xml:space="preserve"> in this curriculum. </w:t>
      </w:r>
      <w:r w:rsidR="00053E1D" w:rsidRPr="00B33FCB">
        <w:rPr>
          <w:rFonts w:cstheme="majorBidi"/>
        </w:rPr>
        <w:t>S</w:t>
      </w:r>
      <w:r w:rsidR="00F15F42" w:rsidRPr="00B33FCB">
        <w:rPr>
          <w:rFonts w:cstheme="majorBidi"/>
        </w:rPr>
        <w:t xml:space="preserve">tudents at QUT rely more on self-learning which decreases the necessity for teaching </w:t>
      </w:r>
      <w:r w:rsidR="00053E1D" w:rsidRPr="00B33FCB">
        <w:rPr>
          <w:rFonts w:cstheme="majorBidi"/>
        </w:rPr>
        <w:t xml:space="preserve">contact </w:t>
      </w:r>
      <w:r w:rsidR="00F15F42" w:rsidRPr="00B33FCB">
        <w:rPr>
          <w:rFonts w:cstheme="majorBidi"/>
        </w:rPr>
        <w:t>time at QUT, this approach lead</w:t>
      </w:r>
      <w:r w:rsidR="00FC7A06" w:rsidRPr="00B33FCB">
        <w:rPr>
          <w:rFonts w:cstheme="majorBidi"/>
        </w:rPr>
        <w:t>s</w:t>
      </w:r>
      <w:r w:rsidR="00F15F42" w:rsidRPr="00B33FCB">
        <w:rPr>
          <w:rFonts w:cstheme="majorBidi"/>
        </w:rPr>
        <w:t xml:space="preserve"> to reduced cost for </w:t>
      </w:r>
      <w:r w:rsidR="00053E1D" w:rsidRPr="00B33FCB">
        <w:rPr>
          <w:rFonts w:cstheme="majorBidi"/>
        </w:rPr>
        <w:t xml:space="preserve">the </w:t>
      </w:r>
      <w:r w:rsidR="00F15F42" w:rsidRPr="00B33FCB">
        <w:rPr>
          <w:rFonts w:cstheme="majorBidi"/>
        </w:rPr>
        <w:t xml:space="preserve">educational organization. </w:t>
      </w:r>
      <w:r w:rsidR="00A37965" w:rsidRPr="00B33FCB">
        <w:rPr>
          <w:rFonts w:cstheme="majorBidi"/>
        </w:rPr>
        <w:t>On the other hand</w:t>
      </w:r>
      <w:r w:rsidR="00F15F42" w:rsidRPr="00B33FCB">
        <w:rPr>
          <w:rFonts w:cstheme="majorBidi"/>
        </w:rPr>
        <w:t>, UT ha</w:t>
      </w:r>
      <w:r w:rsidR="00053E1D" w:rsidRPr="00B33FCB">
        <w:rPr>
          <w:rFonts w:cstheme="majorBidi"/>
        </w:rPr>
        <w:t>s</w:t>
      </w:r>
      <w:r w:rsidR="00F15F42" w:rsidRPr="00B33FCB">
        <w:rPr>
          <w:rFonts w:cstheme="majorBidi"/>
        </w:rPr>
        <w:t xml:space="preserve"> many theoretical </w:t>
      </w:r>
      <w:r w:rsidR="00053E1D" w:rsidRPr="00B33FCB">
        <w:rPr>
          <w:rFonts w:cstheme="majorBidi"/>
        </w:rPr>
        <w:t>subjects</w:t>
      </w:r>
      <w:r w:rsidR="00F15F42" w:rsidRPr="00B33FCB">
        <w:rPr>
          <w:rFonts w:cstheme="majorBidi"/>
        </w:rPr>
        <w:t xml:space="preserve">, but there is not </w:t>
      </w:r>
      <w:r w:rsidR="00ED008A" w:rsidRPr="00B33FCB">
        <w:rPr>
          <w:rFonts w:cstheme="majorBidi"/>
        </w:rPr>
        <w:t>enough</w:t>
      </w:r>
      <w:r w:rsidR="00F15F42" w:rsidRPr="00B33FCB">
        <w:rPr>
          <w:rFonts w:cstheme="majorBidi"/>
        </w:rPr>
        <w:t xml:space="preserve"> time to </w:t>
      </w:r>
      <w:r w:rsidR="00845167" w:rsidRPr="00B33FCB">
        <w:rPr>
          <w:rFonts w:cstheme="majorBidi"/>
        </w:rPr>
        <w:t>apply</w:t>
      </w:r>
      <w:r w:rsidR="00F15F42" w:rsidRPr="00B33FCB">
        <w:rPr>
          <w:rFonts w:cstheme="majorBidi"/>
        </w:rPr>
        <w:t xml:space="preserve"> this knowledge in/out of class time. This is because of average </w:t>
      </w:r>
      <w:r w:rsidRPr="00B33FCB">
        <w:rPr>
          <w:rFonts w:cstheme="majorBidi"/>
        </w:rPr>
        <w:t xml:space="preserve">18-24 </w:t>
      </w:r>
      <w:r w:rsidR="00F15F42" w:rsidRPr="00B33FCB">
        <w:rPr>
          <w:rFonts w:cstheme="majorBidi"/>
        </w:rPr>
        <w:t xml:space="preserve">hours teaching time per week that does not leave enough time for </w:t>
      </w:r>
      <w:r w:rsidR="00845167" w:rsidRPr="00B33FCB">
        <w:rPr>
          <w:rFonts w:cstheme="majorBidi"/>
        </w:rPr>
        <w:t>applying</w:t>
      </w:r>
      <w:r w:rsidR="00F15F42" w:rsidRPr="00B33FCB">
        <w:rPr>
          <w:rFonts w:cstheme="majorBidi"/>
        </w:rPr>
        <w:t xml:space="preserve"> each subject during the semester</w:t>
      </w:r>
      <w:r w:rsidR="00BE54E3" w:rsidRPr="00B33FCB">
        <w:rPr>
          <w:rFonts w:cstheme="majorBidi"/>
        </w:rPr>
        <w:t>.</w:t>
      </w:r>
      <w:r w:rsidR="00F15F42" w:rsidRPr="00B33FCB">
        <w:rPr>
          <w:rFonts w:cstheme="majorBidi"/>
        </w:rPr>
        <w:t xml:space="preserve"> </w:t>
      </w:r>
    </w:p>
    <w:p w14:paraId="15F9F02D" w14:textId="015434D6" w:rsidR="00F15F42" w:rsidRPr="00B33FCB" w:rsidRDefault="00BB365F" w:rsidP="00A85D93">
      <w:pPr>
        <w:pStyle w:val="Caption"/>
      </w:pPr>
      <w:r w:rsidRPr="00B33FCB">
        <w:t>T</w:t>
      </w:r>
      <w:r w:rsidR="00053E1D" w:rsidRPr="00B33FCB">
        <w:t xml:space="preserve">he </w:t>
      </w:r>
      <w:r w:rsidR="00F15F42" w:rsidRPr="00B33FCB">
        <w:t>course</w:t>
      </w:r>
      <w:r w:rsidR="00053E1D" w:rsidRPr="00B33FCB">
        <w:t xml:space="preserve"> map</w:t>
      </w:r>
      <w:r w:rsidR="00F15F42" w:rsidRPr="00B33FCB">
        <w:t xml:space="preserve"> at UT and QUT</w:t>
      </w:r>
      <w:r w:rsidRPr="00B33FCB">
        <w:t xml:space="preserve"> have been illustrated</w:t>
      </w:r>
      <w:r w:rsidR="00F15F42" w:rsidRPr="00B33FCB">
        <w:t xml:space="preserve"> respectively</w:t>
      </w:r>
      <w:r w:rsidRPr="00B33FCB">
        <w:t xml:space="preserve"> (Figure </w:t>
      </w:r>
      <w:r w:rsidR="00373EF8" w:rsidRPr="00B33FCB">
        <w:t>4</w:t>
      </w:r>
      <w:r w:rsidRPr="00B33FCB">
        <w:t xml:space="preserve"> and Figure </w:t>
      </w:r>
      <w:r w:rsidR="00373EF8" w:rsidRPr="00B33FCB">
        <w:t>5</w:t>
      </w:r>
      <w:r w:rsidRPr="00B33FCB">
        <w:t>)</w:t>
      </w:r>
      <w:r w:rsidR="00F15F42" w:rsidRPr="00B33FCB">
        <w:t>. Since UT has not provided any course map for its curriculum, the authors dr</w:t>
      </w:r>
      <w:r w:rsidR="000B5462" w:rsidRPr="00B33FCB">
        <w:t>e</w:t>
      </w:r>
      <w:r w:rsidR="00F15F42" w:rsidRPr="00B33FCB">
        <w:t xml:space="preserve">w </w:t>
      </w:r>
      <w:r w:rsidR="00006015" w:rsidRPr="00B33FCB">
        <w:t>this</w:t>
      </w:r>
      <w:r w:rsidR="00F15F42" w:rsidRPr="00B33FCB">
        <w:t xml:space="preserve"> map based on </w:t>
      </w:r>
      <w:r w:rsidR="00A37965" w:rsidRPr="00B33FCB">
        <w:t xml:space="preserve">the </w:t>
      </w:r>
      <w:r w:rsidR="00F15F42" w:rsidRPr="00B33FCB">
        <w:t xml:space="preserve">category </w:t>
      </w:r>
      <w:r w:rsidR="00006015" w:rsidRPr="00B33FCB">
        <w:t xml:space="preserve">of subjects </w:t>
      </w:r>
      <w:r w:rsidR="00F15F42" w:rsidRPr="00B33FCB">
        <w:t xml:space="preserve">and related </w:t>
      </w:r>
      <w:r w:rsidR="00ED008A" w:rsidRPr="00B33FCB">
        <w:t>colors</w:t>
      </w:r>
      <w:r w:rsidR="00F15F42" w:rsidRPr="00B33FCB">
        <w:t xml:space="preserve"> at QUT</w:t>
      </w:r>
      <w:r w:rsidR="000B5462" w:rsidRPr="00B33FCB">
        <w:t xml:space="preserve"> map</w:t>
      </w:r>
      <w:r w:rsidR="00A969B2" w:rsidRPr="00B33FCB">
        <w:t xml:space="preserve"> to make it more convenience for comparison</w:t>
      </w:r>
      <w:r w:rsidR="00F15F42" w:rsidRPr="00B33FCB">
        <w:t xml:space="preserve">. </w:t>
      </w:r>
      <w:r w:rsidR="00227903" w:rsidRPr="00B33FCB">
        <w:t xml:space="preserve">The course maps have been required </w:t>
      </w:r>
      <w:r w:rsidR="009029B9" w:rsidRPr="00B33FCB">
        <w:t>according</w:t>
      </w:r>
      <w:r w:rsidR="00227903" w:rsidRPr="00B33FCB">
        <w:t xml:space="preserve"> to the following arrangements</w:t>
      </w:r>
      <w:r w:rsidR="00F15F42" w:rsidRPr="00B33FCB">
        <w:t>:</w:t>
      </w:r>
    </w:p>
    <w:p w14:paraId="02CE59C7" w14:textId="2189317A" w:rsidR="00F15F42" w:rsidRPr="00B33FCB" w:rsidRDefault="00F15F42" w:rsidP="00AB6340">
      <w:pPr>
        <w:pStyle w:val="ListParagraph"/>
        <w:numPr>
          <w:ilvl w:val="0"/>
          <w:numId w:val="14"/>
        </w:numPr>
        <w:spacing w:before="240" w:after="0"/>
        <w:ind w:left="714" w:hanging="357"/>
        <w:contextualSpacing w:val="0"/>
        <w:rPr>
          <w:rFonts w:cstheme="majorBidi"/>
        </w:rPr>
      </w:pPr>
      <w:r w:rsidRPr="00B33FCB">
        <w:rPr>
          <w:rFonts w:cstheme="majorBidi"/>
        </w:rPr>
        <w:t xml:space="preserve">Communication row moved to locate under Design row </w:t>
      </w:r>
      <w:r w:rsidR="00A969B2" w:rsidRPr="00B33FCB">
        <w:rPr>
          <w:rFonts w:cstheme="majorBidi"/>
        </w:rPr>
        <w:t xml:space="preserve">(row 2) </w:t>
      </w:r>
      <w:r w:rsidRPr="00B33FCB">
        <w:rPr>
          <w:rFonts w:cstheme="majorBidi"/>
        </w:rPr>
        <w:t>to present more integration with design subjects at UT map</w:t>
      </w:r>
      <w:r w:rsidR="00F26CA8" w:rsidRPr="00B33FCB">
        <w:rPr>
          <w:rFonts w:cstheme="majorBidi"/>
        </w:rPr>
        <w:t xml:space="preserve"> (Figure </w:t>
      </w:r>
      <w:r w:rsidR="0034260A" w:rsidRPr="00B33FCB">
        <w:rPr>
          <w:rFonts w:cstheme="majorBidi"/>
        </w:rPr>
        <w:t>4</w:t>
      </w:r>
      <w:r w:rsidR="00F26CA8" w:rsidRPr="00B33FCB">
        <w:rPr>
          <w:rFonts w:cstheme="majorBidi"/>
        </w:rPr>
        <w:t>)</w:t>
      </w:r>
      <w:r w:rsidRPr="00B33FCB">
        <w:rPr>
          <w:rFonts w:cstheme="majorBidi"/>
        </w:rPr>
        <w:t>.</w:t>
      </w:r>
    </w:p>
    <w:p w14:paraId="08BC45E3" w14:textId="4083DE61" w:rsidR="00F15F42" w:rsidRPr="00B33FCB" w:rsidRDefault="006E6967" w:rsidP="00A85D93">
      <w:pPr>
        <w:pStyle w:val="Caption"/>
        <w:numPr>
          <w:ilvl w:val="0"/>
          <w:numId w:val="16"/>
        </w:numPr>
      </w:pPr>
      <w:r w:rsidRPr="00B33FCB">
        <w:lastRenderedPageBreak/>
        <w:t xml:space="preserve">Technology related subjects form the </w:t>
      </w:r>
      <w:r w:rsidR="00A440CB" w:rsidRPr="00B33FCB">
        <w:t>fourth</w:t>
      </w:r>
      <w:r w:rsidRPr="00B33FCB">
        <w:t xml:space="preserve"> </w:t>
      </w:r>
      <w:r w:rsidR="00F15F42" w:rsidRPr="00B33FCB">
        <w:t xml:space="preserve">row </w:t>
      </w:r>
      <w:r w:rsidR="0014667F" w:rsidRPr="00B33FCB">
        <w:t xml:space="preserve">from the combination of three subjects which are related to Technology and two subjects which are related to </w:t>
      </w:r>
      <w:r w:rsidR="00A916AD" w:rsidRPr="00B33FCB">
        <w:t>‘</w:t>
      </w:r>
      <w:r w:rsidR="0014667F" w:rsidRPr="00B33FCB">
        <w:t>Project Delivery &amp; Project Management</w:t>
      </w:r>
      <w:r w:rsidR="00A916AD" w:rsidRPr="00B33FCB">
        <w:t>’</w:t>
      </w:r>
      <w:r w:rsidR="00F26CA8" w:rsidRPr="00B33FCB">
        <w:t xml:space="preserve"> (Figure </w:t>
      </w:r>
      <w:r w:rsidR="0034260A" w:rsidRPr="00B33FCB">
        <w:t>4</w:t>
      </w:r>
      <w:r w:rsidR="00F26CA8" w:rsidRPr="00B33FCB">
        <w:t>)</w:t>
      </w:r>
      <w:r w:rsidR="0014667F" w:rsidRPr="00B33FCB">
        <w:t xml:space="preserve">. </w:t>
      </w:r>
    </w:p>
    <w:p w14:paraId="69C4671C" w14:textId="77777777" w:rsidR="00243507" w:rsidRPr="00B33FCB" w:rsidRDefault="00243507" w:rsidP="00AB6340">
      <w:pPr>
        <w:pStyle w:val="ListParagraph"/>
        <w:numPr>
          <w:ilvl w:val="0"/>
          <w:numId w:val="14"/>
        </w:numPr>
        <w:spacing w:after="240"/>
        <w:ind w:left="714" w:hanging="357"/>
        <w:rPr>
          <w:rFonts w:cstheme="majorBidi"/>
        </w:rPr>
      </w:pPr>
      <w:r w:rsidRPr="00B33FCB">
        <w:rPr>
          <w:rFonts w:cstheme="majorBidi"/>
        </w:rPr>
        <w:t>Still there are a few subjects that cannot be classified under a specific group at UT map, so they have been titled as ‘Sundry’ (row 5). These subjects have been classified as essential in the UT curriculum.</w:t>
      </w:r>
    </w:p>
    <w:p w14:paraId="71CF3619" w14:textId="384F8015" w:rsidR="00F15F42" w:rsidRPr="00B33FCB" w:rsidRDefault="00F15F42" w:rsidP="00AB6340">
      <w:pPr>
        <w:pStyle w:val="ListParagraph"/>
        <w:numPr>
          <w:ilvl w:val="0"/>
          <w:numId w:val="14"/>
        </w:numPr>
        <w:spacing w:before="240" w:after="240"/>
        <w:ind w:left="714" w:hanging="357"/>
        <w:rPr>
          <w:rFonts w:cstheme="majorBidi"/>
        </w:rPr>
      </w:pPr>
      <w:r w:rsidRPr="00B33FCB">
        <w:rPr>
          <w:rFonts w:cstheme="majorBidi"/>
        </w:rPr>
        <w:t xml:space="preserve">Urban and Rural Studies </w:t>
      </w:r>
      <w:r w:rsidR="0027718A" w:rsidRPr="00B33FCB">
        <w:rPr>
          <w:rFonts w:cstheme="majorBidi"/>
        </w:rPr>
        <w:t xml:space="preserve">and </w:t>
      </w:r>
      <w:r w:rsidR="00FA5AB3" w:rsidRPr="00B33FCB">
        <w:rPr>
          <w:rFonts w:cstheme="majorBidi"/>
        </w:rPr>
        <w:t xml:space="preserve">Environmental Studies </w:t>
      </w:r>
      <w:r w:rsidRPr="00B33FCB">
        <w:rPr>
          <w:rFonts w:cstheme="majorBidi"/>
        </w:rPr>
        <w:t xml:space="preserve">formed a new row </w:t>
      </w:r>
      <w:r w:rsidR="00A969B2" w:rsidRPr="00B33FCB">
        <w:rPr>
          <w:rFonts w:cstheme="majorBidi"/>
        </w:rPr>
        <w:t xml:space="preserve">(row </w:t>
      </w:r>
      <w:r w:rsidR="00F30B63" w:rsidRPr="00B33FCB">
        <w:rPr>
          <w:rFonts w:cstheme="majorBidi"/>
        </w:rPr>
        <w:t>6</w:t>
      </w:r>
      <w:r w:rsidR="00A969B2" w:rsidRPr="00B33FCB">
        <w:rPr>
          <w:rFonts w:cstheme="majorBidi"/>
        </w:rPr>
        <w:t xml:space="preserve">) </w:t>
      </w:r>
      <w:r w:rsidRPr="00B33FCB">
        <w:rPr>
          <w:rFonts w:cstheme="majorBidi"/>
        </w:rPr>
        <w:t>to separate this category from other</w:t>
      </w:r>
      <w:r w:rsidR="00AA4180" w:rsidRPr="00B33FCB">
        <w:rPr>
          <w:rFonts w:cstheme="majorBidi"/>
        </w:rPr>
        <w:t xml:space="preserve"> subject</w:t>
      </w:r>
      <w:r w:rsidRPr="00B33FCB">
        <w:rPr>
          <w:rFonts w:cstheme="majorBidi"/>
        </w:rPr>
        <w:t>s.</w:t>
      </w:r>
    </w:p>
    <w:p w14:paraId="317FAF28" w14:textId="54B08137" w:rsidR="00F15F42" w:rsidRPr="00B33FCB" w:rsidRDefault="00F15F42" w:rsidP="00AB6340">
      <w:pPr>
        <w:pStyle w:val="ListParagraph"/>
        <w:numPr>
          <w:ilvl w:val="0"/>
          <w:numId w:val="14"/>
        </w:numPr>
        <w:ind w:left="714" w:hanging="357"/>
        <w:rPr>
          <w:rFonts w:cstheme="majorBidi"/>
        </w:rPr>
      </w:pPr>
      <w:r w:rsidRPr="00B33FCB">
        <w:rPr>
          <w:rFonts w:cstheme="majorBidi"/>
        </w:rPr>
        <w:t>There are also two rows named Public and Religious subjects</w:t>
      </w:r>
      <w:r w:rsidR="00F30B63" w:rsidRPr="00B33FCB">
        <w:rPr>
          <w:rFonts w:cstheme="majorBidi"/>
        </w:rPr>
        <w:t xml:space="preserve"> (row 9 &amp; 10)</w:t>
      </w:r>
      <w:r w:rsidRPr="00B33FCB">
        <w:rPr>
          <w:rFonts w:cstheme="majorBidi"/>
        </w:rPr>
        <w:t xml:space="preserve"> that do not exist at conventional architecture map </w:t>
      </w:r>
      <w:r w:rsidR="00FA5AB3" w:rsidRPr="00B33FCB">
        <w:rPr>
          <w:rFonts w:cstheme="majorBidi"/>
        </w:rPr>
        <w:t xml:space="preserve">in other countries </w:t>
      </w:r>
      <w:r w:rsidRPr="00B33FCB">
        <w:rPr>
          <w:rFonts w:cstheme="majorBidi"/>
        </w:rPr>
        <w:t xml:space="preserve">including </w:t>
      </w:r>
      <w:r w:rsidR="00FA5AB3" w:rsidRPr="00B33FCB">
        <w:rPr>
          <w:rFonts w:cstheme="majorBidi"/>
        </w:rPr>
        <w:t>Australia</w:t>
      </w:r>
      <w:r w:rsidRPr="00B33FCB">
        <w:rPr>
          <w:rFonts w:cstheme="majorBidi"/>
        </w:rPr>
        <w:t>.</w:t>
      </w:r>
    </w:p>
    <w:p w14:paraId="3468E350" w14:textId="44C93DC5" w:rsidR="00F15F42" w:rsidRPr="00B33FCB" w:rsidRDefault="00F15F42" w:rsidP="00A85D93">
      <w:pPr>
        <w:pStyle w:val="Caption"/>
      </w:pPr>
      <w:r w:rsidRPr="00B33FCB">
        <w:t xml:space="preserve">Comparing the map of </w:t>
      </w:r>
      <w:r w:rsidR="00DE46FF" w:rsidRPr="00B33FCB">
        <w:t xml:space="preserve">courses and subjects in </w:t>
      </w:r>
      <w:r w:rsidRPr="00B33FCB">
        <w:t>both universities</w:t>
      </w:r>
      <w:r w:rsidR="00227903" w:rsidRPr="00B33FCB">
        <w:t>,</w:t>
      </w:r>
      <w:r w:rsidRPr="00B33FCB">
        <w:t xml:space="preserve"> reveals </w:t>
      </w:r>
      <w:r w:rsidR="00410B56" w:rsidRPr="00B33FCB">
        <w:t xml:space="preserve">the following </w:t>
      </w:r>
      <w:r w:rsidRPr="00B33FCB">
        <w:t>similarities and differences:</w:t>
      </w:r>
    </w:p>
    <w:p w14:paraId="36E5389F" w14:textId="3F89CB9B" w:rsidR="00F15F42" w:rsidRPr="00B33FCB" w:rsidRDefault="00F15F42" w:rsidP="00AB6340">
      <w:pPr>
        <w:pStyle w:val="ListParagraph"/>
        <w:numPr>
          <w:ilvl w:val="0"/>
          <w:numId w:val="9"/>
        </w:numPr>
        <w:spacing w:after="0"/>
        <w:ind w:left="714" w:hanging="357"/>
        <w:contextualSpacing w:val="0"/>
        <w:rPr>
          <w:rFonts w:cstheme="majorBidi"/>
          <w:iCs/>
        </w:rPr>
      </w:pPr>
      <w:r w:rsidRPr="00B33FCB">
        <w:rPr>
          <w:rFonts w:cstheme="majorBidi"/>
        </w:rPr>
        <w:t xml:space="preserve">Average number of subjects per semester </w:t>
      </w:r>
      <w:r w:rsidR="00227903" w:rsidRPr="00B33FCB">
        <w:rPr>
          <w:rFonts w:cstheme="majorBidi"/>
        </w:rPr>
        <w:t xml:space="preserve">at the </w:t>
      </w:r>
      <w:r w:rsidR="00667B10" w:rsidRPr="00B33FCB">
        <w:rPr>
          <w:rFonts w:cstheme="majorBidi"/>
        </w:rPr>
        <w:t>Bachelor</w:t>
      </w:r>
      <w:r w:rsidRPr="00B33FCB">
        <w:rPr>
          <w:rFonts w:cstheme="majorBidi"/>
        </w:rPr>
        <w:t xml:space="preserve"> level </w:t>
      </w:r>
      <w:r w:rsidR="00227903" w:rsidRPr="00B33FCB">
        <w:rPr>
          <w:rFonts w:cstheme="majorBidi"/>
        </w:rPr>
        <w:t xml:space="preserve">for </w:t>
      </w:r>
      <w:r w:rsidRPr="00B33FCB">
        <w:rPr>
          <w:rFonts w:cstheme="majorBidi"/>
        </w:rPr>
        <w:t>UT is 7 while the relevant number at QUT is 3.</w:t>
      </w:r>
      <w:r w:rsidR="0014667F" w:rsidRPr="00B33FCB">
        <w:rPr>
          <w:rFonts w:cstheme="majorBidi"/>
        </w:rPr>
        <w:t>7</w:t>
      </w:r>
      <w:r w:rsidRPr="00B33FCB">
        <w:rPr>
          <w:rFonts w:cstheme="majorBidi"/>
        </w:rPr>
        <w:t xml:space="preserve">5, so students at UT are faced with various and different subjects each semester, which may result in </w:t>
      </w:r>
      <w:r w:rsidR="00227903" w:rsidRPr="00B33FCB">
        <w:rPr>
          <w:rFonts w:cstheme="majorBidi"/>
        </w:rPr>
        <w:t>unnecessary complexity that can</w:t>
      </w:r>
      <w:r w:rsidRPr="00B33FCB">
        <w:rPr>
          <w:rFonts w:cstheme="majorBidi"/>
        </w:rPr>
        <w:t xml:space="preserve"> makes it harder to </w:t>
      </w:r>
      <w:r w:rsidR="0030008C" w:rsidRPr="00B33FCB">
        <w:rPr>
          <w:rFonts w:cstheme="majorBidi"/>
        </w:rPr>
        <w:t>bridge</w:t>
      </w:r>
      <w:r w:rsidRPr="00B33FCB">
        <w:rPr>
          <w:rFonts w:cstheme="majorBidi"/>
        </w:rPr>
        <w:t xml:space="preserve"> between theoretical subjects and design studios. Furthermore, when students </w:t>
      </w:r>
      <w:r w:rsidR="00227903" w:rsidRPr="00B33FCB">
        <w:rPr>
          <w:rFonts w:cstheme="majorBidi"/>
        </w:rPr>
        <w:t xml:space="preserve">are </w:t>
      </w:r>
      <w:r w:rsidRPr="00B33FCB">
        <w:rPr>
          <w:rFonts w:cstheme="majorBidi"/>
        </w:rPr>
        <w:t xml:space="preserve">faced with </w:t>
      </w:r>
      <w:r w:rsidR="00227903" w:rsidRPr="00B33FCB">
        <w:rPr>
          <w:rFonts w:cstheme="majorBidi"/>
        </w:rPr>
        <w:t xml:space="preserve">a </w:t>
      </w:r>
      <w:r w:rsidRPr="00B33FCB">
        <w:rPr>
          <w:rFonts w:cstheme="majorBidi"/>
        </w:rPr>
        <w:t>high</w:t>
      </w:r>
      <w:r w:rsidR="0030008C" w:rsidRPr="00B33FCB">
        <w:rPr>
          <w:rFonts w:cstheme="majorBidi"/>
        </w:rPr>
        <w:t>er</w:t>
      </w:r>
      <w:r w:rsidRPr="00B33FCB">
        <w:rPr>
          <w:rFonts w:cstheme="majorBidi"/>
        </w:rPr>
        <w:t xml:space="preserve"> density of subjects </w:t>
      </w:r>
      <w:r w:rsidR="0030008C" w:rsidRPr="00B33FCB">
        <w:rPr>
          <w:rFonts w:cstheme="majorBidi"/>
        </w:rPr>
        <w:t>per</w:t>
      </w:r>
      <w:r w:rsidRPr="00B33FCB">
        <w:rPr>
          <w:rFonts w:cstheme="majorBidi"/>
        </w:rPr>
        <w:t xml:space="preserve"> semester (at UT), assuming Design Studio as </w:t>
      </w:r>
      <w:r w:rsidR="0030008C" w:rsidRPr="00B33FCB">
        <w:rPr>
          <w:rFonts w:cstheme="majorBidi"/>
        </w:rPr>
        <w:t>core</w:t>
      </w:r>
      <w:r w:rsidRPr="00B33FCB">
        <w:rPr>
          <w:rFonts w:cstheme="majorBidi"/>
        </w:rPr>
        <w:t xml:space="preserve"> of the curriculum,</w:t>
      </w:r>
      <w:r w:rsidR="0026351C" w:rsidRPr="00B33FCB">
        <w:rPr>
          <w:rFonts w:cstheme="majorBidi"/>
        </w:rPr>
        <w:t xml:space="preserve"> </w:t>
      </w:r>
      <w:r w:rsidR="00A65651" w:rsidRPr="00B33FCB">
        <w:rPr>
          <w:rFonts w:cstheme="majorBidi"/>
        </w:rPr>
        <w:t>may</w:t>
      </w:r>
      <w:r w:rsidRPr="00B33FCB">
        <w:rPr>
          <w:rFonts w:cstheme="majorBidi"/>
        </w:rPr>
        <w:t xml:space="preserve"> result in considering the other subjects as secondary, so they </w:t>
      </w:r>
      <w:r w:rsidR="0026351C" w:rsidRPr="00B33FCB">
        <w:rPr>
          <w:rFonts w:cstheme="majorBidi"/>
        </w:rPr>
        <w:t>may</w:t>
      </w:r>
      <w:r w:rsidRPr="00B33FCB">
        <w:rPr>
          <w:rFonts w:cstheme="majorBidi"/>
        </w:rPr>
        <w:t xml:space="preserve"> put less time </w:t>
      </w:r>
      <w:r w:rsidR="002D3F92" w:rsidRPr="00B33FCB">
        <w:rPr>
          <w:rFonts w:cstheme="majorBidi"/>
        </w:rPr>
        <w:t>during the semester</w:t>
      </w:r>
      <w:r w:rsidRPr="00B33FCB">
        <w:rPr>
          <w:rFonts w:cstheme="majorBidi"/>
        </w:rPr>
        <w:t xml:space="preserve">. </w:t>
      </w:r>
      <w:r w:rsidR="002D3F92" w:rsidRPr="00B33FCB">
        <w:rPr>
          <w:rFonts w:cstheme="majorBidi"/>
        </w:rPr>
        <w:t xml:space="preserve">Also, the assessment criteria for most of the theoretical subjects are based on final exams. </w:t>
      </w:r>
      <w:r w:rsidRPr="00B33FCB">
        <w:rPr>
          <w:rFonts w:cstheme="majorBidi"/>
        </w:rPr>
        <w:t xml:space="preserve">This condition </w:t>
      </w:r>
      <w:r w:rsidR="00227903" w:rsidRPr="00B33FCB">
        <w:rPr>
          <w:rFonts w:cstheme="majorBidi"/>
        </w:rPr>
        <w:t xml:space="preserve">has </w:t>
      </w:r>
      <w:r w:rsidRPr="00B33FCB">
        <w:rPr>
          <w:rFonts w:cstheme="majorBidi"/>
        </w:rPr>
        <w:t xml:space="preserve">significant </w:t>
      </w:r>
      <w:r w:rsidR="00227903" w:rsidRPr="00B33FCB">
        <w:rPr>
          <w:rFonts w:cstheme="majorBidi"/>
        </w:rPr>
        <w:t xml:space="preserve">impact </w:t>
      </w:r>
      <w:r w:rsidRPr="00B33FCB">
        <w:rPr>
          <w:rFonts w:cstheme="majorBidi"/>
        </w:rPr>
        <w:t xml:space="preserve">on semester eight when </w:t>
      </w:r>
      <w:r w:rsidR="00227903" w:rsidRPr="00B33FCB">
        <w:rPr>
          <w:rFonts w:cstheme="majorBidi"/>
        </w:rPr>
        <w:t xml:space="preserve">the students </w:t>
      </w:r>
      <w:r w:rsidR="00A65651" w:rsidRPr="00B33FCB">
        <w:rPr>
          <w:rFonts w:cstheme="majorBidi"/>
        </w:rPr>
        <w:t>need</w:t>
      </w:r>
      <w:r w:rsidRPr="00B33FCB">
        <w:rPr>
          <w:rFonts w:cstheme="majorBidi"/>
        </w:rPr>
        <w:t xml:space="preserve"> to pass two design projects (including </w:t>
      </w:r>
      <w:r w:rsidR="00FC763C" w:rsidRPr="00B33FCB">
        <w:rPr>
          <w:rFonts w:cstheme="majorBidi"/>
        </w:rPr>
        <w:t xml:space="preserve">the </w:t>
      </w:r>
      <w:r w:rsidRPr="00B33FCB">
        <w:rPr>
          <w:rFonts w:cstheme="majorBidi"/>
        </w:rPr>
        <w:t xml:space="preserve">Final Project) plus </w:t>
      </w:r>
      <w:r w:rsidR="0026351C" w:rsidRPr="00B33FCB">
        <w:rPr>
          <w:rFonts w:cstheme="majorBidi"/>
        </w:rPr>
        <w:t>2-</w:t>
      </w:r>
      <w:r w:rsidRPr="00B33FCB">
        <w:rPr>
          <w:rFonts w:cstheme="majorBidi"/>
        </w:rPr>
        <w:t>3 other subjects</w:t>
      </w:r>
      <w:r w:rsidR="00BE54E3" w:rsidRPr="00B33FCB">
        <w:rPr>
          <w:rFonts w:cstheme="majorBidi"/>
        </w:rPr>
        <w:t>.</w:t>
      </w:r>
      <w:r w:rsidRPr="00B33FCB">
        <w:rPr>
          <w:rFonts w:cstheme="majorBidi"/>
        </w:rPr>
        <w:t xml:space="preserve"> However, </w:t>
      </w:r>
      <w:r w:rsidR="00227903" w:rsidRPr="00B33FCB">
        <w:rPr>
          <w:rFonts w:cstheme="majorBidi"/>
        </w:rPr>
        <w:t xml:space="preserve">at the </w:t>
      </w:r>
      <w:r w:rsidRPr="00B33FCB">
        <w:rPr>
          <w:rFonts w:cstheme="majorBidi"/>
        </w:rPr>
        <w:t>Master level the density is 2.75 f</w:t>
      </w:r>
      <w:r w:rsidRPr="00B33FCB">
        <w:rPr>
          <w:rFonts w:cstheme="majorBidi"/>
          <w:iCs/>
        </w:rPr>
        <w:t>or UT and 3 at QUT. This condition provide</w:t>
      </w:r>
      <w:r w:rsidR="00227903" w:rsidRPr="00B33FCB">
        <w:rPr>
          <w:rFonts w:cstheme="majorBidi"/>
          <w:iCs/>
        </w:rPr>
        <w:t>s</w:t>
      </w:r>
      <w:r w:rsidRPr="00B33FCB">
        <w:rPr>
          <w:rFonts w:cstheme="majorBidi"/>
          <w:iCs/>
        </w:rPr>
        <w:t xml:space="preserve"> more concentration for students and </w:t>
      </w:r>
      <w:r w:rsidR="00ED008A" w:rsidRPr="00B33FCB">
        <w:rPr>
          <w:rFonts w:cstheme="majorBidi"/>
          <w:iCs/>
        </w:rPr>
        <w:t>enough</w:t>
      </w:r>
      <w:r w:rsidRPr="00B33FCB">
        <w:rPr>
          <w:rFonts w:cstheme="majorBidi"/>
          <w:iCs/>
        </w:rPr>
        <w:t xml:space="preserve"> space</w:t>
      </w:r>
      <w:r w:rsidR="00FC763C" w:rsidRPr="00B33FCB">
        <w:rPr>
          <w:rFonts w:cstheme="majorBidi"/>
          <w:iCs/>
        </w:rPr>
        <w:t xml:space="preserve"> </w:t>
      </w:r>
      <w:r w:rsidRPr="00B33FCB">
        <w:rPr>
          <w:rFonts w:cstheme="majorBidi"/>
          <w:iCs/>
        </w:rPr>
        <w:t>to think about the interrelation of different areas</w:t>
      </w:r>
      <w:r w:rsidR="00935484" w:rsidRPr="00B33FCB">
        <w:rPr>
          <w:rFonts w:cstheme="majorBidi"/>
          <w:iCs/>
        </w:rPr>
        <w:t xml:space="preserve"> at both universities</w:t>
      </w:r>
      <w:r w:rsidRPr="00B33FCB">
        <w:rPr>
          <w:rFonts w:cstheme="majorBidi"/>
          <w:iCs/>
        </w:rPr>
        <w:t>.</w:t>
      </w:r>
    </w:p>
    <w:p w14:paraId="069DC94D" w14:textId="6426F6A2" w:rsidR="00F15F42" w:rsidRPr="00B33FCB" w:rsidRDefault="00F15F42" w:rsidP="00AB6340">
      <w:pPr>
        <w:numPr>
          <w:ilvl w:val="0"/>
          <w:numId w:val="9"/>
        </w:numPr>
        <w:spacing w:after="240"/>
        <w:ind w:left="714" w:hanging="357"/>
        <w:contextualSpacing/>
        <w:rPr>
          <w:rFonts w:cstheme="majorBidi"/>
        </w:rPr>
      </w:pPr>
      <w:r w:rsidRPr="00B33FCB">
        <w:rPr>
          <w:rFonts w:cstheme="majorBidi"/>
        </w:rPr>
        <w:t xml:space="preserve">Basic subjects at UT is almost equivalent to basic subjects of first year at </w:t>
      </w:r>
      <w:r w:rsidR="00ED008A" w:rsidRPr="00B33FCB">
        <w:rPr>
          <w:rFonts w:cstheme="majorBidi"/>
        </w:rPr>
        <w:t>QUT but</w:t>
      </w:r>
      <w:r w:rsidRPr="00B33FCB">
        <w:rPr>
          <w:rFonts w:cstheme="majorBidi"/>
        </w:rPr>
        <w:t xml:space="preserve"> </w:t>
      </w:r>
      <w:r w:rsidR="00D2029A" w:rsidRPr="00B33FCB">
        <w:rPr>
          <w:rFonts w:cstheme="majorBidi"/>
        </w:rPr>
        <w:t xml:space="preserve">is delivered </w:t>
      </w:r>
      <w:r w:rsidRPr="00B33FCB">
        <w:rPr>
          <w:rFonts w:cstheme="majorBidi"/>
        </w:rPr>
        <w:t xml:space="preserve">in three semesters.    </w:t>
      </w:r>
    </w:p>
    <w:p w14:paraId="6E403F86" w14:textId="589E2EE6" w:rsidR="00F15F42" w:rsidRPr="00B33FCB" w:rsidRDefault="00F15F42" w:rsidP="00AB6340">
      <w:pPr>
        <w:numPr>
          <w:ilvl w:val="0"/>
          <w:numId w:val="9"/>
        </w:numPr>
        <w:spacing w:before="240" w:after="0"/>
        <w:ind w:left="714" w:hanging="357"/>
        <w:contextualSpacing/>
        <w:rPr>
          <w:rFonts w:cstheme="majorBidi"/>
        </w:rPr>
      </w:pPr>
      <w:r w:rsidRPr="00B33FCB">
        <w:rPr>
          <w:rFonts w:cstheme="majorBidi"/>
        </w:rPr>
        <w:lastRenderedPageBreak/>
        <w:t>Technology at UT curriculum consist of 7 subjects plus 4 related ones which involve</w:t>
      </w:r>
      <w:r w:rsidR="00D2029A" w:rsidRPr="00B33FCB">
        <w:rPr>
          <w:rFonts w:cstheme="majorBidi"/>
        </w:rPr>
        <w:t>s the</w:t>
      </w:r>
      <w:r w:rsidRPr="00B33FCB">
        <w:rPr>
          <w:rFonts w:cstheme="majorBidi"/>
        </w:rPr>
        <w:t xml:space="preserve"> </w:t>
      </w:r>
      <w:r w:rsidR="00667B10" w:rsidRPr="00B33FCB">
        <w:rPr>
          <w:rFonts w:cstheme="majorBidi"/>
        </w:rPr>
        <w:t>Bachelor</w:t>
      </w:r>
      <w:r w:rsidRPr="00B33FCB">
        <w:rPr>
          <w:rFonts w:cstheme="majorBidi"/>
        </w:rPr>
        <w:t xml:space="preserve"> students during their whole study. But most of these subjects are delivered as lectures and theoretical contents (excluding Building Technical Design and Construction Procedure) without any </w:t>
      </w:r>
      <w:r w:rsidR="00D2029A" w:rsidRPr="00B33FCB">
        <w:rPr>
          <w:rFonts w:cstheme="majorBidi"/>
        </w:rPr>
        <w:t>application</w:t>
      </w:r>
      <w:r w:rsidRPr="00B33FCB">
        <w:rPr>
          <w:rFonts w:cstheme="majorBidi"/>
        </w:rPr>
        <w:t xml:space="preserve"> in architecture design projects. At QUT there are just 4 Technology subjects which benefit from tutorial sessions for </w:t>
      </w:r>
      <w:r w:rsidR="00DD1B70" w:rsidRPr="00B33FCB">
        <w:rPr>
          <w:rFonts w:cstheme="majorBidi"/>
        </w:rPr>
        <w:t>problem-based</w:t>
      </w:r>
      <w:r w:rsidRPr="00B33FCB">
        <w:rPr>
          <w:rFonts w:cstheme="majorBidi"/>
        </w:rPr>
        <w:t xml:space="preserve"> learning </w:t>
      </w:r>
      <w:r w:rsidR="00D2029A" w:rsidRPr="00B33FCB">
        <w:rPr>
          <w:rFonts w:cstheme="majorBidi"/>
        </w:rPr>
        <w:t xml:space="preserve">with </w:t>
      </w:r>
      <w:r w:rsidRPr="00B33FCB">
        <w:rPr>
          <w:rFonts w:cstheme="majorBidi"/>
        </w:rPr>
        <w:t xml:space="preserve">some </w:t>
      </w:r>
      <w:r w:rsidR="007F17DA" w:rsidRPr="00B33FCB">
        <w:rPr>
          <w:rFonts w:cstheme="majorBidi"/>
        </w:rPr>
        <w:t>connections</w:t>
      </w:r>
      <w:r w:rsidRPr="00B33FCB">
        <w:rPr>
          <w:rFonts w:cstheme="majorBidi"/>
        </w:rPr>
        <w:t xml:space="preserve"> to apply their knowledge</w:t>
      </w:r>
      <w:r w:rsidR="0030008C" w:rsidRPr="00B33FCB">
        <w:rPr>
          <w:rFonts w:cstheme="majorBidi"/>
        </w:rPr>
        <w:t xml:space="preserve"> in</w:t>
      </w:r>
      <w:r w:rsidR="00D2029A" w:rsidRPr="00B33FCB">
        <w:rPr>
          <w:rFonts w:cstheme="majorBidi"/>
        </w:rPr>
        <w:t>to the</w:t>
      </w:r>
      <w:r w:rsidR="0030008C" w:rsidRPr="00B33FCB">
        <w:rPr>
          <w:rFonts w:cstheme="majorBidi"/>
        </w:rPr>
        <w:t xml:space="preserve"> design studios</w:t>
      </w:r>
      <w:r w:rsidRPr="00B33FCB">
        <w:rPr>
          <w:rFonts w:cstheme="majorBidi"/>
        </w:rPr>
        <w:t>.</w:t>
      </w:r>
    </w:p>
    <w:p w14:paraId="31D1EC7E" w14:textId="0D33C9B2" w:rsidR="00F15F42" w:rsidRPr="00B33FCB" w:rsidRDefault="00F15F42" w:rsidP="00AB6340">
      <w:pPr>
        <w:pStyle w:val="ListParagraph"/>
        <w:numPr>
          <w:ilvl w:val="0"/>
          <w:numId w:val="9"/>
        </w:numPr>
        <w:spacing w:after="240"/>
        <w:ind w:left="714" w:hanging="357"/>
        <w:rPr>
          <w:rFonts w:cstheme="majorBidi"/>
        </w:rPr>
      </w:pPr>
      <w:r w:rsidRPr="00B33FCB">
        <w:rPr>
          <w:rFonts w:cstheme="majorBidi"/>
        </w:rPr>
        <w:t>There is minimum link between categories of Sundry, Theory, Elective, Public and Religious</w:t>
      </w:r>
      <w:r w:rsidR="00AA4180" w:rsidRPr="00B33FCB">
        <w:rPr>
          <w:rFonts w:cstheme="majorBidi"/>
        </w:rPr>
        <w:t xml:space="preserve"> subjects</w:t>
      </w:r>
      <w:r w:rsidRPr="00B33FCB">
        <w:rPr>
          <w:rFonts w:cstheme="majorBidi"/>
        </w:rPr>
        <w:t xml:space="preserve"> with architecture Design </w:t>
      </w:r>
      <w:r w:rsidR="00AA4180" w:rsidRPr="00B33FCB">
        <w:rPr>
          <w:rFonts w:cstheme="majorBidi"/>
        </w:rPr>
        <w:t>studios</w:t>
      </w:r>
      <w:r w:rsidRPr="00B33FCB">
        <w:rPr>
          <w:rFonts w:cstheme="majorBidi"/>
        </w:rPr>
        <w:t xml:space="preserve"> in UT curricul</w:t>
      </w:r>
      <w:r w:rsidR="00935484" w:rsidRPr="00B33FCB">
        <w:rPr>
          <w:rFonts w:cstheme="majorBidi"/>
        </w:rPr>
        <w:t>um</w:t>
      </w:r>
      <w:r w:rsidRPr="00B33FCB">
        <w:rPr>
          <w:rFonts w:cstheme="majorBidi"/>
        </w:rPr>
        <w:t xml:space="preserve">. Most of these subjects </w:t>
      </w:r>
      <w:r w:rsidR="00D2029A" w:rsidRPr="00B33FCB">
        <w:rPr>
          <w:rFonts w:cstheme="majorBidi"/>
        </w:rPr>
        <w:t xml:space="preserve">are </w:t>
      </w:r>
      <w:r w:rsidRPr="00B33FCB">
        <w:rPr>
          <w:rFonts w:cstheme="majorBidi"/>
        </w:rPr>
        <w:t>deliver</w:t>
      </w:r>
      <w:r w:rsidR="00D2029A" w:rsidRPr="00B33FCB">
        <w:rPr>
          <w:rFonts w:cstheme="majorBidi"/>
        </w:rPr>
        <w:t>ed</w:t>
      </w:r>
      <w:r w:rsidRPr="00B33FCB">
        <w:rPr>
          <w:rFonts w:cstheme="majorBidi"/>
        </w:rPr>
        <w:t xml:space="preserve"> as theory and </w:t>
      </w:r>
      <w:r w:rsidR="00DD1B70" w:rsidRPr="00B33FCB">
        <w:rPr>
          <w:rFonts w:cstheme="majorBidi"/>
        </w:rPr>
        <w:t>lecture-based</w:t>
      </w:r>
      <w:r w:rsidRPr="00B33FCB">
        <w:rPr>
          <w:rFonts w:cstheme="majorBidi"/>
        </w:rPr>
        <w:t xml:space="preserve"> </w:t>
      </w:r>
      <w:r w:rsidR="00D2029A" w:rsidRPr="00B33FCB">
        <w:rPr>
          <w:rFonts w:cstheme="majorBidi"/>
        </w:rPr>
        <w:t xml:space="preserve">approaches </w:t>
      </w:r>
      <w:r w:rsidRPr="00B33FCB">
        <w:rPr>
          <w:rFonts w:cstheme="majorBidi"/>
        </w:rPr>
        <w:t xml:space="preserve">with </w:t>
      </w:r>
      <w:r w:rsidR="00D2029A" w:rsidRPr="00B33FCB">
        <w:rPr>
          <w:rFonts w:cstheme="majorBidi"/>
        </w:rPr>
        <w:t xml:space="preserve">the </w:t>
      </w:r>
      <w:r w:rsidRPr="00B33FCB">
        <w:rPr>
          <w:rFonts w:cstheme="majorBidi"/>
        </w:rPr>
        <w:t xml:space="preserve">rare opportunity for students to apply their knowledge in </w:t>
      </w:r>
      <w:r w:rsidR="00DD1B70" w:rsidRPr="00B33FCB">
        <w:rPr>
          <w:rFonts w:cstheme="majorBidi"/>
        </w:rPr>
        <w:t>project-based</w:t>
      </w:r>
      <w:r w:rsidRPr="00B33FCB">
        <w:rPr>
          <w:rFonts w:cstheme="majorBidi"/>
        </w:rPr>
        <w:t xml:space="preserve"> </w:t>
      </w:r>
      <w:r w:rsidR="00935484" w:rsidRPr="00B33FCB">
        <w:rPr>
          <w:rFonts w:cstheme="majorBidi"/>
        </w:rPr>
        <w:t>learning</w:t>
      </w:r>
      <w:r w:rsidRPr="00B33FCB">
        <w:rPr>
          <w:rFonts w:cstheme="majorBidi"/>
        </w:rPr>
        <w:t>.</w:t>
      </w:r>
    </w:p>
    <w:p w14:paraId="24A7E8DF" w14:textId="77777777" w:rsidR="00B86BBD" w:rsidRPr="00B33FCB" w:rsidRDefault="00FA139B" w:rsidP="00AB6340">
      <w:pPr>
        <w:pStyle w:val="ListParagraph"/>
        <w:numPr>
          <w:ilvl w:val="0"/>
          <w:numId w:val="9"/>
        </w:numPr>
        <w:spacing w:before="240" w:after="240"/>
        <w:ind w:left="714" w:hanging="357"/>
        <w:rPr>
          <w:rFonts w:cstheme="majorBidi"/>
        </w:rPr>
      </w:pPr>
      <w:r w:rsidRPr="00B33FCB">
        <w:rPr>
          <w:rFonts w:cstheme="majorBidi"/>
        </w:rPr>
        <w:t xml:space="preserve">Both </w:t>
      </w:r>
      <w:r w:rsidR="00667B10" w:rsidRPr="00B33FCB">
        <w:rPr>
          <w:rFonts w:cstheme="majorBidi"/>
        </w:rPr>
        <w:t>Bachelor</w:t>
      </w:r>
      <w:r w:rsidRPr="00B33FCB">
        <w:rPr>
          <w:rFonts w:cstheme="majorBidi"/>
        </w:rPr>
        <w:t xml:space="preserve"> curricula of UT and QUT offer different areas of elective subjects to the students who can choose </w:t>
      </w:r>
      <w:r w:rsidR="009A75CF" w:rsidRPr="00B33FCB">
        <w:rPr>
          <w:rFonts w:cstheme="majorBidi"/>
        </w:rPr>
        <w:t>several</w:t>
      </w:r>
      <w:r w:rsidRPr="00B33FCB">
        <w:rPr>
          <w:rFonts w:cstheme="majorBidi"/>
        </w:rPr>
        <w:t xml:space="preserve"> </w:t>
      </w:r>
      <w:r w:rsidR="00D2029A" w:rsidRPr="00B33FCB">
        <w:rPr>
          <w:rFonts w:cstheme="majorBidi"/>
        </w:rPr>
        <w:t>subjects</w:t>
      </w:r>
      <w:r w:rsidRPr="00B33FCB">
        <w:rPr>
          <w:rFonts w:cstheme="majorBidi"/>
        </w:rPr>
        <w:t xml:space="preserve"> at their own pace. </w:t>
      </w:r>
      <w:r w:rsidR="009A75CF" w:rsidRPr="00B33FCB">
        <w:rPr>
          <w:rFonts w:cstheme="majorBidi"/>
        </w:rPr>
        <w:t xml:space="preserve">Students at UT </w:t>
      </w:r>
      <w:r w:rsidR="00ED008A" w:rsidRPr="00B33FCB">
        <w:rPr>
          <w:rFonts w:cstheme="majorBidi"/>
        </w:rPr>
        <w:t>must</w:t>
      </w:r>
      <w:r w:rsidR="009A75CF" w:rsidRPr="00B33FCB">
        <w:rPr>
          <w:rFonts w:cstheme="majorBidi"/>
        </w:rPr>
        <w:t xml:space="preserve"> select 4 random subjects from 11 elective ones at their Bachelor and 1 subject from 5 elective subjects at their </w:t>
      </w:r>
      <w:r w:rsidR="00DD1B70" w:rsidRPr="00B33FCB">
        <w:rPr>
          <w:rFonts w:cstheme="majorBidi"/>
        </w:rPr>
        <w:t>master’s</w:t>
      </w:r>
      <w:r w:rsidR="009A75CF" w:rsidRPr="00B33FCB">
        <w:rPr>
          <w:rFonts w:cstheme="majorBidi"/>
        </w:rPr>
        <w:t xml:space="preserve"> degree. At</w:t>
      </w:r>
      <w:r w:rsidRPr="00B33FCB">
        <w:rPr>
          <w:rFonts w:cstheme="majorBidi"/>
        </w:rPr>
        <w:t xml:space="preserve"> UT there is not any classification for </w:t>
      </w:r>
      <w:r w:rsidR="00AD0927" w:rsidRPr="00B33FCB">
        <w:rPr>
          <w:rFonts w:cstheme="majorBidi"/>
        </w:rPr>
        <w:t>four selected</w:t>
      </w:r>
      <w:r w:rsidRPr="00B33FCB">
        <w:rPr>
          <w:rFonts w:cstheme="majorBidi"/>
        </w:rPr>
        <w:t xml:space="preserve"> subjects as </w:t>
      </w:r>
      <w:r w:rsidR="00FF21E4" w:rsidRPr="00B33FCB">
        <w:rPr>
          <w:rFonts w:cstheme="majorBidi"/>
        </w:rPr>
        <w:t>specialization</w:t>
      </w:r>
      <w:r w:rsidRPr="00B33FCB">
        <w:rPr>
          <w:rFonts w:cstheme="majorBidi"/>
        </w:rPr>
        <w:t xml:space="preserve"> on a specific area. While at QUT there is a structural relationship for each package which </w:t>
      </w:r>
      <w:r w:rsidR="005E6A54" w:rsidRPr="00B33FCB">
        <w:rPr>
          <w:rFonts w:cstheme="majorBidi"/>
        </w:rPr>
        <w:t xml:space="preserve">fosters a focused </w:t>
      </w:r>
      <w:r w:rsidR="00FF21E4" w:rsidRPr="00B33FCB">
        <w:rPr>
          <w:rFonts w:cstheme="majorBidi"/>
        </w:rPr>
        <w:t>specialization</w:t>
      </w:r>
      <w:r w:rsidR="005E6A54" w:rsidRPr="00B33FCB">
        <w:rPr>
          <w:rFonts w:cstheme="majorBidi"/>
        </w:rPr>
        <w:t xml:space="preserve"> within the </w:t>
      </w:r>
      <w:r w:rsidR="00AC1BF9" w:rsidRPr="00B33FCB">
        <w:rPr>
          <w:rFonts w:cstheme="majorBidi"/>
        </w:rPr>
        <w:t xml:space="preserve">Bachelor </w:t>
      </w:r>
      <w:r w:rsidR="005E6A54" w:rsidRPr="00B33FCB">
        <w:rPr>
          <w:rFonts w:cstheme="majorBidi"/>
        </w:rPr>
        <w:t>course</w:t>
      </w:r>
      <w:r w:rsidR="00A57D06" w:rsidRPr="00B33FCB">
        <w:rPr>
          <w:rFonts w:cstheme="majorBidi"/>
        </w:rPr>
        <w:t xml:space="preserve">, </w:t>
      </w:r>
      <w:r w:rsidR="009A75CF" w:rsidRPr="00B33FCB">
        <w:rPr>
          <w:rFonts w:cstheme="majorBidi"/>
        </w:rPr>
        <w:t>i.e.</w:t>
      </w:r>
      <w:r w:rsidR="00A57D06" w:rsidRPr="00B33FCB">
        <w:rPr>
          <w:rFonts w:cstheme="majorBidi"/>
        </w:rPr>
        <w:t xml:space="preserve"> two 4 </w:t>
      </w:r>
      <w:r w:rsidR="007F17DA" w:rsidRPr="00B33FCB">
        <w:rPr>
          <w:rFonts w:cstheme="majorBidi"/>
        </w:rPr>
        <w:t>subject</w:t>
      </w:r>
      <w:r w:rsidR="00A57D06" w:rsidRPr="00B33FCB">
        <w:rPr>
          <w:rFonts w:cstheme="majorBidi"/>
        </w:rPr>
        <w:t xml:space="preserve"> minors or a single 8 </w:t>
      </w:r>
      <w:r w:rsidR="007F17DA" w:rsidRPr="00B33FCB">
        <w:rPr>
          <w:rFonts w:cstheme="majorBidi"/>
        </w:rPr>
        <w:t>subject</w:t>
      </w:r>
      <w:r w:rsidR="00A57D06" w:rsidRPr="00B33FCB">
        <w:rPr>
          <w:rFonts w:cstheme="majorBidi"/>
        </w:rPr>
        <w:t xml:space="preserve"> major. </w:t>
      </w:r>
    </w:p>
    <w:p w14:paraId="75185049" w14:textId="7F88A1EF" w:rsidR="00B86BBD" w:rsidRPr="00B33FCB" w:rsidRDefault="00B86BBD" w:rsidP="00A85D93">
      <w:pPr>
        <w:pStyle w:val="Caption"/>
      </w:pPr>
      <w:bookmarkStart w:id="3" w:name="_Ref8826172"/>
      <w:bookmarkStart w:id="4" w:name="_Ref29107708"/>
      <w:bookmarkStart w:id="5" w:name="_Ref17195759"/>
      <w:r w:rsidRPr="00B33FCB">
        <w:t xml:space="preserve">[Figure </w:t>
      </w:r>
      <w:r w:rsidRPr="00B33FCB">
        <w:fldChar w:fldCharType="begin"/>
      </w:r>
      <w:r w:rsidRPr="00B33FCB">
        <w:instrText xml:space="preserve"> SEQ Figure \* ARABIC </w:instrText>
      </w:r>
      <w:r w:rsidRPr="00B33FCB">
        <w:fldChar w:fldCharType="separate"/>
      </w:r>
      <w:r w:rsidR="00213C6B" w:rsidRPr="00B33FCB">
        <w:rPr>
          <w:noProof/>
        </w:rPr>
        <w:t>4</w:t>
      </w:r>
      <w:r w:rsidRPr="00B33FCB">
        <w:rPr>
          <w:noProof/>
        </w:rPr>
        <w:fldChar w:fldCharType="end"/>
      </w:r>
      <w:bookmarkEnd w:id="3"/>
      <w:bookmarkEnd w:id="4"/>
      <w:r w:rsidRPr="00B33FCB">
        <w:rPr>
          <w:noProof/>
        </w:rPr>
        <w:t>:</w:t>
      </w:r>
      <w:r w:rsidRPr="00B33FCB">
        <w:t xml:space="preserve"> Map of Courses and </w:t>
      </w:r>
      <w:r w:rsidRPr="00B33FCB">
        <w:rPr>
          <w:color w:val="auto"/>
        </w:rPr>
        <w:t xml:space="preserve">Subjects </w:t>
      </w:r>
      <w:bookmarkStart w:id="6" w:name="_Hlk37672306"/>
      <w:r w:rsidRPr="00B33FCB">
        <w:rPr>
          <w:color w:val="auto"/>
        </w:rPr>
        <w:t xml:space="preserve">retrieved from </w:t>
      </w:r>
      <w:bookmarkEnd w:id="6"/>
      <w:r w:rsidRPr="00B33FCB">
        <w:fldChar w:fldCharType="begin"/>
      </w:r>
      <w:r w:rsidR="00E2230E" w:rsidRPr="00B33FCB">
        <w:instrText xml:space="preserve"> ADDIN EN.CITE &lt;EndNote&gt;&lt;Cite&gt;&lt;Author&gt;University-of-Tehran&lt;/Author&gt;&lt;Year&gt;2014&lt;/Year&gt;&lt;RecNum&gt;49&lt;/RecNum&gt;&lt;DisplayText&gt;[12, 22]&lt;/DisplayText&gt;&lt;record&gt;&lt;rec-number&gt;49&lt;/rec-number&gt;&lt;foreign-keys&gt;&lt;key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Cite&gt;&lt;Author&gt;University-of-Tehran&lt;/Author&gt;&lt;Year&gt;2014&lt;/Year&gt;&lt;RecNum&gt;50&lt;/RecNum&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Pr="00B33FCB">
        <w:fldChar w:fldCharType="separate"/>
      </w:r>
      <w:r w:rsidR="00E2230E" w:rsidRPr="00B33FCB">
        <w:rPr>
          <w:noProof/>
        </w:rPr>
        <w:t>[12, 22]</w:t>
      </w:r>
      <w:r w:rsidRPr="00B33FCB">
        <w:fldChar w:fldCharType="end"/>
      </w:r>
      <w:r w:rsidRPr="00B33FCB">
        <w:t>]</w:t>
      </w:r>
    </w:p>
    <w:p w14:paraId="49C6ACC4" w14:textId="0C7887BC" w:rsidR="00BD35F0" w:rsidRPr="00B33FCB" w:rsidRDefault="00B86BBD" w:rsidP="00AB6340">
      <w:pPr>
        <w:spacing w:after="0"/>
        <w:ind w:firstLine="357"/>
        <w:rPr>
          <w:rFonts w:cstheme="majorBidi"/>
          <w:iCs/>
        </w:rPr>
      </w:pPr>
      <w:bookmarkStart w:id="7" w:name="_Ref29107730"/>
      <w:bookmarkEnd w:id="5"/>
      <w:r w:rsidRPr="00B33FCB">
        <w:rPr>
          <w:rFonts w:cstheme="majorBidi"/>
          <w:iCs/>
        </w:rPr>
        <w:t xml:space="preserve">[Figure </w:t>
      </w:r>
      <w:r w:rsidRPr="00B33FCB">
        <w:rPr>
          <w:rFonts w:cstheme="majorBidi"/>
          <w:iCs/>
        </w:rPr>
        <w:fldChar w:fldCharType="begin"/>
      </w:r>
      <w:r w:rsidRPr="00B33FCB">
        <w:rPr>
          <w:rFonts w:cstheme="majorBidi"/>
          <w:iCs/>
        </w:rPr>
        <w:instrText xml:space="preserve"> SEQ Figure \* ARABIC </w:instrText>
      </w:r>
      <w:r w:rsidRPr="00B33FCB">
        <w:rPr>
          <w:rFonts w:cstheme="majorBidi"/>
          <w:iCs/>
        </w:rPr>
        <w:fldChar w:fldCharType="separate"/>
      </w:r>
      <w:r w:rsidR="00213C6B" w:rsidRPr="00B33FCB">
        <w:rPr>
          <w:rFonts w:cstheme="majorBidi"/>
          <w:iCs/>
          <w:noProof/>
        </w:rPr>
        <w:t>5</w:t>
      </w:r>
      <w:r w:rsidRPr="00B33FCB">
        <w:rPr>
          <w:rFonts w:cstheme="majorBidi"/>
        </w:rPr>
        <w:fldChar w:fldCharType="end"/>
      </w:r>
      <w:bookmarkEnd w:id="7"/>
      <w:r w:rsidRPr="00B33FCB">
        <w:rPr>
          <w:rFonts w:cstheme="majorBidi"/>
        </w:rPr>
        <w:t>:</w:t>
      </w:r>
      <w:r w:rsidRPr="00B33FCB">
        <w:rPr>
          <w:rFonts w:cstheme="majorBidi"/>
          <w:iCs/>
        </w:rPr>
        <w:t xml:space="preserve"> Map of Courses and Subjects</w:t>
      </w:r>
      <w:r w:rsidRPr="00B33FCB">
        <w:t xml:space="preserve"> </w:t>
      </w:r>
      <w:r w:rsidRPr="00B33FCB">
        <w:rPr>
          <w:rFonts w:cstheme="majorBidi"/>
          <w:iCs/>
        </w:rPr>
        <w:t xml:space="preserve">retrieved from </w:t>
      </w:r>
      <w:r w:rsidRPr="00B33FCB">
        <w:rPr>
          <w:rFonts w:cstheme="majorBidi"/>
          <w:iCs/>
        </w:rPr>
        <w:fldChar w:fldCharType="begin"/>
      </w:r>
      <w:r w:rsidR="00E2230E" w:rsidRPr="00B33FCB">
        <w:rPr>
          <w:rFonts w:cstheme="majorBidi"/>
          <w:iCs/>
        </w:rPr>
        <w:instrText xml:space="preserve"> ADDIN EN.CITE &lt;EndNote&gt;&lt;Cite&gt;&lt;Author&gt;ANZAPA&lt;/Author&gt;&lt;Year&gt;2018&lt;/Year&gt;&lt;RecNum&gt;5&lt;/RecNum&gt;&lt;DisplayText&gt;[23]&lt;/DisplayText&gt;&lt;record&gt;&lt;rec-number&gt;5&lt;/rec-number&gt;&lt;foreign-keys&gt;&lt;key app="EN" db-id="wstezz2zhd0pzrev5f7v2sapzvz2rvdee0za" timestamp="1560130315"&gt;5&lt;/key&gt;&lt;/foreign-keys&gt;&lt;ref-type name="Government Document"&gt;46&lt;/ref-type&gt;&lt;contributors&gt;&lt;authors&gt;&lt;author&gt;ANZAPA &lt;/author&gt;&lt;/authors&gt;&lt;/contributors&gt;&lt;titles&gt;&lt;title&gt;Architecture Program Accreditation Procedure in Australia and New Zealand&lt;/title&gt;&lt;/titles&gt;&lt;volume&gt;2019&lt;/volume&gt;&lt;number&gt;15/04/2019&lt;/number&gt;&lt;dates&gt;&lt;year&gt;2018&lt;/year&gt;&lt;/dates&gt;&lt;pub-location&gt;SYDNEY NSW &lt;/pub-location&gt;&lt;publisher&gt;Architects Accreditation Council of Australia&lt;/publisher&gt;&lt;urls&gt;&lt;related-urls&gt;&lt;url&gt;https://www.aaca.org.au/architecture-program-accreditation-procedure-in-australia-and-new-zealand-now-available-in-an-interactive-format/&lt;/url&gt;&lt;/related-urls&gt;&lt;/urls&gt;&lt;/record&gt;&lt;/Cite&gt;&lt;/EndNote&gt;</w:instrText>
      </w:r>
      <w:r w:rsidRPr="00B33FCB">
        <w:rPr>
          <w:rFonts w:cstheme="majorBidi"/>
          <w:iCs/>
        </w:rPr>
        <w:fldChar w:fldCharType="separate"/>
      </w:r>
      <w:r w:rsidR="00E2230E" w:rsidRPr="00B33FCB">
        <w:rPr>
          <w:rFonts w:cstheme="majorBidi"/>
          <w:iCs/>
          <w:noProof/>
        </w:rPr>
        <w:t>[23]</w:t>
      </w:r>
      <w:r w:rsidRPr="00B33FCB">
        <w:rPr>
          <w:rFonts w:cstheme="majorBidi"/>
          <w:iCs/>
        </w:rPr>
        <w:fldChar w:fldCharType="end"/>
      </w:r>
    </w:p>
    <w:p w14:paraId="3C9F8ACD" w14:textId="77777777" w:rsidR="00CC5C4E" w:rsidRDefault="00CC5C4E" w:rsidP="00F52469">
      <w:pPr>
        <w:spacing w:after="0" w:line="360" w:lineRule="auto"/>
        <w:ind w:firstLine="357"/>
        <w:rPr>
          <w:rFonts w:cstheme="majorBidi"/>
          <w:iCs/>
        </w:rPr>
      </w:pPr>
    </w:p>
    <w:p w14:paraId="793F0751" w14:textId="0B44660B" w:rsidR="00F15F42" w:rsidRPr="00F614A5" w:rsidRDefault="00F15F42" w:rsidP="00F614A5">
      <w:pPr>
        <w:pStyle w:val="ListParagraph"/>
        <w:numPr>
          <w:ilvl w:val="0"/>
          <w:numId w:val="17"/>
        </w:numPr>
        <w:spacing w:line="276" w:lineRule="auto"/>
        <w:rPr>
          <w:rFonts w:cstheme="majorBidi"/>
          <w:b/>
          <w:sz w:val="24"/>
          <w:szCs w:val="24"/>
        </w:rPr>
      </w:pPr>
      <w:r w:rsidRPr="00F614A5">
        <w:rPr>
          <w:rFonts w:cstheme="majorBidi"/>
          <w:b/>
          <w:sz w:val="24"/>
          <w:szCs w:val="24"/>
        </w:rPr>
        <w:t>Discussion</w:t>
      </w:r>
    </w:p>
    <w:p w14:paraId="7D777BB4" w14:textId="4C8C4DF7" w:rsidR="00FC763C" w:rsidRPr="00B33FCB" w:rsidRDefault="00F15F42" w:rsidP="00E929ED">
      <w:pPr>
        <w:spacing w:before="240"/>
        <w:rPr>
          <w:rFonts w:eastAsia="Times New Roman" w:cstheme="majorBidi"/>
          <w:lang w:bidi="fa-IR"/>
        </w:rPr>
      </w:pPr>
      <w:r w:rsidRPr="00B33FCB">
        <w:rPr>
          <w:rFonts w:eastAsia="Times New Roman" w:cstheme="majorBidi"/>
          <w:lang w:bidi="fa-IR"/>
        </w:rPr>
        <w:t>The aim of architecture education in each country is affected by historical, cultural, geographical, and economical characteristics which effect</w:t>
      </w:r>
      <w:r w:rsidR="00F162C0" w:rsidRPr="00B33FCB">
        <w:rPr>
          <w:rFonts w:eastAsia="Times New Roman" w:cstheme="majorBidi"/>
          <w:lang w:bidi="fa-IR"/>
        </w:rPr>
        <w:t>s</w:t>
      </w:r>
      <w:r w:rsidRPr="00B33FCB">
        <w:rPr>
          <w:rFonts w:eastAsia="Times New Roman" w:cstheme="majorBidi"/>
          <w:lang w:bidi="fa-IR"/>
        </w:rPr>
        <w:t xml:space="preserve"> the curriculum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&lt;EndNote&gt;&lt;Cite&gt;&lt;Author&gt;Gharibpour&lt;/Author&gt;&lt;Year&gt;2016&lt;/Year&gt;&lt;RecNum&gt;13&lt;/RecNum&gt;&lt;DisplayText&gt;[24]&lt;/DisplayText&gt;&lt;record&gt;&lt;rec-number&gt;13&lt;/rec-number&gt;&lt;foreign-keys&gt;&lt;key app="EN" db-id="wstezz2zhd0pzrev5f7v2sapzvz2rvdee0za" timestamp="1560130317"&gt;13&lt;/key&gt;&lt;/foreign-keys&gt;&lt;ref-type name="Journal Article"&gt;17&lt;/ref-type&gt;&lt;contributors&gt;&lt;authors&gt;&lt;author&gt;Gharibpour, Afra&lt;/author&gt;&lt;author&gt;Toutounchi Moghaddam, Maral&lt;/author&gt;&lt;/authors&gt;&lt;/contributors&gt;&lt;titles&gt;&lt;title&gt;Comparative Revising the Curriculum of Basic Design Studios in Undergraduate Studies of Architecture &lt;/title&gt;&lt;secondary-title&gt;Honar-Ha-Ye-Ziba: Memary Va Shahrsazi&lt;/secondary-title&gt;&lt;short-title&gt;Comparative Revising the Curriculum of Basic Design Studios in Undergraduate Studies of Architecture&lt;/short-title&gt;&lt;/titles&gt;&lt;periodical&gt;&lt;full-title&gt;Honar-Ha-Ye-Ziba: Memary Va Shahrsazi&lt;/full-title&gt;&lt;/periodical&gt;&lt;pages&gt;59-72&lt;/pages&gt;&lt;volume&gt;20&lt;/volume&gt;&lt;number&gt;4&lt;/number&gt;&lt;keywords&gt;&lt;keyword&gt;Architectural Education&lt;/keyword&gt;&lt;keyword&gt;Undergraduate&lt;/keyword&gt;&lt;keyword&gt;Basic Design&lt;/keyword&gt;&lt;keyword&gt;Educational Goal&lt;/keyword&gt;&lt;keyword&gt;Curriculum&lt;/keyword&gt;&lt;keyword&gt;Syllabus&lt;/keyword&gt;&lt;/keywords&gt;&lt;dates&gt;&lt;year&gt;2016&lt;/year&gt;&lt;/dates&gt;&lt;urls&gt;&lt;related-urls&gt;&lt;url&gt;https://jfaup.ut.ac.ir/article_59673_977c0a5367b34448081be4767dd61cfb.pdf&lt;/url&gt;&lt;/related-urls&gt;&lt;/urls&gt;&lt;electronic-resource-num&gt;10.22059/jfaup.2016.59673&lt;/electronic-resource-num&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[24]</w:t>
      </w:r>
      <w:r w:rsidR="00270494" w:rsidRPr="00B33FCB">
        <w:rPr>
          <w:rFonts w:eastAsia="Times New Roman" w:cstheme="majorBidi"/>
          <w:lang w:bidi="fa-IR"/>
        </w:rPr>
        <w:fldChar w:fldCharType="end"/>
      </w:r>
      <w:r w:rsidRPr="00B33FCB">
        <w:rPr>
          <w:rFonts w:eastAsia="Times New Roman" w:cstheme="majorBidi"/>
          <w:lang w:bidi="fa-IR"/>
        </w:rPr>
        <w:t>. While politic</w:t>
      </w:r>
      <w:r w:rsidR="00F162C0" w:rsidRPr="00B33FCB">
        <w:rPr>
          <w:rFonts w:eastAsia="Times New Roman" w:cstheme="majorBidi"/>
          <w:lang w:bidi="fa-IR"/>
        </w:rPr>
        <w:t>al</w:t>
      </w:r>
      <w:r w:rsidRPr="00B33FCB">
        <w:rPr>
          <w:rFonts w:eastAsia="Times New Roman" w:cstheme="majorBidi"/>
          <w:lang w:bidi="fa-IR"/>
        </w:rPr>
        <w:t xml:space="preserve"> and ethic</w:t>
      </w:r>
      <w:r w:rsidR="00F162C0" w:rsidRPr="00B33FCB">
        <w:rPr>
          <w:rFonts w:eastAsia="Times New Roman" w:cstheme="majorBidi"/>
          <w:lang w:bidi="fa-IR"/>
        </w:rPr>
        <w:t>al</w:t>
      </w:r>
      <w:r w:rsidRPr="00B33FCB">
        <w:rPr>
          <w:rFonts w:eastAsia="Times New Roman" w:cstheme="majorBidi"/>
          <w:lang w:bidi="fa-IR"/>
        </w:rPr>
        <w:t xml:space="preserve"> </w:t>
      </w:r>
      <w:r w:rsidR="00F162C0" w:rsidRPr="00B33FCB">
        <w:rPr>
          <w:rFonts w:eastAsia="Times New Roman" w:cstheme="majorBidi"/>
          <w:lang w:bidi="fa-IR"/>
        </w:rPr>
        <w:t xml:space="preserve">focused </w:t>
      </w:r>
      <w:r w:rsidRPr="00B33FCB">
        <w:rPr>
          <w:rFonts w:eastAsia="Times New Roman" w:cstheme="majorBidi"/>
          <w:lang w:bidi="fa-IR"/>
        </w:rPr>
        <w:t>curricula</w:t>
      </w:r>
      <w:r w:rsidR="00AD00C6" w:rsidRPr="00B33FCB">
        <w:rPr>
          <w:rFonts w:eastAsia="Times New Roman" w:cstheme="majorBidi"/>
          <w:lang w:bidi="fa-IR"/>
        </w:rPr>
        <w:t>,</w:t>
      </w:r>
      <w:r w:rsidRPr="00B33FCB">
        <w:rPr>
          <w:rFonts w:eastAsia="Times New Roman" w:cstheme="majorBidi"/>
          <w:lang w:bidi="fa-IR"/>
        </w:rPr>
        <w:t xml:space="preserve"> which is popular in eastern countries tend</w:t>
      </w:r>
      <w:r w:rsidR="00F162C0" w:rsidRPr="00B33FCB">
        <w:rPr>
          <w:rFonts w:eastAsia="Times New Roman" w:cstheme="majorBidi"/>
          <w:lang w:bidi="fa-IR"/>
        </w:rPr>
        <w:t>s</w:t>
      </w:r>
      <w:r w:rsidRPr="00B33FCB">
        <w:rPr>
          <w:rFonts w:eastAsia="Times New Roman" w:cstheme="majorBidi"/>
          <w:lang w:bidi="fa-IR"/>
        </w:rPr>
        <w:t xml:space="preserve"> to be objective focusing on rational acquisition of knowledge, </w:t>
      </w:r>
      <w:r w:rsidR="00F162C0" w:rsidRPr="00B33FCB">
        <w:rPr>
          <w:rFonts w:eastAsia="Times New Roman" w:cstheme="majorBidi"/>
          <w:lang w:bidi="fa-IR"/>
        </w:rPr>
        <w:t xml:space="preserve">the </w:t>
      </w:r>
      <w:r w:rsidRPr="00B33FCB">
        <w:rPr>
          <w:rFonts w:eastAsia="Times New Roman" w:cstheme="majorBidi"/>
          <w:lang w:bidi="fa-IR"/>
        </w:rPr>
        <w:t>phenomenological approach as a common approach in western countries tend</w:t>
      </w:r>
      <w:r w:rsidR="00F162C0" w:rsidRPr="00B33FCB">
        <w:rPr>
          <w:rFonts w:eastAsia="Times New Roman" w:cstheme="majorBidi"/>
          <w:lang w:bidi="fa-IR"/>
        </w:rPr>
        <w:t>s</w:t>
      </w:r>
      <w:r w:rsidRPr="00B33FCB">
        <w:rPr>
          <w:rFonts w:eastAsia="Times New Roman" w:cstheme="majorBidi"/>
          <w:lang w:bidi="fa-IR"/>
        </w:rPr>
        <w:t xml:space="preserve"> to be subjective</w:t>
      </w:r>
      <w:r w:rsidR="00AD00C6" w:rsidRPr="00B33FCB">
        <w:rPr>
          <w:rFonts w:eastAsia="Times New Roman" w:cstheme="majorBidi"/>
          <w:lang w:bidi="fa-IR"/>
        </w:rPr>
        <w:t>,</w:t>
      </w:r>
      <w:r w:rsidRPr="00B33FCB">
        <w:rPr>
          <w:rFonts w:eastAsia="Times New Roman" w:cstheme="majorBidi"/>
          <w:lang w:bidi="fa-IR"/>
        </w:rPr>
        <w:t xml:space="preserve"> focusing on intuitive acquisition of practical experience based on constructivist </w:t>
      </w:r>
      <w:r w:rsidRPr="00B33FCB">
        <w:rPr>
          <w:rFonts w:eastAsia="Times New Roman" w:cstheme="majorBidi"/>
          <w:lang w:bidi="fa-IR"/>
        </w:rPr>
        <w:lastRenderedPageBreak/>
        <w:t xml:space="preserve">epistemology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&lt;EndNote&gt;&lt;Cite&gt;&lt;Author&gt;Wang&lt;/Author&gt;&lt;Year&gt;2009&lt;/Year&gt;&lt;RecNum&gt;135&lt;/RecNum&gt;&lt;DisplayText&gt;[8]&lt;/DisplayText&gt;&lt;record&gt;&lt;rec-number&gt;135&lt;/rec-number&gt;&lt;foreign-keys&gt;&lt;key app="EN" db-id="wstezz2zhd0pzrev5f7v2sapzvz2rvdee0za" timestamp="1560316419"&gt;135&lt;/key&gt;&lt;/foreign-keys&gt;&lt;ref-type name="Journal Article"&gt;17&lt;/ref-type&gt;&lt;contributors&gt;&lt;authors&gt;&lt;author&gt;Wang, Tsungjuang&lt;/author&gt;&lt;/authors&gt;&lt;/contributors&gt;&lt;titles&gt;&lt;title&gt;Toward a Productive and Creative Curriculum in Architecture&lt;/title&gt;&lt;secondary-title&gt;Arts and Humanities in Higher Education&lt;/secondary-title&gt;&lt;/titles&gt;&lt;periodical&gt;&lt;full-title&gt;Arts and Humanities in Higher Education&lt;/full-title&gt;&lt;/periodical&gt;&lt;pages&gt;277-293&lt;/pages&gt;&lt;volume&gt;8&lt;/volume&gt;&lt;number&gt;3&lt;/number&gt;&lt;keywords&gt;&lt;keyword&gt;architecture,cognitive learning theory,constructivism,curriculum development,curriculum studies,environmentalism,phenomenology&lt;/keyword&gt;&lt;/keywords&gt;&lt;dates&gt;&lt;year&gt;2009&lt;/year&gt;&lt;/dates&gt;&lt;urls&gt;&lt;related-urls&gt;&lt;url&gt;https://journals.sagepub.com/doi/abs/10.1177/1474022209339961&lt;/url&gt;&lt;/related-urls&gt;&lt;/urls&gt;&lt;electronic-resource-num&gt;10.1177/1474022209339961&lt;/electronic-resource-num&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[8]</w:t>
      </w:r>
      <w:r w:rsidR="00270494" w:rsidRPr="00B33FCB">
        <w:rPr>
          <w:rFonts w:eastAsia="Times New Roman" w:cstheme="majorBidi"/>
          <w:lang w:bidi="fa-IR"/>
        </w:rPr>
        <w:fldChar w:fldCharType="end"/>
      </w:r>
      <w:r w:rsidRPr="00B33FCB">
        <w:rPr>
          <w:rFonts w:eastAsia="Times New Roman" w:cstheme="majorBidi"/>
          <w:lang w:bidi="fa-IR"/>
        </w:rPr>
        <w:t xml:space="preserve">. Therefore, instead of dividing knowledge in a rational mode of curriculum, phenomenology </w:t>
      </w:r>
      <w:r w:rsidR="00A916AD" w:rsidRPr="00B33FCB">
        <w:rPr>
          <w:rFonts w:eastAsia="Times New Roman" w:cstheme="majorBidi"/>
          <w:lang w:bidi="fa-IR"/>
        </w:rPr>
        <w:t>‘</w:t>
      </w:r>
      <w:r w:rsidRPr="00B33FCB">
        <w:rPr>
          <w:rFonts w:eastAsia="Times New Roman" w:cstheme="majorBidi"/>
          <w:lang w:bidi="fa-IR"/>
        </w:rPr>
        <w:t>encourages students to discover and construct knowledge that has personal meaning and value for themselves</w:t>
      </w:r>
      <w:r w:rsidR="00A916AD" w:rsidRPr="00B33FCB">
        <w:rPr>
          <w:rFonts w:eastAsia="Times New Roman" w:cstheme="majorBidi"/>
          <w:lang w:bidi="fa-IR"/>
        </w:rPr>
        <w:t>’</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&lt;EndNote&gt;&lt;Cite&gt;&lt;Author&gt;Wang&lt;/Author&gt;&lt;Year&gt;2009&lt;/Year&gt;&lt;RecNum&gt;135&lt;/RecNum&gt;&lt;DisplayText&gt;[8]&lt;/DisplayText&gt;&lt;record&gt;&lt;rec-number&gt;135&lt;/rec-number&gt;&lt;foreign-keys&gt;&lt;key app="EN" db-id="wstezz2zhd0pzrev5f7v2sapzvz2rvdee0za" timestamp="1560316419"&gt;135&lt;/key&gt;&lt;/foreign-keys&gt;&lt;ref-type name="Journal Article"&gt;17&lt;/ref-type&gt;&lt;contributors&gt;&lt;authors&gt;&lt;author&gt;Wang, Tsungjuang&lt;/author&gt;&lt;/authors&gt;&lt;/contributors&gt;&lt;titles&gt;&lt;title&gt;Toward a Productive and Creative Curriculum in Architecture&lt;/title&gt;&lt;secondary-title&gt;Arts and Humanities in Higher Education&lt;/secondary-title&gt;&lt;/titles&gt;&lt;periodical&gt;&lt;full-title&gt;Arts and Humanities in Higher Education&lt;/full-title&gt;&lt;/periodical&gt;&lt;pages&gt;277-293&lt;/pages&gt;&lt;volume&gt;8&lt;/volume&gt;&lt;number&gt;3&lt;/number&gt;&lt;keywords&gt;&lt;keyword&gt;architecture,cognitive learning theory,constructivism,curriculum development,curriculum studies,environmentalism,phenomenology&lt;/keyword&gt;&lt;/keywords&gt;&lt;dates&gt;&lt;year&gt;2009&lt;/year&gt;&lt;/dates&gt;&lt;urls&gt;&lt;related-urls&gt;&lt;url&gt;https://journals.sagepub.com/doi/abs/10.1177/1474022209339961&lt;/url&gt;&lt;/related-urls&gt;&lt;/urls&gt;&lt;electronic-resource-num&gt;10.1177/1474022209339961&lt;/electronic-resource-num&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[8]</w:t>
      </w:r>
      <w:r w:rsidR="00270494" w:rsidRPr="00B33FCB">
        <w:rPr>
          <w:rFonts w:eastAsia="Times New Roman" w:cstheme="majorBidi"/>
          <w:lang w:bidi="fa-IR"/>
        </w:rPr>
        <w:fldChar w:fldCharType="end"/>
      </w:r>
      <w:r w:rsidRPr="00B33FCB">
        <w:rPr>
          <w:rFonts w:eastAsia="Times New Roman" w:cstheme="majorBidi"/>
          <w:lang w:bidi="fa-IR"/>
        </w:rPr>
        <w:t xml:space="preserve">. </w:t>
      </w:r>
    </w:p>
    <w:p w14:paraId="25B54730" w14:textId="145ADBF6" w:rsidR="001C358C" w:rsidRPr="00B33FCB" w:rsidRDefault="001C358C" w:rsidP="00E929ED">
      <w:pPr>
        <w:ind w:firstLineChars="127" w:firstLine="279"/>
        <w:rPr>
          <w:rFonts w:cstheme="majorBidi"/>
          <w:color w:val="000000" w:themeColor="text1"/>
        </w:rPr>
      </w:pPr>
      <w:r w:rsidRPr="00B33FCB">
        <w:rPr>
          <w:rFonts w:cstheme="majorBidi"/>
          <w:color w:val="000000" w:themeColor="text1"/>
        </w:rPr>
        <w:t xml:space="preserve">Each university should redefine their institution’s mission, vision, values, and strategic guidelines </w:t>
      </w:r>
      <w:r w:rsidRPr="00B33FCB">
        <w:rPr>
          <w:rFonts w:cstheme="majorBidi"/>
          <w:color w:val="000000" w:themeColor="text1"/>
        </w:rPr>
        <w:fldChar w:fldCharType="begin"/>
      </w:r>
      <w:r w:rsidR="00E2230E" w:rsidRPr="00B33FCB">
        <w:rPr>
          <w:rFonts w:cstheme="majorBidi"/>
          <w:color w:val="000000" w:themeColor="text1"/>
        </w:rPr>
        <w:instrText xml:space="preserve"> ADDIN EN.CITE &lt;EndNote&gt;&lt;Cite&gt;&lt;Author&gt;Pucciarelli&lt;/Author&gt;&lt;Year&gt;2016&lt;/Year&gt;&lt;RecNum&gt;354&lt;/RecNum&gt;&lt;DisplayText&gt;[25]&lt;/DisplayText&gt;&lt;record&gt;&lt;rec-number&gt;354&lt;/rec-number&gt;&lt;foreign-keys&gt;&lt;key app="EN" db-id="wstezz2zhd0pzrev5f7v2sapzvz2rvdee0za" timestamp="1585814927"&gt;354&lt;/key&gt;&lt;/foreign-keys&gt;&lt;ref-type name="Journal Article"&gt;17&lt;/ref-type&gt;&lt;contributors&gt;&lt;authors&gt;&lt;author&gt;Pucciarelli, Francesca&lt;/author&gt;&lt;author&gt;Kaplan, Andreas&lt;/author&gt;&lt;/authors&gt;&lt;/contributors&gt;&lt;titles&gt;&lt;title&gt;Competition and strategy in higher education: Managing complexity and uncertainty&lt;/title&gt;&lt;secondary-title&gt;Business Horizons&lt;/secondary-title&gt;&lt;/titles&gt;&lt;periodical&gt;&lt;full-title&gt;Business Horizons&lt;/full-title&gt;&lt;/periodical&gt;&lt;pages&gt;311-320&lt;/pages&gt;&lt;volume&gt;59&lt;/volume&gt;&lt;number&gt;3&lt;/number&gt;&lt;dates&gt;&lt;year&gt;2016&lt;/year&gt;&lt;/dates&gt;&lt;isbn&gt;0007-6813&lt;/isbn&gt;&lt;urls&gt;&lt;/urls&gt;&lt;/record&gt;&lt;/Cite&gt;&lt;/EndNote&gt;</w:instrText>
      </w:r>
      <w:r w:rsidRPr="00B33FCB">
        <w:rPr>
          <w:rFonts w:cstheme="majorBidi"/>
          <w:color w:val="000000" w:themeColor="text1"/>
        </w:rPr>
        <w:fldChar w:fldCharType="separate"/>
      </w:r>
      <w:r w:rsidR="00E2230E" w:rsidRPr="00B33FCB">
        <w:rPr>
          <w:rFonts w:cstheme="majorBidi"/>
          <w:noProof/>
          <w:color w:val="000000" w:themeColor="text1"/>
        </w:rPr>
        <w:t>[25]</w:t>
      </w:r>
      <w:r w:rsidRPr="00B33FCB">
        <w:rPr>
          <w:rFonts w:cstheme="majorBidi"/>
          <w:color w:val="000000" w:themeColor="text1"/>
        </w:rPr>
        <w:fldChar w:fldCharType="end"/>
      </w:r>
      <w:r w:rsidRPr="00B33FCB">
        <w:rPr>
          <w:rFonts w:cstheme="majorBidi"/>
          <w:color w:val="000000" w:themeColor="text1"/>
        </w:rPr>
        <w:t xml:space="preserve">. Architecture education in Iran </w:t>
      </w:r>
      <w:r w:rsidR="00434334" w:rsidRPr="00B33FCB">
        <w:rPr>
          <w:rFonts w:cstheme="majorBidi"/>
          <w:color w:val="000000" w:themeColor="text1"/>
        </w:rPr>
        <w:t>presents</w:t>
      </w:r>
      <w:r w:rsidRPr="00B33FCB">
        <w:rPr>
          <w:rFonts w:cstheme="majorBidi"/>
          <w:color w:val="000000" w:themeColor="text1"/>
        </w:rPr>
        <w:t xml:space="preserve"> a neutral program (without vision) with no specific attention to the challenges of place and time and no emphasize on human responsibilities about the social and ecological environment. </w:t>
      </w:r>
      <w:r w:rsidR="00753CD2" w:rsidRPr="00B33FCB">
        <w:rPr>
          <w:rFonts w:cstheme="majorBidi"/>
          <w:color w:val="000000" w:themeColor="text1"/>
        </w:rPr>
        <w:t>The</w:t>
      </w:r>
      <w:r w:rsidRPr="00B33FCB">
        <w:rPr>
          <w:rFonts w:cstheme="majorBidi"/>
          <w:color w:val="000000" w:themeColor="text1"/>
        </w:rPr>
        <w:t xml:space="preserve"> architecture curriculum is inflexible and similar for all students</w:t>
      </w:r>
      <w:r w:rsidR="008D45B2" w:rsidRPr="00B33FCB">
        <w:rPr>
          <w:rFonts w:cstheme="majorBidi"/>
          <w:color w:val="000000" w:themeColor="text1"/>
        </w:rPr>
        <w:t xml:space="preserve"> in Bachelor degree</w:t>
      </w:r>
      <w:r w:rsidRPr="00B33FCB">
        <w:rPr>
          <w:rFonts w:cstheme="majorBidi"/>
          <w:color w:val="000000" w:themeColor="text1"/>
        </w:rPr>
        <w:t xml:space="preserve">, but there are a few different curricula </w:t>
      </w:r>
      <w:r w:rsidR="00D72698" w:rsidRPr="00B33FCB">
        <w:rPr>
          <w:rFonts w:cstheme="majorBidi"/>
          <w:color w:val="000000" w:themeColor="text1"/>
        </w:rPr>
        <w:t xml:space="preserve">in Master program </w:t>
      </w:r>
      <w:r w:rsidRPr="00B33FCB">
        <w:rPr>
          <w:rFonts w:cstheme="majorBidi"/>
          <w:color w:val="000000" w:themeColor="text1"/>
        </w:rPr>
        <w:t>responding to various professional needs as their main missions</w:t>
      </w:r>
      <w:r w:rsidR="00B724CE" w:rsidRPr="00B33FCB">
        <w:rPr>
          <w:rFonts w:cstheme="majorBidi"/>
          <w:color w:val="000000" w:themeColor="text1"/>
        </w:rPr>
        <w:t xml:space="preserve"> </w:t>
      </w:r>
      <w:r w:rsidR="009A67F1" w:rsidRPr="00B33FCB">
        <w:rPr>
          <w:rFonts w:cstheme="majorBidi"/>
          <w:color w:val="000000" w:themeColor="text1"/>
        </w:rPr>
        <w:fldChar w:fldCharType="begin"/>
      </w:r>
      <w:r w:rsidR="00E2230E" w:rsidRPr="00B33FCB">
        <w:rPr>
          <w:rFonts w:cstheme="majorBidi"/>
          <w:color w:val="000000" w:themeColor="text1"/>
        </w:rPr>
        <w:instrText xml:space="preserve"> ADDIN EN.CITE &lt;EndNote&gt;&lt;Cite&gt;&lt;Author&gt;University-of-Tehran&lt;/Author&gt;&lt;Year&gt;2014&lt;/Year&gt;&lt;RecNum&gt;50&lt;/RecNum&gt;&lt;DisplayText&gt;[22]&lt;/DisplayText&gt;&lt;record&gt;&lt;rec-number&gt;50&lt;/rec-number&gt;&lt;foreign-keys&gt;&lt;key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009A67F1" w:rsidRPr="00B33FCB">
        <w:rPr>
          <w:rFonts w:cstheme="majorBidi"/>
          <w:color w:val="000000" w:themeColor="text1"/>
        </w:rPr>
        <w:fldChar w:fldCharType="separate"/>
      </w:r>
      <w:r w:rsidR="00E2230E" w:rsidRPr="00B33FCB">
        <w:rPr>
          <w:rFonts w:cstheme="majorBidi"/>
          <w:noProof/>
          <w:color w:val="000000" w:themeColor="text1"/>
        </w:rPr>
        <w:t>[22]</w:t>
      </w:r>
      <w:r w:rsidR="009A67F1" w:rsidRPr="00B33FCB">
        <w:rPr>
          <w:rFonts w:cstheme="majorBidi"/>
          <w:color w:val="000000" w:themeColor="text1"/>
        </w:rPr>
        <w:fldChar w:fldCharType="end"/>
      </w:r>
      <w:r w:rsidRPr="00B33FCB">
        <w:rPr>
          <w:rFonts w:cstheme="majorBidi"/>
          <w:color w:val="000000" w:themeColor="text1"/>
        </w:rPr>
        <w:t xml:space="preserve">. </w:t>
      </w:r>
      <w:r w:rsidR="00F52A2D" w:rsidRPr="00B33FCB">
        <w:rPr>
          <w:rFonts w:cstheme="majorBidi"/>
          <w:color w:val="000000" w:themeColor="text1"/>
        </w:rPr>
        <w:t xml:space="preserve">In comparison, architecture education in Australia </w:t>
      </w:r>
      <w:r w:rsidR="00C35AA1" w:rsidRPr="00B33FCB">
        <w:rPr>
          <w:rFonts w:cstheme="majorBidi"/>
          <w:color w:val="000000" w:themeColor="text1"/>
        </w:rPr>
        <w:t>and New</w:t>
      </w:r>
      <w:r w:rsidR="00A233E7" w:rsidRPr="00B33FCB">
        <w:rPr>
          <w:rFonts w:cstheme="majorBidi"/>
          <w:color w:val="000000" w:themeColor="text1"/>
        </w:rPr>
        <w:t xml:space="preserve"> Zealand </w:t>
      </w:r>
      <w:r w:rsidR="00066BF5" w:rsidRPr="00B33FCB">
        <w:rPr>
          <w:rFonts w:cstheme="majorBidi"/>
          <w:color w:val="000000" w:themeColor="text1"/>
        </w:rPr>
        <w:t xml:space="preserve">aimed for responding to the </w:t>
      </w:r>
      <w:r w:rsidR="00953C03" w:rsidRPr="00B33FCB">
        <w:rPr>
          <w:rFonts w:cstheme="majorBidi"/>
          <w:color w:val="000000" w:themeColor="text1"/>
        </w:rPr>
        <w:t>physical and ethical</w:t>
      </w:r>
      <w:r w:rsidR="00AB0AB0" w:rsidRPr="00B33FCB">
        <w:rPr>
          <w:rFonts w:cstheme="majorBidi"/>
          <w:color w:val="000000" w:themeColor="text1"/>
        </w:rPr>
        <w:t xml:space="preserve"> challenges and future needs</w:t>
      </w:r>
      <w:r w:rsidR="00F17163" w:rsidRPr="00B33FCB">
        <w:rPr>
          <w:rFonts w:cstheme="majorBidi"/>
          <w:color w:val="000000" w:themeColor="text1"/>
        </w:rPr>
        <w:t xml:space="preserve"> </w:t>
      </w:r>
      <w:r w:rsidR="00953C03" w:rsidRPr="00B33FCB">
        <w:rPr>
          <w:rFonts w:cstheme="majorBidi"/>
          <w:color w:val="000000" w:themeColor="text1"/>
        </w:rPr>
        <w:t xml:space="preserve">of the real world </w:t>
      </w:r>
      <w:r w:rsidR="00F17163" w:rsidRPr="00B33FCB">
        <w:rPr>
          <w:rFonts w:cstheme="majorBidi"/>
          <w:color w:val="000000" w:themeColor="text1"/>
        </w:rPr>
        <w:t xml:space="preserve">such as </w:t>
      </w:r>
      <w:r w:rsidR="008468EF" w:rsidRPr="00B33FCB">
        <w:rPr>
          <w:rFonts w:cstheme="majorBidi"/>
          <w:color w:val="000000" w:themeColor="text1"/>
        </w:rPr>
        <w:t>sustainable environment</w:t>
      </w:r>
      <w:r w:rsidR="00A233E7" w:rsidRPr="00B33FCB">
        <w:rPr>
          <w:rFonts w:cstheme="majorBidi"/>
          <w:color w:val="000000" w:themeColor="text1"/>
        </w:rPr>
        <w:t xml:space="preserve"> </w:t>
      </w:r>
      <w:r w:rsidR="00A233E7" w:rsidRPr="00B33FCB">
        <w:rPr>
          <w:rFonts w:cstheme="majorBidi"/>
          <w:color w:val="000000" w:themeColor="text1"/>
        </w:rPr>
        <w:fldChar w:fldCharType="begin"/>
      </w:r>
      <w:r w:rsidR="00E2230E" w:rsidRPr="00B33FCB">
        <w:rPr>
          <w:rFonts w:cstheme="majorBidi"/>
          <w:color w:val="000000" w:themeColor="text1"/>
        </w:rPr>
        <w:instrText xml:space="preserve"> ADDIN EN.CITE &lt;EndNote&gt;&lt;Cite&gt;&lt;Author&gt;ANZAPA&lt;/Author&gt;&lt;Year&gt;2018&lt;/Year&gt;&lt;RecNum&gt;5&lt;/RecNum&gt;&lt;DisplayText&gt;[23]&lt;/DisplayText&gt;&lt;record&gt;&lt;rec-number&gt;5&lt;/rec-number&gt;&lt;foreign-keys&gt;&lt;key app="EN" db-id="wstezz2zhd0pzrev5f7v2sapzvz2rvdee0za" timestamp="1560130315"&gt;5&lt;/key&gt;&lt;/foreign-keys&gt;&lt;ref-type name="Government Document"&gt;46&lt;/ref-type&gt;&lt;contributors&gt;&lt;authors&gt;&lt;author&gt;ANZAPA &lt;/author&gt;&lt;/authors&gt;&lt;/contributors&gt;&lt;titles&gt;&lt;title&gt;Architecture Program Accreditation Procedure in Australia and New Zealand&lt;/title&gt;&lt;/titles&gt;&lt;volume&gt;2019&lt;/volume&gt;&lt;number&gt;15/04/2019&lt;/number&gt;&lt;dates&gt;&lt;year&gt;2018&lt;/year&gt;&lt;/dates&gt;&lt;pub-location&gt;SYDNEY NSW &lt;/pub-location&gt;&lt;publisher&gt;Architects Accreditation Council of Australia&lt;/publisher&gt;&lt;urls&gt;&lt;related-urls&gt;&lt;url&gt;https://www.aaca.org.au/architecture-program-accreditation-procedure-in-australia-and-new-zealand-now-available-in-an-interactive-format/&lt;/url&gt;&lt;/related-urls&gt;&lt;/urls&gt;&lt;/record&gt;&lt;/Cite&gt;&lt;/EndNote&gt;</w:instrText>
      </w:r>
      <w:r w:rsidR="00A233E7" w:rsidRPr="00B33FCB">
        <w:rPr>
          <w:rFonts w:cstheme="majorBidi"/>
          <w:color w:val="000000" w:themeColor="text1"/>
        </w:rPr>
        <w:fldChar w:fldCharType="separate"/>
      </w:r>
      <w:r w:rsidR="00E2230E" w:rsidRPr="00B33FCB">
        <w:rPr>
          <w:rFonts w:cstheme="majorBidi"/>
          <w:noProof/>
          <w:color w:val="000000" w:themeColor="text1"/>
        </w:rPr>
        <w:t>[23]</w:t>
      </w:r>
      <w:r w:rsidR="00A233E7" w:rsidRPr="00B33FCB">
        <w:rPr>
          <w:rFonts w:cstheme="majorBidi"/>
          <w:color w:val="000000" w:themeColor="text1"/>
        </w:rPr>
        <w:fldChar w:fldCharType="end"/>
      </w:r>
      <w:r w:rsidR="00A233E7" w:rsidRPr="00B33FCB">
        <w:rPr>
          <w:rFonts w:cstheme="majorBidi"/>
          <w:color w:val="000000" w:themeColor="text1"/>
        </w:rPr>
        <w:t>.</w:t>
      </w:r>
      <w:r w:rsidR="006B44B1" w:rsidRPr="00B33FCB">
        <w:rPr>
          <w:rFonts w:cstheme="majorBidi"/>
          <w:color w:val="000000" w:themeColor="text1"/>
        </w:rPr>
        <w:t xml:space="preserve"> </w:t>
      </w:r>
    </w:p>
    <w:p w14:paraId="06C7DC50" w14:textId="37689DB2" w:rsidR="002B3D78" w:rsidRPr="00B33FCB" w:rsidRDefault="002B3D78" w:rsidP="00E929ED">
      <w:pPr>
        <w:spacing w:after="0"/>
        <w:ind w:firstLineChars="127" w:firstLine="279"/>
        <w:rPr>
          <w:rFonts w:cstheme="majorBidi"/>
        </w:rPr>
      </w:pPr>
      <w:r w:rsidRPr="00B33FCB">
        <w:rPr>
          <w:rFonts w:cstheme="majorBidi"/>
        </w:rPr>
        <w:t xml:space="preserve">In the Bachelor curriculum at UT </w:t>
      </w:r>
      <w:r w:rsidR="00270494" w:rsidRPr="00B33FCB">
        <w:rPr>
          <w:rFonts w:cstheme="majorBidi"/>
        </w:rPr>
        <w:fldChar w:fldCharType="begin"/>
      </w:r>
      <w:r w:rsidR="00E2230E" w:rsidRPr="00B33FCB">
        <w:rPr>
          <w:rFonts w:cstheme="majorBidi"/>
        </w:rPr>
        <w:instrText xml:space="preserve"> ADDIN EN.CITE &lt;EndNote&gt;&lt;Cite&gt;&lt;Author&gt;University-of-Tehran&lt;/Author&gt;&lt;Year&gt;2014&lt;/Year&gt;&lt;RecNum&gt;49&lt;/RecNum&gt;&lt;DisplayText&gt;[12]&lt;/DisplayText&gt;&lt;record&gt;&lt;rec-number&gt;49&lt;/rec-number&gt;&lt;foreign-keys&gt;&lt;key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00270494" w:rsidRPr="00B33FCB">
        <w:rPr>
          <w:rFonts w:cstheme="majorBidi"/>
        </w:rPr>
        <w:fldChar w:fldCharType="separate"/>
      </w:r>
      <w:r w:rsidR="00E2230E" w:rsidRPr="00B33FCB">
        <w:rPr>
          <w:rFonts w:cstheme="majorBidi"/>
          <w:noProof/>
        </w:rPr>
        <w:t>[12]</w:t>
      </w:r>
      <w:r w:rsidR="00270494" w:rsidRPr="00B33FCB">
        <w:rPr>
          <w:rFonts w:cstheme="majorBidi"/>
        </w:rPr>
        <w:fldChar w:fldCharType="end"/>
      </w:r>
      <w:r w:rsidRPr="00B33FCB">
        <w:rPr>
          <w:rFonts w:cstheme="majorBidi"/>
        </w:rPr>
        <w:t xml:space="preserve">, it is implied that undergraduate students are responsible for bridging their knowledge in design projects. Dividing a discipline into different subjects may leads to breaking a big problem into small ones, but it is not the most appropriate approach, since it will </w:t>
      </w:r>
      <w:r w:rsidR="00ED008A" w:rsidRPr="00B33FCB">
        <w:rPr>
          <w:rFonts w:cstheme="majorBidi"/>
        </w:rPr>
        <w:t>result</w:t>
      </w:r>
      <w:r w:rsidRPr="00B33FCB">
        <w:rPr>
          <w:rFonts w:cstheme="majorBidi"/>
        </w:rPr>
        <w:t xml:space="preserve"> in independent components which are not properly integrated. Teaching unrelated components of a syllabus and content of a curriculum, while expecting students to apply them in design studio, is likely to give students multiple pieces of a puzzle without giving them the whole picture yet still expect them to build the whole image in their mind. </w:t>
      </w:r>
    </w:p>
    <w:p w14:paraId="3C5B9280" w14:textId="17F0CA8C" w:rsidR="002B3D78" w:rsidRPr="00B33FCB" w:rsidRDefault="0020547D" w:rsidP="00E929ED">
      <w:pPr>
        <w:spacing w:after="0"/>
        <w:ind w:firstLineChars="127" w:firstLine="279"/>
        <w:rPr>
          <w:rFonts w:cstheme="majorBidi"/>
        </w:rPr>
      </w:pPr>
      <w:r w:rsidRPr="00B33FCB">
        <w:rPr>
          <w:rFonts w:cstheme="majorBidi"/>
        </w:rPr>
        <w:t xml:space="preserve">The main reasons for </w:t>
      </w:r>
      <w:r w:rsidR="00ED4B77" w:rsidRPr="00B33FCB">
        <w:rPr>
          <w:rFonts w:cstheme="majorBidi"/>
        </w:rPr>
        <w:t>problematic</w:t>
      </w:r>
      <w:r w:rsidRPr="00B33FCB">
        <w:rPr>
          <w:rFonts w:cstheme="majorBidi"/>
        </w:rPr>
        <w:t xml:space="preserve"> architecture schools can be attributed to an inefficient organizational system, non-active learners, lack of an appropriate curriculum, and not enough harmony between content and aims of course in the curriculum </w:t>
      </w:r>
      <w:r w:rsidR="00270494" w:rsidRPr="00B33FCB">
        <w:rPr>
          <w:rFonts w:cstheme="majorBidi"/>
        </w:rPr>
        <w:fldChar w:fldCharType="begin"/>
      </w:r>
      <w:r w:rsidR="00E2230E" w:rsidRPr="00B33FCB">
        <w:rPr>
          <w:rFonts w:cstheme="majorBidi"/>
        </w:rPr>
        <w:instrText xml:space="preserve"> ADDIN EN.CITE &lt;EndNote&gt;&lt;Cite&gt;&lt;Author&gt;Shayan&lt;/Author&gt;&lt;Year&gt;2014&lt;/Year&gt;&lt;RecNum&gt;169&lt;/RecNum&gt;&lt;DisplayText&gt;[26]&lt;/DisplayText&gt;&lt;record&gt;&lt;rec-number&gt;169&lt;/rec-number&gt;&lt;foreign-keys&gt;&lt;key app="EN" db-id="wstezz2zhd0pzrev5f7v2sapzvz2rvdee0za" timestamp="1562127921"&gt;169&lt;/key&gt;&lt;/foreign-keys&gt;&lt;ref-type name="Conference Proceedings"&gt;10&lt;/ref-type&gt;&lt;contributors&gt;&lt;authors&gt;&lt;author&gt;Shayan, S.&lt;/author&gt;&lt;author&gt;Molanaee, S.&lt;/author&gt;&lt;/authors&gt;&lt;/contributors&gt;&lt;titles&gt;&lt;title&gt;Effect of course plan on content and educational aims and its relation with inefficiencies of Education centers of newly established architecture in Iran&lt;/title&gt;&lt;secondary-title&gt;The Fifth National Conference on Architectural Education; Challenges and Solutions&lt;/secondary-title&gt;&lt;/titles&gt;&lt;dates&gt;&lt;year&gt;2014&lt;/year&gt;&lt;/dates&gt;&lt;pub-location&gt;Tehran, Iran&lt;/pub-location&gt;&lt;publisher&gt;University of Tehran&lt;/publisher&gt;&lt;urls&gt;&lt;related-urls&gt;&lt;url&gt;https://www.civilica.com/Paper-MEMARIEDU05-MEMARIEDU05_020.html&lt;/url&gt;&lt;/related-urls&gt;&lt;/urls&gt;&lt;custom2&gt;2014&lt;/custom2&gt;&lt;/record&gt;&lt;/Cite&gt;&lt;/EndNote&gt;</w:instrText>
      </w:r>
      <w:r w:rsidR="00270494" w:rsidRPr="00B33FCB">
        <w:rPr>
          <w:rFonts w:cstheme="majorBidi"/>
        </w:rPr>
        <w:fldChar w:fldCharType="separate"/>
      </w:r>
      <w:r w:rsidR="00E2230E" w:rsidRPr="00B33FCB">
        <w:rPr>
          <w:rFonts w:cstheme="majorBidi"/>
          <w:noProof/>
        </w:rPr>
        <w:t>[26]</w:t>
      </w:r>
      <w:r w:rsidR="00270494" w:rsidRPr="00B33FCB">
        <w:rPr>
          <w:rFonts w:cstheme="majorBidi"/>
        </w:rPr>
        <w:fldChar w:fldCharType="end"/>
      </w:r>
      <w:r w:rsidRPr="00B33FCB">
        <w:rPr>
          <w:rFonts w:cstheme="majorBidi"/>
        </w:rPr>
        <w:t xml:space="preserve">. </w:t>
      </w:r>
      <w:r w:rsidR="002B3D78" w:rsidRPr="00B33FCB">
        <w:rPr>
          <w:rFonts w:cstheme="majorBidi"/>
        </w:rPr>
        <w:t xml:space="preserve">Providing integrated subjects begins with connecting different parts of the outline through appropriate aim, content, approaches, and assessment. Outlining elements of each subject </w:t>
      </w:r>
      <w:r w:rsidR="00ED008A" w:rsidRPr="00B33FCB">
        <w:rPr>
          <w:rFonts w:cstheme="majorBidi"/>
        </w:rPr>
        <w:t>including</w:t>
      </w:r>
      <w:r w:rsidR="002B3D78" w:rsidRPr="00B33FCB">
        <w:rPr>
          <w:rFonts w:cstheme="majorBidi"/>
        </w:rPr>
        <w:t xml:space="preserve"> teaching time, content, and assessment should support learning aims. In the same way, </w:t>
      </w:r>
      <w:r w:rsidRPr="00B33FCB">
        <w:rPr>
          <w:rFonts w:cstheme="majorBidi"/>
        </w:rPr>
        <w:t xml:space="preserve">program elements should support course goals. </w:t>
      </w:r>
    </w:p>
    <w:p w14:paraId="33141205" w14:textId="1B6684CE" w:rsidR="00457A7D" w:rsidRPr="00B33FCB" w:rsidRDefault="002B3D78" w:rsidP="00E929ED">
      <w:pPr>
        <w:pStyle w:val="CommentText"/>
        <w:spacing w:after="0"/>
        <w:ind w:firstLineChars="127" w:firstLine="279"/>
        <w:rPr>
          <w:rFonts w:cstheme="majorBidi"/>
          <w:sz w:val="22"/>
          <w:szCs w:val="22"/>
        </w:rPr>
      </w:pPr>
      <w:r w:rsidRPr="00B33FCB">
        <w:rPr>
          <w:rFonts w:cstheme="majorBidi"/>
          <w:sz w:val="22"/>
          <w:szCs w:val="22"/>
        </w:rPr>
        <w:t xml:space="preserve">In Iran, the Council of Educational Planning does not consider ‘learning outcomes’, ‘teaching-learning approaches’, and ‘overall assessment’ as necessary parts of course outline for evaluating and confirming the proposed curriculum. </w:t>
      </w:r>
      <w:r w:rsidR="0034021B" w:rsidRPr="00B33FCB">
        <w:rPr>
          <w:rFonts w:cstheme="majorBidi"/>
          <w:sz w:val="22"/>
          <w:szCs w:val="22"/>
        </w:rPr>
        <w:t>T</w:t>
      </w:r>
      <w:r w:rsidRPr="00B33FCB">
        <w:rPr>
          <w:rFonts w:cstheme="majorBidi"/>
          <w:sz w:val="22"/>
          <w:szCs w:val="22"/>
        </w:rPr>
        <w:t xml:space="preserve">he new curriculum of UT did not provide a </w:t>
      </w:r>
      <w:r w:rsidR="00A916AD" w:rsidRPr="00B33FCB">
        <w:rPr>
          <w:rFonts w:cstheme="majorBidi"/>
          <w:sz w:val="22"/>
          <w:szCs w:val="22"/>
        </w:rPr>
        <w:t>‘</w:t>
      </w:r>
      <w:r w:rsidRPr="00B33FCB">
        <w:rPr>
          <w:rFonts w:cstheme="majorBidi"/>
          <w:sz w:val="22"/>
          <w:szCs w:val="22"/>
        </w:rPr>
        <w:t xml:space="preserve">Map of Courses </w:t>
      </w:r>
      <w:r w:rsidRPr="00B33FCB">
        <w:rPr>
          <w:rFonts w:cstheme="majorBidi"/>
          <w:sz w:val="22"/>
          <w:szCs w:val="22"/>
        </w:rPr>
        <w:lastRenderedPageBreak/>
        <w:t>and Subjects</w:t>
      </w:r>
      <w:r w:rsidR="00A916AD" w:rsidRPr="00B33FCB">
        <w:rPr>
          <w:rFonts w:cstheme="majorBidi"/>
          <w:sz w:val="22"/>
          <w:szCs w:val="22"/>
        </w:rPr>
        <w:t>’</w:t>
      </w:r>
      <w:r w:rsidRPr="00B33FCB">
        <w:rPr>
          <w:rFonts w:cstheme="majorBidi"/>
          <w:sz w:val="22"/>
          <w:szCs w:val="22"/>
        </w:rPr>
        <w:t xml:space="preserve"> which presents data for </w:t>
      </w:r>
      <w:r w:rsidR="00ED008A" w:rsidRPr="00B33FCB">
        <w:rPr>
          <w:rFonts w:cstheme="majorBidi"/>
          <w:sz w:val="22"/>
          <w:szCs w:val="22"/>
        </w:rPr>
        <w:t>enough</w:t>
      </w:r>
      <w:r w:rsidR="0034021B" w:rsidRPr="00B33FCB">
        <w:rPr>
          <w:rFonts w:cstheme="majorBidi"/>
          <w:sz w:val="22"/>
          <w:szCs w:val="22"/>
        </w:rPr>
        <w:t xml:space="preserve"> </w:t>
      </w:r>
      <w:r w:rsidRPr="00B33FCB">
        <w:rPr>
          <w:rFonts w:cstheme="majorBidi"/>
          <w:sz w:val="22"/>
          <w:szCs w:val="22"/>
        </w:rPr>
        <w:t>course analysis,</w:t>
      </w:r>
      <w:r w:rsidR="0034021B" w:rsidRPr="00B33FCB">
        <w:rPr>
          <w:rFonts w:cstheme="majorBidi"/>
          <w:sz w:val="22"/>
          <w:szCs w:val="22"/>
        </w:rPr>
        <w:t xml:space="preserve"> including:</w:t>
      </w:r>
      <w:r w:rsidRPr="00B33FCB">
        <w:rPr>
          <w:rFonts w:cstheme="majorBidi"/>
          <w:sz w:val="22"/>
          <w:szCs w:val="22"/>
        </w:rPr>
        <w:t xml:space="preserve"> </w:t>
      </w:r>
      <w:r w:rsidR="0034021B" w:rsidRPr="00B33FCB">
        <w:rPr>
          <w:rFonts w:cstheme="majorBidi"/>
          <w:sz w:val="22"/>
          <w:szCs w:val="22"/>
        </w:rPr>
        <w:t xml:space="preserve">the </w:t>
      </w:r>
      <w:r w:rsidRPr="00B33FCB">
        <w:rPr>
          <w:rFonts w:cstheme="majorBidi"/>
          <w:sz w:val="22"/>
          <w:szCs w:val="22"/>
        </w:rPr>
        <w:t xml:space="preserve">distribution of subject in different semesters, timetable management, and subjects’ relationships analysis. </w:t>
      </w:r>
      <w:r w:rsidR="0034021B" w:rsidRPr="00B33FCB">
        <w:rPr>
          <w:rFonts w:cstheme="majorBidi"/>
          <w:sz w:val="22"/>
          <w:szCs w:val="22"/>
        </w:rPr>
        <w:t xml:space="preserve">The analysis </w:t>
      </w:r>
      <w:r w:rsidR="00457A7D" w:rsidRPr="00B33FCB">
        <w:rPr>
          <w:rFonts w:cstheme="majorBidi"/>
          <w:sz w:val="22"/>
          <w:szCs w:val="22"/>
        </w:rPr>
        <w:t xml:space="preserve">of subjects’ outlines at QUT </w:t>
      </w:r>
      <w:r w:rsidR="0037246A" w:rsidRPr="00B33FCB">
        <w:rPr>
          <w:rFonts w:cstheme="majorBidi"/>
          <w:sz w:val="22"/>
          <w:szCs w:val="22"/>
        </w:rPr>
        <w:t>indicates</w:t>
      </w:r>
      <w:r w:rsidR="00457A7D" w:rsidRPr="00B33FCB">
        <w:rPr>
          <w:rFonts w:cstheme="majorBidi"/>
          <w:sz w:val="22"/>
          <w:szCs w:val="22"/>
        </w:rPr>
        <w:t xml:space="preserve"> that a few practical subjects have been linked to the theoretical ones, but there is a lack in assessing of knowledge gained from theoretical subjects in design projects. Moreover</w:t>
      </w:r>
      <w:r w:rsidR="004663AA" w:rsidRPr="00B33FCB">
        <w:rPr>
          <w:rFonts w:cstheme="majorBidi"/>
          <w:sz w:val="22"/>
          <w:szCs w:val="22"/>
        </w:rPr>
        <w:t>,</w:t>
      </w:r>
      <w:r w:rsidR="00457A7D" w:rsidRPr="00B33FCB">
        <w:rPr>
          <w:rFonts w:cstheme="majorBidi"/>
          <w:sz w:val="22"/>
          <w:szCs w:val="22"/>
        </w:rPr>
        <w:t xml:space="preserve"> the way of linking the two (how) has not been outlined. </w:t>
      </w:r>
    </w:p>
    <w:p w14:paraId="206EE9E1" w14:textId="15502BB7" w:rsidR="002B3D78" w:rsidRPr="00B33FCB" w:rsidRDefault="002B3D78" w:rsidP="00E929ED">
      <w:pPr>
        <w:spacing w:after="0"/>
        <w:ind w:firstLineChars="127" w:firstLine="279"/>
        <w:rPr>
          <w:rFonts w:eastAsia="Times New Roman" w:cstheme="majorBidi"/>
          <w:lang w:bidi="fa-IR"/>
        </w:rPr>
      </w:pPr>
      <w:r w:rsidRPr="00B33FCB">
        <w:rPr>
          <w:rFonts w:eastAsia="Times New Roman" w:cstheme="majorBidi"/>
          <w:lang w:bidi="fa-IR"/>
        </w:rPr>
        <w:t xml:space="preserve">For the purpose of reviewing and improving architecture curriculum, UT established a committee to provide an overview of its architecture education, its aims and challenges in 2011. This committee ran a survey among academic members, graduates and students to investigate the limitations and changes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&lt;EndNote&gt;&lt;Cite&gt;&lt;Author&gt;Mahmoudi&lt;/Author&gt;&lt;Year&gt;2014&lt;/Year&gt;&lt;RecNum&gt;168&lt;/RecNum&gt;&lt;DisplayText&gt;[27]&lt;/DisplayText&gt;&lt;record&gt;&lt;rec-number&gt;168&lt;/rec-number&gt;&lt;foreign-keys&gt;&lt;key app="EN" db-id="wstezz2zhd0pzrev5f7v2sapzvz2rvdee0za" timestamp="1562111068"&gt;168&lt;/key&gt;&lt;/foreign-keys&gt;&lt;ref-type name="Conference Proceedings"&gt;10&lt;/ref-type&gt;&lt;contributors&gt;&lt;authors&gt;&lt;author&gt;Mahmoudi, A., S.&lt;/author&gt;&lt;/authors&gt;&lt;/contributors&gt;&lt;titles&gt;&lt;title&gt;A step towards the evolution of educational planning; Review of Undergraduate subjects in Architectural Engineering&lt;/title&gt;&lt;secondary-title&gt;The Fifth National Conference on Architectural Education; Challenges and Solutions&lt;/secondary-title&gt;&lt;/titles&gt;&lt;dates&gt;&lt;year&gt;2014&lt;/year&gt;&lt;/dates&gt;&lt;pub-location&gt;Tehran, Iran&lt;/pub-location&gt;&lt;publisher&gt;University of Tehran&lt;/publisher&gt;&lt;urls&gt;&lt;related-urls&gt;&lt;url&gt;https://www.civilica.com/Paper-MEMARIEDU05-MEMARIEDU05_020.html&lt;/url&gt;&lt;/related-urls&gt;&lt;/urls&gt;&lt;custom2&gt;2014&lt;/custom2&gt;&lt;/record&gt;&lt;/Cite&gt;&lt;/EndNote&gt;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[27]</w:t>
      </w:r>
      <w:r w:rsidR="00270494" w:rsidRPr="00B33FCB">
        <w:rPr>
          <w:rFonts w:eastAsia="Times New Roman" w:cstheme="majorBidi"/>
          <w:lang w:bidi="fa-IR"/>
        </w:rPr>
        <w:fldChar w:fldCharType="end"/>
      </w:r>
      <w:r w:rsidRPr="00B33FCB">
        <w:rPr>
          <w:rFonts w:eastAsia="Times New Roman" w:cstheme="majorBidi"/>
          <w:lang w:bidi="fa-IR"/>
        </w:rPr>
        <w:t>. Some of the comments are as follow:</w:t>
      </w:r>
    </w:p>
    <w:p w14:paraId="5A0F1F20" w14:textId="77777777" w:rsidR="002B3D78" w:rsidRPr="00B33FCB" w:rsidRDefault="002B3D78" w:rsidP="00E929ED">
      <w:pPr>
        <w:numPr>
          <w:ilvl w:val="0"/>
          <w:numId w:val="11"/>
        </w:numPr>
        <w:spacing w:before="240" w:after="240"/>
        <w:ind w:left="714" w:hanging="357"/>
        <w:contextualSpacing/>
        <w:rPr>
          <w:rFonts w:eastAsia="Times New Roman" w:cstheme="majorBidi"/>
          <w:lang w:bidi="fa-IR"/>
        </w:rPr>
      </w:pPr>
      <w:r w:rsidRPr="00B33FCB">
        <w:rPr>
          <w:rFonts w:eastAsia="Times New Roman" w:cstheme="majorBidi"/>
          <w:lang w:bidi="fa-IR"/>
        </w:rPr>
        <w:t>Providing various educational programs</w:t>
      </w:r>
    </w:p>
    <w:p w14:paraId="1129E5EB" w14:textId="77777777" w:rsidR="002B3D78" w:rsidRPr="00B33FCB" w:rsidRDefault="002B3D78" w:rsidP="00E929ED">
      <w:pPr>
        <w:numPr>
          <w:ilvl w:val="0"/>
          <w:numId w:val="11"/>
        </w:numPr>
        <w:spacing w:before="240" w:after="240"/>
        <w:ind w:left="714" w:hanging="357"/>
        <w:contextualSpacing/>
        <w:rPr>
          <w:rFonts w:eastAsia="Times New Roman" w:cstheme="majorBidi"/>
          <w:lang w:bidi="fa-IR"/>
        </w:rPr>
      </w:pPr>
      <w:r w:rsidRPr="00B33FCB">
        <w:rPr>
          <w:rFonts w:eastAsia="Times New Roman" w:cstheme="majorBidi"/>
          <w:lang w:bidi="fa-IR"/>
        </w:rPr>
        <w:t>Redefining various fields of architecture education based on international approach</w:t>
      </w:r>
    </w:p>
    <w:p w14:paraId="0F66334D" w14:textId="77777777" w:rsidR="002B3D78" w:rsidRPr="00B33FCB" w:rsidRDefault="002B3D78" w:rsidP="00E929ED">
      <w:pPr>
        <w:numPr>
          <w:ilvl w:val="0"/>
          <w:numId w:val="11"/>
        </w:numPr>
        <w:spacing w:before="240" w:after="240"/>
        <w:ind w:left="714" w:hanging="357"/>
        <w:contextualSpacing/>
        <w:rPr>
          <w:rFonts w:eastAsia="Times New Roman" w:cstheme="majorBidi"/>
          <w:lang w:bidi="fa-IR"/>
        </w:rPr>
      </w:pPr>
      <w:r w:rsidRPr="00B33FCB">
        <w:rPr>
          <w:rFonts w:eastAsia="Times New Roman" w:cstheme="majorBidi"/>
          <w:lang w:bidi="fa-IR"/>
        </w:rPr>
        <w:t xml:space="preserve">Increasing selective subjects based on students’ needs and preferences </w:t>
      </w:r>
    </w:p>
    <w:p w14:paraId="5ECADD06" w14:textId="77777777" w:rsidR="002B3D78" w:rsidRPr="00B33FCB" w:rsidRDefault="002B3D78" w:rsidP="00E929ED">
      <w:pPr>
        <w:numPr>
          <w:ilvl w:val="0"/>
          <w:numId w:val="11"/>
        </w:numPr>
        <w:spacing w:before="240" w:after="240"/>
        <w:ind w:left="714" w:hanging="357"/>
        <w:rPr>
          <w:rFonts w:eastAsia="Times New Roman" w:cstheme="majorBidi"/>
          <w:lang w:bidi="fa-IR"/>
        </w:rPr>
      </w:pPr>
      <w:r w:rsidRPr="00B33FCB">
        <w:rPr>
          <w:rFonts w:eastAsia="Times New Roman" w:cstheme="majorBidi"/>
          <w:lang w:bidi="fa-IR"/>
        </w:rPr>
        <w:t xml:space="preserve">Linking design studio to technology or theoretical subjects </w:t>
      </w:r>
    </w:p>
    <w:p w14:paraId="278E1708" w14:textId="30522F1F" w:rsidR="002B3D78" w:rsidRPr="00B33FCB" w:rsidRDefault="002B3D78" w:rsidP="00E929ED">
      <w:pPr>
        <w:spacing w:after="0"/>
        <w:ind w:firstLineChars="127" w:firstLine="279"/>
        <w:contextualSpacing/>
        <w:rPr>
          <w:rFonts w:eastAsia="Times New Roman" w:cstheme="majorBidi"/>
          <w:lang w:bidi="fa-IR"/>
        </w:rPr>
      </w:pPr>
      <w:r w:rsidRPr="00B33FCB">
        <w:rPr>
          <w:rFonts w:eastAsia="Times New Roman" w:cstheme="majorBidi"/>
          <w:lang w:bidi="fa-IR"/>
        </w:rPr>
        <w:t xml:space="preserve">The committee emphasized on the need for continuous revision (e.g. every five years) and response to social, cultural, local, national and international needs </w:t>
      </w:r>
      <w:r w:rsidR="00270494"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&lt;EndNote&gt;&lt;Cite&gt;&lt;Author&gt;Mahmoudi&lt;/Author&gt;&lt;Year&gt;2014&lt;/Year&gt;&lt;RecNum&gt;168&lt;/RecNum&gt;&lt;DisplayText&gt;[27]&lt;/DisplayText&gt;&lt;record&gt;&lt;rec-number&gt;168&lt;/rec-number&gt;&lt;foreign-keys&gt;&lt;key app="EN" db-id="wstezz2zhd0pzrev5f7v2sapzvz2rvdee0za" timestamp="1562111068"&gt;168&lt;/key&gt;&lt;/foreign-keys&gt;&lt;ref-type name="Conference Proceedings"&gt;10&lt;/ref-type&gt;&lt;contributors&gt;&lt;authors&gt;&lt;author&gt;Mahmoudi, A., S.&lt;/author&gt;&lt;/authors&gt;&lt;/contributors&gt;&lt;titles&gt;&lt;title&gt;A step towards the evolution of educational planning; Review of Undergraduate subjects in Architectural Engineering&lt;/title&gt;&lt;secondary-title&gt;The Fifth National Conference on Architectural Education; Challenges and Solutions&lt;/secondary-title&gt;&lt;/titles&gt;&lt;dates&gt;&lt;year&gt;2014&lt;/year&gt;&lt;/dates&gt;&lt;pub-location&gt;Tehran, Iran&lt;/pub-location&gt;&lt;publisher&gt;University of Tehran&lt;/publisher&gt;&lt;urls&gt;&lt;related-urls&gt;&lt;url&gt;https://www.civilica.com/Paper-MEMARIEDU05-MEMARIEDU05_020.html&lt;/url&gt;&lt;/related-urls&gt;&lt;/urls&gt;&lt;custom2&gt;2014&lt;/custom2&gt;&lt;/record&gt;&lt;/Cite&gt;&lt;/EndNote&gt;</w:instrText>
      </w:r>
      <w:r w:rsidR="00270494" w:rsidRPr="00B33FCB">
        <w:rPr>
          <w:rFonts w:eastAsia="Times New Roman" w:cstheme="majorBidi"/>
          <w:lang w:bidi="fa-IR"/>
        </w:rPr>
        <w:fldChar w:fldCharType="separate"/>
      </w:r>
      <w:r w:rsidR="00E2230E" w:rsidRPr="00B33FCB">
        <w:rPr>
          <w:rFonts w:eastAsia="Times New Roman" w:cstheme="majorBidi"/>
          <w:noProof/>
          <w:lang w:bidi="fa-IR"/>
        </w:rPr>
        <w:t>[27]</w:t>
      </w:r>
      <w:r w:rsidR="00270494" w:rsidRPr="00B33FCB">
        <w:rPr>
          <w:rFonts w:eastAsia="Times New Roman" w:cstheme="majorBidi"/>
          <w:lang w:bidi="fa-IR"/>
        </w:rPr>
        <w:fldChar w:fldCharType="end"/>
      </w:r>
      <w:r w:rsidRPr="00B33FCB">
        <w:rPr>
          <w:rFonts w:eastAsia="Times New Roman" w:cstheme="majorBidi"/>
          <w:lang w:bidi="fa-IR"/>
        </w:rPr>
        <w:t>. They also provided two recommendations which were not actioned;</w:t>
      </w:r>
    </w:p>
    <w:p w14:paraId="11165E4F" w14:textId="77777777" w:rsidR="002B3D78" w:rsidRPr="00B33FCB" w:rsidRDefault="002B3D78" w:rsidP="00E929ED">
      <w:pPr>
        <w:numPr>
          <w:ilvl w:val="0"/>
          <w:numId w:val="12"/>
        </w:numPr>
        <w:spacing w:before="240" w:after="240"/>
        <w:ind w:left="714" w:hanging="357"/>
        <w:contextualSpacing/>
        <w:rPr>
          <w:rFonts w:eastAsia="Times New Roman" w:cstheme="majorBidi"/>
          <w:lang w:bidi="fa-IR"/>
        </w:rPr>
      </w:pPr>
      <w:r w:rsidRPr="00B33FCB">
        <w:rPr>
          <w:rFonts w:eastAsia="Times New Roman" w:cstheme="majorBidi"/>
          <w:lang w:bidi="fa-IR"/>
        </w:rPr>
        <w:t>Decreasing public subjects and orient the remained ones toward specific educational needs of each course.</w:t>
      </w:r>
    </w:p>
    <w:p w14:paraId="222CAC5B" w14:textId="3130B9B5" w:rsidR="002B3D78" w:rsidRPr="00B33FCB" w:rsidRDefault="002B3D78" w:rsidP="00E929ED">
      <w:pPr>
        <w:numPr>
          <w:ilvl w:val="0"/>
          <w:numId w:val="12"/>
        </w:numPr>
        <w:spacing w:after="0"/>
        <w:ind w:left="714" w:hanging="357"/>
        <w:rPr>
          <w:rFonts w:eastAsia="Times New Roman" w:cstheme="majorBidi"/>
          <w:lang w:bidi="fa-IR"/>
        </w:rPr>
      </w:pPr>
      <w:r w:rsidRPr="00B33FCB">
        <w:rPr>
          <w:rFonts w:eastAsia="Times New Roman" w:cstheme="majorBidi"/>
          <w:lang w:bidi="fa-IR"/>
        </w:rPr>
        <w:t>Allowing each university to define 30% of their subjects based on their local needs, aims, and academic abilities.</w:t>
      </w:r>
    </w:p>
    <w:p w14:paraId="49A4DE8E" w14:textId="44903A53" w:rsidR="004C1BEC" w:rsidRPr="00B33FCB" w:rsidRDefault="004C1BEC" w:rsidP="00E929ED">
      <w:pPr>
        <w:ind w:firstLineChars="127" w:firstLine="279"/>
        <w:rPr>
          <w:rFonts w:cstheme="majorBidi"/>
        </w:rPr>
      </w:pPr>
      <w:r w:rsidRPr="00B33FCB">
        <w:rPr>
          <w:rFonts w:cstheme="majorBidi"/>
        </w:rPr>
        <w:t xml:space="preserve">Architectural education in Iran needs to change to respond to contextual condition. </w:t>
      </w:r>
      <w:r w:rsidR="002B3D78" w:rsidRPr="00B33FCB">
        <w:rPr>
          <w:rFonts w:cstheme="majorBidi"/>
        </w:rPr>
        <w:t>Since curriculum should be planned based on specific context yet these contexts are different around the country, one option would be local planning through authorizing universities for planning their own curricula relating to local conditions.</w:t>
      </w:r>
    </w:p>
    <w:p w14:paraId="14485D5D" w14:textId="7FA4B057" w:rsidR="00C074FA" w:rsidRPr="00B33FCB" w:rsidRDefault="00BB365F" w:rsidP="00A85D93">
      <w:pPr>
        <w:pStyle w:val="Caption"/>
      </w:pPr>
      <w:r w:rsidRPr="00B33FCB">
        <w:t>T</w:t>
      </w:r>
      <w:r w:rsidR="00C074FA" w:rsidRPr="00B33FCB">
        <w:t xml:space="preserve">he proposed Map of Courses and Subjects </w:t>
      </w:r>
      <w:r w:rsidRPr="00B33FCB">
        <w:t xml:space="preserve">has been presented </w:t>
      </w:r>
      <w:r w:rsidR="00C074FA" w:rsidRPr="00B33FCB">
        <w:t xml:space="preserve">for UT to maximize integration of </w:t>
      </w:r>
      <w:r w:rsidR="00A10617" w:rsidRPr="00B33FCB">
        <w:t xml:space="preserve">the </w:t>
      </w:r>
      <w:r w:rsidR="00C074FA" w:rsidRPr="00B33FCB">
        <w:t>related subjects based on previous findings</w:t>
      </w:r>
      <w:r w:rsidRPr="00B33FCB">
        <w:t xml:space="preserve"> (Figure </w:t>
      </w:r>
      <w:r w:rsidR="007A0873" w:rsidRPr="00B33FCB">
        <w:t>6</w:t>
      </w:r>
      <w:r w:rsidRPr="00B33FCB">
        <w:t>)</w:t>
      </w:r>
      <w:r w:rsidR="00C074FA" w:rsidRPr="00B33FCB">
        <w:t xml:space="preserve">. This map has been </w:t>
      </w:r>
      <w:r w:rsidR="00ED008A" w:rsidRPr="00B33FCB">
        <w:t>designed</w:t>
      </w:r>
      <w:r w:rsidR="00C074FA" w:rsidRPr="00B33FCB">
        <w:t xml:space="preserve"> for the course </w:t>
      </w:r>
      <w:r w:rsidR="00C074FA" w:rsidRPr="00B33FCB">
        <w:lastRenderedPageBreak/>
        <w:t>of Architecture Engineering. In the Master, the course should focus on an expertise area through choosing related subjects in both theoretical and elective categories.</w:t>
      </w:r>
      <w:r w:rsidR="001F2BDB" w:rsidRPr="00B33FCB">
        <w:t xml:space="preserve"> Moreover, one of the Ar. D. </w:t>
      </w:r>
      <w:r w:rsidR="005B3FF6" w:rsidRPr="00B33FCB">
        <w:t>s</w:t>
      </w:r>
      <w:r w:rsidR="001F2BDB" w:rsidRPr="00B33FCB">
        <w:t>tudios has been deleted to finish the course in 4 years appropriately.</w:t>
      </w:r>
    </w:p>
    <w:p w14:paraId="37328729" w14:textId="01D7CA84" w:rsidR="00C074FA" w:rsidRPr="00B33FCB" w:rsidRDefault="00C074FA" w:rsidP="00E929ED">
      <w:pPr>
        <w:spacing w:after="0"/>
        <w:ind w:firstLineChars="127" w:firstLine="279"/>
        <w:rPr>
          <w:rFonts w:cstheme="majorBidi"/>
        </w:rPr>
      </w:pPr>
      <w:r w:rsidRPr="00B33FCB">
        <w:rPr>
          <w:rFonts w:cstheme="majorBidi"/>
        </w:rPr>
        <w:t>In each colum</w:t>
      </w:r>
      <w:r w:rsidR="00BB365F" w:rsidRPr="00B33FCB">
        <w:rPr>
          <w:rFonts w:cstheme="majorBidi"/>
        </w:rPr>
        <w:t>n</w:t>
      </w:r>
      <w:r w:rsidRPr="00B33FCB">
        <w:rPr>
          <w:rFonts w:cstheme="majorBidi"/>
        </w:rPr>
        <w:t>, the subjects of Rows 3 &amp; 4 can be integrated to Design studio project of the same, last, or next semester through:</w:t>
      </w:r>
    </w:p>
    <w:p w14:paraId="28780996" w14:textId="77777777" w:rsidR="00C074FA" w:rsidRPr="00B33FCB" w:rsidRDefault="00C074FA" w:rsidP="00E929ED">
      <w:pPr>
        <w:numPr>
          <w:ilvl w:val="0"/>
          <w:numId w:val="1"/>
        </w:numPr>
        <w:spacing w:before="240" w:after="240"/>
        <w:ind w:left="714" w:hanging="357"/>
        <w:contextualSpacing/>
        <w:rPr>
          <w:rFonts w:eastAsia="Times New Roman" w:cstheme="majorBidi"/>
          <w:lang w:val="en" w:bidi="fa-IR"/>
        </w:rPr>
      </w:pPr>
      <w:r w:rsidRPr="00B33FCB">
        <w:rPr>
          <w:rFonts w:eastAsia="Times New Roman" w:cstheme="majorBidi"/>
          <w:lang w:val="en" w:bidi="fa-IR"/>
        </w:rPr>
        <w:t>Linking knowledge gained from previous semester/s (theory subjects) with design studio of the next semester (such as the first and the last arrows). In semester 8, the key subjects of previous semesters can be linked to apply the whole theoretical subjects as well as design principles through analytical, critical and creative thinking in a coherent design process and building documentation.</w:t>
      </w:r>
    </w:p>
    <w:p w14:paraId="2014833B" w14:textId="77777777" w:rsidR="00C074FA" w:rsidRPr="00B33FCB" w:rsidRDefault="00C074FA" w:rsidP="00E929ED">
      <w:pPr>
        <w:numPr>
          <w:ilvl w:val="0"/>
          <w:numId w:val="1"/>
        </w:numPr>
        <w:spacing w:before="240" w:after="240"/>
        <w:ind w:left="714" w:hanging="357"/>
        <w:contextualSpacing/>
        <w:rPr>
          <w:rFonts w:eastAsia="Times New Roman" w:cstheme="majorBidi"/>
          <w:lang w:val="en" w:bidi="fa-IR"/>
        </w:rPr>
      </w:pPr>
      <w:r w:rsidRPr="00B33FCB">
        <w:rPr>
          <w:rFonts w:eastAsia="Times New Roman" w:cstheme="majorBidi"/>
          <w:lang w:val="en" w:bidi="fa-IR"/>
        </w:rPr>
        <w:t>Integrating theoretical subjects to practical ones (design projects) at the same semester (such as the second arrow).</w:t>
      </w:r>
    </w:p>
    <w:p w14:paraId="4DFB29B4" w14:textId="77777777" w:rsidR="00C074FA" w:rsidRPr="00B33FCB" w:rsidRDefault="00C074FA" w:rsidP="00E929ED">
      <w:pPr>
        <w:numPr>
          <w:ilvl w:val="0"/>
          <w:numId w:val="1"/>
        </w:numPr>
        <w:spacing w:before="240" w:after="240"/>
        <w:ind w:left="714" w:hanging="357"/>
        <w:rPr>
          <w:rFonts w:eastAsia="Times New Roman" w:cstheme="majorBidi"/>
          <w:lang w:val="en" w:bidi="fa-IR"/>
        </w:rPr>
      </w:pPr>
      <w:r w:rsidRPr="00B33FCB">
        <w:rPr>
          <w:rFonts w:eastAsia="Times New Roman" w:cstheme="majorBidi"/>
          <w:lang w:val="en" w:bidi="fa-IR"/>
        </w:rPr>
        <w:t>Investigating for a meaningful understanding of knowledge through testing a Design Project in the Theoretical subjects of the next semester (such as the third arrow).</w:t>
      </w:r>
    </w:p>
    <w:p w14:paraId="377BABDE" w14:textId="4ABFBB74" w:rsidR="00C074FA" w:rsidRPr="00B33FCB" w:rsidRDefault="00C074FA" w:rsidP="00E929ED">
      <w:pPr>
        <w:spacing w:after="0"/>
        <w:ind w:firstLine="720"/>
        <w:rPr>
          <w:rFonts w:cstheme="majorBidi"/>
        </w:rPr>
      </w:pPr>
      <w:r w:rsidRPr="00B33FCB">
        <w:rPr>
          <w:rFonts w:cstheme="majorBidi"/>
        </w:rPr>
        <w:t xml:space="preserve">Elective subjects have been packaged into two minors or one major area (including 4 subjects) in Bachelor and one minor for </w:t>
      </w:r>
      <w:r w:rsidR="00ED008A" w:rsidRPr="00B33FCB">
        <w:rPr>
          <w:rFonts w:cstheme="majorBidi"/>
        </w:rPr>
        <w:t>master’s</w:t>
      </w:r>
      <w:r w:rsidRPr="00B33FCB">
        <w:rPr>
          <w:rFonts w:cstheme="majorBidi"/>
        </w:rPr>
        <w:t xml:space="preserve"> degree. These packages should be provided by each school based on their local needs and abilities.</w:t>
      </w:r>
    </w:p>
    <w:p w14:paraId="026DBC8E" w14:textId="77777777" w:rsidR="00646341" w:rsidRPr="00B33FCB" w:rsidRDefault="00646341" w:rsidP="00E929ED">
      <w:pPr>
        <w:ind w:firstLine="720"/>
        <w:rPr>
          <w:rFonts w:cstheme="majorBidi"/>
        </w:rPr>
      </w:pPr>
      <w:r w:rsidRPr="00B33FCB">
        <w:rPr>
          <w:rFonts w:cstheme="majorBidi"/>
        </w:rPr>
        <w:t xml:space="preserve">There are also some other initial changes in the name, order, position or combination of the subjects through redefining various fields of architecture education based on a review of international approaches and architecture curricula. For instance, Ar. Programming and Conversation exchanged their position in </w:t>
      </w:r>
      <w:r w:rsidR="00ED008A" w:rsidRPr="00B33FCB">
        <w:rPr>
          <w:rFonts w:cstheme="majorBidi"/>
        </w:rPr>
        <w:t>bachelor’s</w:t>
      </w:r>
      <w:r w:rsidRPr="00B33FCB">
        <w:rPr>
          <w:rFonts w:cstheme="majorBidi"/>
        </w:rPr>
        <w:t xml:space="preserve"> and </w:t>
      </w:r>
      <w:r w:rsidR="00ED008A" w:rsidRPr="00B33FCB">
        <w:rPr>
          <w:rFonts w:cstheme="majorBidi"/>
        </w:rPr>
        <w:t>master’s</w:t>
      </w:r>
      <w:r w:rsidRPr="00B33FCB">
        <w:rPr>
          <w:rFonts w:cstheme="majorBidi"/>
        </w:rPr>
        <w:t xml:space="preserve"> programs. In addition, the sequential subjects such as Contemporary Ar. 1 &amp; 2 in the previous map (which has been changed to Modern Ar. in the new map) have been combined with each other which help to decrease the number of subjects. This also increases the opportunities for knowledge application through problem-based learning by increasing the teaching hours from two to three. Furthermore, the name of some subjects such as World Ar., </w:t>
      </w:r>
      <w:r w:rsidRPr="00B33FCB">
        <w:rPr>
          <w:rFonts w:cstheme="majorBidi"/>
        </w:rPr>
        <w:lastRenderedPageBreak/>
        <w:t xml:space="preserve">Contemporary Ar., and Islamic Ar. have been changed to better represent their field of knowledge or their focus of geographical area. </w:t>
      </w:r>
    </w:p>
    <w:p w14:paraId="11AC299A" w14:textId="5F58C276" w:rsidR="009E37C4" w:rsidRPr="00B33FCB" w:rsidRDefault="009E37C4" w:rsidP="00E929ED">
      <w:pPr>
        <w:ind w:firstLine="720"/>
        <w:rPr>
          <w:rFonts w:cstheme="majorBidi"/>
        </w:rPr>
      </w:pPr>
      <w:r w:rsidRPr="00B33FCB">
        <w:rPr>
          <w:rFonts w:cstheme="majorBidi"/>
        </w:rPr>
        <w:t xml:space="preserve">In addition, the architecture profession has changed over the past few decades, but in some institutes the curriculum has not kept up with this change (the curriculum is still based on an outdated mode of practice). Many architects, and practices, have become more specialized, but the curriculum is still very generic. The curriculum at QUT has been approved and endorsed by the ‘Architects Accreditation Council of Australia’ (AACA) which made it more responsive for application in professional environment </w:t>
      </w:r>
      <w:r w:rsidRPr="00B33FCB">
        <w:rPr>
          <w:rFonts w:cstheme="majorBidi"/>
        </w:rPr>
        <w:fldChar w:fldCharType="begin"/>
      </w:r>
      <w:r w:rsidR="00E2230E" w:rsidRPr="00B33FCB">
        <w:rPr>
          <w:rFonts w:cstheme="majorBidi"/>
        </w:rPr>
        <w:instrText xml:space="preserve"> ADDIN EN.CITE &lt;EndNote&gt;&lt;Cite&gt;&lt;Author&gt;ANZAPA&lt;/Author&gt;&lt;Year&gt;2018&lt;/Year&gt;&lt;RecNum&gt;5&lt;/RecNum&gt;&lt;DisplayText&gt;[23]&lt;/DisplayText&gt;&lt;record&gt;&lt;rec-number&gt;5&lt;/rec-number&gt;&lt;foreign-keys&gt;&lt;key app="EN" db-id="wstezz2zhd0pzrev5f7v2sapzvz2rvdee0za" timestamp="1560130315"&gt;5&lt;/key&gt;&lt;/foreign-keys&gt;&lt;ref-type name="Government Document"&gt;46&lt;/ref-type&gt;&lt;contributors&gt;&lt;authors&gt;&lt;author&gt;ANZAPA &lt;/author&gt;&lt;/authors&gt;&lt;/contributors&gt;&lt;titles&gt;&lt;title&gt;Architecture Program Accreditation Procedure in Australia and New Zealand&lt;/title&gt;&lt;/titles&gt;&lt;volume&gt;2019&lt;/volume&gt;&lt;number&gt;15/04/2019&lt;/number&gt;&lt;dates&gt;&lt;year&gt;2018&lt;/year&gt;&lt;/dates&gt;&lt;pub-location&gt;SYDNEY NSW &lt;/pub-location&gt;&lt;publisher&gt;Architects Accreditation Council of Australia&lt;/publisher&gt;&lt;urls&gt;&lt;related-urls&gt;&lt;url&gt;https://www.aaca.org.au/architecture-program-accreditation-procedure-in-australia-and-new-zealand-now-available-in-an-interactive-format/&lt;/url&gt;&lt;/related-urls&gt;&lt;/urls&gt;&lt;/record&gt;&lt;/Cite&gt;&lt;/EndNote&gt;</w:instrText>
      </w:r>
      <w:r w:rsidRPr="00B33FCB">
        <w:rPr>
          <w:rFonts w:cstheme="majorBidi"/>
        </w:rPr>
        <w:fldChar w:fldCharType="separate"/>
      </w:r>
      <w:r w:rsidR="00E2230E" w:rsidRPr="00B33FCB">
        <w:rPr>
          <w:rFonts w:cstheme="majorBidi"/>
          <w:noProof/>
        </w:rPr>
        <w:t>[23]</w:t>
      </w:r>
      <w:r w:rsidRPr="00B33FCB">
        <w:rPr>
          <w:rFonts w:cstheme="majorBidi"/>
        </w:rPr>
        <w:fldChar w:fldCharType="end"/>
      </w:r>
      <w:r w:rsidRPr="00B33FCB">
        <w:rPr>
          <w:rFonts w:cstheme="majorBidi"/>
        </w:rPr>
        <w:t xml:space="preserve">. The AACA sets the competency standards and conducts the accreditation process. This process typically involves review of curriculum documents, a five-yearly visit to the university for assessment of the students’ works, the staff, and the facilities. In Iran, industry and authorized organizations could also be involved for evaluating the curriculum based on their needs.  </w:t>
      </w:r>
    </w:p>
    <w:p w14:paraId="2FD7D6EC" w14:textId="58ECA72C" w:rsidR="00832B34" w:rsidRPr="00B33FCB" w:rsidRDefault="009E37C4" w:rsidP="00E929ED">
      <w:pPr>
        <w:ind w:firstLine="720"/>
        <w:rPr>
          <w:rFonts w:cstheme="majorBidi"/>
        </w:rPr>
      </w:pPr>
      <w:r w:rsidRPr="00B33FCB">
        <w:rPr>
          <w:rFonts w:eastAsia="Times New Roman" w:cstheme="majorBidi"/>
          <w:lang w:bidi="fa-IR"/>
        </w:rPr>
        <w:t xml:space="preserve">According to curriculum guidelines </w:t>
      </w:r>
      <w:r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Pr="00B33FCB">
        <w:rPr>
          <w:rFonts w:eastAsia="Times New Roman" w:cstheme="majorBidi"/>
          <w:lang w:bidi="fa-IR"/>
        </w:rPr>
        <w:fldChar w:fldCharType="separate"/>
      </w:r>
      <w:r w:rsidR="00E2230E" w:rsidRPr="00B33FCB">
        <w:rPr>
          <w:rFonts w:eastAsia="Times New Roman" w:cstheme="majorBidi"/>
          <w:noProof/>
          <w:lang w:bidi="fa-IR"/>
        </w:rPr>
        <w:t>[20]</w:t>
      </w:r>
      <w:r w:rsidRPr="00B33FCB">
        <w:rPr>
          <w:rFonts w:eastAsia="Times New Roman" w:cstheme="majorBidi"/>
          <w:lang w:bidi="fa-IR"/>
        </w:rPr>
        <w:fldChar w:fldCharType="end"/>
      </w:r>
      <w:r w:rsidRPr="00B33FCB">
        <w:rPr>
          <w:rFonts w:eastAsia="Times New Roman" w:cstheme="majorBidi"/>
          <w:lang w:bidi="fa-IR"/>
        </w:rPr>
        <w:t xml:space="preserve"> and </w:t>
      </w:r>
      <w:r w:rsidRPr="00B33FCB">
        <w:rPr>
          <w:rFonts w:eastAsia="Times New Roman" w:cstheme="majorBidi"/>
          <w:lang w:bidi="fa-IR"/>
        </w:rPr>
        <w:fldChar w:fldCharType="begin"/>
      </w:r>
      <w:r w:rsidR="00E2230E" w:rsidRPr="00B33FCB">
        <w:rPr>
          <w:rFonts w:eastAsia="Times New Roman" w:cstheme="majorBidi"/>
          <w:lang w:bidi="fa-IR"/>
        </w:rPr>
        <w:instrText xml:space="preserve"> ADDIN EN.CITE &lt;EndNote&gt;&lt;Cite&gt;&lt;Author&gt;University-of-Tehran&lt;/Author&gt;&lt;Year&gt;2014&lt;/Year&gt;&lt;RecNum&gt;49&lt;/RecNum&gt;&lt;DisplayText&gt;[12]&lt;/DisplayText&gt;&lt;record&gt;&lt;rec-number&gt;49&lt;/rec-number&gt;&lt;foreign-keys&gt;&lt;key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Planning&lt;/publisher&gt;&lt;urls&gt;&lt;/urls&gt;&lt;/record&gt;&lt;/Cite&gt;&lt;/EndNote&gt;</w:instrText>
      </w:r>
      <w:r w:rsidRPr="00B33FCB">
        <w:rPr>
          <w:rFonts w:eastAsia="Times New Roman" w:cstheme="majorBidi"/>
          <w:lang w:bidi="fa-IR"/>
        </w:rPr>
        <w:fldChar w:fldCharType="separate"/>
      </w:r>
      <w:r w:rsidR="00E2230E" w:rsidRPr="00B33FCB">
        <w:rPr>
          <w:rFonts w:eastAsia="Times New Roman" w:cstheme="majorBidi"/>
          <w:noProof/>
          <w:lang w:bidi="fa-IR"/>
        </w:rPr>
        <w:t>[12]</w:t>
      </w:r>
      <w:r w:rsidRPr="00B33FCB">
        <w:rPr>
          <w:rFonts w:eastAsia="Times New Roman" w:cstheme="majorBidi"/>
          <w:lang w:bidi="fa-IR"/>
        </w:rPr>
        <w:fldChar w:fldCharType="end"/>
      </w:r>
      <w:r w:rsidRPr="00B33FCB">
        <w:rPr>
          <w:rFonts w:eastAsia="Times New Roman" w:cstheme="majorBidi"/>
          <w:lang w:bidi="fa-IR"/>
        </w:rPr>
        <w:t xml:space="preserve">, the purpose of Bachelor of Architecture course is to gain knowledge and develop the ability to produce an architectural design, conduct of research and critical analysis of architectural works. Based on the introduction of these curricula, architectural design is the core of the course which needs to be integrated to the theoretical subjects. </w:t>
      </w:r>
      <w:r w:rsidRPr="00B33FCB">
        <w:rPr>
          <w:rFonts w:cstheme="majorBidi"/>
        </w:rPr>
        <w:t xml:space="preserve">Therefore, one way to improve the components of a program is to link each subject to one of the design studios. </w:t>
      </w:r>
    </w:p>
    <w:p w14:paraId="2FC45D3D" w14:textId="77777777" w:rsidR="00430657" w:rsidRPr="00B33FCB" w:rsidRDefault="00430657" w:rsidP="00E929ED">
      <w:pPr>
        <w:spacing w:after="0"/>
        <w:ind w:firstLine="720"/>
        <w:rPr>
          <w:rFonts w:cstheme="majorBidi"/>
        </w:rPr>
      </w:pPr>
      <w:r w:rsidRPr="00B33FCB">
        <w:rPr>
          <w:rFonts w:cstheme="majorBidi"/>
        </w:rPr>
        <w:t>[Figure 6: The proposed Map of Courses and Subjects for UT to maximize the integration of different subjects]</w:t>
      </w:r>
    </w:p>
    <w:p w14:paraId="2B351A75" w14:textId="77777777" w:rsidR="00B338D4" w:rsidRDefault="00B338D4" w:rsidP="00AB6436">
      <w:pPr>
        <w:spacing w:after="0" w:line="276" w:lineRule="auto"/>
        <w:ind w:firstLine="720"/>
        <w:rPr>
          <w:rFonts w:cstheme="majorBidi"/>
          <w:sz w:val="24"/>
          <w:szCs w:val="24"/>
        </w:rPr>
      </w:pPr>
    </w:p>
    <w:p w14:paraId="2DAEF4C9" w14:textId="59FD69D7" w:rsidR="0029433E" w:rsidRPr="00F614A5" w:rsidRDefault="0029433E" w:rsidP="00F614A5">
      <w:pPr>
        <w:pStyle w:val="ListParagraph"/>
        <w:numPr>
          <w:ilvl w:val="0"/>
          <w:numId w:val="17"/>
        </w:numPr>
        <w:spacing w:line="276" w:lineRule="auto"/>
        <w:rPr>
          <w:rFonts w:cstheme="majorBidi"/>
          <w:b/>
          <w:sz w:val="24"/>
          <w:szCs w:val="24"/>
        </w:rPr>
      </w:pPr>
      <w:r w:rsidRPr="00F614A5">
        <w:rPr>
          <w:rFonts w:cstheme="majorBidi"/>
          <w:b/>
          <w:sz w:val="24"/>
          <w:szCs w:val="24"/>
        </w:rPr>
        <w:t>Conclusion</w:t>
      </w:r>
    </w:p>
    <w:p w14:paraId="0EB47E50" w14:textId="2FB4BB11" w:rsidR="006562F7" w:rsidRDefault="00663321" w:rsidP="00777126">
      <w:r w:rsidRPr="000A7873">
        <w:t>Overall, t</w:t>
      </w:r>
      <w:r w:rsidR="006562F7" w:rsidRPr="000A7873">
        <w:t xml:space="preserve">he comparison indicates that although architecture curriculum </w:t>
      </w:r>
      <w:r w:rsidR="00B25B14" w:rsidRPr="000A7873">
        <w:t>at UT</w:t>
      </w:r>
      <w:r w:rsidR="006562F7" w:rsidRPr="000A7873">
        <w:t xml:space="preserve"> benefits from more subjects (twice), </w:t>
      </w:r>
      <w:r w:rsidR="00000F4F" w:rsidRPr="000A7873">
        <w:t xml:space="preserve">wider </w:t>
      </w:r>
      <w:r w:rsidR="006562F7" w:rsidRPr="000A7873">
        <w:t xml:space="preserve">content, and teaching time (triple), it </w:t>
      </w:r>
      <w:r w:rsidR="00ED008A" w:rsidRPr="000A7873">
        <w:t>provides</w:t>
      </w:r>
      <w:r w:rsidR="006562F7" w:rsidRPr="000A7873">
        <w:t xml:space="preserve"> less opportunity for integrating theoretical and practical subjects.</w:t>
      </w:r>
      <w:r w:rsidR="004C1BEC" w:rsidRPr="000A7873">
        <w:t xml:space="preserve"> </w:t>
      </w:r>
      <w:r w:rsidR="00B25B14" w:rsidRPr="000A7873">
        <w:t xml:space="preserve">The curriculum is also still very compartmentalized, and it needs to be better integrated between subjects; this is the modern approach to curriculum development – integrating theory and practice, and ‘authentic learning </w:t>
      </w:r>
      <w:r w:rsidR="00ED008A" w:rsidRPr="000A7873">
        <w:t>experiences</w:t>
      </w:r>
      <w:r w:rsidR="00B25B14" w:rsidRPr="000A7873">
        <w:t>.</w:t>
      </w:r>
    </w:p>
    <w:p w14:paraId="3787CD73" w14:textId="2DBC105D" w:rsidR="00580A5F" w:rsidRPr="00D474A1" w:rsidRDefault="00AA1172" w:rsidP="00777126">
      <w:pPr>
        <w:rPr>
          <w:color w:val="000000" w:themeColor="text1"/>
          <w:lang w:val="en-AU"/>
        </w:rPr>
      </w:pPr>
      <w:r w:rsidRPr="00D474A1">
        <w:rPr>
          <w:color w:val="000000" w:themeColor="text1"/>
          <w:lang w:val="en-AU"/>
        </w:rPr>
        <w:lastRenderedPageBreak/>
        <w:t>I</w:t>
      </w:r>
      <w:r w:rsidR="00580A5F" w:rsidRPr="00D474A1">
        <w:rPr>
          <w:color w:val="000000" w:themeColor="text1"/>
          <w:lang w:val="en-AU"/>
        </w:rPr>
        <w:t xml:space="preserve">t is also reasonable to critique the programs against each other and suggest that the depth of knowledge in the Iranian program highlights that the Australian program may not be covering the full content field, and that as such may be leaving graduates with a limited knowledge base. Conversely the Iranian program does not offer students much opportunity to apply their knowledge through project-based learning, and as such leaves graduates unable to fully use </w:t>
      </w:r>
      <w:r w:rsidR="00A81CA0" w:rsidRPr="00D474A1">
        <w:rPr>
          <w:color w:val="000000" w:themeColor="text1"/>
          <w:lang w:val="en-AU"/>
        </w:rPr>
        <w:t>knowledge</w:t>
      </w:r>
      <w:r w:rsidR="00580A5F" w:rsidRPr="00D474A1">
        <w:rPr>
          <w:color w:val="000000" w:themeColor="text1"/>
          <w:lang w:val="en-AU"/>
        </w:rPr>
        <w:t xml:space="preserve"> to </w:t>
      </w:r>
      <w:r w:rsidR="00A81CA0" w:rsidRPr="00D474A1">
        <w:rPr>
          <w:color w:val="000000" w:themeColor="text1"/>
          <w:lang w:val="en-AU"/>
        </w:rPr>
        <w:t>make</w:t>
      </w:r>
      <w:r w:rsidR="00580A5F" w:rsidRPr="00D474A1">
        <w:rPr>
          <w:color w:val="000000" w:themeColor="text1"/>
          <w:lang w:val="en-AU"/>
        </w:rPr>
        <w:t xml:space="preserve"> design decisions. Neither is perfect or perhaps even optimal, though both offer ideas that might be applied in similar contexts.</w:t>
      </w:r>
    </w:p>
    <w:p w14:paraId="46930416" w14:textId="7DBC2902" w:rsidR="008030AA" w:rsidRPr="000A7873" w:rsidRDefault="008030AA" w:rsidP="00777126">
      <w:pPr>
        <w:rPr>
          <w:lang w:val="en-AU"/>
        </w:rPr>
      </w:pPr>
      <w:r w:rsidRPr="000A7873">
        <w:rPr>
          <w:lang w:val="en-AU"/>
        </w:rPr>
        <w:t>The main weakness in the course mapping for both universities is the lack of horizontal (serial) as well as vertical (parallel) connections between subjects in terms of integrating knowledge to practice and vice versa.</w:t>
      </w:r>
      <w:r w:rsidRPr="000A7873">
        <w:t xml:space="preserve"> The paper demonstrates the importance of </w:t>
      </w:r>
      <w:r w:rsidR="00DA0DC8">
        <w:t>course</w:t>
      </w:r>
      <w:r w:rsidRPr="000A7873">
        <w:t xml:space="preserve"> maps </w:t>
      </w:r>
      <w:r w:rsidR="00ED008A" w:rsidRPr="000A7873">
        <w:t>for</w:t>
      </w:r>
      <w:r w:rsidRPr="000A7873">
        <w:t xml:space="preserve"> effective analysis through vertical and horizontal relationships between subjects and their distribution, the absence of curriculum matrices can lead to a lack of awareness of critical pedagogical relationships.</w:t>
      </w:r>
    </w:p>
    <w:p w14:paraId="1E3A99B4" w14:textId="77777777" w:rsidR="00646341" w:rsidRPr="000A7873" w:rsidRDefault="00646341" w:rsidP="00777126">
      <w:r w:rsidRPr="000A7873">
        <w:t xml:space="preserve">An integrated curriculum should be supported by effective educational systems and learning environments. Moreover, an integrated curriculum should coordinate subjects’ elements and program’s elements in harmony with each other to support the course goals. In addition, flexible architecture programs should be responsive to local contexts and international global needs. </w:t>
      </w:r>
    </w:p>
    <w:p w14:paraId="04783BD8" w14:textId="157E5E3C" w:rsidR="00844CE4" w:rsidRPr="000A7873" w:rsidRDefault="00AA6C19" w:rsidP="00777126">
      <w:r w:rsidRPr="000A7873">
        <w:t>This paper contribute</w:t>
      </w:r>
      <w:r w:rsidR="00143971" w:rsidRPr="000A7873">
        <w:t>s</w:t>
      </w:r>
      <w:r w:rsidRPr="000A7873">
        <w:t xml:space="preserve"> to </w:t>
      </w:r>
      <w:r w:rsidR="00143971" w:rsidRPr="000A7873">
        <w:t xml:space="preserve">the </w:t>
      </w:r>
      <w:r w:rsidRPr="000A7873">
        <w:t xml:space="preserve">recent debate of bridging different subjects in architecture curriculum </w:t>
      </w:r>
      <w:r w:rsidR="00DF5DE3" w:rsidRPr="000A7873">
        <w:t>focusing on</w:t>
      </w:r>
      <w:r w:rsidRPr="000A7873">
        <w:t xml:space="preserve"> teaching time and </w:t>
      </w:r>
      <w:r w:rsidR="00DF5DE3" w:rsidRPr="000A7873">
        <w:t xml:space="preserve">the </w:t>
      </w:r>
      <w:r w:rsidRPr="000A7873">
        <w:t xml:space="preserve">map of course. </w:t>
      </w:r>
      <w:r w:rsidR="003010F6" w:rsidRPr="000A7873">
        <w:t xml:space="preserve">This research was limited to document analysis and did not involve in pedagogy and empirical studies. Therefore, </w:t>
      </w:r>
      <w:r w:rsidR="00D60D3E" w:rsidRPr="000A7873">
        <w:t>examine</w:t>
      </w:r>
      <w:r w:rsidR="00143971" w:rsidRPr="000A7873">
        <w:t>s</w:t>
      </w:r>
      <w:r w:rsidR="00D60D3E" w:rsidRPr="000A7873">
        <w:t xml:space="preserve"> </w:t>
      </w:r>
      <w:r w:rsidR="003010F6" w:rsidRPr="000A7873">
        <w:t xml:space="preserve">how much </w:t>
      </w:r>
      <w:r w:rsidR="00D60D3E" w:rsidRPr="000A7873">
        <w:t xml:space="preserve">the curriculum is </w:t>
      </w:r>
      <w:r w:rsidR="00CF263C" w:rsidRPr="000A7873">
        <w:t xml:space="preserve">really </w:t>
      </w:r>
      <w:r w:rsidR="00D60D3E" w:rsidRPr="000A7873">
        <w:t xml:space="preserve">being </w:t>
      </w:r>
      <w:r w:rsidR="00143971" w:rsidRPr="000A7873">
        <w:t xml:space="preserve">taught </w:t>
      </w:r>
      <w:r w:rsidR="00D60D3E" w:rsidRPr="000A7873">
        <w:t>in each school</w:t>
      </w:r>
      <w:r w:rsidR="00DF5DE3" w:rsidRPr="000A7873">
        <w:t xml:space="preserve">, </w:t>
      </w:r>
      <w:r w:rsidR="00D60D3E" w:rsidRPr="000A7873">
        <w:t xml:space="preserve">can be </w:t>
      </w:r>
      <w:r w:rsidR="00143971" w:rsidRPr="000A7873">
        <w:t>in the focus for</w:t>
      </w:r>
      <w:r w:rsidR="00D60D3E" w:rsidRPr="000A7873">
        <w:t xml:space="preserve"> further studies. </w:t>
      </w:r>
    </w:p>
    <w:p w14:paraId="7B01DE45" w14:textId="719CB62F" w:rsidR="004015F2" w:rsidRPr="000A7873" w:rsidRDefault="0060784B" w:rsidP="00777126">
      <w:r w:rsidRPr="000A7873">
        <w:t>A</w:t>
      </w:r>
      <w:r w:rsidR="004015F2" w:rsidRPr="000A7873">
        <w:t>rchitectur</w:t>
      </w:r>
      <w:r w:rsidR="00143971" w:rsidRPr="000A7873">
        <w:t>al</w:t>
      </w:r>
      <w:r w:rsidR="004015F2" w:rsidRPr="000A7873">
        <w:t xml:space="preserve"> education is based on problem based and </w:t>
      </w:r>
      <w:r w:rsidR="00ED008A" w:rsidRPr="000A7873">
        <w:t>project-based</w:t>
      </w:r>
      <w:r w:rsidR="004015F2" w:rsidRPr="000A7873">
        <w:t xml:space="preserve"> learning, </w:t>
      </w:r>
      <w:r w:rsidR="00DF5DE3" w:rsidRPr="000A7873">
        <w:t>the result</w:t>
      </w:r>
      <w:r w:rsidR="004015F2" w:rsidRPr="000A7873">
        <w:t xml:space="preserve"> of this research ha</w:t>
      </w:r>
      <w:r w:rsidR="00143971" w:rsidRPr="000A7873">
        <w:t>s</w:t>
      </w:r>
      <w:r w:rsidR="004015F2" w:rsidRPr="000A7873">
        <w:t xml:space="preserve"> a wider application in</w:t>
      </w:r>
      <w:r w:rsidR="00143971" w:rsidRPr="000A7873">
        <w:t xml:space="preserve"> the</w:t>
      </w:r>
      <w:r w:rsidR="004015F2" w:rsidRPr="000A7873">
        <w:t xml:space="preserve"> </w:t>
      </w:r>
      <w:r w:rsidR="00D60D3E" w:rsidRPr="000A7873">
        <w:t xml:space="preserve">research on </w:t>
      </w:r>
      <w:r w:rsidR="004015F2" w:rsidRPr="000A7873">
        <w:t>higher education.</w:t>
      </w:r>
      <w:r w:rsidR="003010F6" w:rsidRPr="000A7873">
        <w:t xml:space="preserve"> </w:t>
      </w:r>
      <w:r w:rsidR="00D60D3E" w:rsidRPr="000A7873">
        <w:t xml:space="preserve">Also, the results of this study can </w:t>
      </w:r>
      <w:r w:rsidR="004F196D" w:rsidRPr="000A7873">
        <w:t>help</w:t>
      </w:r>
      <w:r w:rsidR="00D60D3E" w:rsidRPr="000A7873">
        <w:t xml:space="preserve"> </w:t>
      </w:r>
      <w:r w:rsidR="00DF5DE3" w:rsidRPr="000A7873">
        <w:t>related</w:t>
      </w:r>
      <w:r w:rsidR="00D60D3E" w:rsidRPr="000A7873">
        <w:t xml:space="preserve"> schools to </w:t>
      </w:r>
      <w:r w:rsidR="004F196D" w:rsidRPr="000A7873">
        <w:t>enhance</w:t>
      </w:r>
      <w:r w:rsidR="00D60D3E" w:rsidRPr="000A7873">
        <w:t xml:space="preserve"> their </w:t>
      </w:r>
      <w:r w:rsidR="004F196D" w:rsidRPr="000A7873">
        <w:t>curricula</w:t>
      </w:r>
      <w:r w:rsidR="00D60D3E" w:rsidRPr="000A7873">
        <w:t xml:space="preserve"> </w:t>
      </w:r>
      <w:r w:rsidR="004F196D" w:rsidRPr="000A7873">
        <w:t>through</w:t>
      </w:r>
      <w:r w:rsidR="00D60D3E" w:rsidRPr="000A7873">
        <w:t xml:space="preserve"> integrating different subjects.</w:t>
      </w:r>
    </w:p>
    <w:p w14:paraId="60A1BC84" w14:textId="77777777" w:rsidR="00EE38E5" w:rsidRPr="00040EB4" w:rsidRDefault="00EE38E5" w:rsidP="00E929ED">
      <w:pPr>
        <w:rPr>
          <w:rFonts w:cstheme="majorBidi"/>
          <w:b/>
          <w:bCs/>
          <w:sz w:val="24"/>
          <w:szCs w:val="24"/>
        </w:rPr>
      </w:pPr>
      <w:r w:rsidRPr="00040EB4">
        <w:rPr>
          <w:rFonts w:cstheme="majorBidi"/>
          <w:b/>
          <w:bCs/>
          <w:sz w:val="24"/>
          <w:szCs w:val="24"/>
        </w:rPr>
        <w:t xml:space="preserve">Acknowledgment </w:t>
      </w:r>
    </w:p>
    <w:p w14:paraId="37CA0A7E" w14:textId="77777777" w:rsidR="00EE38E5" w:rsidRPr="00777126" w:rsidRDefault="00EE38E5" w:rsidP="00E929ED">
      <w:pPr>
        <w:rPr>
          <w:rFonts w:cstheme="majorBidi"/>
          <w:lang w:val="en-AU"/>
        </w:rPr>
      </w:pPr>
      <w:r w:rsidRPr="00777126">
        <w:rPr>
          <w:rFonts w:cstheme="majorBidi"/>
        </w:rPr>
        <w:t xml:space="preserve">This research was supported by the Art University of Isfahan (AUI). </w:t>
      </w:r>
      <w:r w:rsidRPr="00777126">
        <w:rPr>
          <w:rFonts w:cstheme="majorBidi"/>
          <w:lang w:val="en-AU"/>
        </w:rPr>
        <w:t xml:space="preserve">We thank our colleagues at Queensland University of Technology (QUT) who provided insight and expertise that greatly assisted </w:t>
      </w:r>
      <w:r w:rsidRPr="00777126">
        <w:rPr>
          <w:rFonts w:cstheme="majorBidi"/>
          <w:lang w:val="en-AU"/>
        </w:rPr>
        <w:lastRenderedPageBreak/>
        <w:t>the research. We especially thank Associate Professor Philip Crowther for his comments that greatly improved the manuscript.</w:t>
      </w:r>
    </w:p>
    <w:p w14:paraId="44651542" w14:textId="77777777" w:rsidR="00A966FD" w:rsidRDefault="00A966FD">
      <w:pPr>
        <w:spacing w:after="160" w:line="259" w:lineRule="auto"/>
        <w:rPr>
          <w:rFonts w:eastAsia="Times New Roman" w:cstheme="majorBidi"/>
          <w:b/>
          <w:color w:val="222222"/>
          <w:sz w:val="24"/>
          <w:szCs w:val="24"/>
          <w:lang w:val="en" w:bidi="fa-IR"/>
        </w:rPr>
      </w:pPr>
      <w:r>
        <w:rPr>
          <w:rFonts w:eastAsia="Times New Roman" w:cstheme="majorBidi"/>
          <w:b/>
          <w:color w:val="222222"/>
          <w:sz w:val="24"/>
          <w:szCs w:val="24"/>
          <w:lang w:val="en" w:bidi="fa-IR"/>
        </w:rPr>
        <w:br w:type="page"/>
      </w:r>
    </w:p>
    <w:p w14:paraId="64B82837" w14:textId="4B061BCB" w:rsidR="006A5A73" w:rsidRPr="000A7873" w:rsidRDefault="00CA44C0" w:rsidP="00083AE1">
      <w:pPr>
        <w:spacing w:before="240" w:line="360" w:lineRule="auto"/>
        <w:rPr>
          <w:rFonts w:eastAsia="Times New Roman" w:cstheme="majorBidi"/>
          <w:b/>
          <w:color w:val="222222"/>
          <w:sz w:val="24"/>
          <w:szCs w:val="24"/>
          <w:lang w:val="en" w:bidi="fa-IR"/>
        </w:rPr>
      </w:pPr>
      <w:r w:rsidRPr="000A7873">
        <w:rPr>
          <w:rFonts w:eastAsia="Times New Roman" w:cstheme="majorBidi"/>
          <w:b/>
          <w:color w:val="222222"/>
          <w:sz w:val="24"/>
          <w:szCs w:val="24"/>
          <w:lang w:val="en" w:bidi="fa-IR"/>
        </w:rPr>
        <w:lastRenderedPageBreak/>
        <w:t>References</w:t>
      </w:r>
    </w:p>
    <w:p w14:paraId="336C69E4" w14:textId="77777777" w:rsidR="00E2230E" w:rsidRPr="00E2230E" w:rsidRDefault="00270494" w:rsidP="00607B65">
      <w:pPr>
        <w:pStyle w:val="EndNoteBibliography"/>
        <w:spacing w:after="0" w:line="276" w:lineRule="auto"/>
        <w:ind w:left="720" w:hanging="720"/>
      </w:pPr>
      <w:r w:rsidRPr="00A4033C">
        <w:rPr>
          <w:rFonts w:asciiTheme="majorBidi" w:eastAsia="Times New Roman" w:hAnsiTheme="majorBidi" w:cstheme="majorBidi"/>
          <w:b/>
          <w:color w:val="222222"/>
          <w:sz w:val="20"/>
          <w:szCs w:val="20"/>
          <w:lang w:val="en" w:bidi="fa-IR"/>
        </w:rPr>
        <w:fldChar w:fldCharType="begin"/>
      </w:r>
      <w:r w:rsidRPr="00A4033C">
        <w:rPr>
          <w:rFonts w:asciiTheme="majorBidi" w:eastAsia="Times New Roman" w:hAnsiTheme="majorBidi" w:cstheme="majorBidi"/>
          <w:b/>
          <w:color w:val="222222"/>
          <w:sz w:val="20"/>
          <w:szCs w:val="20"/>
          <w:lang w:val="en" w:bidi="fa-IR"/>
        </w:rPr>
        <w:instrText xml:space="preserve"> ADDIN EN.REFLIST </w:instrText>
      </w:r>
      <w:r w:rsidRPr="00A4033C">
        <w:rPr>
          <w:rFonts w:asciiTheme="majorBidi" w:eastAsia="Times New Roman" w:hAnsiTheme="majorBidi" w:cstheme="majorBidi"/>
          <w:b/>
          <w:color w:val="222222"/>
          <w:sz w:val="20"/>
          <w:szCs w:val="20"/>
          <w:lang w:val="en" w:bidi="fa-IR"/>
        </w:rPr>
        <w:fldChar w:fldCharType="separate"/>
      </w:r>
      <w:r w:rsidR="00E2230E" w:rsidRPr="00E2230E">
        <w:t>1.</w:t>
      </w:r>
      <w:r w:rsidR="00E2230E" w:rsidRPr="00E2230E">
        <w:tab/>
        <w:t xml:space="preserve">Bishop, G., </w:t>
      </w:r>
      <w:r w:rsidR="00E2230E" w:rsidRPr="00E2230E">
        <w:rPr>
          <w:i/>
        </w:rPr>
        <w:t>Curriculum development: A textbook for students</w:t>
      </w:r>
      <w:r w:rsidR="00E2230E" w:rsidRPr="00E2230E">
        <w:t>. 1989: Macmillan publishers.</w:t>
      </w:r>
    </w:p>
    <w:p w14:paraId="2DE70D98" w14:textId="77777777" w:rsidR="00E2230E" w:rsidRPr="00E2230E" w:rsidRDefault="00E2230E" w:rsidP="00607B65">
      <w:pPr>
        <w:pStyle w:val="EndNoteBibliography"/>
        <w:spacing w:after="0" w:line="276" w:lineRule="auto"/>
        <w:ind w:left="720" w:hanging="720"/>
      </w:pPr>
      <w:r w:rsidRPr="00E2230E">
        <w:t>2.</w:t>
      </w:r>
      <w:r w:rsidRPr="00E2230E">
        <w:tab/>
        <w:t xml:space="preserve">Syomwene, A.J.J.o.E. and Practice, </w:t>
      </w:r>
      <w:r w:rsidRPr="00E2230E">
        <w:rPr>
          <w:i/>
        </w:rPr>
        <w:t>Factors affecting teachers’ implementation of curriculum reforms and educational policies in schools: The Kenyan experience.</w:t>
      </w:r>
      <w:r w:rsidRPr="00E2230E">
        <w:t xml:space="preserve"> 2013. </w:t>
      </w:r>
      <w:r w:rsidRPr="00E2230E">
        <w:rPr>
          <w:b/>
        </w:rPr>
        <w:t>4</w:t>
      </w:r>
      <w:r w:rsidRPr="00E2230E">
        <w:t>(22): p. 80-86.</w:t>
      </w:r>
    </w:p>
    <w:p w14:paraId="0F4B2CC4" w14:textId="77777777" w:rsidR="00E2230E" w:rsidRPr="00E2230E" w:rsidRDefault="00E2230E" w:rsidP="00607B65">
      <w:pPr>
        <w:pStyle w:val="EndNoteBibliography"/>
        <w:spacing w:after="0" w:line="276" w:lineRule="auto"/>
        <w:ind w:left="720" w:hanging="720"/>
      </w:pPr>
      <w:r w:rsidRPr="00E2230E">
        <w:t>3.</w:t>
      </w:r>
      <w:r w:rsidRPr="00E2230E">
        <w:tab/>
        <w:t xml:space="preserve">Heath, T. and R. Jones, </w:t>
      </w:r>
      <w:r w:rsidRPr="00E2230E">
        <w:rPr>
          <w:i/>
        </w:rPr>
        <w:t xml:space="preserve">Learning architecture, teaching architecture : a guide for the perplexed </w:t>
      </w:r>
      <w:r w:rsidRPr="00E2230E">
        <w:t>2010, Toowong, Qld: Denarius Design Books.</w:t>
      </w:r>
    </w:p>
    <w:p w14:paraId="5BBBF920" w14:textId="77777777" w:rsidR="00E2230E" w:rsidRPr="00E2230E" w:rsidRDefault="00E2230E" w:rsidP="00607B65">
      <w:pPr>
        <w:pStyle w:val="EndNoteBibliography"/>
        <w:spacing w:after="0" w:line="276" w:lineRule="auto"/>
        <w:ind w:left="720" w:hanging="720"/>
      </w:pPr>
      <w:r w:rsidRPr="00E2230E">
        <w:t>4.</w:t>
      </w:r>
      <w:r w:rsidRPr="00E2230E">
        <w:tab/>
        <w:t xml:space="preserve">Salama, A.M., </w:t>
      </w:r>
      <w:r w:rsidRPr="00E2230E">
        <w:rPr>
          <w:i/>
        </w:rPr>
        <w:t>A theory for integrating knowledge in architectural design education.</w:t>
      </w:r>
      <w:r w:rsidRPr="00E2230E">
        <w:t xml:space="preserve"> International Journal of Architectural Research: ArchNet-IJAR, 2008. </w:t>
      </w:r>
      <w:r w:rsidRPr="00E2230E">
        <w:rPr>
          <w:b/>
        </w:rPr>
        <w:t>2</w:t>
      </w:r>
      <w:r w:rsidRPr="00E2230E">
        <w:t>(1): p. 100-128.</w:t>
      </w:r>
    </w:p>
    <w:p w14:paraId="26D251FA" w14:textId="77777777" w:rsidR="00E2230E" w:rsidRPr="00E2230E" w:rsidRDefault="00E2230E" w:rsidP="00607B65">
      <w:pPr>
        <w:pStyle w:val="EndNoteBibliography"/>
        <w:spacing w:after="0" w:line="276" w:lineRule="auto"/>
        <w:ind w:left="720" w:hanging="720"/>
      </w:pPr>
      <w:r w:rsidRPr="00E2230E">
        <w:t>5.</w:t>
      </w:r>
      <w:r w:rsidRPr="00E2230E">
        <w:tab/>
        <w:t xml:space="preserve">Boyer, E.L. and L.D. Mitgang, </w:t>
      </w:r>
      <w:r w:rsidRPr="00E2230E">
        <w:rPr>
          <w:i/>
        </w:rPr>
        <w:t>Building Community: A New Future for Architecture Education and Practice. A Special Report</w:t>
      </w:r>
      <w:r w:rsidRPr="00E2230E">
        <w:t>. 1996: ERIC.</w:t>
      </w:r>
    </w:p>
    <w:p w14:paraId="66AE04FE" w14:textId="77777777" w:rsidR="00E2230E" w:rsidRPr="00E2230E" w:rsidRDefault="00E2230E" w:rsidP="00607B65">
      <w:pPr>
        <w:pStyle w:val="EndNoteBibliography"/>
        <w:spacing w:after="0" w:line="276" w:lineRule="auto"/>
        <w:ind w:left="720" w:hanging="720"/>
      </w:pPr>
      <w:r w:rsidRPr="00E2230E">
        <w:t>6.</w:t>
      </w:r>
      <w:r w:rsidRPr="00E2230E">
        <w:tab/>
        <w:t xml:space="preserve">Salama, A.M., </w:t>
      </w:r>
      <w:r w:rsidRPr="00E2230E">
        <w:rPr>
          <w:i/>
        </w:rPr>
        <w:t>Spatial design education: New directions for pedagogy in architecture and beyond</w:t>
      </w:r>
      <w:r w:rsidRPr="00E2230E">
        <w:t>. 2016: Routledge.</w:t>
      </w:r>
    </w:p>
    <w:p w14:paraId="6FFCB439" w14:textId="77777777" w:rsidR="00E2230E" w:rsidRPr="00E2230E" w:rsidRDefault="00E2230E" w:rsidP="00607B65">
      <w:pPr>
        <w:pStyle w:val="EndNoteBibliography"/>
        <w:spacing w:after="0" w:line="276" w:lineRule="auto"/>
        <w:ind w:left="720" w:hanging="720"/>
      </w:pPr>
      <w:r w:rsidRPr="00E2230E">
        <w:t>7.</w:t>
      </w:r>
      <w:r w:rsidRPr="00E2230E">
        <w:tab/>
        <w:t xml:space="preserve">Bothwell, S.E., Andres M. Duany, Peter J. Hetzel, Steven W. Hurtt, and Dhiru A. Thadani, </w:t>
      </w:r>
      <w:r w:rsidRPr="00E2230E">
        <w:rPr>
          <w:i/>
        </w:rPr>
        <w:t>Book Review: Windsor Forum on Design Education: Toward an Ideal Curriculum to Reform Architectural Education</w:t>
      </w:r>
      <w:r w:rsidRPr="00E2230E">
        <w:t>. 2002, Vero Beach, Florida: New Urban Press.</w:t>
      </w:r>
    </w:p>
    <w:p w14:paraId="6BA196DC" w14:textId="77777777" w:rsidR="00E2230E" w:rsidRPr="00E2230E" w:rsidRDefault="00E2230E" w:rsidP="00607B65">
      <w:pPr>
        <w:pStyle w:val="EndNoteBibliography"/>
        <w:spacing w:after="0" w:line="276" w:lineRule="auto"/>
        <w:ind w:left="720" w:hanging="720"/>
      </w:pPr>
      <w:r w:rsidRPr="00E2230E">
        <w:t>8.</w:t>
      </w:r>
      <w:r w:rsidRPr="00E2230E">
        <w:tab/>
        <w:t xml:space="preserve">Wang, T., </w:t>
      </w:r>
      <w:r w:rsidRPr="00E2230E">
        <w:rPr>
          <w:i/>
        </w:rPr>
        <w:t>Toward a Productive and Creative Curriculum in Architecture.</w:t>
      </w:r>
      <w:r w:rsidRPr="00E2230E">
        <w:t xml:space="preserve"> Arts and Humanities in Higher Education, 2009. </w:t>
      </w:r>
      <w:r w:rsidRPr="00E2230E">
        <w:rPr>
          <w:b/>
        </w:rPr>
        <w:t>8</w:t>
      </w:r>
      <w:r w:rsidRPr="00E2230E">
        <w:t>(3): p. 277-293.</w:t>
      </w:r>
    </w:p>
    <w:p w14:paraId="60B02C11" w14:textId="77777777" w:rsidR="00E2230E" w:rsidRPr="00E2230E" w:rsidRDefault="00E2230E" w:rsidP="00607B65">
      <w:pPr>
        <w:pStyle w:val="EndNoteBibliography"/>
        <w:spacing w:after="0" w:line="276" w:lineRule="auto"/>
        <w:ind w:left="720" w:hanging="720"/>
      </w:pPr>
      <w:r w:rsidRPr="00E2230E">
        <w:t>9.</w:t>
      </w:r>
      <w:r w:rsidRPr="00E2230E">
        <w:tab/>
        <w:t xml:space="preserve">Salama, A.M., </w:t>
      </w:r>
      <w:r w:rsidRPr="00E2230E">
        <w:rPr>
          <w:i/>
        </w:rPr>
        <w:t>Knowledge and Design: People-Environment Research for Responsive Pedagogy and Practice.</w:t>
      </w:r>
      <w:r w:rsidRPr="00E2230E">
        <w:t xml:space="preserve"> Procedia - Social and Behavioral Sciences, 2012. </w:t>
      </w:r>
      <w:r w:rsidRPr="00E2230E">
        <w:rPr>
          <w:b/>
        </w:rPr>
        <w:t>49</w:t>
      </w:r>
      <w:r w:rsidRPr="00E2230E">
        <w:t>: p. 8-27.</w:t>
      </w:r>
    </w:p>
    <w:p w14:paraId="072269A9" w14:textId="77777777" w:rsidR="00E2230E" w:rsidRPr="00E2230E" w:rsidRDefault="00E2230E" w:rsidP="00607B65">
      <w:pPr>
        <w:pStyle w:val="EndNoteBibliography"/>
        <w:spacing w:after="0" w:line="276" w:lineRule="auto"/>
        <w:ind w:left="720" w:hanging="720"/>
      </w:pPr>
      <w:r w:rsidRPr="00E2230E">
        <w:t>10.</w:t>
      </w:r>
      <w:r w:rsidRPr="00E2230E">
        <w:tab/>
        <w:t xml:space="preserve">Bednar, A.K., et al., </w:t>
      </w:r>
      <w:r w:rsidRPr="00E2230E">
        <w:rPr>
          <w:i/>
        </w:rPr>
        <w:t>Theory into practice: How do we link</w:t>
      </w:r>
      <w:r w:rsidRPr="00E2230E">
        <w:t xml:space="preserve">, in </w:t>
      </w:r>
      <w:r w:rsidRPr="00E2230E">
        <w:rPr>
          <w:i/>
        </w:rPr>
        <w:t>Constructivism and the Technology of Instruction: A Conversation</w:t>
      </w:r>
      <w:r w:rsidRPr="00E2230E">
        <w:t>, T.M. Duffy and D.H. Donassen, Editors. 1992, Laerence Erlbaum Associates: USA. p. 17-34.</w:t>
      </w:r>
    </w:p>
    <w:p w14:paraId="2A7C7A6E" w14:textId="77777777" w:rsidR="00E2230E" w:rsidRPr="00E2230E" w:rsidRDefault="00E2230E" w:rsidP="00607B65">
      <w:pPr>
        <w:pStyle w:val="EndNoteBibliography"/>
        <w:spacing w:after="0" w:line="276" w:lineRule="auto"/>
        <w:ind w:left="720" w:hanging="720"/>
      </w:pPr>
      <w:r w:rsidRPr="00E2230E">
        <w:t>11.</w:t>
      </w:r>
      <w:r w:rsidRPr="00E2230E">
        <w:tab/>
        <w:t xml:space="preserve">Mackintosh, L., </w:t>
      </w:r>
      <w:r w:rsidRPr="00E2230E">
        <w:rPr>
          <w:i/>
        </w:rPr>
        <w:t>Just Doing It: The Role of Experiential Learning and Integrated Curricula in Architectural Education.</w:t>
      </w:r>
      <w:r w:rsidRPr="00E2230E">
        <w:t xml:space="preserve"> The International Journal of Pedagogy and Curriculum, 2014. </w:t>
      </w:r>
      <w:r w:rsidRPr="00E2230E">
        <w:rPr>
          <w:b/>
        </w:rPr>
        <w:t>20</w:t>
      </w:r>
      <w:r w:rsidRPr="00E2230E">
        <w:t>(3): p. 67-78.</w:t>
      </w:r>
    </w:p>
    <w:p w14:paraId="14DDD091" w14:textId="77777777" w:rsidR="00E2230E" w:rsidRPr="00E2230E" w:rsidRDefault="00E2230E" w:rsidP="00607B65">
      <w:pPr>
        <w:pStyle w:val="EndNoteBibliography"/>
        <w:spacing w:after="0" w:line="276" w:lineRule="auto"/>
        <w:ind w:left="720" w:hanging="720"/>
      </w:pPr>
      <w:r w:rsidRPr="00E2230E">
        <w:t>12.</w:t>
      </w:r>
      <w:r w:rsidRPr="00E2230E">
        <w:tab/>
        <w:t xml:space="preserve">University-of-Tehran, </w:t>
      </w:r>
      <w:r w:rsidRPr="00E2230E">
        <w:rPr>
          <w:i/>
        </w:rPr>
        <w:t>Architecture Engineer Curriculum for Bachelor Degree</w:t>
      </w:r>
      <w:r w:rsidRPr="00E2230E">
        <w:t>, U.o. Tehran, Editor. 2014, Council of Educational Planning: Tehran.</w:t>
      </w:r>
    </w:p>
    <w:p w14:paraId="168F6DD6" w14:textId="77777777" w:rsidR="00E2230E" w:rsidRPr="00E2230E" w:rsidRDefault="00E2230E" w:rsidP="00607B65">
      <w:pPr>
        <w:pStyle w:val="EndNoteBibliography"/>
        <w:spacing w:after="0" w:line="276" w:lineRule="auto"/>
        <w:ind w:left="720" w:hanging="720"/>
      </w:pPr>
      <w:r w:rsidRPr="00E2230E">
        <w:t>13.</w:t>
      </w:r>
      <w:r w:rsidRPr="00E2230E">
        <w:tab/>
        <w:t xml:space="preserve">Bowen, G.A., </w:t>
      </w:r>
      <w:r w:rsidRPr="00E2230E">
        <w:rPr>
          <w:i/>
        </w:rPr>
        <w:t>Document analysis as a qualitative research method.</w:t>
      </w:r>
      <w:r w:rsidRPr="00E2230E">
        <w:t xml:space="preserve"> Qualitative research journal, 2009. </w:t>
      </w:r>
      <w:r w:rsidRPr="00E2230E">
        <w:rPr>
          <w:b/>
        </w:rPr>
        <w:t>9</w:t>
      </w:r>
      <w:r w:rsidRPr="00E2230E">
        <w:t>(2): p. 27-40.</w:t>
      </w:r>
    </w:p>
    <w:p w14:paraId="0F94DA86" w14:textId="77777777" w:rsidR="00E2230E" w:rsidRPr="00E2230E" w:rsidRDefault="00E2230E" w:rsidP="00607B65">
      <w:pPr>
        <w:pStyle w:val="EndNoteBibliography"/>
        <w:spacing w:after="0" w:line="276" w:lineRule="auto"/>
        <w:ind w:left="720" w:hanging="720"/>
      </w:pPr>
      <w:r w:rsidRPr="00E2230E">
        <w:t>14.</w:t>
      </w:r>
      <w:r w:rsidRPr="00E2230E">
        <w:tab/>
        <w:t xml:space="preserve">Fox-Wolfgramm, S.J., </w:t>
      </w:r>
      <w:r w:rsidRPr="00E2230E">
        <w:rPr>
          <w:i/>
        </w:rPr>
        <w:t>Towards developing a methodology for doing qualitative research: The dynamic-comparative case study method.</w:t>
      </w:r>
      <w:r w:rsidRPr="00E2230E">
        <w:t xml:space="preserve"> Scandinavian Journal of Management, 1997. </w:t>
      </w:r>
      <w:r w:rsidRPr="00E2230E">
        <w:rPr>
          <w:b/>
        </w:rPr>
        <w:t>13</w:t>
      </w:r>
      <w:r w:rsidRPr="00E2230E">
        <w:t>(4): p. 439-455.</w:t>
      </w:r>
    </w:p>
    <w:p w14:paraId="57C8A6FC" w14:textId="6ADAB6A4" w:rsidR="00E2230E" w:rsidRPr="00E2230E" w:rsidRDefault="00E2230E" w:rsidP="00607B65">
      <w:pPr>
        <w:pStyle w:val="EndNoteBibliography"/>
        <w:spacing w:after="0" w:line="276" w:lineRule="auto"/>
        <w:ind w:left="720" w:hanging="720"/>
      </w:pPr>
      <w:r w:rsidRPr="00E2230E">
        <w:t>15.</w:t>
      </w:r>
      <w:r w:rsidRPr="00E2230E">
        <w:tab/>
        <w:t xml:space="preserve">University-of-Tehran. </w:t>
      </w:r>
      <w:r w:rsidRPr="00E2230E">
        <w:rPr>
          <w:i/>
        </w:rPr>
        <w:t>UT at a Glance</w:t>
      </w:r>
      <w:r w:rsidRPr="00E2230E">
        <w:t xml:space="preserve">. 2019  [cited 2019; Available from: </w:t>
      </w:r>
      <w:hyperlink r:id="rId13" w:history="1">
        <w:r w:rsidRPr="00E2230E">
          <w:rPr>
            <w:rStyle w:val="Hyperlink"/>
          </w:rPr>
          <w:t>https://ut.ac.ir/en/page/757/ut-at-a-glance</w:t>
        </w:r>
      </w:hyperlink>
      <w:r w:rsidRPr="00E2230E">
        <w:t>.</w:t>
      </w:r>
    </w:p>
    <w:p w14:paraId="03802316" w14:textId="7BB0B590" w:rsidR="00E2230E" w:rsidRPr="00E2230E" w:rsidRDefault="00E2230E" w:rsidP="00607B65">
      <w:pPr>
        <w:pStyle w:val="EndNoteBibliography"/>
        <w:spacing w:after="0" w:line="276" w:lineRule="auto"/>
        <w:ind w:left="720" w:hanging="720"/>
      </w:pPr>
      <w:r w:rsidRPr="00E2230E">
        <w:t>16.</w:t>
      </w:r>
      <w:r w:rsidRPr="00E2230E">
        <w:tab/>
        <w:t xml:space="preserve">Education, T.H. </w:t>
      </w:r>
      <w:r w:rsidRPr="00E2230E">
        <w:rPr>
          <w:i/>
        </w:rPr>
        <w:t xml:space="preserve">World University Ranking </w:t>
      </w:r>
      <w:r w:rsidRPr="00E2230E">
        <w:t xml:space="preserve">2019  [cited 2019; Available from: </w:t>
      </w:r>
      <w:hyperlink r:id="rId14" w:history="1">
        <w:r w:rsidRPr="00E2230E">
          <w:rPr>
            <w:rStyle w:val="Hyperlink"/>
          </w:rPr>
          <w:t>https://www.timeshighereducation.com/world-university-rankings/university-tehran</w:t>
        </w:r>
      </w:hyperlink>
      <w:r w:rsidRPr="00E2230E">
        <w:t>.</w:t>
      </w:r>
    </w:p>
    <w:p w14:paraId="48295505" w14:textId="77777777" w:rsidR="00E2230E" w:rsidRPr="00E2230E" w:rsidRDefault="00E2230E" w:rsidP="00607B65">
      <w:pPr>
        <w:pStyle w:val="EndNoteBibliography"/>
        <w:spacing w:after="0" w:line="276" w:lineRule="auto"/>
        <w:ind w:left="720" w:hanging="720"/>
      </w:pPr>
      <w:r w:rsidRPr="00E2230E">
        <w:t>17.</w:t>
      </w:r>
      <w:r w:rsidRPr="00E2230E">
        <w:tab/>
        <w:t xml:space="preserve">Saed Samiee, A. </w:t>
      </w:r>
      <w:r w:rsidRPr="00E2230E">
        <w:rPr>
          <w:i/>
        </w:rPr>
        <w:t>The organization of education in architecture department</w:t>
      </w:r>
      <w:r w:rsidRPr="00E2230E">
        <w:t xml:space="preserve">. in </w:t>
      </w:r>
      <w:r w:rsidRPr="00E2230E">
        <w:rPr>
          <w:i/>
        </w:rPr>
        <w:t>The Second National Conference on Architectural Education; Challenges and Solutions</w:t>
      </w:r>
      <w:r w:rsidRPr="00E2230E">
        <w:t>. 2003. Tehran, Iran: University of Tehran.</w:t>
      </w:r>
    </w:p>
    <w:p w14:paraId="28924223" w14:textId="77777777" w:rsidR="00E2230E" w:rsidRPr="00E2230E" w:rsidRDefault="00E2230E" w:rsidP="00607B65">
      <w:pPr>
        <w:pStyle w:val="EndNoteBibliography"/>
        <w:spacing w:after="0" w:line="276" w:lineRule="auto"/>
        <w:ind w:left="720" w:hanging="720"/>
      </w:pPr>
      <w:r w:rsidRPr="00E2230E">
        <w:t>18.</w:t>
      </w:r>
      <w:r w:rsidRPr="00E2230E">
        <w:tab/>
        <w:t xml:space="preserve">Hojat, i. and a. Sedaghati, </w:t>
      </w:r>
      <w:r w:rsidRPr="00E2230E">
        <w:rPr>
          <w:i/>
        </w:rPr>
        <w:t xml:space="preserve">Investigating contiguous master's and non-countiguous master’s degree Courses of Architecture and comparing their adaptability with Architecture Education Factors </w:t>
      </w:r>
      <w:r w:rsidRPr="00E2230E">
        <w:t xml:space="preserve">Technology of Education, 2018. </w:t>
      </w:r>
      <w:r w:rsidRPr="00E2230E">
        <w:rPr>
          <w:b/>
        </w:rPr>
        <w:t>9</w:t>
      </w:r>
      <w:r w:rsidRPr="00E2230E">
        <w:t>: p. -.</w:t>
      </w:r>
    </w:p>
    <w:p w14:paraId="60BC5C06" w14:textId="77777777" w:rsidR="00E2230E" w:rsidRPr="00E2230E" w:rsidRDefault="00E2230E" w:rsidP="00607B65">
      <w:pPr>
        <w:pStyle w:val="EndNoteBibliography"/>
        <w:spacing w:after="0" w:line="276" w:lineRule="auto"/>
        <w:ind w:left="720" w:hanging="720"/>
      </w:pPr>
      <w:r w:rsidRPr="00E2230E">
        <w:lastRenderedPageBreak/>
        <w:t>19.</w:t>
      </w:r>
      <w:r w:rsidRPr="00E2230E">
        <w:tab/>
        <w:t xml:space="preserve">Council-of-Art, </w:t>
      </w:r>
      <w:r w:rsidRPr="00E2230E">
        <w:rPr>
          <w:i/>
        </w:rPr>
        <w:t>Architecture Engineer Curriculum for Bachelor Degree</w:t>
      </w:r>
      <w:r w:rsidRPr="00E2230E">
        <w:t>, T.a.R. Ministry of Sceince, Editor. 1998, Council of Educational Planning: Tehran.</w:t>
      </w:r>
    </w:p>
    <w:p w14:paraId="213A0F0B" w14:textId="77777777" w:rsidR="00E2230E" w:rsidRPr="00E2230E" w:rsidRDefault="00E2230E" w:rsidP="00607B65">
      <w:pPr>
        <w:pStyle w:val="EndNoteBibliography"/>
        <w:spacing w:after="0" w:line="276" w:lineRule="auto"/>
        <w:ind w:left="720" w:hanging="720"/>
      </w:pPr>
      <w:r w:rsidRPr="00E2230E">
        <w:t>20.</w:t>
      </w:r>
      <w:r w:rsidRPr="00E2230E">
        <w:tab/>
        <w:t xml:space="preserve">QUT, </w:t>
      </w:r>
      <w:r w:rsidRPr="00E2230E">
        <w:rPr>
          <w:i/>
        </w:rPr>
        <w:t>Australian and New Zealand Architecture Program Accreditation Procedure</w:t>
      </w:r>
      <w:r w:rsidRPr="00E2230E">
        <w:t>, Q.U.o. Technology, Editor. 2016, QUT: Australia.</w:t>
      </w:r>
    </w:p>
    <w:p w14:paraId="5457295A" w14:textId="77777777" w:rsidR="00E2230E" w:rsidRPr="00E2230E" w:rsidRDefault="00E2230E" w:rsidP="00607B65">
      <w:pPr>
        <w:pStyle w:val="EndNoteBibliography"/>
        <w:spacing w:after="0" w:line="276" w:lineRule="auto"/>
        <w:ind w:left="720" w:hanging="720"/>
      </w:pPr>
      <w:r w:rsidRPr="00E2230E">
        <w:t>21.</w:t>
      </w:r>
      <w:r w:rsidRPr="00E2230E">
        <w:tab/>
        <w:t xml:space="preserve">Crowther, P. and S.M. Savage. </w:t>
      </w:r>
      <w:r w:rsidRPr="00E2230E">
        <w:rPr>
          <w:i/>
        </w:rPr>
        <w:t>The changing role of universities and flexible course re-development</w:t>
      </w:r>
      <w:r w:rsidRPr="00E2230E">
        <w:t xml:space="preserve">. in </w:t>
      </w:r>
      <w:r w:rsidRPr="00E2230E">
        <w:rPr>
          <w:i/>
        </w:rPr>
        <w:t>International Conference in Building Education and Research</w:t>
      </w:r>
      <w:r w:rsidRPr="00E2230E">
        <w:t>. 2008. Sri Lanka.</w:t>
      </w:r>
    </w:p>
    <w:p w14:paraId="5B2C39BD" w14:textId="77777777" w:rsidR="00E2230E" w:rsidRPr="00E2230E" w:rsidRDefault="00E2230E" w:rsidP="00607B65">
      <w:pPr>
        <w:pStyle w:val="EndNoteBibliography"/>
        <w:spacing w:after="0" w:line="276" w:lineRule="auto"/>
        <w:ind w:left="720" w:hanging="720"/>
      </w:pPr>
      <w:r w:rsidRPr="00E2230E">
        <w:t>22.</w:t>
      </w:r>
      <w:r w:rsidRPr="00E2230E">
        <w:tab/>
        <w:t xml:space="preserve">University-of-Tehran, </w:t>
      </w:r>
      <w:r w:rsidRPr="00E2230E">
        <w:rPr>
          <w:i/>
        </w:rPr>
        <w:t>Architecture Engineer Curriculum for Master Degree</w:t>
      </w:r>
      <w:r w:rsidRPr="00E2230E">
        <w:t>, U.o. Tehran, Editor. 2014, Council of Educational Planning: Tehran.</w:t>
      </w:r>
    </w:p>
    <w:p w14:paraId="59173569" w14:textId="77777777" w:rsidR="00E2230E" w:rsidRPr="00E2230E" w:rsidRDefault="00E2230E" w:rsidP="00607B65">
      <w:pPr>
        <w:pStyle w:val="EndNoteBibliography"/>
        <w:spacing w:after="0" w:line="276" w:lineRule="auto"/>
        <w:ind w:left="720" w:hanging="720"/>
      </w:pPr>
      <w:r w:rsidRPr="00E2230E">
        <w:t>23.</w:t>
      </w:r>
      <w:r w:rsidRPr="00E2230E">
        <w:tab/>
        <w:t xml:space="preserve">ANZAPA, </w:t>
      </w:r>
      <w:r w:rsidRPr="00E2230E">
        <w:rPr>
          <w:i/>
        </w:rPr>
        <w:t>Architecture Program Accreditation Procedure in Australia and New Zealand</w:t>
      </w:r>
      <w:r w:rsidRPr="00E2230E">
        <w:t xml:space="preserve">. 2018, Architects Accreditation Council of Australia: SYDNEY NSW </w:t>
      </w:r>
    </w:p>
    <w:p w14:paraId="5B586256" w14:textId="77777777" w:rsidR="00E2230E" w:rsidRPr="00E2230E" w:rsidRDefault="00E2230E" w:rsidP="00607B65">
      <w:pPr>
        <w:pStyle w:val="EndNoteBibliography"/>
        <w:spacing w:after="0" w:line="276" w:lineRule="auto"/>
        <w:ind w:left="720" w:hanging="720"/>
      </w:pPr>
      <w:r w:rsidRPr="00E2230E">
        <w:t>24.</w:t>
      </w:r>
      <w:r w:rsidRPr="00E2230E">
        <w:tab/>
        <w:t xml:space="preserve">Gharibpour, A. and M. Toutounchi Moghaddam, </w:t>
      </w:r>
      <w:r w:rsidRPr="00E2230E">
        <w:rPr>
          <w:i/>
        </w:rPr>
        <w:t xml:space="preserve">Comparative Revising the Curriculum of Basic Design Studios in Undergraduate Studies of Architecture </w:t>
      </w:r>
      <w:r w:rsidRPr="00E2230E">
        <w:t xml:space="preserve">Honar-Ha-Ye-Ziba: Memary Va Shahrsazi, 2016. </w:t>
      </w:r>
      <w:r w:rsidRPr="00E2230E">
        <w:rPr>
          <w:b/>
        </w:rPr>
        <w:t>20</w:t>
      </w:r>
      <w:r w:rsidRPr="00E2230E">
        <w:t>(4): p. 59-72.</w:t>
      </w:r>
    </w:p>
    <w:p w14:paraId="18A0B44B" w14:textId="77777777" w:rsidR="00E2230E" w:rsidRPr="00E2230E" w:rsidRDefault="00E2230E" w:rsidP="00607B65">
      <w:pPr>
        <w:pStyle w:val="EndNoteBibliography"/>
        <w:spacing w:after="0" w:line="276" w:lineRule="auto"/>
        <w:ind w:left="720" w:hanging="720"/>
      </w:pPr>
      <w:r w:rsidRPr="00E2230E">
        <w:t>25.</w:t>
      </w:r>
      <w:r w:rsidRPr="00E2230E">
        <w:tab/>
        <w:t xml:space="preserve">Pucciarelli, F. and A. Kaplan, </w:t>
      </w:r>
      <w:r w:rsidRPr="00E2230E">
        <w:rPr>
          <w:i/>
        </w:rPr>
        <w:t>Competition and strategy in higher education: Managing complexity and uncertainty.</w:t>
      </w:r>
      <w:r w:rsidRPr="00E2230E">
        <w:t xml:space="preserve"> Business Horizons, 2016. </w:t>
      </w:r>
      <w:r w:rsidRPr="00E2230E">
        <w:rPr>
          <w:b/>
        </w:rPr>
        <w:t>59</w:t>
      </w:r>
      <w:r w:rsidRPr="00E2230E">
        <w:t>(3): p. 311-320.</w:t>
      </w:r>
    </w:p>
    <w:p w14:paraId="05DC24B5" w14:textId="77777777" w:rsidR="00E2230E" w:rsidRPr="00E2230E" w:rsidRDefault="00E2230E" w:rsidP="00607B65">
      <w:pPr>
        <w:pStyle w:val="EndNoteBibliography"/>
        <w:spacing w:after="0" w:line="276" w:lineRule="auto"/>
        <w:ind w:left="720" w:hanging="720"/>
      </w:pPr>
      <w:r w:rsidRPr="00E2230E">
        <w:t>26.</w:t>
      </w:r>
      <w:r w:rsidRPr="00E2230E">
        <w:tab/>
        <w:t xml:space="preserve">Shayan, S. and S. Molanaee. </w:t>
      </w:r>
      <w:r w:rsidRPr="00E2230E">
        <w:rPr>
          <w:i/>
        </w:rPr>
        <w:t>Effect of course plan on content and educational aims and its relation with inefficiencies of Education centers of newly established architecture in Iran</w:t>
      </w:r>
      <w:r w:rsidRPr="00E2230E">
        <w:t xml:space="preserve">. in </w:t>
      </w:r>
      <w:r w:rsidRPr="00E2230E">
        <w:rPr>
          <w:i/>
        </w:rPr>
        <w:t>The Fifth National Conference on Architectural Education; Challenges and Solutions</w:t>
      </w:r>
      <w:r w:rsidRPr="00E2230E">
        <w:t>. 2014. Tehran, Iran: University of Tehran.</w:t>
      </w:r>
    </w:p>
    <w:p w14:paraId="56FAA7F9" w14:textId="77777777" w:rsidR="00E2230E" w:rsidRPr="00E2230E" w:rsidRDefault="00E2230E" w:rsidP="00607B65">
      <w:pPr>
        <w:pStyle w:val="EndNoteBibliography"/>
        <w:spacing w:line="276" w:lineRule="auto"/>
        <w:ind w:left="720" w:hanging="720"/>
      </w:pPr>
      <w:r w:rsidRPr="00E2230E">
        <w:t>27.</w:t>
      </w:r>
      <w:r w:rsidRPr="00E2230E">
        <w:tab/>
        <w:t xml:space="preserve">Mahmoudi, A., S. </w:t>
      </w:r>
      <w:r w:rsidRPr="00E2230E">
        <w:rPr>
          <w:i/>
        </w:rPr>
        <w:t>A step towards the evolution of educational planning; Review of Undergraduate subjects in Architectural Engineering</w:t>
      </w:r>
      <w:r w:rsidRPr="00E2230E">
        <w:t xml:space="preserve">. in </w:t>
      </w:r>
      <w:r w:rsidRPr="00E2230E">
        <w:rPr>
          <w:i/>
        </w:rPr>
        <w:t>The Fifth National Conference on Architectural Education; Challenges and Solutions</w:t>
      </w:r>
      <w:r w:rsidRPr="00E2230E">
        <w:t>. 2014. Tehran, Iran: University of Tehran.</w:t>
      </w:r>
    </w:p>
    <w:p w14:paraId="46238DD9" w14:textId="611753E7" w:rsidR="00C01E61" w:rsidRDefault="00270494" w:rsidP="00607B65">
      <w:pPr>
        <w:pStyle w:val="EndNoteBibliography"/>
        <w:spacing w:line="276" w:lineRule="auto"/>
        <w:rPr>
          <w:rFonts w:asciiTheme="majorBidi" w:eastAsia="Times New Roman" w:hAnsiTheme="majorBidi" w:cstheme="majorBidi"/>
          <w:b/>
          <w:color w:val="222222"/>
          <w:sz w:val="20"/>
          <w:szCs w:val="20"/>
          <w:lang w:val="en" w:bidi="fa-IR"/>
        </w:rPr>
      </w:pPr>
      <w:r w:rsidRPr="00A4033C">
        <w:rPr>
          <w:rFonts w:asciiTheme="majorBidi" w:eastAsia="Times New Roman" w:hAnsiTheme="majorBidi" w:cstheme="majorBidi"/>
          <w:b/>
          <w:color w:val="222222"/>
          <w:sz w:val="20"/>
          <w:szCs w:val="20"/>
          <w:lang w:val="en" w:bidi="fa-IR"/>
        </w:rPr>
        <w:fldChar w:fldCharType="end"/>
      </w:r>
    </w:p>
    <w:p w14:paraId="53C82DAA" w14:textId="188A7299" w:rsidR="00C01E61" w:rsidRDefault="00A966FD" w:rsidP="000C7F34">
      <w:pPr>
        <w:spacing w:after="160" w:line="259" w:lineRule="auto"/>
        <w:rPr>
          <w:rFonts w:eastAsia="Times New Roman" w:cstheme="majorBidi"/>
          <w:b/>
          <w:color w:val="222222"/>
          <w:sz w:val="20"/>
          <w:szCs w:val="20"/>
          <w:lang w:val="en" w:bidi="fa-IR"/>
        </w:rPr>
      </w:pPr>
      <w:r>
        <w:rPr>
          <w:rFonts w:eastAsia="Times New Roman" w:cstheme="majorBidi"/>
          <w:b/>
          <w:color w:val="222222"/>
          <w:sz w:val="20"/>
          <w:szCs w:val="20"/>
          <w:lang w:val="en" w:bidi="fa-IR"/>
        </w:rPr>
        <w:br w:type="page"/>
      </w:r>
      <w:r w:rsidR="000C7F34">
        <w:rPr>
          <w:rFonts w:eastAsia="Times New Roman" w:cstheme="majorBidi"/>
          <w:b/>
          <w:color w:val="222222"/>
          <w:sz w:val="20"/>
          <w:szCs w:val="20"/>
          <w:lang w:val="en" w:bidi="fa-IR"/>
        </w:rPr>
        <w:lastRenderedPageBreak/>
        <w:t xml:space="preserve"> </w:t>
      </w:r>
    </w:p>
    <w:tbl>
      <w:tblPr>
        <w:tblStyle w:val="TableGrid"/>
        <w:tblW w:w="4504" w:type="pct"/>
        <w:tblLook w:val="04A0" w:firstRow="1" w:lastRow="0" w:firstColumn="1" w:lastColumn="0" w:noHBand="0" w:noVBand="1"/>
      </w:tblPr>
      <w:tblGrid>
        <w:gridCol w:w="1013"/>
        <w:gridCol w:w="2532"/>
        <w:gridCol w:w="947"/>
        <w:gridCol w:w="1275"/>
        <w:gridCol w:w="1275"/>
        <w:gridCol w:w="1080"/>
      </w:tblGrid>
      <w:tr w:rsidR="00C01E61" w:rsidRPr="00127779" w14:paraId="0E0B9AF5" w14:textId="77777777" w:rsidTr="00C60589">
        <w:trPr>
          <w:trHeight w:val="386"/>
        </w:trPr>
        <w:tc>
          <w:tcPr>
            <w:tcW w:w="623" w:type="pct"/>
            <w:shd w:val="clear" w:color="auto" w:fill="FBE4D5" w:themeFill="accent2" w:themeFillTint="33"/>
          </w:tcPr>
          <w:p w14:paraId="473D3B19" w14:textId="77777777" w:rsidR="00C01E61" w:rsidRPr="00127779" w:rsidRDefault="00C01E61" w:rsidP="00C60589">
            <w:pPr>
              <w:spacing w:line="276" w:lineRule="auto"/>
              <w:contextualSpacing/>
              <w:jc w:val="center"/>
              <w:rPr>
                <w:rFonts w:cstheme="majorBidi"/>
              </w:rPr>
            </w:pPr>
          </w:p>
        </w:tc>
        <w:tc>
          <w:tcPr>
            <w:tcW w:w="1559" w:type="pct"/>
            <w:shd w:val="clear" w:color="auto" w:fill="FBE4D5" w:themeFill="accent2" w:themeFillTint="33"/>
          </w:tcPr>
          <w:p w14:paraId="1310FABD" w14:textId="77777777" w:rsidR="00C01E61" w:rsidRPr="00127779" w:rsidRDefault="00C01E61" w:rsidP="00C60589">
            <w:pPr>
              <w:spacing w:line="276" w:lineRule="auto"/>
              <w:contextualSpacing/>
              <w:jc w:val="center"/>
              <w:rPr>
                <w:rFonts w:cstheme="majorBidi"/>
              </w:rPr>
            </w:pPr>
            <w:r w:rsidRPr="00127779">
              <w:rPr>
                <w:rFonts w:cstheme="majorBidi"/>
              </w:rPr>
              <w:t>Category of subjects</w:t>
            </w:r>
          </w:p>
        </w:tc>
        <w:tc>
          <w:tcPr>
            <w:tcW w:w="583" w:type="pct"/>
            <w:shd w:val="clear" w:color="auto" w:fill="FBE4D5" w:themeFill="accent2" w:themeFillTint="33"/>
          </w:tcPr>
          <w:p w14:paraId="0D6FD12C" w14:textId="77777777" w:rsidR="00C01E61" w:rsidRPr="00127779" w:rsidRDefault="00C01E61" w:rsidP="00C60589">
            <w:pPr>
              <w:spacing w:line="276" w:lineRule="auto"/>
              <w:contextualSpacing/>
              <w:jc w:val="center"/>
              <w:rPr>
                <w:rFonts w:cstheme="majorBidi"/>
              </w:rPr>
            </w:pPr>
            <w:r w:rsidRPr="00127779">
              <w:rPr>
                <w:rFonts w:cstheme="majorBidi"/>
              </w:rPr>
              <w:t>NO. of subjects</w:t>
            </w:r>
          </w:p>
        </w:tc>
        <w:tc>
          <w:tcPr>
            <w:tcW w:w="785" w:type="pct"/>
            <w:shd w:val="clear" w:color="auto" w:fill="FBE4D5" w:themeFill="accent2" w:themeFillTint="33"/>
          </w:tcPr>
          <w:p w14:paraId="15B8346B" w14:textId="77777777" w:rsidR="00C01E61" w:rsidRPr="00127779" w:rsidRDefault="00C01E61" w:rsidP="00C60589">
            <w:pPr>
              <w:spacing w:line="276" w:lineRule="auto"/>
              <w:contextualSpacing/>
              <w:jc w:val="center"/>
              <w:rPr>
                <w:rFonts w:cstheme="majorBidi"/>
              </w:rPr>
            </w:pPr>
            <w:r w:rsidRPr="00127779">
              <w:rPr>
                <w:rFonts w:cstheme="majorBidi"/>
              </w:rPr>
              <w:t>T. teaching hours</w:t>
            </w:r>
          </w:p>
        </w:tc>
        <w:tc>
          <w:tcPr>
            <w:tcW w:w="785" w:type="pct"/>
            <w:shd w:val="clear" w:color="auto" w:fill="FBE4D5" w:themeFill="accent2" w:themeFillTint="33"/>
          </w:tcPr>
          <w:p w14:paraId="56BF9F86" w14:textId="77777777" w:rsidR="00C01E61" w:rsidRPr="00127779" w:rsidRDefault="00C01E61" w:rsidP="00C60589">
            <w:pPr>
              <w:spacing w:line="276" w:lineRule="auto"/>
              <w:contextualSpacing/>
              <w:jc w:val="center"/>
              <w:rPr>
                <w:rFonts w:cstheme="majorBidi"/>
              </w:rPr>
            </w:pPr>
            <w:r w:rsidRPr="00127779">
              <w:rPr>
                <w:rFonts w:cstheme="majorBidi"/>
              </w:rPr>
              <w:t>P. teaching hours</w:t>
            </w:r>
          </w:p>
        </w:tc>
        <w:tc>
          <w:tcPr>
            <w:tcW w:w="665" w:type="pct"/>
            <w:shd w:val="clear" w:color="auto" w:fill="FBE4D5" w:themeFill="accent2" w:themeFillTint="33"/>
          </w:tcPr>
          <w:p w14:paraId="1057A96E" w14:textId="77777777" w:rsidR="00C01E61" w:rsidRPr="00127779" w:rsidRDefault="00C01E61" w:rsidP="00C60589">
            <w:pPr>
              <w:spacing w:line="276" w:lineRule="auto"/>
              <w:contextualSpacing/>
              <w:jc w:val="center"/>
              <w:rPr>
                <w:rFonts w:cstheme="majorBidi"/>
              </w:rPr>
            </w:pPr>
            <w:r w:rsidRPr="00127779">
              <w:rPr>
                <w:rFonts w:cstheme="majorBidi"/>
              </w:rPr>
              <w:t>% to whole</w:t>
            </w:r>
          </w:p>
        </w:tc>
      </w:tr>
      <w:tr w:rsidR="00C01E61" w:rsidRPr="00127779" w14:paraId="3E05AEE7" w14:textId="77777777" w:rsidTr="00C60589">
        <w:trPr>
          <w:trHeight w:val="386"/>
        </w:trPr>
        <w:tc>
          <w:tcPr>
            <w:tcW w:w="623" w:type="pct"/>
            <w:vMerge w:val="restart"/>
          </w:tcPr>
          <w:p w14:paraId="6E44731B" w14:textId="77777777" w:rsidR="00C01E61" w:rsidRPr="00127779" w:rsidRDefault="00C01E61" w:rsidP="00C60589">
            <w:pPr>
              <w:spacing w:line="276" w:lineRule="auto"/>
              <w:contextualSpacing/>
              <w:rPr>
                <w:rFonts w:cstheme="majorBidi"/>
              </w:rPr>
            </w:pPr>
            <w:r w:rsidRPr="00127779">
              <w:rPr>
                <w:rFonts w:cstheme="majorBidi"/>
              </w:rPr>
              <w:t>Bachelor</w:t>
            </w:r>
          </w:p>
        </w:tc>
        <w:tc>
          <w:tcPr>
            <w:tcW w:w="1559" w:type="pct"/>
          </w:tcPr>
          <w:p w14:paraId="5300C54C" w14:textId="77777777" w:rsidR="00C01E61" w:rsidRPr="00127779" w:rsidRDefault="00C01E61" w:rsidP="00C60589">
            <w:pPr>
              <w:spacing w:line="276" w:lineRule="auto"/>
              <w:contextualSpacing/>
              <w:rPr>
                <w:rFonts w:cstheme="majorBidi"/>
              </w:rPr>
            </w:pPr>
            <w:r w:rsidRPr="00127779">
              <w:rPr>
                <w:rFonts w:cstheme="majorBidi"/>
              </w:rPr>
              <w:t>Basic</w:t>
            </w:r>
          </w:p>
        </w:tc>
        <w:tc>
          <w:tcPr>
            <w:tcW w:w="583" w:type="pct"/>
          </w:tcPr>
          <w:p w14:paraId="5F9DE36D" w14:textId="77777777" w:rsidR="00C01E61" w:rsidRPr="00127779" w:rsidRDefault="00C01E61" w:rsidP="00C60589">
            <w:pPr>
              <w:spacing w:line="276" w:lineRule="auto"/>
              <w:contextualSpacing/>
              <w:jc w:val="center"/>
              <w:rPr>
                <w:rFonts w:cstheme="majorBidi"/>
              </w:rPr>
            </w:pPr>
            <w:r w:rsidRPr="00127779">
              <w:rPr>
                <w:rFonts w:cstheme="majorBidi"/>
              </w:rPr>
              <w:t>10</w:t>
            </w:r>
          </w:p>
        </w:tc>
        <w:tc>
          <w:tcPr>
            <w:tcW w:w="785" w:type="pct"/>
          </w:tcPr>
          <w:p w14:paraId="472ABF3D" w14:textId="77777777" w:rsidR="00C01E61" w:rsidRPr="00127779" w:rsidRDefault="00C01E61" w:rsidP="00C60589">
            <w:pPr>
              <w:spacing w:line="276" w:lineRule="auto"/>
              <w:contextualSpacing/>
              <w:jc w:val="center"/>
              <w:rPr>
                <w:rFonts w:cstheme="majorBidi"/>
              </w:rPr>
            </w:pPr>
            <w:r w:rsidRPr="00127779">
              <w:rPr>
                <w:rFonts w:cstheme="majorBidi"/>
              </w:rPr>
              <w:t>48</w:t>
            </w:r>
          </w:p>
        </w:tc>
        <w:tc>
          <w:tcPr>
            <w:tcW w:w="785" w:type="pct"/>
          </w:tcPr>
          <w:p w14:paraId="4DF75D8D" w14:textId="77777777" w:rsidR="00C01E61" w:rsidRPr="00127779" w:rsidRDefault="00C01E61" w:rsidP="00C60589">
            <w:pPr>
              <w:spacing w:line="276" w:lineRule="auto"/>
              <w:contextualSpacing/>
              <w:jc w:val="center"/>
              <w:rPr>
                <w:rFonts w:cstheme="majorBidi"/>
              </w:rPr>
            </w:pPr>
            <w:r w:rsidRPr="00127779">
              <w:rPr>
                <w:rFonts w:cstheme="majorBidi"/>
              </w:rPr>
              <w:t>768</w:t>
            </w:r>
          </w:p>
        </w:tc>
        <w:tc>
          <w:tcPr>
            <w:tcW w:w="665" w:type="pct"/>
          </w:tcPr>
          <w:p w14:paraId="25CCD49F" w14:textId="77777777" w:rsidR="00C01E61" w:rsidRPr="00127779" w:rsidRDefault="00C01E61" w:rsidP="00C60589">
            <w:pPr>
              <w:spacing w:line="276" w:lineRule="auto"/>
              <w:contextualSpacing/>
              <w:jc w:val="center"/>
              <w:rPr>
                <w:rFonts w:cstheme="majorBidi"/>
              </w:rPr>
            </w:pPr>
            <w:r w:rsidRPr="00127779">
              <w:rPr>
                <w:rFonts w:cstheme="majorBidi"/>
              </w:rPr>
              <w:t>24</w:t>
            </w:r>
          </w:p>
        </w:tc>
      </w:tr>
      <w:tr w:rsidR="00C01E61" w:rsidRPr="00127779" w14:paraId="21A2CB2E" w14:textId="77777777" w:rsidTr="00C60589">
        <w:trPr>
          <w:trHeight w:val="386"/>
        </w:trPr>
        <w:tc>
          <w:tcPr>
            <w:tcW w:w="623" w:type="pct"/>
            <w:vMerge/>
          </w:tcPr>
          <w:p w14:paraId="7B13B745" w14:textId="77777777" w:rsidR="00C01E61" w:rsidRPr="00127779" w:rsidRDefault="00C01E61" w:rsidP="00C60589">
            <w:pPr>
              <w:spacing w:line="276" w:lineRule="auto"/>
              <w:contextualSpacing/>
              <w:rPr>
                <w:rFonts w:cstheme="majorBidi"/>
              </w:rPr>
            </w:pPr>
          </w:p>
        </w:tc>
        <w:tc>
          <w:tcPr>
            <w:tcW w:w="1559" w:type="pct"/>
          </w:tcPr>
          <w:p w14:paraId="3E6ACCB9" w14:textId="77777777" w:rsidR="00C01E61" w:rsidRPr="00127779" w:rsidRDefault="00C01E61" w:rsidP="00C60589">
            <w:pPr>
              <w:spacing w:line="276" w:lineRule="auto"/>
              <w:contextualSpacing/>
              <w:rPr>
                <w:rFonts w:cstheme="majorBidi"/>
              </w:rPr>
            </w:pPr>
            <w:r w:rsidRPr="00127779">
              <w:rPr>
                <w:rFonts w:cstheme="majorBidi"/>
              </w:rPr>
              <w:t>Essential</w:t>
            </w:r>
          </w:p>
        </w:tc>
        <w:tc>
          <w:tcPr>
            <w:tcW w:w="583" w:type="pct"/>
          </w:tcPr>
          <w:p w14:paraId="223CBC63" w14:textId="77777777" w:rsidR="00C01E61" w:rsidRPr="00127779" w:rsidRDefault="00C01E61" w:rsidP="00C60589">
            <w:pPr>
              <w:spacing w:line="276" w:lineRule="auto"/>
              <w:contextualSpacing/>
              <w:jc w:val="center"/>
              <w:rPr>
                <w:rFonts w:cstheme="majorBidi"/>
              </w:rPr>
            </w:pPr>
            <w:r w:rsidRPr="00127779">
              <w:rPr>
                <w:rFonts w:cstheme="majorBidi"/>
              </w:rPr>
              <w:t>31</w:t>
            </w:r>
          </w:p>
        </w:tc>
        <w:tc>
          <w:tcPr>
            <w:tcW w:w="785" w:type="pct"/>
          </w:tcPr>
          <w:p w14:paraId="0F13DA04" w14:textId="77777777" w:rsidR="00C01E61" w:rsidRPr="00127779" w:rsidRDefault="00C01E61" w:rsidP="00C60589">
            <w:pPr>
              <w:spacing w:line="276" w:lineRule="auto"/>
              <w:contextualSpacing/>
              <w:jc w:val="center"/>
              <w:rPr>
                <w:rFonts w:cstheme="majorBidi"/>
              </w:rPr>
            </w:pPr>
            <w:r w:rsidRPr="00127779">
              <w:rPr>
                <w:rFonts w:cstheme="majorBidi"/>
              </w:rPr>
              <w:t>688</w:t>
            </w:r>
          </w:p>
        </w:tc>
        <w:tc>
          <w:tcPr>
            <w:tcW w:w="785" w:type="pct"/>
          </w:tcPr>
          <w:p w14:paraId="079F79D6" w14:textId="77777777" w:rsidR="00C01E61" w:rsidRPr="00127779" w:rsidRDefault="00C01E61" w:rsidP="00C60589">
            <w:pPr>
              <w:spacing w:line="276" w:lineRule="auto"/>
              <w:contextualSpacing/>
              <w:jc w:val="center"/>
              <w:rPr>
                <w:rFonts w:cstheme="majorBidi"/>
              </w:rPr>
            </w:pPr>
            <w:r w:rsidRPr="00127779">
              <w:rPr>
                <w:rFonts w:cstheme="majorBidi"/>
              </w:rPr>
              <w:t>1408</w:t>
            </w:r>
          </w:p>
        </w:tc>
        <w:tc>
          <w:tcPr>
            <w:tcW w:w="665" w:type="pct"/>
          </w:tcPr>
          <w:p w14:paraId="0C11CAEE" w14:textId="77777777" w:rsidR="00C01E61" w:rsidRPr="00127779" w:rsidRDefault="00C01E61" w:rsidP="00C60589">
            <w:pPr>
              <w:spacing w:line="276" w:lineRule="auto"/>
              <w:contextualSpacing/>
              <w:jc w:val="center"/>
              <w:rPr>
                <w:rFonts w:cstheme="majorBidi"/>
              </w:rPr>
            </w:pPr>
            <w:r w:rsidRPr="00127779">
              <w:rPr>
                <w:rFonts w:cstheme="majorBidi"/>
              </w:rPr>
              <w:t>61</w:t>
            </w:r>
          </w:p>
        </w:tc>
      </w:tr>
      <w:tr w:rsidR="00C01E61" w:rsidRPr="00127779" w14:paraId="3F5525EE" w14:textId="77777777" w:rsidTr="00C60589">
        <w:trPr>
          <w:trHeight w:val="386"/>
        </w:trPr>
        <w:tc>
          <w:tcPr>
            <w:tcW w:w="623" w:type="pct"/>
            <w:vMerge/>
          </w:tcPr>
          <w:p w14:paraId="7D595875" w14:textId="77777777" w:rsidR="00C01E61" w:rsidRPr="00127779" w:rsidRDefault="00C01E61" w:rsidP="00C60589">
            <w:pPr>
              <w:spacing w:line="276" w:lineRule="auto"/>
              <w:contextualSpacing/>
              <w:rPr>
                <w:rFonts w:cstheme="majorBidi"/>
              </w:rPr>
            </w:pPr>
          </w:p>
        </w:tc>
        <w:tc>
          <w:tcPr>
            <w:tcW w:w="1559" w:type="pct"/>
          </w:tcPr>
          <w:p w14:paraId="67A37BE9" w14:textId="77777777" w:rsidR="00C01E61" w:rsidRPr="00127779" w:rsidRDefault="00C01E61" w:rsidP="00C60589">
            <w:pPr>
              <w:spacing w:line="276" w:lineRule="auto"/>
              <w:contextualSpacing/>
              <w:rPr>
                <w:rFonts w:cstheme="majorBidi"/>
              </w:rPr>
            </w:pPr>
            <w:r w:rsidRPr="00127779">
              <w:rPr>
                <w:rFonts w:cstheme="majorBidi"/>
              </w:rPr>
              <w:t>Elective (from 11 choices)</w:t>
            </w:r>
          </w:p>
        </w:tc>
        <w:tc>
          <w:tcPr>
            <w:tcW w:w="583" w:type="pct"/>
          </w:tcPr>
          <w:p w14:paraId="05D579C8" w14:textId="77777777" w:rsidR="00C01E61" w:rsidRPr="00127779" w:rsidRDefault="00C01E61" w:rsidP="00C60589">
            <w:pPr>
              <w:spacing w:line="276" w:lineRule="auto"/>
              <w:contextualSpacing/>
              <w:jc w:val="center"/>
              <w:rPr>
                <w:rFonts w:cstheme="majorBidi"/>
              </w:rPr>
            </w:pPr>
            <w:r w:rsidRPr="00127779">
              <w:rPr>
                <w:rFonts w:cstheme="majorBidi"/>
              </w:rPr>
              <w:t>4</w:t>
            </w:r>
          </w:p>
        </w:tc>
        <w:tc>
          <w:tcPr>
            <w:tcW w:w="785" w:type="pct"/>
          </w:tcPr>
          <w:p w14:paraId="69ADA2DA" w14:textId="77777777" w:rsidR="00C01E61" w:rsidRPr="00127779" w:rsidRDefault="00C01E61" w:rsidP="00C60589">
            <w:pPr>
              <w:spacing w:line="276" w:lineRule="auto"/>
              <w:contextualSpacing/>
              <w:jc w:val="center"/>
              <w:rPr>
                <w:rFonts w:cstheme="majorBidi"/>
              </w:rPr>
            </w:pPr>
            <w:r w:rsidRPr="00127779">
              <w:rPr>
                <w:rFonts w:cstheme="majorBidi"/>
              </w:rPr>
              <w:t>96</w:t>
            </w:r>
          </w:p>
        </w:tc>
        <w:tc>
          <w:tcPr>
            <w:tcW w:w="785" w:type="pct"/>
          </w:tcPr>
          <w:p w14:paraId="454D840D" w14:textId="77777777" w:rsidR="00C01E61" w:rsidRPr="00127779" w:rsidRDefault="00C01E61" w:rsidP="00C60589">
            <w:pPr>
              <w:spacing w:line="276" w:lineRule="auto"/>
              <w:contextualSpacing/>
              <w:jc w:val="center"/>
              <w:rPr>
                <w:rFonts w:cstheme="majorBidi"/>
              </w:rPr>
            </w:pPr>
            <w:r w:rsidRPr="00127779">
              <w:rPr>
                <w:rFonts w:cstheme="majorBidi"/>
              </w:rPr>
              <w:t>64</w:t>
            </w:r>
          </w:p>
        </w:tc>
        <w:tc>
          <w:tcPr>
            <w:tcW w:w="665" w:type="pct"/>
          </w:tcPr>
          <w:p w14:paraId="49CFAE0E" w14:textId="77777777" w:rsidR="00C01E61" w:rsidRPr="00127779" w:rsidRDefault="00C01E61" w:rsidP="00C60589">
            <w:pPr>
              <w:spacing w:line="276" w:lineRule="auto"/>
              <w:contextualSpacing/>
              <w:jc w:val="center"/>
              <w:rPr>
                <w:rFonts w:cstheme="majorBidi"/>
              </w:rPr>
            </w:pPr>
            <w:r w:rsidRPr="00127779">
              <w:rPr>
                <w:rFonts w:cstheme="majorBidi"/>
              </w:rPr>
              <w:t>4</w:t>
            </w:r>
          </w:p>
        </w:tc>
      </w:tr>
      <w:tr w:rsidR="00C01E61" w:rsidRPr="00127779" w14:paraId="72E110D0" w14:textId="77777777" w:rsidTr="00C60589">
        <w:trPr>
          <w:trHeight w:val="404"/>
        </w:trPr>
        <w:tc>
          <w:tcPr>
            <w:tcW w:w="623" w:type="pct"/>
            <w:vMerge/>
          </w:tcPr>
          <w:p w14:paraId="409CE2F1" w14:textId="77777777" w:rsidR="00C01E61" w:rsidRPr="00127779" w:rsidRDefault="00C01E61" w:rsidP="00C60589">
            <w:pPr>
              <w:spacing w:line="276" w:lineRule="auto"/>
              <w:contextualSpacing/>
              <w:rPr>
                <w:rFonts w:cstheme="majorBidi"/>
              </w:rPr>
            </w:pPr>
          </w:p>
        </w:tc>
        <w:tc>
          <w:tcPr>
            <w:tcW w:w="1559" w:type="pct"/>
          </w:tcPr>
          <w:p w14:paraId="5DBB1C54" w14:textId="77777777" w:rsidR="00C01E61" w:rsidRPr="00127779" w:rsidRDefault="00C01E61" w:rsidP="00C60589">
            <w:pPr>
              <w:spacing w:line="276" w:lineRule="auto"/>
              <w:contextualSpacing/>
              <w:rPr>
                <w:rFonts w:cstheme="majorBidi"/>
              </w:rPr>
            </w:pPr>
            <w:r w:rsidRPr="00127779">
              <w:rPr>
                <w:rFonts w:cstheme="majorBidi"/>
              </w:rPr>
              <w:t>Public (and religious)</w:t>
            </w:r>
          </w:p>
        </w:tc>
        <w:tc>
          <w:tcPr>
            <w:tcW w:w="583" w:type="pct"/>
          </w:tcPr>
          <w:p w14:paraId="6E3AA81E" w14:textId="77777777" w:rsidR="00C01E61" w:rsidRPr="00127779" w:rsidRDefault="00C01E61" w:rsidP="00C60589">
            <w:pPr>
              <w:spacing w:line="276" w:lineRule="auto"/>
              <w:contextualSpacing/>
              <w:jc w:val="center"/>
              <w:rPr>
                <w:rFonts w:cstheme="majorBidi"/>
              </w:rPr>
            </w:pPr>
            <w:r w:rsidRPr="00127779">
              <w:rPr>
                <w:rFonts w:cstheme="majorBidi"/>
              </w:rPr>
              <w:t>11</w:t>
            </w:r>
          </w:p>
        </w:tc>
        <w:tc>
          <w:tcPr>
            <w:tcW w:w="785" w:type="pct"/>
          </w:tcPr>
          <w:p w14:paraId="5B506C6D" w14:textId="77777777" w:rsidR="00C01E61" w:rsidRPr="00127779" w:rsidRDefault="00C01E61" w:rsidP="00C60589">
            <w:pPr>
              <w:spacing w:line="276" w:lineRule="auto"/>
              <w:contextualSpacing/>
              <w:jc w:val="center"/>
              <w:rPr>
                <w:rFonts w:cstheme="majorBidi"/>
              </w:rPr>
            </w:pPr>
            <w:r w:rsidRPr="00127779">
              <w:rPr>
                <w:rFonts w:cstheme="majorBidi"/>
              </w:rPr>
              <w:t>320</w:t>
            </w:r>
          </w:p>
        </w:tc>
        <w:tc>
          <w:tcPr>
            <w:tcW w:w="785" w:type="pct"/>
          </w:tcPr>
          <w:p w14:paraId="375C703C" w14:textId="77777777" w:rsidR="00C01E61" w:rsidRPr="00127779" w:rsidRDefault="00C01E61" w:rsidP="00C60589">
            <w:pPr>
              <w:spacing w:line="276" w:lineRule="auto"/>
              <w:contextualSpacing/>
              <w:jc w:val="center"/>
              <w:rPr>
                <w:rFonts w:cstheme="majorBidi"/>
              </w:rPr>
            </w:pPr>
            <w:r w:rsidRPr="00127779">
              <w:rPr>
                <w:rFonts w:cstheme="majorBidi"/>
              </w:rPr>
              <w:t>-</w:t>
            </w:r>
          </w:p>
        </w:tc>
        <w:tc>
          <w:tcPr>
            <w:tcW w:w="665" w:type="pct"/>
          </w:tcPr>
          <w:p w14:paraId="704A7114" w14:textId="77777777" w:rsidR="00C01E61" w:rsidRPr="00127779" w:rsidRDefault="00C01E61" w:rsidP="00C60589">
            <w:pPr>
              <w:spacing w:line="276" w:lineRule="auto"/>
              <w:contextualSpacing/>
              <w:jc w:val="center"/>
              <w:rPr>
                <w:rFonts w:cstheme="majorBidi"/>
              </w:rPr>
            </w:pPr>
            <w:r w:rsidRPr="00127779">
              <w:rPr>
                <w:rFonts w:cstheme="majorBidi"/>
              </w:rPr>
              <w:t>11</w:t>
            </w:r>
          </w:p>
        </w:tc>
      </w:tr>
      <w:tr w:rsidR="00C01E61" w:rsidRPr="00127779" w14:paraId="0A044326" w14:textId="77777777" w:rsidTr="00C60589">
        <w:trPr>
          <w:trHeight w:val="404"/>
        </w:trPr>
        <w:tc>
          <w:tcPr>
            <w:tcW w:w="2182" w:type="pct"/>
            <w:gridSpan w:val="2"/>
            <w:shd w:val="clear" w:color="auto" w:fill="F2F2F2" w:themeFill="background1" w:themeFillShade="F2"/>
          </w:tcPr>
          <w:p w14:paraId="3F4EE1D7" w14:textId="77777777" w:rsidR="00C01E61" w:rsidRPr="00127779" w:rsidRDefault="00C01E61" w:rsidP="00C60589">
            <w:pPr>
              <w:spacing w:line="276" w:lineRule="auto"/>
              <w:contextualSpacing/>
              <w:rPr>
                <w:rFonts w:cstheme="majorBidi"/>
              </w:rPr>
            </w:pPr>
            <w:r w:rsidRPr="00127779">
              <w:rPr>
                <w:rFonts w:cstheme="majorBidi"/>
              </w:rPr>
              <w:t>Total for bachelor’s degree</w:t>
            </w:r>
          </w:p>
        </w:tc>
        <w:tc>
          <w:tcPr>
            <w:tcW w:w="583" w:type="pct"/>
            <w:shd w:val="clear" w:color="auto" w:fill="F2F2F2" w:themeFill="background1" w:themeFillShade="F2"/>
          </w:tcPr>
          <w:p w14:paraId="503ACCB2" w14:textId="77777777" w:rsidR="00C01E61" w:rsidRPr="00127779" w:rsidRDefault="00C01E61" w:rsidP="00C60589">
            <w:pPr>
              <w:spacing w:line="276" w:lineRule="auto"/>
              <w:contextualSpacing/>
              <w:jc w:val="center"/>
              <w:rPr>
                <w:rFonts w:cstheme="majorBidi"/>
              </w:rPr>
            </w:pPr>
            <w:r w:rsidRPr="00127779">
              <w:rPr>
                <w:rFonts w:cstheme="majorBidi"/>
              </w:rPr>
              <w:t>56</w:t>
            </w:r>
          </w:p>
        </w:tc>
        <w:tc>
          <w:tcPr>
            <w:tcW w:w="785" w:type="pct"/>
            <w:shd w:val="clear" w:color="auto" w:fill="F2F2F2" w:themeFill="background1" w:themeFillShade="F2"/>
          </w:tcPr>
          <w:p w14:paraId="7ACBAF76" w14:textId="77777777" w:rsidR="00C01E61" w:rsidRPr="00127779" w:rsidRDefault="00C01E61" w:rsidP="00C60589">
            <w:pPr>
              <w:spacing w:line="276" w:lineRule="auto"/>
              <w:contextualSpacing/>
              <w:jc w:val="center"/>
              <w:rPr>
                <w:rFonts w:cstheme="majorBidi"/>
              </w:rPr>
            </w:pPr>
            <w:r w:rsidRPr="00127779">
              <w:rPr>
                <w:rFonts w:cstheme="majorBidi"/>
              </w:rPr>
              <w:t>1152</w:t>
            </w:r>
          </w:p>
        </w:tc>
        <w:tc>
          <w:tcPr>
            <w:tcW w:w="785" w:type="pct"/>
            <w:shd w:val="clear" w:color="auto" w:fill="F2F2F2" w:themeFill="background1" w:themeFillShade="F2"/>
          </w:tcPr>
          <w:p w14:paraId="73174A29" w14:textId="77777777" w:rsidR="00C01E61" w:rsidRPr="00127779" w:rsidRDefault="00C01E61" w:rsidP="00C60589">
            <w:pPr>
              <w:spacing w:line="276" w:lineRule="auto"/>
              <w:contextualSpacing/>
              <w:jc w:val="center"/>
              <w:rPr>
                <w:rFonts w:cstheme="majorBidi"/>
              </w:rPr>
            </w:pPr>
            <w:r w:rsidRPr="00127779">
              <w:rPr>
                <w:rFonts w:cstheme="majorBidi"/>
              </w:rPr>
              <w:t>2240</w:t>
            </w:r>
          </w:p>
        </w:tc>
        <w:tc>
          <w:tcPr>
            <w:tcW w:w="665" w:type="pct"/>
            <w:shd w:val="clear" w:color="auto" w:fill="F2F2F2" w:themeFill="background1" w:themeFillShade="F2"/>
          </w:tcPr>
          <w:p w14:paraId="5F84F051" w14:textId="77777777" w:rsidR="00C01E61" w:rsidRPr="00127779" w:rsidRDefault="00C01E61" w:rsidP="00C60589">
            <w:pPr>
              <w:spacing w:line="276" w:lineRule="auto"/>
              <w:contextualSpacing/>
              <w:jc w:val="center"/>
              <w:rPr>
                <w:rFonts w:cstheme="majorBidi"/>
              </w:rPr>
            </w:pPr>
            <w:r w:rsidRPr="00127779">
              <w:rPr>
                <w:rFonts w:cstheme="majorBidi"/>
              </w:rPr>
              <w:t>100</w:t>
            </w:r>
          </w:p>
        </w:tc>
      </w:tr>
      <w:tr w:rsidR="00C01E61" w:rsidRPr="00127779" w14:paraId="1A211D88" w14:textId="77777777" w:rsidTr="00C60589">
        <w:trPr>
          <w:trHeight w:val="404"/>
        </w:trPr>
        <w:tc>
          <w:tcPr>
            <w:tcW w:w="623" w:type="pct"/>
            <w:vMerge w:val="restart"/>
          </w:tcPr>
          <w:p w14:paraId="6090B59C" w14:textId="77777777" w:rsidR="00C01E61" w:rsidRPr="00127779" w:rsidRDefault="00C01E61" w:rsidP="00C60589">
            <w:pPr>
              <w:spacing w:line="276" w:lineRule="auto"/>
              <w:contextualSpacing/>
              <w:rPr>
                <w:rFonts w:cstheme="majorBidi"/>
              </w:rPr>
            </w:pPr>
            <w:r w:rsidRPr="00127779">
              <w:rPr>
                <w:rFonts w:cstheme="majorBidi"/>
              </w:rPr>
              <w:t>Master</w:t>
            </w:r>
          </w:p>
        </w:tc>
        <w:tc>
          <w:tcPr>
            <w:tcW w:w="1559" w:type="pct"/>
          </w:tcPr>
          <w:p w14:paraId="2A941357" w14:textId="77777777" w:rsidR="00C01E61" w:rsidRPr="00127779" w:rsidRDefault="00C01E61" w:rsidP="00C60589">
            <w:pPr>
              <w:spacing w:line="276" w:lineRule="auto"/>
              <w:contextualSpacing/>
              <w:rPr>
                <w:rFonts w:cstheme="majorBidi"/>
              </w:rPr>
            </w:pPr>
            <w:r w:rsidRPr="00127779">
              <w:rPr>
                <w:rFonts w:cstheme="majorBidi"/>
              </w:rPr>
              <w:t xml:space="preserve">Essential </w:t>
            </w:r>
          </w:p>
        </w:tc>
        <w:tc>
          <w:tcPr>
            <w:tcW w:w="583" w:type="pct"/>
          </w:tcPr>
          <w:p w14:paraId="0DB6B924" w14:textId="77777777" w:rsidR="00C01E61" w:rsidRPr="00127779" w:rsidRDefault="00C01E61" w:rsidP="00C60589">
            <w:pPr>
              <w:spacing w:line="276" w:lineRule="auto"/>
              <w:contextualSpacing/>
              <w:jc w:val="center"/>
              <w:rPr>
                <w:rFonts w:cstheme="majorBidi"/>
              </w:rPr>
            </w:pPr>
            <w:r w:rsidRPr="00127779">
              <w:rPr>
                <w:rFonts w:cstheme="majorBidi"/>
              </w:rPr>
              <w:t>9</w:t>
            </w:r>
          </w:p>
        </w:tc>
        <w:tc>
          <w:tcPr>
            <w:tcW w:w="785" w:type="pct"/>
          </w:tcPr>
          <w:p w14:paraId="35E946F6" w14:textId="77777777" w:rsidR="00C01E61" w:rsidRPr="00127779" w:rsidRDefault="00C01E61" w:rsidP="00C60589">
            <w:pPr>
              <w:spacing w:line="276" w:lineRule="auto"/>
              <w:contextualSpacing/>
              <w:jc w:val="center"/>
              <w:rPr>
                <w:rFonts w:cstheme="majorBidi"/>
              </w:rPr>
            </w:pPr>
            <w:r w:rsidRPr="00127779">
              <w:rPr>
                <w:rFonts w:cstheme="majorBidi"/>
              </w:rPr>
              <w:t>160</w:t>
            </w:r>
          </w:p>
        </w:tc>
        <w:tc>
          <w:tcPr>
            <w:tcW w:w="785" w:type="pct"/>
          </w:tcPr>
          <w:p w14:paraId="51541DA3" w14:textId="77777777" w:rsidR="00C01E61" w:rsidRPr="00127779" w:rsidRDefault="00C01E61" w:rsidP="00C60589">
            <w:pPr>
              <w:spacing w:line="276" w:lineRule="auto"/>
              <w:contextualSpacing/>
              <w:jc w:val="center"/>
              <w:rPr>
                <w:rFonts w:cstheme="majorBidi"/>
              </w:rPr>
            </w:pPr>
            <w:r w:rsidRPr="00127779">
              <w:rPr>
                <w:rFonts w:cstheme="majorBidi"/>
              </w:rPr>
              <w:t>448</w:t>
            </w:r>
          </w:p>
        </w:tc>
        <w:tc>
          <w:tcPr>
            <w:tcW w:w="665" w:type="pct"/>
          </w:tcPr>
          <w:p w14:paraId="2301E0FD" w14:textId="77777777" w:rsidR="00C01E61" w:rsidRPr="00127779" w:rsidRDefault="00C01E61" w:rsidP="00C60589">
            <w:pPr>
              <w:spacing w:line="276" w:lineRule="auto"/>
              <w:contextualSpacing/>
              <w:jc w:val="center"/>
              <w:rPr>
                <w:rFonts w:cstheme="majorBidi"/>
              </w:rPr>
            </w:pPr>
            <w:r w:rsidRPr="00127779">
              <w:rPr>
                <w:rFonts w:cstheme="majorBidi"/>
              </w:rPr>
              <w:t>73</w:t>
            </w:r>
          </w:p>
        </w:tc>
      </w:tr>
      <w:tr w:rsidR="00C01E61" w:rsidRPr="00127779" w14:paraId="05E79BD2" w14:textId="77777777" w:rsidTr="00C60589">
        <w:trPr>
          <w:trHeight w:val="386"/>
        </w:trPr>
        <w:tc>
          <w:tcPr>
            <w:tcW w:w="623" w:type="pct"/>
            <w:vMerge/>
          </w:tcPr>
          <w:p w14:paraId="0376B929" w14:textId="77777777" w:rsidR="00C01E61" w:rsidRPr="00127779" w:rsidRDefault="00C01E61" w:rsidP="00C60589">
            <w:pPr>
              <w:spacing w:line="276" w:lineRule="auto"/>
              <w:contextualSpacing/>
              <w:rPr>
                <w:rFonts w:cstheme="majorBidi"/>
              </w:rPr>
            </w:pPr>
          </w:p>
        </w:tc>
        <w:tc>
          <w:tcPr>
            <w:tcW w:w="1559" w:type="pct"/>
          </w:tcPr>
          <w:p w14:paraId="7CAA09B2" w14:textId="77777777" w:rsidR="00C01E61" w:rsidRPr="00127779" w:rsidRDefault="00C01E61" w:rsidP="00C60589">
            <w:pPr>
              <w:spacing w:line="276" w:lineRule="auto"/>
              <w:contextualSpacing/>
              <w:rPr>
                <w:rFonts w:cstheme="majorBidi"/>
              </w:rPr>
            </w:pPr>
            <w:r w:rsidRPr="00127779">
              <w:rPr>
                <w:rFonts w:cstheme="majorBidi"/>
              </w:rPr>
              <w:t>Elective (from 5 choices)</w:t>
            </w:r>
          </w:p>
        </w:tc>
        <w:tc>
          <w:tcPr>
            <w:tcW w:w="583" w:type="pct"/>
          </w:tcPr>
          <w:p w14:paraId="2242ED86" w14:textId="77777777" w:rsidR="00C01E61" w:rsidRPr="00127779" w:rsidRDefault="00C01E61" w:rsidP="00C60589">
            <w:pPr>
              <w:spacing w:line="276" w:lineRule="auto"/>
              <w:contextualSpacing/>
              <w:jc w:val="center"/>
              <w:rPr>
                <w:rFonts w:cstheme="majorBidi"/>
              </w:rPr>
            </w:pPr>
            <w:r w:rsidRPr="00127779">
              <w:rPr>
                <w:rFonts w:cstheme="majorBidi"/>
              </w:rPr>
              <w:t>1</w:t>
            </w:r>
          </w:p>
        </w:tc>
        <w:tc>
          <w:tcPr>
            <w:tcW w:w="785" w:type="pct"/>
          </w:tcPr>
          <w:p w14:paraId="7C9EEAE5" w14:textId="77777777" w:rsidR="00C01E61" w:rsidRPr="00127779" w:rsidRDefault="00C01E61" w:rsidP="00C60589">
            <w:pPr>
              <w:spacing w:line="276" w:lineRule="auto"/>
              <w:contextualSpacing/>
              <w:jc w:val="center"/>
              <w:rPr>
                <w:rFonts w:cstheme="majorBidi"/>
              </w:rPr>
            </w:pPr>
            <w:r w:rsidRPr="00127779">
              <w:rPr>
                <w:rFonts w:cstheme="majorBidi"/>
              </w:rPr>
              <w:t>32</w:t>
            </w:r>
          </w:p>
        </w:tc>
        <w:tc>
          <w:tcPr>
            <w:tcW w:w="785" w:type="pct"/>
          </w:tcPr>
          <w:p w14:paraId="77A63C63" w14:textId="77777777" w:rsidR="00C01E61" w:rsidRPr="00127779" w:rsidRDefault="00C01E61" w:rsidP="00C60589">
            <w:pPr>
              <w:spacing w:line="276" w:lineRule="auto"/>
              <w:contextualSpacing/>
              <w:jc w:val="center"/>
              <w:rPr>
                <w:rFonts w:cstheme="majorBidi"/>
              </w:rPr>
            </w:pPr>
            <w:r w:rsidRPr="00127779">
              <w:rPr>
                <w:rFonts w:cstheme="majorBidi"/>
              </w:rPr>
              <w:t>-</w:t>
            </w:r>
          </w:p>
        </w:tc>
        <w:tc>
          <w:tcPr>
            <w:tcW w:w="665" w:type="pct"/>
          </w:tcPr>
          <w:p w14:paraId="3F67A311" w14:textId="77777777" w:rsidR="00C01E61" w:rsidRPr="00127779" w:rsidRDefault="00C01E61" w:rsidP="00C60589">
            <w:pPr>
              <w:spacing w:line="276" w:lineRule="auto"/>
              <w:contextualSpacing/>
              <w:jc w:val="center"/>
              <w:rPr>
                <w:rFonts w:cstheme="majorBidi"/>
              </w:rPr>
            </w:pPr>
            <w:r w:rsidRPr="00127779">
              <w:rPr>
                <w:rFonts w:cstheme="majorBidi"/>
              </w:rPr>
              <w:t>4</w:t>
            </w:r>
          </w:p>
        </w:tc>
      </w:tr>
      <w:tr w:rsidR="00C01E61" w:rsidRPr="00127779" w14:paraId="44697BF7" w14:textId="77777777" w:rsidTr="00C60589">
        <w:trPr>
          <w:trHeight w:val="386"/>
        </w:trPr>
        <w:tc>
          <w:tcPr>
            <w:tcW w:w="623" w:type="pct"/>
            <w:vMerge/>
          </w:tcPr>
          <w:p w14:paraId="21517632" w14:textId="77777777" w:rsidR="00C01E61" w:rsidRPr="00127779" w:rsidRDefault="00C01E61" w:rsidP="00C60589">
            <w:pPr>
              <w:spacing w:line="276" w:lineRule="auto"/>
              <w:contextualSpacing/>
              <w:rPr>
                <w:rFonts w:cstheme="majorBidi"/>
              </w:rPr>
            </w:pPr>
          </w:p>
        </w:tc>
        <w:tc>
          <w:tcPr>
            <w:tcW w:w="1559" w:type="pct"/>
          </w:tcPr>
          <w:p w14:paraId="4D302AC3" w14:textId="77777777" w:rsidR="00C01E61" w:rsidRPr="00127779" w:rsidRDefault="00C01E61" w:rsidP="00C60589">
            <w:pPr>
              <w:spacing w:line="276" w:lineRule="auto"/>
              <w:contextualSpacing/>
              <w:rPr>
                <w:rFonts w:cstheme="majorBidi"/>
              </w:rPr>
            </w:pPr>
            <w:r w:rsidRPr="00127779">
              <w:rPr>
                <w:rFonts w:cstheme="majorBidi"/>
              </w:rPr>
              <w:t>Master Thesis</w:t>
            </w:r>
          </w:p>
        </w:tc>
        <w:tc>
          <w:tcPr>
            <w:tcW w:w="583" w:type="pct"/>
          </w:tcPr>
          <w:p w14:paraId="4BE5696F" w14:textId="77777777" w:rsidR="00C01E61" w:rsidRPr="00127779" w:rsidRDefault="00C01E61" w:rsidP="00C60589">
            <w:pPr>
              <w:spacing w:line="276" w:lineRule="auto"/>
              <w:contextualSpacing/>
              <w:jc w:val="center"/>
              <w:rPr>
                <w:rFonts w:cstheme="majorBidi"/>
              </w:rPr>
            </w:pPr>
            <w:r w:rsidRPr="00127779">
              <w:rPr>
                <w:rFonts w:cstheme="majorBidi"/>
              </w:rPr>
              <w:t>1</w:t>
            </w:r>
          </w:p>
        </w:tc>
        <w:tc>
          <w:tcPr>
            <w:tcW w:w="785" w:type="pct"/>
          </w:tcPr>
          <w:p w14:paraId="3B0AA50F" w14:textId="77777777" w:rsidR="00C01E61" w:rsidRPr="00127779" w:rsidRDefault="00C01E61" w:rsidP="00C60589">
            <w:pPr>
              <w:spacing w:line="276" w:lineRule="auto"/>
              <w:contextualSpacing/>
              <w:jc w:val="center"/>
              <w:rPr>
                <w:rFonts w:cstheme="majorBidi"/>
              </w:rPr>
            </w:pPr>
            <w:r w:rsidRPr="00127779">
              <w:rPr>
                <w:rFonts w:cstheme="majorBidi"/>
              </w:rPr>
              <w:t>-</w:t>
            </w:r>
          </w:p>
        </w:tc>
        <w:tc>
          <w:tcPr>
            <w:tcW w:w="785" w:type="pct"/>
          </w:tcPr>
          <w:p w14:paraId="226B1335" w14:textId="77777777" w:rsidR="00C01E61" w:rsidRPr="00127779" w:rsidRDefault="00C01E61" w:rsidP="00C60589">
            <w:pPr>
              <w:spacing w:line="276" w:lineRule="auto"/>
              <w:contextualSpacing/>
              <w:jc w:val="center"/>
              <w:rPr>
                <w:rFonts w:cstheme="majorBidi"/>
              </w:rPr>
            </w:pPr>
            <w:r w:rsidRPr="00127779">
              <w:rPr>
                <w:rFonts w:cstheme="majorBidi"/>
              </w:rPr>
              <w:t>192</w:t>
            </w:r>
          </w:p>
        </w:tc>
        <w:tc>
          <w:tcPr>
            <w:tcW w:w="665" w:type="pct"/>
          </w:tcPr>
          <w:p w14:paraId="00CC9B2B" w14:textId="77777777" w:rsidR="00C01E61" w:rsidRPr="00127779" w:rsidRDefault="00C01E61" w:rsidP="00C60589">
            <w:pPr>
              <w:spacing w:line="276" w:lineRule="auto"/>
              <w:contextualSpacing/>
              <w:jc w:val="center"/>
              <w:rPr>
                <w:rFonts w:cstheme="majorBidi"/>
              </w:rPr>
            </w:pPr>
            <w:r w:rsidRPr="00127779">
              <w:rPr>
                <w:rFonts w:cstheme="majorBidi"/>
              </w:rPr>
              <w:t>23</w:t>
            </w:r>
          </w:p>
        </w:tc>
      </w:tr>
      <w:tr w:rsidR="00C01E61" w:rsidRPr="00127779" w14:paraId="3714365D" w14:textId="77777777" w:rsidTr="00C60589">
        <w:trPr>
          <w:trHeight w:val="386"/>
        </w:trPr>
        <w:tc>
          <w:tcPr>
            <w:tcW w:w="2182" w:type="pct"/>
            <w:gridSpan w:val="2"/>
            <w:shd w:val="clear" w:color="auto" w:fill="F2F2F2" w:themeFill="background1" w:themeFillShade="F2"/>
          </w:tcPr>
          <w:p w14:paraId="1DC5872E" w14:textId="77777777" w:rsidR="00C01E61" w:rsidRPr="00127779" w:rsidRDefault="00C01E61" w:rsidP="00C60589">
            <w:pPr>
              <w:spacing w:line="276" w:lineRule="auto"/>
              <w:contextualSpacing/>
              <w:rPr>
                <w:rFonts w:cstheme="majorBidi"/>
              </w:rPr>
            </w:pPr>
            <w:r w:rsidRPr="00127779">
              <w:rPr>
                <w:rFonts w:cstheme="majorBidi"/>
              </w:rPr>
              <w:t>Total for master’s degree</w:t>
            </w:r>
          </w:p>
        </w:tc>
        <w:tc>
          <w:tcPr>
            <w:tcW w:w="583" w:type="pct"/>
            <w:shd w:val="clear" w:color="auto" w:fill="F2F2F2" w:themeFill="background1" w:themeFillShade="F2"/>
          </w:tcPr>
          <w:p w14:paraId="3DDFA37D" w14:textId="77777777" w:rsidR="00C01E61" w:rsidRPr="00127779" w:rsidRDefault="00C01E61" w:rsidP="00C60589">
            <w:pPr>
              <w:spacing w:line="276" w:lineRule="auto"/>
              <w:contextualSpacing/>
              <w:jc w:val="center"/>
              <w:rPr>
                <w:rFonts w:cstheme="majorBidi"/>
              </w:rPr>
            </w:pPr>
            <w:r w:rsidRPr="00127779">
              <w:rPr>
                <w:rFonts w:cstheme="majorBidi"/>
              </w:rPr>
              <w:t>11</w:t>
            </w:r>
          </w:p>
        </w:tc>
        <w:tc>
          <w:tcPr>
            <w:tcW w:w="785" w:type="pct"/>
            <w:shd w:val="clear" w:color="auto" w:fill="F2F2F2" w:themeFill="background1" w:themeFillShade="F2"/>
          </w:tcPr>
          <w:p w14:paraId="478FB998" w14:textId="77777777" w:rsidR="00C01E61" w:rsidRPr="00127779" w:rsidRDefault="00C01E61" w:rsidP="00C60589">
            <w:pPr>
              <w:spacing w:line="276" w:lineRule="auto"/>
              <w:contextualSpacing/>
              <w:jc w:val="center"/>
              <w:rPr>
                <w:rFonts w:cstheme="majorBidi"/>
              </w:rPr>
            </w:pPr>
            <w:r w:rsidRPr="00127779">
              <w:rPr>
                <w:rFonts w:cstheme="majorBidi"/>
              </w:rPr>
              <w:t>192</w:t>
            </w:r>
          </w:p>
        </w:tc>
        <w:tc>
          <w:tcPr>
            <w:tcW w:w="785" w:type="pct"/>
            <w:shd w:val="clear" w:color="auto" w:fill="F2F2F2" w:themeFill="background1" w:themeFillShade="F2"/>
          </w:tcPr>
          <w:p w14:paraId="6FCFC51F" w14:textId="77777777" w:rsidR="00C01E61" w:rsidRPr="00127779" w:rsidRDefault="00C01E61" w:rsidP="00C60589">
            <w:pPr>
              <w:spacing w:line="276" w:lineRule="auto"/>
              <w:contextualSpacing/>
              <w:jc w:val="center"/>
              <w:rPr>
                <w:rFonts w:cstheme="majorBidi"/>
              </w:rPr>
            </w:pPr>
            <w:r w:rsidRPr="00127779">
              <w:rPr>
                <w:rFonts w:cstheme="majorBidi"/>
              </w:rPr>
              <w:t>640</w:t>
            </w:r>
          </w:p>
        </w:tc>
        <w:tc>
          <w:tcPr>
            <w:tcW w:w="665" w:type="pct"/>
            <w:shd w:val="clear" w:color="auto" w:fill="F2F2F2" w:themeFill="background1" w:themeFillShade="F2"/>
          </w:tcPr>
          <w:p w14:paraId="10CA2C5A" w14:textId="77777777" w:rsidR="00C01E61" w:rsidRPr="00127779" w:rsidRDefault="00C01E61" w:rsidP="00C60589">
            <w:pPr>
              <w:spacing w:line="276" w:lineRule="auto"/>
              <w:contextualSpacing/>
              <w:jc w:val="center"/>
              <w:rPr>
                <w:rFonts w:cstheme="majorBidi"/>
              </w:rPr>
            </w:pPr>
            <w:r w:rsidRPr="00127779">
              <w:rPr>
                <w:rFonts w:cstheme="majorBidi"/>
              </w:rPr>
              <w:t>100</w:t>
            </w:r>
          </w:p>
        </w:tc>
      </w:tr>
      <w:tr w:rsidR="00C01E61" w:rsidRPr="00127779" w14:paraId="56912DB3" w14:textId="77777777" w:rsidTr="00C60589">
        <w:trPr>
          <w:trHeight w:val="386"/>
        </w:trPr>
        <w:tc>
          <w:tcPr>
            <w:tcW w:w="2182" w:type="pct"/>
            <w:gridSpan w:val="2"/>
          </w:tcPr>
          <w:p w14:paraId="1D765412" w14:textId="77777777" w:rsidR="00C01E61" w:rsidRPr="00127779" w:rsidRDefault="00C01E61" w:rsidP="00C60589">
            <w:pPr>
              <w:spacing w:line="276" w:lineRule="auto"/>
              <w:contextualSpacing/>
              <w:jc w:val="center"/>
              <w:rPr>
                <w:rFonts w:cstheme="majorBidi"/>
              </w:rPr>
            </w:pPr>
            <w:r w:rsidRPr="00127779">
              <w:rPr>
                <w:rFonts w:cstheme="majorBidi"/>
              </w:rPr>
              <w:t>Total for Both Degrees</w:t>
            </w:r>
          </w:p>
        </w:tc>
        <w:tc>
          <w:tcPr>
            <w:tcW w:w="583" w:type="pct"/>
          </w:tcPr>
          <w:p w14:paraId="5F83F88D" w14:textId="77777777" w:rsidR="00C01E61" w:rsidRPr="00127779" w:rsidRDefault="00C01E61" w:rsidP="00C60589">
            <w:pPr>
              <w:spacing w:line="276" w:lineRule="auto"/>
              <w:contextualSpacing/>
              <w:jc w:val="center"/>
              <w:rPr>
                <w:rFonts w:cstheme="majorBidi"/>
              </w:rPr>
            </w:pPr>
            <w:r w:rsidRPr="00127779">
              <w:rPr>
                <w:rFonts w:cstheme="majorBidi"/>
              </w:rPr>
              <w:t>67</w:t>
            </w:r>
          </w:p>
        </w:tc>
        <w:tc>
          <w:tcPr>
            <w:tcW w:w="785" w:type="pct"/>
          </w:tcPr>
          <w:p w14:paraId="64E31409" w14:textId="77777777" w:rsidR="00C01E61" w:rsidRPr="00127779" w:rsidRDefault="00C01E61" w:rsidP="00C60589">
            <w:pPr>
              <w:spacing w:line="276" w:lineRule="auto"/>
              <w:contextualSpacing/>
              <w:jc w:val="center"/>
              <w:rPr>
                <w:rFonts w:cstheme="majorBidi"/>
              </w:rPr>
            </w:pPr>
            <w:r w:rsidRPr="00127779">
              <w:rPr>
                <w:rFonts w:cstheme="majorBidi"/>
              </w:rPr>
              <w:t>1344</w:t>
            </w:r>
          </w:p>
        </w:tc>
        <w:tc>
          <w:tcPr>
            <w:tcW w:w="785" w:type="pct"/>
          </w:tcPr>
          <w:p w14:paraId="76847CCD" w14:textId="77777777" w:rsidR="00C01E61" w:rsidRPr="00127779" w:rsidRDefault="00C01E61" w:rsidP="00C60589">
            <w:pPr>
              <w:spacing w:line="276" w:lineRule="auto"/>
              <w:contextualSpacing/>
              <w:jc w:val="center"/>
              <w:rPr>
                <w:rFonts w:cstheme="majorBidi"/>
              </w:rPr>
            </w:pPr>
            <w:r w:rsidRPr="00127779">
              <w:rPr>
                <w:rFonts w:cstheme="majorBidi"/>
              </w:rPr>
              <w:t>2880</w:t>
            </w:r>
          </w:p>
        </w:tc>
        <w:tc>
          <w:tcPr>
            <w:tcW w:w="665" w:type="pct"/>
          </w:tcPr>
          <w:p w14:paraId="53B4B504" w14:textId="77777777" w:rsidR="00C01E61" w:rsidRPr="00127779" w:rsidRDefault="00C01E61" w:rsidP="00C60589">
            <w:pPr>
              <w:spacing w:line="276" w:lineRule="auto"/>
              <w:contextualSpacing/>
              <w:jc w:val="center"/>
              <w:rPr>
                <w:rFonts w:cstheme="majorBidi"/>
              </w:rPr>
            </w:pPr>
          </w:p>
        </w:tc>
      </w:tr>
    </w:tbl>
    <w:p w14:paraId="1A92FE4D" w14:textId="39506306" w:rsidR="00C01E61" w:rsidRDefault="000B0176" w:rsidP="00A85D93">
      <w:pPr>
        <w:pStyle w:val="Caption"/>
      </w:pPr>
      <w:r>
        <w:t>Figure 1</w:t>
      </w:r>
      <w:r w:rsidR="00C01E61" w:rsidRPr="00C01E61">
        <w:t xml:space="preserve">: UT subjects’ categories in Bachelor (B.) and Master of Architecture (M.A.) based on </w:t>
      </w:r>
      <w:r w:rsidR="00C01E61" w:rsidRPr="00C01E61">
        <w:fldChar w:fldCharType="begin"/>
      </w:r>
      <w:r w:rsidR="00E2230E">
        <w:instrText xml:space="preserve"> ADDIN EN.CITE &lt;EndNote&gt;&lt;Cite&gt;&lt;Author&gt;University-of-Tehran&lt;/Author&gt;&lt;Year&gt;2014&lt;/Year&gt;&lt;RecNum&gt;49&lt;/RecNum&gt;&lt;DisplayText&gt;[12, 22]&lt;/DisplayText&gt;&lt;record&gt;&lt;rec-number&gt;49&lt;/rec-number&gt;&lt;foreign-keys&gt;&lt;key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Cite&gt;&lt;Author&gt;University-of-Tehran&lt;/Author&gt;&lt;Year&gt;2014&lt;/Year&gt;&lt;RecNum&gt;50&lt;/RecNum&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00C01E61" w:rsidRPr="00C01E61">
        <w:fldChar w:fldCharType="separate"/>
      </w:r>
      <w:r w:rsidR="00E2230E">
        <w:rPr>
          <w:noProof/>
        </w:rPr>
        <w:t>[12, 22]</w:t>
      </w:r>
      <w:r w:rsidR="00C01E61" w:rsidRPr="00C01E61">
        <w:fldChar w:fldCharType="end"/>
      </w:r>
    </w:p>
    <w:p w14:paraId="3DD5E820" w14:textId="77777777" w:rsidR="00D426C6" w:rsidRPr="00D426C6" w:rsidRDefault="00D426C6" w:rsidP="00D426C6"/>
    <w:tbl>
      <w:tblPr>
        <w:tblStyle w:val="TableGrid"/>
        <w:tblW w:w="4508" w:type="pct"/>
        <w:tblLayout w:type="fixed"/>
        <w:tblLook w:val="04A0" w:firstRow="1" w:lastRow="0" w:firstColumn="1" w:lastColumn="0" w:noHBand="0" w:noVBand="1"/>
      </w:tblPr>
      <w:tblGrid>
        <w:gridCol w:w="641"/>
        <w:gridCol w:w="2733"/>
        <w:gridCol w:w="979"/>
        <w:gridCol w:w="1257"/>
        <w:gridCol w:w="1491"/>
        <w:gridCol w:w="1028"/>
      </w:tblGrid>
      <w:tr w:rsidR="00BF35C4" w:rsidRPr="00127779" w14:paraId="5597C24E" w14:textId="77777777" w:rsidTr="00C60589">
        <w:trPr>
          <w:trHeight w:val="398"/>
        </w:trPr>
        <w:tc>
          <w:tcPr>
            <w:tcW w:w="395" w:type="pct"/>
            <w:shd w:val="clear" w:color="auto" w:fill="FBE4D5" w:themeFill="accent2" w:themeFillTint="33"/>
          </w:tcPr>
          <w:p w14:paraId="45F6F9F7" w14:textId="77777777" w:rsidR="00BF35C4" w:rsidRPr="00127779" w:rsidRDefault="00BF35C4" w:rsidP="00C60589">
            <w:pPr>
              <w:spacing w:line="276" w:lineRule="auto"/>
              <w:contextualSpacing/>
              <w:jc w:val="center"/>
              <w:rPr>
                <w:rFonts w:cstheme="majorBidi"/>
              </w:rPr>
            </w:pPr>
          </w:p>
        </w:tc>
        <w:tc>
          <w:tcPr>
            <w:tcW w:w="1681" w:type="pct"/>
            <w:shd w:val="clear" w:color="auto" w:fill="FBE4D5" w:themeFill="accent2" w:themeFillTint="33"/>
          </w:tcPr>
          <w:p w14:paraId="2EE050C6" w14:textId="77777777" w:rsidR="00BF35C4" w:rsidRPr="00127779" w:rsidRDefault="00BF35C4" w:rsidP="00C60589">
            <w:pPr>
              <w:spacing w:line="276" w:lineRule="auto"/>
              <w:contextualSpacing/>
              <w:jc w:val="center"/>
              <w:rPr>
                <w:rFonts w:cstheme="majorBidi"/>
              </w:rPr>
            </w:pPr>
            <w:r w:rsidRPr="00127779">
              <w:rPr>
                <w:rFonts w:cstheme="majorBidi"/>
              </w:rPr>
              <w:t>Category of subjects</w:t>
            </w:r>
          </w:p>
        </w:tc>
        <w:tc>
          <w:tcPr>
            <w:tcW w:w="602" w:type="pct"/>
            <w:shd w:val="clear" w:color="auto" w:fill="FBE4D5" w:themeFill="accent2" w:themeFillTint="33"/>
          </w:tcPr>
          <w:p w14:paraId="6E877FD0" w14:textId="77777777" w:rsidR="00BF35C4" w:rsidRPr="00127779" w:rsidRDefault="00BF35C4" w:rsidP="00C60589">
            <w:pPr>
              <w:spacing w:line="276" w:lineRule="auto"/>
              <w:contextualSpacing/>
              <w:jc w:val="center"/>
              <w:rPr>
                <w:rFonts w:cstheme="majorBidi"/>
              </w:rPr>
            </w:pPr>
            <w:r w:rsidRPr="00127779">
              <w:rPr>
                <w:rFonts w:cstheme="majorBidi"/>
              </w:rPr>
              <w:t>NO. of subjects</w:t>
            </w:r>
          </w:p>
        </w:tc>
        <w:tc>
          <w:tcPr>
            <w:tcW w:w="773" w:type="pct"/>
            <w:shd w:val="clear" w:color="auto" w:fill="FBE4D5" w:themeFill="accent2" w:themeFillTint="33"/>
          </w:tcPr>
          <w:p w14:paraId="5F3F3E21" w14:textId="77777777" w:rsidR="00BF35C4" w:rsidRPr="00127779" w:rsidRDefault="00BF35C4" w:rsidP="00C60589">
            <w:pPr>
              <w:spacing w:line="276" w:lineRule="auto"/>
              <w:contextualSpacing/>
              <w:jc w:val="center"/>
              <w:rPr>
                <w:rFonts w:cstheme="majorBidi"/>
              </w:rPr>
            </w:pPr>
            <w:r w:rsidRPr="00127779">
              <w:rPr>
                <w:rFonts w:cstheme="majorBidi"/>
              </w:rPr>
              <w:t>T. teaching hours</w:t>
            </w:r>
          </w:p>
        </w:tc>
        <w:tc>
          <w:tcPr>
            <w:tcW w:w="917" w:type="pct"/>
            <w:shd w:val="clear" w:color="auto" w:fill="FBE4D5" w:themeFill="accent2" w:themeFillTint="33"/>
          </w:tcPr>
          <w:p w14:paraId="183F63AA" w14:textId="77777777" w:rsidR="00BF35C4" w:rsidRPr="00127779" w:rsidRDefault="00BF35C4" w:rsidP="00C60589">
            <w:pPr>
              <w:spacing w:line="276" w:lineRule="auto"/>
              <w:contextualSpacing/>
              <w:jc w:val="center"/>
              <w:rPr>
                <w:rFonts w:cstheme="majorBidi"/>
              </w:rPr>
            </w:pPr>
            <w:r w:rsidRPr="00127779">
              <w:rPr>
                <w:rFonts w:cstheme="majorBidi"/>
              </w:rPr>
              <w:t>P. teaching hours</w:t>
            </w:r>
          </w:p>
        </w:tc>
        <w:tc>
          <w:tcPr>
            <w:tcW w:w="632" w:type="pct"/>
            <w:shd w:val="clear" w:color="auto" w:fill="FBE4D5" w:themeFill="accent2" w:themeFillTint="33"/>
          </w:tcPr>
          <w:p w14:paraId="52DF24E8" w14:textId="77777777" w:rsidR="00BF35C4" w:rsidRPr="00127779" w:rsidRDefault="00BF35C4" w:rsidP="00C60589">
            <w:pPr>
              <w:spacing w:line="276" w:lineRule="auto"/>
              <w:contextualSpacing/>
              <w:jc w:val="center"/>
              <w:rPr>
                <w:rFonts w:cstheme="majorBidi"/>
              </w:rPr>
            </w:pPr>
            <w:r w:rsidRPr="00127779">
              <w:rPr>
                <w:rFonts w:cstheme="majorBidi"/>
              </w:rPr>
              <w:t>% to whole</w:t>
            </w:r>
          </w:p>
        </w:tc>
      </w:tr>
      <w:tr w:rsidR="00BF35C4" w:rsidRPr="00127779" w14:paraId="0B134258" w14:textId="77777777" w:rsidTr="00C60589">
        <w:trPr>
          <w:trHeight w:val="398"/>
        </w:trPr>
        <w:tc>
          <w:tcPr>
            <w:tcW w:w="395" w:type="pct"/>
            <w:vMerge w:val="restart"/>
          </w:tcPr>
          <w:p w14:paraId="3A060500" w14:textId="77777777" w:rsidR="00BF35C4" w:rsidRPr="00127779" w:rsidRDefault="00BF35C4" w:rsidP="00C60589">
            <w:pPr>
              <w:spacing w:line="276" w:lineRule="auto"/>
              <w:contextualSpacing/>
              <w:rPr>
                <w:rFonts w:cstheme="majorBidi"/>
              </w:rPr>
            </w:pPr>
            <w:r w:rsidRPr="00127779">
              <w:rPr>
                <w:rFonts w:cstheme="majorBidi"/>
              </w:rPr>
              <w:t>B.</w:t>
            </w:r>
          </w:p>
        </w:tc>
        <w:tc>
          <w:tcPr>
            <w:tcW w:w="1681" w:type="pct"/>
          </w:tcPr>
          <w:p w14:paraId="13FAA29A" w14:textId="77777777" w:rsidR="00BF35C4" w:rsidRPr="00127779" w:rsidRDefault="00BF35C4" w:rsidP="00C60589">
            <w:pPr>
              <w:spacing w:line="276" w:lineRule="auto"/>
              <w:contextualSpacing/>
              <w:rPr>
                <w:rFonts w:cstheme="majorBidi"/>
              </w:rPr>
            </w:pPr>
            <w:r w:rsidRPr="00127779">
              <w:rPr>
                <w:rFonts w:cstheme="majorBidi"/>
              </w:rPr>
              <w:t>Design</w:t>
            </w:r>
          </w:p>
        </w:tc>
        <w:tc>
          <w:tcPr>
            <w:tcW w:w="602" w:type="pct"/>
          </w:tcPr>
          <w:p w14:paraId="113C9A02" w14:textId="77777777" w:rsidR="00BF35C4" w:rsidRPr="00127779" w:rsidRDefault="00BF35C4" w:rsidP="00C60589">
            <w:pPr>
              <w:spacing w:line="276" w:lineRule="auto"/>
              <w:contextualSpacing/>
              <w:jc w:val="center"/>
              <w:rPr>
                <w:rFonts w:cstheme="majorBidi"/>
              </w:rPr>
            </w:pPr>
            <w:r w:rsidRPr="00127779">
              <w:rPr>
                <w:rFonts w:cstheme="majorBidi"/>
              </w:rPr>
              <w:t>9</w:t>
            </w:r>
          </w:p>
        </w:tc>
        <w:tc>
          <w:tcPr>
            <w:tcW w:w="773" w:type="pct"/>
          </w:tcPr>
          <w:p w14:paraId="5CECEAB5" w14:textId="77777777" w:rsidR="00BF35C4" w:rsidRPr="00127779" w:rsidRDefault="00BF35C4" w:rsidP="00C60589">
            <w:pPr>
              <w:spacing w:line="276" w:lineRule="auto"/>
              <w:contextualSpacing/>
              <w:jc w:val="center"/>
              <w:rPr>
                <w:rFonts w:cstheme="majorBidi"/>
              </w:rPr>
            </w:pPr>
            <w:r w:rsidRPr="00127779">
              <w:rPr>
                <w:rFonts w:cstheme="majorBidi"/>
              </w:rPr>
              <w:t>117</w:t>
            </w:r>
          </w:p>
        </w:tc>
        <w:tc>
          <w:tcPr>
            <w:tcW w:w="917" w:type="pct"/>
          </w:tcPr>
          <w:p w14:paraId="07F51380" w14:textId="77777777" w:rsidR="00BF35C4" w:rsidRPr="00127779" w:rsidRDefault="00BF35C4" w:rsidP="00C60589">
            <w:pPr>
              <w:spacing w:line="276" w:lineRule="auto"/>
              <w:contextualSpacing/>
              <w:jc w:val="center"/>
              <w:rPr>
                <w:rFonts w:cstheme="majorBidi"/>
              </w:rPr>
            </w:pPr>
            <w:r w:rsidRPr="00127779">
              <w:rPr>
                <w:rFonts w:cstheme="majorBidi"/>
              </w:rPr>
              <w:t>377</w:t>
            </w:r>
          </w:p>
        </w:tc>
        <w:tc>
          <w:tcPr>
            <w:tcW w:w="632" w:type="pct"/>
          </w:tcPr>
          <w:p w14:paraId="5FF9BEA2" w14:textId="77777777" w:rsidR="00BF35C4" w:rsidRPr="00127779" w:rsidRDefault="00BF35C4" w:rsidP="00C60589">
            <w:pPr>
              <w:spacing w:line="276" w:lineRule="auto"/>
              <w:contextualSpacing/>
              <w:jc w:val="center"/>
              <w:rPr>
                <w:rFonts w:cstheme="majorBidi"/>
              </w:rPr>
            </w:pPr>
            <w:r w:rsidRPr="00127779">
              <w:rPr>
                <w:rFonts w:cstheme="majorBidi"/>
              </w:rPr>
              <w:t>37</w:t>
            </w:r>
          </w:p>
        </w:tc>
      </w:tr>
      <w:tr w:rsidR="00BF35C4" w:rsidRPr="00127779" w14:paraId="0D5FA263" w14:textId="77777777" w:rsidTr="00C60589">
        <w:trPr>
          <w:trHeight w:val="398"/>
        </w:trPr>
        <w:tc>
          <w:tcPr>
            <w:tcW w:w="395" w:type="pct"/>
            <w:vMerge/>
          </w:tcPr>
          <w:p w14:paraId="7CE4D63F" w14:textId="77777777" w:rsidR="00BF35C4" w:rsidRPr="00127779" w:rsidRDefault="00BF35C4" w:rsidP="00C60589">
            <w:pPr>
              <w:spacing w:line="276" w:lineRule="auto"/>
              <w:contextualSpacing/>
              <w:rPr>
                <w:rFonts w:cstheme="majorBidi"/>
              </w:rPr>
            </w:pPr>
          </w:p>
        </w:tc>
        <w:tc>
          <w:tcPr>
            <w:tcW w:w="1681" w:type="pct"/>
          </w:tcPr>
          <w:p w14:paraId="71FC3C80" w14:textId="77777777" w:rsidR="00BF35C4" w:rsidRPr="00127779" w:rsidRDefault="00BF35C4" w:rsidP="00C60589">
            <w:pPr>
              <w:spacing w:line="276" w:lineRule="auto"/>
              <w:contextualSpacing/>
              <w:rPr>
                <w:rFonts w:cstheme="majorBidi"/>
              </w:rPr>
            </w:pPr>
            <w:r w:rsidRPr="00127779">
              <w:rPr>
                <w:rFonts w:cstheme="majorBidi"/>
              </w:rPr>
              <w:t>Technology/Documentation</w:t>
            </w:r>
          </w:p>
        </w:tc>
        <w:tc>
          <w:tcPr>
            <w:tcW w:w="602" w:type="pct"/>
          </w:tcPr>
          <w:p w14:paraId="74A9E006" w14:textId="77777777" w:rsidR="00BF35C4" w:rsidRPr="00127779" w:rsidRDefault="00BF35C4" w:rsidP="00C60589">
            <w:pPr>
              <w:spacing w:line="276" w:lineRule="auto"/>
              <w:contextualSpacing/>
              <w:jc w:val="center"/>
              <w:rPr>
                <w:rFonts w:cstheme="majorBidi"/>
              </w:rPr>
            </w:pPr>
            <w:r w:rsidRPr="00127779">
              <w:rPr>
                <w:rFonts w:cstheme="majorBidi"/>
              </w:rPr>
              <w:t>3</w:t>
            </w:r>
          </w:p>
        </w:tc>
        <w:tc>
          <w:tcPr>
            <w:tcW w:w="773" w:type="pct"/>
          </w:tcPr>
          <w:p w14:paraId="34044B2E" w14:textId="77777777" w:rsidR="00BF35C4" w:rsidRPr="00127779" w:rsidRDefault="00BF35C4" w:rsidP="00C60589">
            <w:pPr>
              <w:spacing w:line="276" w:lineRule="auto"/>
              <w:contextualSpacing/>
              <w:jc w:val="center"/>
              <w:rPr>
                <w:rFonts w:cstheme="majorBidi"/>
              </w:rPr>
            </w:pPr>
            <w:r w:rsidRPr="00127779">
              <w:rPr>
                <w:rFonts w:cstheme="majorBidi"/>
              </w:rPr>
              <w:t>39</w:t>
            </w:r>
          </w:p>
        </w:tc>
        <w:tc>
          <w:tcPr>
            <w:tcW w:w="917" w:type="pct"/>
          </w:tcPr>
          <w:p w14:paraId="23C4E713" w14:textId="77777777" w:rsidR="00BF35C4" w:rsidRPr="00127779" w:rsidRDefault="00BF35C4" w:rsidP="00C60589">
            <w:pPr>
              <w:spacing w:line="276" w:lineRule="auto"/>
              <w:contextualSpacing/>
              <w:jc w:val="center"/>
              <w:rPr>
                <w:rFonts w:cstheme="majorBidi"/>
              </w:rPr>
            </w:pPr>
            <w:r w:rsidRPr="00127779">
              <w:rPr>
                <w:rFonts w:cstheme="majorBidi"/>
              </w:rPr>
              <w:t>78</w:t>
            </w:r>
          </w:p>
        </w:tc>
        <w:tc>
          <w:tcPr>
            <w:tcW w:w="632" w:type="pct"/>
          </w:tcPr>
          <w:p w14:paraId="53E182B1" w14:textId="77777777" w:rsidR="00BF35C4" w:rsidRPr="00127779" w:rsidRDefault="00BF35C4" w:rsidP="00C60589">
            <w:pPr>
              <w:spacing w:line="276" w:lineRule="auto"/>
              <w:contextualSpacing/>
              <w:jc w:val="center"/>
              <w:rPr>
                <w:rFonts w:cstheme="majorBidi"/>
              </w:rPr>
            </w:pPr>
            <w:r w:rsidRPr="00127779">
              <w:rPr>
                <w:rFonts w:cstheme="majorBidi"/>
              </w:rPr>
              <w:t>9</w:t>
            </w:r>
          </w:p>
        </w:tc>
      </w:tr>
      <w:tr w:rsidR="00BF35C4" w:rsidRPr="00127779" w14:paraId="4886387C" w14:textId="77777777" w:rsidTr="00C60589">
        <w:trPr>
          <w:trHeight w:val="417"/>
        </w:trPr>
        <w:tc>
          <w:tcPr>
            <w:tcW w:w="395" w:type="pct"/>
            <w:vMerge/>
          </w:tcPr>
          <w:p w14:paraId="28E55A87" w14:textId="77777777" w:rsidR="00BF35C4" w:rsidRPr="00127779" w:rsidRDefault="00BF35C4" w:rsidP="00C60589">
            <w:pPr>
              <w:spacing w:line="276" w:lineRule="auto"/>
              <w:contextualSpacing/>
              <w:rPr>
                <w:rFonts w:cstheme="majorBidi"/>
              </w:rPr>
            </w:pPr>
          </w:p>
        </w:tc>
        <w:tc>
          <w:tcPr>
            <w:tcW w:w="1681" w:type="pct"/>
          </w:tcPr>
          <w:p w14:paraId="01CEA71E" w14:textId="77777777" w:rsidR="00BF35C4" w:rsidRPr="00127779" w:rsidRDefault="00BF35C4" w:rsidP="00C60589">
            <w:pPr>
              <w:spacing w:line="276" w:lineRule="auto"/>
              <w:contextualSpacing/>
              <w:rPr>
                <w:rFonts w:cstheme="majorBidi"/>
              </w:rPr>
            </w:pPr>
            <w:r w:rsidRPr="00127779">
              <w:rPr>
                <w:rFonts w:cstheme="majorBidi"/>
              </w:rPr>
              <w:t>Environment</w:t>
            </w:r>
          </w:p>
        </w:tc>
        <w:tc>
          <w:tcPr>
            <w:tcW w:w="602" w:type="pct"/>
          </w:tcPr>
          <w:p w14:paraId="6FEDD49B" w14:textId="77777777" w:rsidR="00BF35C4" w:rsidRPr="00127779" w:rsidRDefault="00BF35C4" w:rsidP="00C60589">
            <w:pPr>
              <w:spacing w:line="276" w:lineRule="auto"/>
              <w:contextualSpacing/>
              <w:jc w:val="center"/>
              <w:rPr>
                <w:rFonts w:cstheme="majorBidi"/>
              </w:rPr>
            </w:pPr>
            <w:r w:rsidRPr="00127779">
              <w:rPr>
                <w:rFonts w:cstheme="majorBidi"/>
              </w:rPr>
              <w:t>1</w:t>
            </w:r>
          </w:p>
        </w:tc>
        <w:tc>
          <w:tcPr>
            <w:tcW w:w="773" w:type="pct"/>
          </w:tcPr>
          <w:p w14:paraId="12022CAF" w14:textId="77777777" w:rsidR="00BF35C4" w:rsidRPr="00127779" w:rsidRDefault="00BF35C4" w:rsidP="00C60589">
            <w:pPr>
              <w:spacing w:line="276" w:lineRule="auto"/>
              <w:contextualSpacing/>
              <w:jc w:val="center"/>
              <w:rPr>
                <w:rFonts w:cstheme="majorBidi"/>
              </w:rPr>
            </w:pPr>
            <w:r w:rsidRPr="00127779">
              <w:rPr>
                <w:rFonts w:cstheme="majorBidi"/>
              </w:rPr>
              <w:t>13</w:t>
            </w:r>
          </w:p>
        </w:tc>
        <w:tc>
          <w:tcPr>
            <w:tcW w:w="917" w:type="pct"/>
          </w:tcPr>
          <w:p w14:paraId="7878EF0B" w14:textId="77777777" w:rsidR="00BF35C4" w:rsidRPr="00127779" w:rsidRDefault="00BF35C4" w:rsidP="00C60589">
            <w:pPr>
              <w:spacing w:line="276" w:lineRule="auto"/>
              <w:contextualSpacing/>
              <w:jc w:val="center"/>
              <w:rPr>
                <w:rFonts w:cstheme="majorBidi"/>
              </w:rPr>
            </w:pPr>
            <w:r w:rsidRPr="00127779">
              <w:rPr>
                <w:rFonts w:cstheme="majorBidi"/>
              </w:rPr>
              <w:t>26</w:t>
            </w:r>
          </w:p>
        </w:tc>
        <w:tc>
          <w:tcPr>
            <w:tcW w:w="632" w:type="pct"/>
          </w:tcPr>
          <w:p w14:paraId="52775F0C" w14:textId="77777777" w:rsidR="00BF35C4" w:rsidRPr="00127779" w:rsidRDefault="00BF35C4" w:rsidP="00C60589">
            <w:pPr>
              <w:spacing w:line="276" w:lineRule="auto"/>
              <w:contextualSpacing/>
              <w:jc w:val="center"/>
              <w:rPr>
                <w:rFonts w:cstheme="majorBidi"/>
              </w:rPr>
            </w:pPr>
            <w:r w:rsidRPr="00127779">
              <w:rPr>
                <w:rFonts w:cstheme="majorBidi"/>
              </w:rPr>
              <w:t>3</w:t>
            </w:r>
          </w:p>
        </w:tc>
      </w:tr>
      <w:tr w:rsidR="00BF35C4" w:rsidRPr="00127779" w14:paraId="48A617E7" w14:textId="77777777" w:rsidTr="00C60589">
        <w:trPr>
          <w:trHeight w:val="417"/>
        </w:trPr>
        <w:tc>
          <w:tcPr>
            <w:tcW w:w="395" w:type="pct"/>
            <w:vMerge/>
          </w:tcPr>
          <w:p w14:paraId="6031C0D1" w14:textId="77777777" w:rsidR="00BF35C4" w:rsidRPr="00127779" w:rsidRDefault="00BF35C4" w:rsidP="00C60589">
            <w:pPr>
              <w:spacing w:line="276" w:lineRule="auto"/>
              <w:contextualSpacing/>
              <w:rPr>
                <w:rFonts w:cstheme="majorBidi"/>
              </w:rPr>
            </w:pPr>
          </w:p>
        </w:tc>
        <w:tc>
          <w:tcPr>
            <w:tcW w:w="1681" w:type="pct"/>
          </w:tcPr>
          <w:p w14:paraId="6FBEEE9C" w14:textId="77777777" w:rsidR="00BF35C4" w:rsidRPr="00127779" w:rsidRDefault="00BF35C4" w:rsidP="00C60589">
            <w:pPr>
              <w:spacing w:line="276" w:lineRule="auto"/>
              <w:contextualSpacing/>
              <w:rPr>
                <w:rFonts w:cstheme="majorBidi"/>
              </w:rPr>
            </w:pPr>
            <w:r w:rsidRPr="00127779">
              <w:rPr>
                <w:rFonts w:cstheme="majorBidi"/>
              </w:rPr>
              <w:t>History &amp; Theory</w:t>
            </w:r>
          </w:p>
        </w:tc>
        <w:tc>
          <w:tcPr>
            <w:tcW w:w="602" w:type="pct"/>
          </w:tcPr>
          <w:p w14:paraId="0AD4CAF7" w14:textId="77777777" w:rsidR="00BF35C4" w:rsidRPr="00127779" w:rsidRDefault="00BF35C4" w:rsidP="00C60589">
            <w:pPr>
              <w:spacing w:line="276" w:lineRule="auto"/>
              <w:contextualSpacing/>
              <w:jc w:val="center"/>
              <w:rPr>
                <w:rFonts w:cstheme="majorBidi"/>
              </w:rPr>
            </w:pPr>
            <w:r w:rsidRPr="00127779">
              <w:rPr>
                <w:rFonts w:cstheme="majorBidi"/>
              </w:rPr>
              <w:t>6</w:t>
            </w:r>
          </w:p>
        </w:tc>
        <w:tc>
          <w:tcPr>
            <w:tcW w:w="773" w:type="pct"/>
          </w:tcPr>
          <w:p w14:paraId="207B159D" w14:textId="77777777" w:rsidR="00BF35C4" w:rsidRPr="00127779" w:rsidRDefault="00BF35C4" w:rsidP="00C60589">
            <w:pPr>
              <w:spacing w:line="276" w:lineRule="auto"/>
              <w:contextualSpacing/>
              <w:jc w:val="center"/>
              <w:rPr>
                <w:rFonts w:cstheme="majorBidi"/>
              </w:rPr>
            </w:pPr>
            <w:r w:rsidRPr="00127779">
              <w:rPr>
                <w:rFonts w:cstheme="majorBidi"/>
              </w:rPr>
              <w:t>117</w:t>
            </w:r>
          </w:p>
        </w:tc>
        <w:tc>
          <w:tcPr>
            <w:tcW w:w="917" w:type="pct"/>
          </w:tcPr>
          <w:p w14:paraId="2CF8DE23" w14:textId="77777777" w:rsidR="00BF35C4" w:rsidRPr="00127779" w:rsidRDefault="00BF35C4" w:rsidP="00C60589">
            <w:pPr>
              <w:spacing w:line="276" w:lineRule="auto"/>
              <w:contextualSpacing/>
              <w:jc w:val="center"/>
              <w:rPr>
                <w:rFonts w:cstheme="majorBidi"/>
              </w:rPr>
            </w:pPr>
            <w:r w:rsidRPr="00127779">
              <w:rPr>
                <w:rFonts w:cstheme="majorBidi"/>
              </w:rPr>
              <w:t>117</w:t>
            </w:r>
          </w:p>
        </w:tc>
        <w:tc>
          <w:tcPr>
            <w:tcW w:w="632" w:type="pct"/>
          </w:tcPr>
          <w:p w14:paraId="626E9DBC" w14:textId="77777777" w:rsidR="00BF35C4" w:rsidRPr="00127779" w:rsidRDefault="00BF35C4" w:rsidP="00C60589">
            <w:pPr>
              <w:spacing w:line="276" w:lineRule="auto"/>
              <w:contextualSpacing/>
              <w:jc w:val="center"/>
              <w:rPr>
                <w:rFonts w:cstheme="majorBidi"/>
              </w:rPr>
            </w:pPr>
            <w:r w:rsidRPr="00127779">
              <w:rPr>
                <w:rFonts w:cstheme="majorBidi"/>
              </w:rPr>
              <w:t>18</w:t>
            </w:r>
          </w:p>
        </w:tc>
      </w:tr>
      <w:tr w:rsidR="00BF35C4" w:rsidRPr="00127779" w14:paraId="08E54049" w14:textId="77777777" w:rsidTr="00C60589">
        <w:trPr>
          <w:trHeight w:val="398"/>
        </w:trPr>
        <w:tc>
          <w:tcPr>
            <w:tcW w:w="395" w:type="pct"/>
            <w:vMerge/>
          </w:tcPr>
          <w:p w14:paraId="26EFD442" w14:textId="77777777" w:rsidR="00BF35C4" w:rsidRPr="00127779" w:rsidRDefault="00BF35C4" w:rsidP="00C60589">
            <w:pPr>
              <w:spacing w:line="276" w:lineRule="auto"/>
              <w:contextualSpacing/>
              <w:rPr>
                <w:rFonts w:cstheme="majorBidi"/>
              </w:rPr>
            </w:pPr>
          </w:p>
        </w:tc>
        <w:tc>
          <w:tcPr>
            <w:tcW w:w="1681" w:type="pct"/>
          </w:tcPr>
          <w:p w14:paraId="59AEAB90" w14:textId="77777777" w:rsidR="00BF35C4" w:rsidRPr="00127779" w:rsidRDefault="00BF35C4" w:rsidP="00C60589">
            <w:pPr>
              <w:spacing w:line="276" w:lineRule="auto"/>
              <w:contextualSpacing/>
              <w:rPr>
                <w:rFonts w:cstheme="majorBidi"/>
              </w:rPr>
            </w:pPr>
            <w:r w:rsidRPr="00127779">
              <w:rPr>
                <w:rFonts w:cstheme="majorBidi"/>
              </w:rPr>
              <w:t>Communication</w:t>
            </w:r>
          </w:p>
        </w:tc>
        <w:tc>
          <w:tcPr>
            <w:tcW w:w="602" w:type="pct"/>
          </w:tcPr>
          <w:p w14:paraId="1CF88703" w14:textId="77777777" w:rsidR="00BF35C4" w:rsidRPr="00127779" w:rsidRDefault="00BF35C4" w:rsidP="00C60589">
            <w:pPr>
              <w:spacing w:line="276" w:lineRule="auto"/>
              <w:contextualSpacing/>
              <w:jc w:val="center"/>
              <w:rPr>
                <w:rFonts w:cstheme="majorBidi"/>
              </w:rPr>
            </w:pPr>
            <w:r w:rsidRPr="00127779">
              <w:rPr>
                <w:rFonts w:cstheme="majorBidi"/>
              </w:rPr>
              <w:t>3</w:t>
            </w:r>
          </w:p>
        </w:tc>
        <w:tc>
          <w:tcPr>
            <w:tcW w:w="773" w:type="pct"/>
          </w:tcPr>
          <w:p w14:paraId="05602D73" w14:textId="77777777" w:rsidR="00BF35C4" w:rsidRPr="00127779" w:rsidRDefault="00BF35C4" w:rsidP="00C60589">
            <w:pPr>
              <w:spacing w:line="276" w:lineRule="auto"/>
              <w:contextualSpacing/>
              <w:jc w:val="center"/>
              <w:rPr>
                <w:rFonts w:cstheme="majorBidi"/>
              </w:rPr>
            </w:pPr>
            <w:r w:rsidRPr="00127779">
              <w:rPr>
                <w:rFonts w:cstheme="majorBidi"/>
              </w:rPr>
              <w:t>39</w:t>
            </w:r>
          </w:p>
        </w:tc>
        <w:tc>
          <w:tcPr>
            <w:tcW w:w="917" w:type="pct"/>
          </w:tcPr>
          <w:p w14:paraId="55BC4076" w14:textId="77777777" w:rsidR="00BF35C4" w:rsidRPr="00127779" w:rsidRDefault="00BF35C4" w:rsidP="00C60589">
            <w:pPr>
              <w:spacing w:line="276" w:lineRule="auto"/>
              <w:contextualSpacing/>
              <w:jc w:val="center"/>
              <w:rPr>
                <w:rFonts w:cstheme="majorBidi"/>
              </w:rPr>
            </w:pPr>
            <w:r w:rsidRPr="00127779">
              <w:rPr>
                <w:rFonts w:cstheme="majorBidi"/>
              </w:rPr>
              <w:t>78</w:t>
            </w:r>
          </w:p>
        </w:tc>
        <w:tc>
          <w:tcPr>
            <w:tcW w:w="632" w:type="pct"/>
          </w:tcPr>
          <w:p w14:paraId="3201C4BC" w14:textId="77777777" w:rsidR="00BF35C4" w:rsidRPr="00127779" w:rsidRDefault="00BF35C4" w:rsidP="00C60589">
            <w:pPr>
              <w:spacing w:line="276" w:lineRule="auto"/>
              <w:contextualSpacing/>
              <w:jc w:val="center"/>
              <w:rPr>
                <w:rFonts w:cstheme="majorBidi"/>
              </w:rPr>
            </w:pPr>
            <w:r w:rsidRPr="00127779">
              <w:rPr>
                <w:rFonts w:cstheme="majorBidi"/>
              </w:rPr>
              <w:t>9</w:t>
            </w:r>
          </w:p>
        </w:tc>
      </w:tr>
      <w:tr w:rsidR="00BF35C4" w:rsidRPr="00127779" w14:paraId="0FCCC361" w14:textId="77777777" w:rsidTr="00C60589">
        <w:trPr>
          <w:trHeight w:val="398"/>
        </w:trPr>
        <w:tc>
          <w:tcPr>
            <w:tcW w:w="395" w:type="pct"/>
            <w:vMerge/>
          </w:tcPr>
          <w:p w14:paraId="5DDFD7C8" w14:textId="77777777" w:rsidR="00BF35C4" w:rsidRPr="00127779" w:rsidRDefault="00BF35C4" w:rsidP="00C60589">
            <w:pPr>
              <w:spacing w:line="276" w:lineRule="auto"/>
              <w:contextualSpacing/>
              <w:rPr>
                <w:rFonts w:cstheme="majorBidi"/>
              </w:rPr>
            </w:pPr>
          </w:p>
        </w:tc>
        <w:tc>
          <w:tcPr>
            <w:tcW w:w="1681" w:type="pct"/>
          </w:tcPr>
          <w:p w14:paraId="6F65F463" w14:textId="77777777" w:rsidR="00BF35C4" w:rsidRPr="00127779" w:rsidRDefault="00BF35C4" w:rsidP="00C60589">
            <w:pPr>
              <w:spacing w:line="276" w:lineRule="auto"/>
              <w:contextualSpacing/>
              <w:rPr>
                <w:rFonts w:cstheme="majorBidi"/>
              </w:rPr>
            </w:pPr>
            <w:r w:rsidRPr="00127779">
              <w:rPr>
                <w:rFonts w:cstheme="majorBidi"/>
              </w:rPr>
              <w:t>Elective in QUT</w:t>
            </w:r>
          </w:p>
        </w:tc>
        <w:tc>
          <w:tcPr>
            <w:tcW w:w="602" w:type="pct"/>
          </w:tcPr>
          <w:p w14:paraId="355D66E9" w14:textId="77777777" w:rsidR="00BF35C4" w:rsidRPr="00127779" w:rsidRDefault="00BF35C4" w:rsidP="00C60589">
            <w:pPr>
              <w:spacing w:line="276" w:lineRule="auto"/>
              <w:contextualSpacing/>
              <w:jc w:val="center"/>
              <w:rPr>
                <w:rFonts w:cstheme="majorBidi"/>
              </w:rPr>
            </w:pPr>
            <w:r w:rsidRPr="00127779">
              <w:rPr>
                <w:rFonts w:cstheme="majorBidi"/>
              </w:rPr>
              <w:t>8</w:t>
            </w:r>
          </w:p>
        </w:tc>
        <w:tc>
          <w:tcPr>
            <w:tcW w:w="773" w:type="pct"/>
          </w:tcPr>
          <w:p w14:paraId="5B41D6AE" w14:textId="77777777" w:rsidR="00BF35C4" w:rsidRPr="00127779" w:rsidRDefault="00BF35C4" w:rsidP="00C60589">
            <w:pPr>
              <w:spacing w:line="276" w:lineRule="auto"/>
              <w:contextualSpacing/>
              <w:jc w:val="center"/>
              <w:rPr>
                <w:rFonts w:cstheme="majorBidi"/>
              </w:rPr>
            </w:pPr>
            <w:r w:rsidRPr="00127779">
              <w:rPr>
                <w:rFonts w:cstheme="majorBidi"/>
              </w:rPr>
              <w:t>104</w:t>
            </w:r>
          </w:p>
        </w:tc>
        <w:tc>
          <w:tcPr>
            <w:tcW w:w="917" w:type="pct"/>
          </w:tcPr>
          <w:p w14:paraId="07D5A97B" w14:textId="77777777" w:rsidR="00BF35C4" w:rsidRPr="00127779" w:rsidRDefault="00BF35C4" w:rsidP="00C60589">
            <w:pPr>
              <w:spacing w:line="276" w:lineRule="auto"/>
              <w:contextualSpacing/>
              <w:jc w:val="center"/>
              <w:rPr>
                <w:rFonts w:cstheme="majorBidi"/>
              </w:rPr>
            </w:pPr>
            <w:r w:rsidRPr="00127779">
              <w:rPr>
                <w:rFonts w:cstheme="majorBidi"/>
              </w:rPr>
              <w:t>208</w:t>
            </w:r>
          </w:p>
        </w:tc>
        <w:tc>
          <w:tcPr>
            <w:tcW w:w="632" w:type="pct"/>
          </w:tcPr>
          <w:p w14:paraId="2AD3861D" w14:textId="77777777" w:rsidR="00BF35C4" w:rsidRPr="00127779" w:rsidRDefault="00BF35C4" w:rsidP="00C60589">
            <w:pPr>
              <w:spacing w:line="276" w:lineRule="auto"/>
              <w:contextualSpacing/>
              <w:jc w:val="center"/>
              <w:rPr>
                <w:rFonts w:cstheme="majorBidi"/>
              </w:rPr>
            </w:pPr>
            <w:r w:rsidRPr="00127779">
              <w:rPr>
                <w:rFonts w:cstheme="majorBidi"/>
              </w:rPr>
              <w:t>24</w:t>
            </w:r>
          </w:p>
        </w:tc>
      </w:tr>
      <w:tr w:rsidR="00BF35C4" w:rsidRPr="00127779" w14:paraId="2EA475D9" w14:textId="77777777" w:rsidTr="00C60589">
        <w:trPr>
          <w:trHeight w:val="398"/>
        </w:trPr>
        <w:tc>
          <w:tcPr>
            <w:tcW w:w="2076" w:type="pct"/>
            <w:gridSpan w:val="2"/>
            <w:shd w:val="clear" w:color="auto" w:fill="F2F2F2" w:themeFill="background1" w:themeFillShade="F2"/>
          </w:tcPr>
          <w:p w14:paraId="3D702699" w14:textId="77777777" w:rsidR="00BF35C4" w:rsidRPr="00127779" w:rsidRDefault="00BF35C4" w:rsidP="00C60589">
            <w:pPr>
              <w:spacing w:line="276" w:lineRule="auto"/>
              <w:contextualSpacing/>
              <w:rPr>
                <w:rFonts w:cstheme="majorBidi"/>
              </w:rPr>
            </w:pPr>
            <w:r w:rsidRPr="00127779">
              <w:rPr>
                <w:rFonts w:cstheme="majorBidi"/>
              </w:rPr>
              <w:t>Total for bachelor’s degree</w:t>
            </w:r>
          </w:p>
        </w:tc>
        <w:tc>
          <w:tcPr>
            <w:tcW w:w="602" w:type="pct"/>
            <w:shd w:val="clear" w:color="auto" w:fill="F2F2F2" w:themeFill="background1" w:themeFillShade="F2"/>
          </w:tcPr>
          <w:p w14:paraId="12858491" w14:textId="77777777" w:rsidR="00BF35C4" w:rsidRPr="00127779" w:rsidRDefault="00BF35C4" w:rsidP="00C60589">
            <w:pPr>
              <w:spacing w:line="276" w:lineRule="auto"/>
              <w:contextualSpacing/>
              <w:jc w:val="center"/>
              <w:rPr>
                <w:rFonts w:cstheme="majorBidi"/>
              </w:rPr>
            </w:pPr>
            <w:r w:rsidRPr="00127779">
              <w:rPr>
                <w:rFonts w:cstheme="majorBidi"/>
              </w:rPr>
              <w:t>30</w:t>
            </w:r>
          </w:p>
        </w:tc>
        <w:tc>
          <w:tcPr>
            <w:tcW w:w="773" w:type="pct"/>
            <w:shd w:val="clear" w:color="auto" w:fill="F2F2F2" w:themeFill="background1" w:themeFillShade="F2"/>
          </w:tcPr>
          <w:p w14:paraId="273B5F02" w14:textId="77777777" w:rsidR="00BF35C4" w:rsidRPr="00127779" w:rsidRDefault="00BF35C4" w:rsidP="00C60589">
            <w:pPr>
              <w:spacing w:line="276" w:lineRule="auto"/>
              <w:contextualSpacing/>
              <w:jc w:val="center"/>
              <w:rPr>
                <w:rFonts w:cstheme="majorBidi"/>
              </w:rPr>
            </w:pPr>
            <w:r w:rsidRPr="00127779">
              <w:rPr>
                <w:rFonts w:cstheme="majorBidi"/>
              </w:rPr>
              <w:t>429</w:t>
            </w:r>
          </w:p>
        </w:tc>
        <w:tc>
          <w:tcPr>
            <w:tcW w:w="917" w:type="pct"/>
            <w:shd w:val="clear" w:color="auto" w:fill="F2F2F2" w:themeFill="background1" w:themeFillShade="F2"/>
          </w:tcPr>
          <w:p w14:paraId="2BB88946" w14:textId="77777777" w:rsidR="00BF35C4" w:rsidRPr="00127779" w:rsidRDefault="00BF35C4" w:rsidP="00C60589">
            <w:pPr>
              <w:spacing w:line="276" w:lineRule="auto"/>
              <w:contextualSpacing/>
              <w:jc w:val="center"/>
              <w:rPr>
                <w:rFonts w:cstheme="majorBidi"/>
              </w:rPr>
            </w:pPr>
            <w:r w:rsidRPr="00127779">
              <w:rPr>
                <w:rFonts w:cstheme="majorBidi"/>
              </w:rPr>
              <w:t>884</w:t>
            </w:r>
          </w:p>
        </w:tc>
        <w:tc>
          <w:tcPr>
            <w:tcW w:w="632" w:type="pct"/>
            <w:shd w:val="clear" w:color="auto" w:fill="F2F2F2" w:themeFill="background1" w:themeFillShade="F2"/>
          </w:tcPr>
          <w:p w14:paraId="61770916" w14:textId="77777777" w:rsidR="00BF35C4" w:rsidRPr="00127779" w:rsidRDefault="00BF35C4" w:rsidP="00C60589">
            <w:pPr>
              <w:spacing w:line="276" w:lineRule="auto"/>
              <w:contextualSpacing/>
              <w:jc w:val="center"/>
              <w:rPr>
                <w:rFonts w:cstheme="majorBidi"/>
              </w:rPr>
            </w:pPr>
            <w:r w:rsidRPr="00127779">
              <w:rPr>
                <w:rFonts w:cstheme="majorBidi"/>
              </w:rPr>
              <w:t>100</w:t>
            </w:r>
          </w:p>
        </w:tc>
      </w:tr>
      <w:tr w:rsidR="00BF35C4" w:rsidRPr="00127779" w14:paraId="0BE4F794" w14:textId="77777777" w:rsidTr="00C60589">
        <w:trPr>
          <w:trHeight w:val="398"/>
        </w:trPr>
        <w:tc>
          <w:tcPr>
            <w:tcW w:w="395" w:type="pct"/>
            <w:vMerge w:val="restart"/>
          </w:tcPr>
          <w:p w14:paraId="7649CC09" w14:textId="77777777" w:rsidR="00BF35C4" w:rsidRPr="00127779" w:rsidRDefault="00BF35C4" w:rsidP="00C60589">
            <w:pPr>
              <w:spacing w:line="276" w:lineRule="auto"/>
              <w:contextualSpacing/>
              <w:rPr>
                <w:rFonts w:cstheme="majorBidi"/>
              </w:rPr>
            </w:pPr>
            <w:r w:rsidRPr="00127779">
              <w:rPr>
                <w:rFonts w:cstheme="majorBidi"/>
              </w:rPr>
              <w:t>M.A.</w:t>
            </w:r>
          </w:p>
        </w:tc>
        <w:tc>
          <w:tcPr>
            <w:tcW w:w="1681" w:type="pct"/>
          </w:tcPr>
          <w:p w14:paraId="08257D0B" w14:textId="77777777" w:rsidR="00BF35C4" w:rsidRPr="00127779" w:rsidRDefault="00BF35C4" w:rsidP="00C60589">
            <w:pPr>
              <w:spacing w:line="276" w:lineRule="auto"/>
              <w:contextualSpacing/>
              <w:rPr>
                <w:rFonts w:cstheme="majorBidi"/>
              </w:rPr>
            </w:pPr>
            <w:r w:rsidRPr="00127779">
              <w:rPr>
                <w:rFonts w:cstheme="majorBidi"/>
              </w:rPr>
              <w:t>Design</w:t>
            </w:r>
          </w:p>
        </w:tc>
        <w:tc>
          <w:tcPr>
            <w:tcW w:w="602" w:type="pct"/>
          </w:tcPr>
          <w:p w14:paraId="213AC792" w14:textId="77777777" w:rsidR="00BF35C4" w:rsidRPr="00127779" w:rsidRDefault="00BF35C4" w:rsidP="00C60589">
            <w:pPr>
              <w:spacing w:line="276" w:lineRule="auto"/>
              <w:contextualSpacing/>
              <w:jc w:val="center"/>
              <w:rPr>
                <w:rFonts w:cstheme="majorBidi"/>
              </w:rPr>
            </w:pPr>
            <w:r w:rsidRPr="00127779">
              <w:rPr>
                <w:rFonts w:cstheme="majorBidi"/>
              </w:rPr>
              <w:t>2</w:t>
            </w:r>
          </w:p>
        </w:tc>
        <w:tc>
          <w:tcPr>
            <w:tcW w:w="773" w:type="pct"/>
          </w:tcPr>
          <w:p w14:paraId="6706E4D5" w14:textId="77777777" w:rsidR="00BF35C4" w:rsidRPr="00127779" w:rsidRDefault="00BF35C4" w:rsidP="00C60589">
            <w:pPr>
              <w:spacing w:line="276" w:lineRule="auto"/>
              <w:contextualSpacing/>
              <w:jc w:val="center"/>
              <w:rPr>
                <w:rFonts w:cstheme="majorBidi"/>
              </w:rPr>
            </w:pPr>
            <w:r w:rsidRPr="00127779">
              <w:rPr>
                <w:rFonts w:cstheme="majorBidi"/>
              </w:rPr>
              <w:t>_</w:t>
            </w:r>
          </w:p>
        </w:tc>
        <w:tc>
          <w:tcPr>
            <w:tcW w:w="917" w:type="pct"/>
          </w:tcPr>
          <w:p w14:paraId="0E85B372" w14:textId="77777777" w:rsidR="00BF35C4" w:rsidRPr="00127779" w:rsidRDefault="00BF35C4" w:rsidP="00C60589">
            <w:pPr>
              <w:spacing w:line="276" w:lineRule="auto"/>
              <w:contextualSpacing/>
              <w:jc w:val="center"/>
              <w:rPr>
                <w:rFonts w:cstheme="majorBidi"/>
              </w:rPr>
            </w:pPr>
            <w:r w:rsidRPr="00127779">
              <w:rPr>
                <w:rFonts w:cstheme="majorBidi"/>
              </w:rPr>
              <w:t>182</w:t>
            </w:r>
          </w:p>
        </w:tc>
        <w:tc>
          <w:tcPr>
            <w:tcW w:w="632" w:type="pct"/>
          </w:tcPr>
          <w:p w14:paraId="3A41DDC1" w14:textId="77777777" w:rsidR="00BF35C4" w:rsidRPr="00127779" w:rsidRDefault="00BF35C4" w:rsidP="00C60589">
            <w:pPr>
              <w:spacing w:line="276" w:lineRule="auto"/>
              <w:contextualSpacing/>
              <w:jc w:val="center"/>
              <w:rPr>
                <w:rFonts w:cstheme="majorBidi"/>
              </w:rPr>
            </w:pPr>
            <w:r w:rsidRPr="00127779">
              <w:rPr>
                <w:rFonts w:cstheme="majorBidi"/>
              </w:rPr>
              <w:t>54</w:t>
            </w:r>
          </w:p>
        </w:tc>
      </w:tr>
      <w:tr w:rsidR="00BF35C4" w:rsidRPr="00127779" w14:paraId="163CF37E" w14:textId="77777777" w:rsidTr="00C60589">
        <w:trPr>
          <w:trHeight w:val="398"/>
        </w:trPr>
        <w:tc>
          <w:tcPr>
            <w:tcW w:w="395" w:type="pct"/>
            <w:vMerge/>
          </w:tcPr>
          <w:p w14:paraId="69FAA0A9" w14:textId="77777777" w:rsidR="00BF35C4" w:rsidRPr="00127779" w:rsidRDefault="00BF35C4" w:rsidP="00C60589">
            <w:pPr>
              <w:spacing w:line="276" w:lineRule="auto"/>
              <w:contextualSpacing/>
              <w:rPr>
                <w:rFonts w:cstheme="majorBidi"/>
              </w:rPr>
            </w:pPr>
          </w:p>
        </w:tc>
        <w:tc>
          <w:tcPr>
            <w:tcW w:w="1681" w:type="pct"/>
          </w:tcPr>
          <w:p w14:paraId="4EF26091" w14:textId="77777777" w:rsidR="00BF35C4" w:rsidRPr="00127779" w:rsidRDefault="00BF35C4" w:rsidP="00C60589">
            <w:pPr>
              <w:spacing w:line="276" w:lineRule="auto"/>
              <w:contextualSpacing/>
              <w:rPr>
                <w:rFonts w:cstheme="majorBidi"/>
              </w:rPr>
            </w:pPr>
            <w:r w:rsidRPr="00127779">
              <w:rPr>
                <w:rFonts w:cstheme="majorBidi"/>
              </w:rPr>
              <w:t>Technology/Documentation</w:t>
            </w:r>
          </w:p>
        </w:tc>
        <w:tc>
          <w:tcPr>
            <w:tcW w:w="602" w:type="pct"/>
          </w:tcPr>
          <w:p w14:paraId="436F671A" w14:textId="77777777" w:rsidR="00BF35C4" w:rsidRPr="00127779" w:rsidRDefault="00BF35C4" w:rsidP="00C60589">
            <w:pPr>
              <w:spacing w:line="276" w:lineRule="auto"/>
              <w:contextualSpacing/>
              <w:jc w:val="center"/>
              <w:rPr>
                <w:rFonts w:cstheme="majorBidi"/>
              </w:rPr>
            </w:pPr>
            <w:r w:rsidRPr="00127779">
              <w:rPr>
                <w:rFonts w:cstheme="majorBidi"/>
              </w:rPr>
              <w:t>1</w:t>
            </w:r>
          </w:p>
        </w:tc>
        <w:tc>
          <w:tcPr>
            <w:tcW w:w="773" w:type="pct"/>
          </w:tcPr>
          <w:p w14:paraId="23D334C7" w14:textId="77777777" w:rsidR="00BF35C4" w:rsidRPr="00127779" w:rsidRDefault="00BF35C4" w:rsidP="00C60589">
            <w:pPr>
              <w:spacing w:line="276" w:lineRule="auto"/>
              <w:contextualSpacing/>
              <w:jc w:val="center"/>
              <w:rPr>
                <w:rFonts w:cstheme="majorBidi"/>
              </w:rPr>
            </w:pPr>
            <w:r w:rsidRPr="00127779">
              <w:rPr>
                <w:rFonts w:cstheme="majorBidi"/>
              </w:rPr>
              <w:t>13</w:t>
            </w:r>
          </w:p>
        </w:tc>
        <w:tc>
          <w:tcPr>
            <w:tcW w:w="917" w:type="pct"/>
          </w:tcPr>
          <w:p w14:paraId="789C7215" w14:textId="77777777" w:rsidR="00BF35C4" w:rsidRPr="00127779" w:rsidRDefault="00BF35C4" w:rsidP="00C60589">
            <w:pPr>
              <w:spacing w:line="276" w:lineRule="auto"/>
              <w:contextualSpacing/>
              <w:jc w:val="center"/>
              <w:rPr>
                <w:rFonts w:cstheme="majorBidi"/>
              </w:rPr>
            </w:pPr>
            <w:r w:rsidRPr="00127779">
              <w:rPr>
                <w:rFonts w:cstheme="majorBidi"/>
              </w:rPr>
              <w:t>26</w:t>
            </w:r>
          </w:p>
        </w:tc>
        <w:tc>
          <w:tcPr>
            <w:tcW w:w="632" w:type="pct"/>
          </w:tcPr>
          <w:p w14:paraId="24D18DE3" w14:textId="77777777" w:rsidR="00BF35C4" w:rsidRPr="00127779" w:rsidRDefault="00BF35C4" w:rsidP="00C60589">
            <w:pPr>
              <w:spacing w:line="276" w:lineRule="auto"/>
              <w:contextualSpacing/>
              <w:jc w:val="center"/>
              <w:rPr>
                <w:rFonts w:cstheme="majorBidi"/>
              </w:rPr>
            </w:pPr>
            <w:r w:rsidRPr="00127779">
              <w:rPr>
                <w:rFonts w:cstheme="majorBidi"/>
              </w:rPr>
              <w:t>12</w:t>
            </w:r>
          </w:p>
        </w:tc>
      </w:tr>
      <w:tr w:rsidR="00BF35C4" w:rsidRPr="00127779" w14:paraId="04DF4791" w14:textId="77777777" w:rsidTr="00C60589">
        <w:trPr>
          <w:trHeight w:val="417"/>
        </w:trPr>
        <w:tc>
          <w:tcPr>
            <w:tcW w:w="395" w:type="pct"/>
            <w:vMerge/>
          </w:tcPr>
          <w:p w14:paraId="3B55DAD3" w14:textId="77777777" w:rsidR="00BF35C4" w:rsidRPr="00127779" w:rsidRDefault="00BF35C4" w:rsidP="00C60589">
            <w:pPr>
              <w:spacing w:line="276" w:lineRule="auto"/>
              <w:contextualSpacing/>
              <w:rPr>
                <w:rFonts w:cstheme="majorBidi"/>
              </w:rPr>
            </w:pPr>
          </w:p>
        </w:tc>
        <w:tc>
          <w:tcPr>
            <w:tcW w:w="1681" w:type="pct"/>
          </w:tcPr>
          <w:p w14:paraId="67B8B760" w14:textId="77777777" w:rsidR="00BF35C4" w:rsidRPr="00127779" w:rsidRDefault="00BF35C4" w:rsidP="00C60589">
            <w:pPr>
              <w:spacing w:line="276" w:lineRule="auto"/>
              <w:contextualSpacing/>
              <w:rPr>
                <w:rFonts w:cstheme="majorBidi"/>
              </w:rPr>
            </w:pPr>
            <w:r w:rsidRPr="00127779">
              <w:rPr>
                <w:rFonts w:cstheme="majorBidi"/>
              </w:rPr>
              <w:t>History &amp; Theory</w:t>
            </w:r>
          </w:p>
        </w:tc>
        <w:tc>
          <w:tcPr>
            <w:tcW w:w="602" w:type="pct"/>
          </w:tcPr>
          <w:p w14:paraId="345FDF34" w14:textId="77777777" w:rsidR="00BF35C4" w:rsidRPr="00127779" w:rsidRDefault="00BF35C4" w:rsidP="00C60589">
            <w:pPr>
              <w:spacing w:line="276" w:lineRule="auto"/>
              <w:contextualSpacing/>
              <w:jc w:val="center"/>
              <w:rPr>
                <w:rFonts w:cstheme="majorBidi"/>
              </w:rPr>
            </w:pPr>
            <w:r w:rsidRPr="00127779">
              <w:rPr>
                <w:rFonts w:cstheme="majorBidi"/>
              </w:rPr>
              <w:t>1</w:t>
            </w:r>
          </w:p>
        </w:tc>
        <w:tc>
          <w:tcPr>
            <w:tcW w:w="773" w:type="pct"/>
          </w:tcPr>
          <w:p w14:paraId="5D0294FF" w14:textId="77777777" w:rsidR="00BF35C4" w:rsidRPr="00127779" w:rsidRDefault="00BF35C4" w:rsidP="00C60589">
            <w:pPr>
              <w:spacing w:line="276" w:lineRule="auto"/>
              <w:contextualSpacing/>
              <w:jc w:val="center"/>
              <w:rPr>
                <w:rFonts w:cstheme="majorBidi"/>
              </w:rPr>
            </w:pPr>
            <w:r w:rsidRPr="00127779">
              <w:rPr>
                <w:rFonts w:cstheme="majorBidi"/>
              </w:rPr>
              <w:t>19.5</w:t>
            </w:r>
          </w:p>
        </w:tc>
        <w:tc>
          <w:tcPr>
            <w:tcW w:w="917" w:type="pct"/>
          </w:tcPr>
          <w:p w14:paraId="471AE2F0" w14:textId="77777777" w:rsidR="00BF35C4" w:rsidRPr="00127779" w:rsidRDefault="00BF35C4" w:rsidP="00C60589">
            <w:pPr>
              <w:spacing w:line="276" w:lineRule="auto"/>
              <w:contextualSpacing/>
              <w:jc w:val="center"/>
              <w:rPr>
                <w:rFonts w:cstheme="majorBidi"/>
              </w:rPr>
            </w:pPr>
            <w:r w:rsidRPr="00127779">
              <w:rPr>
                <w:rFonts w:cstheme="majorBidi"/>
              </w:rPr>
              <w:t>19.5</w:t>
            </w:r>
          </w:p>
        </w:tc>
        <w:tc>
          <w:tcPr>
            <w:tcW w:w="632" w:type="pct"/>
          </w:tcPr>
          <w:p w14:paraId="6D80E508" w14:textId="77777777" w:rsidR="00BF35C4" w:rsidRPr="00127779" w:rsidRDefault="00BF35C4" w:rsidP="00C60589">
            <w:pPr>
              <w:spacing w:line="276" w:lineRule="auto"/>
              <w:contextualSpacing/>
              <w:jc w:val="center"/>
              <w:rPr>
                <w:rFonts w:cstheme="majorBidi"/>
              </w:rPr>
            </w:pPr>
            <w:r w:rsidRPr="00127779">
              <w:rPr>
                <w:rFonts w:cstheme="majorBidi"/>
              </w:rPr>
              <w:t>11</w:t>
            </w:r>
          </w:p>
        </w:tc>
      </w:tr>
      <w:tr w:rsidR="00BF35C4" w:rsidRPr="00127779" w14:paraId="79FD2C4E" w14:textId="77777777" w:rsidTr="00C60589">
        <w:trPr>
          <w:trHeight w:val="398"/>
        </w:trPr>
        <w:tc>
          <w:tcPr>
            <w:tcW w:w="395" w:type="pct"/>
            <w:vMerge/>
          </w:tcPr>
          <w:p w14:paraId="04C92945" w14:textId="77777777" w:rsidR="00BF35C4" w:rsidRPr="00127779" w:rsidRDefault="00BF35C4" w:rsidP="00C60589">
            <w:pPr>
              <w:spacing w:line="276" w:lineRule="auto"/>
              <w:contextualSpacing/>
              <w:rPr>
                <w:rFonts w:cstheme="majorBidi"/>
              </w:rPr>
            </w:pPr>
          </w:p>
        </w:tc>
        <w:tc>
          <w:tcPr>
            <w:tcW w:w="1681" w:type="pct"/>
          </w:tcPr>
          <w:p w14:paraId="3440FA42" w14:textId="77777777" w:rsidR="00BF35C4" w:rsidRPr="00127779" w:rsidRDefault="00BF35C4" w:rsidP="00C60589">
            <w:pPr>
              <w:spacing w:line="276" w:lineRule="auto"/>
              <w:contextualSpacing/>
              <w:rPr>
                <w:rFonts w:cstheme="majorBidi"/>
              </w:rPr>
            </w:pPr>
            <w:r w:rsidRPr="00127779">
              <w:rPr>
                <w:rFonts w:cstheme="majorBidi"/>
              </w:rPr>
              <w:t>Project Delivery &amp; Practice Management</w:t>
            </w:r>
          </w:p>
        </w:tc>
        <w:tc>
          <w:tcPr>
            <w:tcW w:w="602" w:type="pct"/>
          </w:tcPr>
          <w:p w14:paraId="3BCD86AD" w14:textId="77777777" w:rsidR="00BF35C4" w:rsidRPr="00127779" w:rsidRDefault="00BF35C4" w:rsidP="00C60589">
            <w:pPr>
              <w:spacing w:line="276" w:lineRule="auto"/>
              <w:contextualSpacing/>
              <w:jc w:val="center"/>
              <w:rPr>
                <w:rFonts w:cstheme="majorBidi"/>
              </w:rPr>
            </w:pPr>
            <w:r w:rsidRPr="00127779">
              <w:rPr>
                <w:rFonts w:cstheme="majorBidi"/>
              </w:rPr>
              <w:t>2</w:t>
            </w:r>
          </w:p>
        </w:tc>
        <w:tc>
          <w:tcPr>
            <w:tcW w:w="773" w:type="pct"/>
          </w:tcPr>
          <w:p w14:paraId="56B46660" w14:textId="77777777" w:rsidR="00BF35C4" w:rsidRPr="00127779" w:rsidRDefault="00BF35C4" w:rsidP="00C60589">
            <w:pPr>
              <w:spacing w:line="276" w:lineRule="auto"/>
              <w:contextualSpacing/>
              <w:jc w:val="center"/>
              <w:rPr>
                <w:rFonts w:cstheme="majorBidi"/>
              </w:rPr>
            </w:pPr>
            <w:r w:rsidRPr="00127779">
              <w:rPr>
                <w:rFonts w:cstheme="majorBidi"/>
              </w:rPr>
              <w:t>26</w:t>
            </w:r>
          </w:p>
        </w:tc>
        <w:tc>
          <w:tcPr>
            <w:tcW w:w="917" w:type="pct"/>
          </w:tcPr>
          <w:p w14:paraId="61C84E4F" w14:textId="77777777" w:rsidR="00BF35C4" w:rsidRPr="00127779" w:rsidRDefault="00BF35C4" w:rsidP="00C60589">
            <w:pPr>
              <w:spacing w:line="276" w:lineRule="auto"/>
              <w:contextualSpacing/>
              <w:jc w:val="center"/>
              <w:rPr>
                <w:rFonts w:cstheme="majorBidi"/>
              </w:rPr>
            </w:pPr>
            <w:r w:rsidRPr="00127779">
              <w:rPr>
                <w:rFonts w:cstheme="majorBidi"/>
              </w:rPr>
              <w:t>52</w:t>
            </w:r>
          </w:p>
        </w:tc>
        <w:tc>
          <w:tcPr>
            <w:tcW w:w="632" w:type="pct"/>
          </w:tcPr>
          <w:p w14:paraId="5C7119F1" w14:textId="77777777" w:rsidR="00BF35C4" w:rsidRPr="00127779" w:rsidRDefault="00BF35C4" w:rsidP="00C60589">
            <w:pPr>
              <w:spacing w:line="276" w:lineRule="auto"/>
              <w:contextualSpacing/>
              <w:jc w:val="center"/>
              <w:rPr>
                <w:rFonts w:cstheme="majorBidi"/>
              </w:rPr>
            </w:pPr>
            <w:r w:rsidRPr="00127779">
              <w:rPr>
                <w:rFonts w:cstheme="majorBidi"/>
              </w:rPr>
              <w:t>23</w:t>
            </w:r>
          </w:p>
        </w:tc>
      </w:tr>
      <w:tr w:rsidR="00BF35C4" w:rsidRPr="00127779" w14:paraId="3F502DF6" w14:textId="77777777" w:rsidTr="00C60589">
        <w:trPr>
          <w:trHeight w:val="398"/>
        </w:trPr>
        <w:tc>
          <w:tcPr>
            <w:tcW w:w="2076" w:type="pct"/>
            <w:gridSpan w:val="2"/>
            <w:shd w:val="clear" w:color="auto" w:fill="F2F2F2" w:themeFill="background1" w:themeFillShade="F2"/>
          </w:tcPr>
          <w:p w14:paraId="0099B2E9" w14:textId="77777777" w:rsidR="00BF35C4" w:rsidRPr="00127779" w:rsidRDefault="00BF35C4" w:rsidP="00C60589">
            <w:pPr>
              <w:spacing w:line="276" w:lineRule="auto"/>
              <w:contextualSpacing/>
              <w:rPr>
                <w:rFonts w:cstheme="majorBidi"/>
              </w:rPr>
            </w:pPr>
            <w:r w:rsidRPr="00127779">
              <w:rPr>
                <w:rFonts w:cstheme="majorBidi"/>
              </w:rPr>
              <w:t>Total for master’s degree</w:t>
            </w:r>
          </w:p>
        </w:tc>
        <w:tc>
          <w:tcPr>
            <w:tcW w:w="602" w:type="pct"/>
            <w:shd w:val="clear" w:color="auto" w:fill="F2F2F2" w:themeFill="background1" w:themeFillShade="F2"/>
          </w:tcPr>
          <w:p w14:paraId="237150D0" w14:textId="77777777" w:rsidR="00BF35C4" w:rsidRPr="00127779" w:rsidRDefault="00BF35C4" w:rsidP="00C60589">
            <w:pPr>
              <w:spacing w:line="276" w:lineRule="auto"/>
              <w:contextualSpacing/>
              <w:jc w:val="center"/>
              <w:rPr>
                <w:rFonts w:cstheme="majorBidi"/>
              </w:rPr>
            </w:pPr>
            <w:r w:rsidRPr="00127779">
              <w:rPr>
                <w:rFonts w:cstheme="majorBidi"/>
              </w:rPr>
              <w:t>6</w:t>
            </w:r>
          </w:p>
        </w:tc>
        <w:tc>
          <w:tcPr>
            <w:tcW w:w="773" w:type="pct"/>
            <w:shd w:val="clear" w:color="auto" w:fill="F2F2F2" w:themeFill="background1" w:themeFillShade="F2"/>
          </w:tcPr>
          <w:p w14:paraId="4D360FEF" w14:textId="77777777" w:rsidR="00BF35C4" w:rsidRPr="00127779" w:rsidRDefault="00BF35C4" w:rsidP="00C60589">
            <w:pPr>
              <w:spacing w:line="276" w:lineRule="auto"/>
              <w:contextualSpacing/>
              <w:jc w:val="center"/>
              <w:rPr>
                <w:rFonts w:cstheme="majorBidi"/>
              </w:rPr>
            </w:pPr>
            <w:r w:rsidRPr="00127779">
              <w:rPr>
                <w:rFonts w:cstheme="majorBidi"/>
              </w:rPr>
              <w:t>58.5</w:t>
            </w:r>
          </w:p>
        </w:tc>
        <w:tc>
          <w:tcPr>
            <w:tcW w:w="917" w:type="pct"/>
            <w:shd w:val="clear" w:color="auto" w:fill="F2F2F2" w:themeFill="background1" w:themeFillShade="F2"/>
          </w:tcPr>
          <w:p w14:paraId="2E0E1709" w14:textId="77777777" w:rsidR="00BF35C4" w:rsidRPr="00127779" w:rsidRDefault="00BF35C4" w:rsidP="00C60589">
            <w:pPr>
              <w:spacing w:line="276" w:lineRule="auto"/>
              <w:contextualSpacing/>
              <w:jc w:val="center"/>
              <w:rPr>
                <w:rFonts w:cstheme="majorBidi"/>
              </w:rPr>
            </w:pPr>
            <w:r w:rsidRPr="00127779">
              <w:rPr>
                <w:rFonts w:cstheme="majorBidi"/>
              </w:rPr>
              <w:t>279.5</w:t>
            </w:r>
          </w:p>
        </w:tc>
        <w:tc>
          <w:tcPr>
            <w:tcW w:w="632" w:type="pct"/>
            <w:shd w:val="clear" w:color="auto" w:fill="F2F2F2" w:themeFill="background1" w:themeFillShade="F2"/>
          </w:tcPr>
          <w:p w14:paraId="6D966FE9" w14:textId="77777777" w:rsidR="00BF35C4" w:rsidRPr="00127779" w:rsidRDefault="00BF35C4" w:rsidP="00C60589">
            <w:pPr>
              <w:spacing w:line="276" w:lineRule="auto"/>
              <w:contextualSpacing/>
              <w:jc w:val="center"/>
              <w:rPr>
                <w:rFonts w:cstheme="majorBidi"/>
              </w:rPr>
            </w:pPr>
            <w:r w:rsidRPr="00127779">
              <w:rPr>
                <w:rFonts w:cstheme="majorBidi"/>
              </w:rPr>
              <w:t>100</w:t>
            </w:r>
          </w:p>
        </w:tc>
      </w:tr>
      <w:tr w:rsidR="00BF35C4" w:rsidRPr="00127779" w14:paraId="344E8108" w14:textId="77777777" w:rsidTr="00C60589">
        <w:trPr>
          <w:trHeight w:val="398"/>
        </w:trPr>
        <w:tc>
          <w:tcPr>
            <w:tcW w:w="2076" w:type="pct"/>
            <w:gridSpan w:val="2"/>
          </w:tcPr>
          <w:p w14:paraId="02001B00" w14:textId="77777777" w:rsidR="00BF35C4" w:rsidRPr="00127779" w:rsidRDefault="00BF35C4" w:rsidP="00C60589">
            <w:pPr>
              <w:spacing w:line="276" w:lineRule="auto"/>
              <w:contextualSpacing/>
              <w:jc w:val="center"/>
              <w:rPr>
                <w:rFonts w:cstheme="majorBidi"/>
              </w:rPr>
            </w:pPr>
            <w:r w:rsidRPr="00127779">
              <w:rPr>
                <w:rFonts w:cstheme="majorBidi"/>
              </w:rPr>
              <w:t>Total for Both Degrees</w:t>
            </w:r>
          </w:p>
        </w:tc>
        <w:tc>
          <w:tcPr>
            <w:tcW w:w="602" w:type="pct"/>
          </w:tcPr>
          <w:p w14:paraId="5918804D" w14:textId="77777777" w:rsidR="00BF35C4" w:rsidRPr="00127779" w:rsidRDefault="00BF35C4" w:rsidP="00C60589">
            <w:pPr>
              <w:spacing w:line="276" w:lineRule="auto"/>
              <w:contextualSpacing/>
              <w:jc w:val="center"/>
              <w:rPr>
                <w:rFonts w:cstheme="majorBidi"/>
              </w:rPr>
            </w:pPr>
            <w:r w:rsidRPr="00127779">
              <w:rPr>
                <w:rFonts w:cstheme="majorBidi"/>
              </w:rPr>
              <w:t>36</w:t>
            </w:r>
          </w:p>
        </w:tc>
        <w:tc>
          <w:tcPr>
            <w:tcW w:w="773" w:type="pct"/>
          </w:tcPr>
          <w:p w14:paraId="1BFEF7BF" w14:textId="77777777" w:rsidR="00BF35C4" w:rsidRPr="00127779" w:rsidRDefault="00BF35C4" w:rsidP="00C60589">
            <w:pPr>
              <w:spacing w:line="276" w:lineRule="auto"/>
              <w:contextualSpacing/>
              <w:jc w:val="center"/>
              <w:rPr>
                <w:rFonts w:cstheme="majorBidi"/>
              </w:rPr>
            </w:pPr>
            <w:r w:rsidRPr="00127779">
              <w:rPr>
                <w:rFonts w:cstheme="majorBidi"/>
              </w:rPr>
              <w:t>487.5</w:t>
            </w:r>
          </w:p>
        </w:tc>
        <w:tc>
          <w:tcPr>
            <w:tcW w:w="917" w:type="pct"/>
          </w:tcPr>
          <w:p w14:paraId="1F7328D7" w14:textId="77777777" w:rsidR="00BF35C4" w:rsidRPr="00127779" w:rsidRDefault="00BF35C4" w:rsidP="00C60589">
            <w:pPr>
              <w:spacing w:line="276" w:lineRule="auto"/>
              <w:contextualSpacing/>
              <w:jc w:val="center"/>
              <w:rPr>
                <w:rFonts w:cstheme="majorBidi"/>
              </w:rPr>
            </w:pPr>
            <w:r w:rsidRPr="00127779">
              <w:rPr>
                <w:rFonts w:cstheme="majorBidi"/>
              </w:rPr>
              <w:t>1163.5</w:t>
            </w:r>
          </w:p>
        </w:tc>
        <w:tc>
          <w:tcPr>
            <w:tcW w:w="632" w:type="pct"/>
          </w:tcPr>
          <w:p w14:paraId="1FF27A67" w14:textId="77777777" w:rsidR="00BF35C4" w:rsidRPr="00127779" w:rsidRDefault="00BF35C4" w:rsidP="00C60589">
            <w:pPr>
              <w:spacing w:line="276" w:lineRule="auto"/>
              <w:contextualSpacing/>
              <w:jc w:val="center"/>
              <w:rPr>
                <w:rFonts w:cstheme="majorBidi"/>
              </w:rPr>
            </w:pPr>
          </w:p>
        </w:tc>
      </w:tr>
    </w:tbl>
    <w:p w14:paraId="42B8F1EA" w14:textId="42EB5717" w:rsidR="00BF35C4" w:rsidRDefault="000B0176" w:rsidP="00BF35C4">
      <w:pPr>
        <w:spacing w:line="276" w:lineRule="auto"/>
        <w:rPr>
          <w:rFonts w:cstheme="majorBidi"/>
        </w:rPr>
      </w:pPr>
      <w:r>
        <w:rPr>
          <w:rFonts w:cstheme="majorBidi"/>
        </w:rPr>
        <w:t>Figure 2</w:t>
      </w:r>
      <w:r w:rsidR="00BF35C4" w:rsidRPr="00AE1B0F">
        <w:rPr>
          <w:rFonts w:cstheme="majorBidi"/>
        </w:rPr>
        <w:t xml:space="preserve">: QUT subjects’ categories, based on </w:t>
      </w:r>
      <w:r w:rsidR="00BF35C4" w:rsidRPr="00AE1B0F">
        <w:rPr>
          <w:rFonts w:cstheme="majorBidi"/>
        </w:rPr>
        <w:fldChar w:fldCharType="begin"/>
      </w:r>
      <w:r w:rsidR="00E2230E">
        <w:rPr>
          <w:rFonts w:cstheme="majorBidi"/>
        </w:rPr>
        <w:instrText xml:space="preserve"> ADDIN EN.CITE &lt;EndNote&gt;&lt;Cite&gt;&lt;Author&gt;QUT&lt;/Author&gt;&lt;Year&gt;2016&lt;/Year&gt;&lt;RecNum&gt;11&lt;/RecNum&gt;&lt;DisplayText&gt;[20]&lt;/DisplayText&gt;&lt;record&gt;&lt;rec-number&gt;11&lt;/rec-number&gt;&lt;foreign-keys&gt;&lt;key app="EN" db-id="wstezz2zhd0pzrev5f7v2sapzvz2rvdee0za" timestamp="1560130316"&gt;11&lt;/key&gt;&lt;/foreign-keys&gt;&lt;ref-type name="Government Document"&gt;46&lt;/ref-type&gt;&lt;contributors&gt;&lt;authors&gt;&lt;author&gt;QUT&lt;/author&gt;&lt;/authors&gt;&lt;secondary-authors&gt;&lt;author&gt;Queensland University of Technology&lt;/author&gt;&lt;/secondary-authors&gt;&lt;/contributors&gt;&lt;titles&gt;&lt;title&gt;Australian and New Zealand Architecture Program Accreditation Procedure&lt;/title&gt;&lt;/titles&gt;&lt;dates&gt;&lt;year&gt;2016&lt;/year&gt;&lt;/dates&gt;&lt;pub-location&gt;Australia&lt;/pub-location&gt;&lt;publisher&gt;QUT&lt;/publisher&gt;&lt;urls&gt;&lt;/urls&gt;&lt;/record&gt;&lt;/Cite&gt;&lt;/EndNote&gt;</w:instrText>
      </w:r>
      <w:r w:rsidR="00BF35C4" w:rsidRPr="00AE1B0F">
        <w:rPr>
          <w:rFonts w:cstheme="majorBidi"/>
        </w:rPr>
        <w:fldChar w:fldCharType="separate"/>
      </w:r>
      <w:r w:rsidR="00E2230E">
        <w:rPr>
          <w:rFonts w:cstheme="majorBidi"/>
          <w:noProof/>
        </w:rPr>
        <w:t>[20]</w:t>
      </w:r>
      <w:r w:rsidR="00BF35C4" w:rsidRPr="00AE1B0F">
        <w:rPr>
          <w:rFonts w:cstheme="majorBidi"/>
        </w:rPr>
        <w:fldChar w:fldCharType="end"/>
      </w:r>
      <w:r w:rsidR="00BF35C4" w:rsidRPr="00AE1B0F">
        <w:rPr>
          <w:rFonts w:cstheme="majorBidi"/>
        </w:rPr>
        <w:t xml:space="preserve"> </w:t>
      </w:r>
    </w:p>
    <w:p w14:paraId="32896808" w14:textId="501634B6" w:rsidR="00D426C6" w:rsidRDefault="00D426C6" w:rsidP="00BF35C4">
      <w:pPr>
        <w:spacing w:line="276" w:lineRule="auto"/>
        <w:rPr>
          <w:rFonts w:cstheme="majorBidi"/>
        </w:rPr>
      </w:pPr>
    </w:p>
    <w:p w14:paraId="58192FEA" w14:textId="77777777" w:rsidR="00B338D4" w:rsidRPr="00AE1B0F" w:rsidRDefault="00B338D4" w:rsidP="00BF35C4">
      <w:pPr>
        <w:spacing w:line="276" w:lineRule="auto"/>
        <w:rPr>
          <w:rFonts w:cstheme="majorBidi"/>
        </w:rPr>
      </w:pPr>
    </w:p>
    <w:tbl>
      <w:tblPr>
        <w:tblStyle w:val="TableGrid"/>
        <w:tblW w:w="5000" w:type="pct"/>
        <w:tblLook w:val="04A0" w:firstRow="1" w:lastRow="0" w:firstColumn="1" w:lastColumn="0" w:noHBand="0" w:noVBand="1"/>
      </w:tblPr>
      <w:tblGrid>
        <w:gridCol w:w="3969"/>
        <w:gridCol w:w="1315"/>
        <w:gridCol w:w="1251"/>
        <w:gridCol w:w="1168"/>
        <w:gridCol w:w="1313"/>
      </w:tblGrid>
      <w:tr w:rsidR="00D426C6" w:rsidRPr="00AE1B0F" w14:paraId="55C3269F" w14:textId="77777777" w:rsidTr="00C60589">
        <w:trPr>
          <w:trHeight w:val="363"/>
        </w:trPr>
        <w:tc>
          <w:tcPr>
            <w:tcW w:w="2201" w:type="pct"/>
            <w:vMerge w:val="restart"/>
            <w:shd w:val="clear" w:color="auto" w:fill="FBE4D5" w:themeFill="accent2" w:themeFillTint="33"/>
          </w:tcPr>
          <w:p w14:paraId="64104E26" w14:textId="77777777" w:rsidR="00D426C6" w:rsidRPr="00AE1B0F" w:rsidRDefault="00D426C6" w:rsidP="00C60589">
            <w:pPr>
              <w:spacing w:before="240" w:line="276" w:lineRule="auto"/>
              <w:contextualSpacing/>
              <w:jc w:val="center"/>
              <w:rPr>
                <w:rFonts w:cstheme="majorBidi"/>
              </w:rPr>
            </w:pPr>
            <w:r w:rsidRPr="00AE1B0F">
              <w:rPr>
                <w:rFonts w:cstheme="majorBidi"/>
              </w:rPr>
              <w:t>Different factors</w:t>
            </w:r>
          </w:p>
        </w:tc>
        <w:tc>
          <w:tcPr>
            <w:tcW w:w="1423" w:type="pct"/>
            <w:gridSpan w:val="2"/>
            <w:shd w:val="clear" w:color="auto" w:fill="FBE4D5" w:themeFill="accent2" w:themeFillTint="33"/>
          </w:tcPr>
          <w:p w14:paraId="6092F353" w14:textId="77777777" w:rsidR="00D426C6" w:rsidRPr="00AE1B0F" w:rsidRDefault="00D426C6" w:rsidP="00C60589">
            <w:pPr>
              <w:spacing w:line="276" w:lineRule="auto"/>
              <w:contextualSpacing/>
              <w:jc w:val="center"/>
              <w:rPr>
                <w:rFonts w:cstheme="majorBidi"/>
              </w:rPr>
            </w:pPr>
            <w:r w:rsidRPr="00AE1B0F">
              <w:rPr>
                <w:rFonts w:cstheme="majorBidi"/>
              </w:rPr>
              <w:t>QUT</w:t>
            </w:r>
          </w:p>
        </w:tc>
        <w:tc>
          <w:tcPr>
            <w:tcW w:w="1376" w:type="pct"/>
            <w:gridSpan w:val="2"/>
            <w:shd w:val="clear" w:color="auto" w:fill="FBE4D5" w:themeFill="accent2" w:themeFillTint="33"/>
          </w:tcPr>
          <w:p w14:paraId="008DAA19" w14:textId="77777777" w:rsidR="00D426C6" w:rsidRPr="00AE1B0F" w:rsidRDefault="00D426C6" w:rsidP="00C60589">
            <w:pPr>
              <w:spacing w:line="276" w:lineRule="auto"/>
              <w:contextualSpacing/>
              <w:jc w:val="center"/>
              <w:rPr>
                <w:rFonts w:cstheme="majorBidi"/>
              </w:rPr>
            </w:pPr>
            <w:r w:rsidRPr="00AE1B0F">
              <w:rPr>
                <w:rFonts w:cstheme="majorBidi"/>
              </w:rPr>
              <w:t>UT</w:t>
            </w:r>
          </w:p>
        </w:tc>
      </w:tr>
      <w:tr w:rsidR="00D426C6" w:rsidRPr="00AE1B0F" w14:paraId="71EF74EF" w14:textId="77777777" w:rsidTr="00C60589">
        <w:trPr>
          <w:trHeight w:val="446"/>
        </w:trPr>
        <w:tc>
          <w:tcPr>
            <w:tcW w:w="2201" w:type="pct"/>
            <w:vMerge/>
            <w:shd w:val="clear" w:color="auto" w:fill="FBE4D5" w:themeFill="accent2" w:themeFillTint="33"/>
          </w:tcPr>
          <w:p w14:paraId="3AAD7BAD" w14:textId="77777777" w:rsidR="00D426C6" w:rsidRPr="00AE1B0F" w:rsidRDefault="00D426C6" w:rsidP="00C60589">
            <w:pPr>
              <w:spacing w:line="276" w:lineRule="auto"/>
              <w:contextualSpacing/>
              <w:jc w:val="center"/>
              <w:rPr>
                <w:rFonts w:cstheme="majorBidi"/>
              </w:rPr>
            </w:pPr>
          </w:p>
        </w:tc>
        <w:tc>
          <w:tcPr>
            <w:tcW w:w="729" w:type="pct"/>
            <w:shd w:val="clear" w:color="auto" w:fill="FBE4D5" w:themeFill="accent2" w:themeFillTint="33"/>
          </w:tcPr>
          <w:p w14:paraId="2C6E7FF4" w14:textId="77777777" w:rsidR="00D426C6" w:rsidRPr="00AE1B0F" w:rsidRDefault="00D426C6" w:rsidP="00C60589">
            <w:pPr>
              <w:spacing w:line="276" w:lineRule="auto"/>
              <w:contextualSpacing/>
              <w:jc w:val="center"/>
              <w:rPr>
                <w:rFonts w:cstheme="majorBidi"/>
              </w:rPr>
            </w:pPr>
            <w:r w:rsidRPr="00AE1B0F">
              <w:rPr>
                <w:rFonts w:cstheme="majorBidi"/>
              </w:rPr>
              <w:t>Bachelor</w:t>
            </w:r>
          </w:p>
        </w:tc>
        <w:tc>
          <w:tcPr>
            <w:tcW w:w="694" w:type="pct"/>
            <w:shd w:val="clear" w:color="auto" w:fill="FBE4D5" w:themeFill="accent2" w:themeFillTint="33"/>
          </w:tcPr>
          <w:p w14:paraId="262F80E5" w14:textId="77777777" w:rsidR="00D426C6" w:rsidRPr="00AE1B0F" w:rsidRDefault="00D426C6" w:rsidP="00C60589">
            <w:pPr>
              <w:spacing w:line="276" w:lineRule="auto"/>
              <w:contextualSpacing/>
              <w:jc w:val="center"/>
              <w:rPr>
                <w:rFonts w:cstheme="majorBidi"/>
              </w:rPr>
            </w:pPr>
            <w:r w:rsidRPr="00AE1B0F">
              <w:rPr>
                <w:rFonts w:cstheme="majorBidi"/>
              </w:rPr>
              <w:t>Master</w:t>
            </w:r>
          </w:p>
        </w:tc>
        <w:tc>
          <w:tcPr>
            <w:tcW w:w="648" w:type="pct"/>
            <w:shd w:val="clear" w:color="auto" w:fill="FBE4D5" w:themeFill="accent2" w:themeFillTint="33"/>
          </w:tcPr>
          <w:p w14:paraId="07708F16" w14:textId="77777777" w:rsidR="00D426C6" w:rsidRPr="00AE1B0F" w:rsidRDefault="00D426C6" w:rsidP="00C60589">
            <w:pPr>
              <w:spacing w:line="276" w:lineRule="auto"/>
              <w:contextualSpacing/>
              <w:jc w:val="center"/>
              <w:rPr>
                <w:rFonts w:cstheme="majorBidi"/>
              </w:rPr>
            </w:pPr>
            <w:r w:rsidRPr="00AE1B0F">
              <w:rPr>
                <w:rFonts w:cstheme="majorBidi"/>
              </w:rPr>
              <w:t>Bachelor</w:t>
            </w:r>
          </w:p>
        </w:tc>
        <w:tc>
          <w:tcPr>
            <w:tcW w:w="728" w:type="pct"/>
            <w:shd w:val="clear" w:color="auto" w:fill="FBE4D5" w:themeFill="accent2" w:themeFillTint="33"/>
          </w:tcPr>
          <w:p w14:paraId="042DF3D2" w14:textId="77777777" w:rsidR="00D426C6" w:rsidRPr="00AE1B0F" w:rsidRDefault="00D426C6" w:rsidP="00C60589">
            <w:pPr>
              <w:spacing w:line="276" w:lineRule="auto"/>
              <w:contextualSpacing/>
              <w:jc w:val="center"/>
              <w:rPr>
                <w:rFonts w:cstheme="majorBidi"/>
              </w:rPr>
            </w:pPr>
            <w:r w:rsidRPr="00AE1B0F">
              <w:rPr>
                <w:rFonts w:cstheme="majorBidi"/>
              </w:rPr>
              <w:t>Master</w:t>
            </w:r>
          </w:p>
        </w:tc>
      </w:tr>
      <w:tr w:rsidR="00D426C6" w:rsidRPr="00AE1B0F" w14:paraId="2143193D" w14:textId="77777777" w:rsidTr="00C60589">
        <w:trPr>
          <w:trHeight w:val="446"/>
        </w:trPr>
        <w:tc>
          <w:tcPr>
            <w:tcW w:w="2201" w:type="pct"/>
          </w:tcPr>
          <w:p w14:paraId="0A65F721" w14:textId="77777777" w:rsidR="00D426C6" w:rsidRPr="00AE1B0F" w:rsidRDefault="00D426C6" w:rsidP="00C60589">
            <w:pPr>
              <w:spacing w:line="276" w:lineRule="auto"/>
              <w:contextualSpacing/>
              <w:rPr>
                <w:rFonts w:cstheme="majorBidi"/>
              </w:rPr>
            </w:pPr>
            <w:r w:rsidRPr="00AE1B0F">
              <w:rPr>
                <w:rFonts w:cstheme="majorBidi"/>
              </w:rPr>
              <w:t>Number of subjects/ Number of Years</w:t>
            </w:r>
          </w:p>
        </w:tc>
        <w:tc>
          <w:tcPr>
            <w:tcW w:w="729" w:type="pct"/>
          </w:tcPr>
          <w:p w14:paraId="04C65BAC" w14:textId="77777777" w:rsidR="00D426C6" w:rsidRPr="007B4EB6" w:rsidRDefault="00D426C6" w:rsidP="00C60589">
            <w:pPr>
              <w:spacing w:line="276" w:lineRule="auto"/>
              <w:contextualSpacing/>
              <w:jc w:val="center"/>
              <w:rPr>
                <w:rFonts w:cstheme="majorBidi"/>
                <w:color w:val="000000" w:themeColor="text1"/>
              </w:rPr>
            </w:pPr>
            <w:r w:rsidRPr="007B4EB6">
              <w:rPr>
                <w:rFonts w:cstheme="majorBidi"/>
                <w:color w:val="000000" w:themeColor="text1"/>
              </w:rPr>
              <w:t>30/ 4</w:t>
            </w:r>
          </w:p>
        </w:tc>
        <w:tc>
          <w:tcPr>
            <w:tcW w:w="694" w:type="pct"/>
          </w:tcPr>
          <w:p w14:paraId="48B78F2E" w14:textId="77777777" w:rsidR="00D426C6" w:rsidRPr="00AE1B0F" w:rsidRDefault="00D426C6" w:rsidP="00C60589">
            <w:pPr>
              <w:spacing w:line="276" w:lineRule="auto"/>
              <w:contextualSpacing/>
              <w:jc w:val="center"/>
              <w:rPr>
                <w:rFonts w:cstheme="majorBidi"/>
              </w:rPr>
            </w:pPr>
            <w:r w:rsidRPr="00AE1B0F">
              <w:rPr>
                <w:rFonts w:cstheme="majorBidi"/>
              </w:rPr>
              <w:t>6/ 1</w:t>
            </w:r>
          </w:p>
        </w:tc>
        <w:tc>
          <w:tcPr>
            <w:tcW w:w="648" w:type="pct"/>
          </w:tcPr>
          <w:p w14:paraId="44FCAC4E" w14:textId="77777777" w:rsidR="00D426C6" w:rsidRPr="00AE1B0F" w:rsidRDefault="00D426C6" w:rsidP="00C60589">
            <w:pPr>
              <w:spacing w:line="276" w:lineRule="auto"/>
              <w:contextualSpacing/>
              <w:jc w:val="center"/>
              <w:rPr>
                <w:rFonts w:cstheme="majorBidi"/>
              </w:rPr>
            </w:pPr>
            <w:r w:rsidRPr="00AE1B0F">
              <w:rPr>
                <w:rFonts w:cstheme="majorBidi"/>
              </w:rPr>
              <w:t>56/ 4</w:t>
            </w:r>
          </w:p>
        </w:tc>
        <w:tc>
          <w:tcPr>
            <w:tcW w:w="728" w:type="pct"/>
          </w:tcPr>
          <w:p w14:paraId="2C6B08F3" w14:textId="77777777" w:rsidR="00D426C6" w:rsidRPr="00AE1B0F" w:rsidRDefault="00D426C6" w:rsidP="00C60589">
            <w:pPr>
              <w:spacing w:line="276" w:lineRule="auto"/>
              <w:contextualSpacing/>
              <w:jc w:val="center"/>
              <w:rPr>
                <w:rFonts w:cstheme="majorBidi"/>
              </w:rPr>
            </w:pPr>
            <w:r w:rsidRPr="00AE1B0F">
              <w:rPr>
                <w:rFonts w:cstheme="majorBidi"/>
              </w:rPr>
              <w:t>11/ 2</w:t>
            </w:r>
          </w:p>
        </w:tc>
      </w:tr>
      <w:tr w:rsidR="00D426C6" w:rsidRPr="00AE1B0F" w14:paraId="2A667020" w14:textId="77777777" w:rsidTr="00C60589">
        <w:trPr>
          <w:trHeight w:val="446"/>
        </w:trPr>
        <w:tc>
          <w:tcPr>
            <w:tcW w:w="2201" w:type="pct"/>
          </w:tcPr>
          <w:p w14:paraId="262BED2A" w14:textId="77777777" w:rsidR="00D426C6" w:rsidRPr="00AE1B0F" w:rsidRDefault="00D426C6" w:rsidP="00C60589">
            <w:pPr>
              <w:spacing w:line="276" w:lineRule="auto"/>
              <w:contextualSpacing/>
              <w:rPr>
                <w:rFonts w:cstheme="majorBidi"/>
              </w:rPr>
            </w:pPr>
            <w:r w:rsidRPr="00AE1B0F">
              <w:rPr>
                <w:rFonts w:cstheme="majorBidi"/>
              </w:rPr>
              <w:t>Lecture hours</w:t>
            </w:r>
          </w:p>
        </w:tc>
        <w:tc>
          <w:tcPr>
            <w:tcW w:w="729" w:type="pct"/>
            <w:shd w:val="clear" w:color="auto" w:fill="auto"/>
          </w:tcPr>
          <w:p w14:paraId="7E3619FA" w14:textId="77777777" w:rsidR="00D426C6" w:rsidRPr="007B4EB6" w:rsidRDefault="00D426C6" w:rsidP="00C60589">
            <w:pPr>
              <w:spacing w:line="276" w:lineRule="auto"/>
              <w:contextualSpacing/>
              <w:jc w:val="center"/>
              <w:rPr>
                <w:rFonts w:cstheme="majorBidi"/>
                <w:color w:val="000000" w:themeColor="text1"/>
              </w:rPr>
            </w:pPr>
            <w:r w:rsidRPr="007B4EB6">
              <w:rPr>
                <w:rFonts w:cstheme="majorBidi"/>
                <w:color w:val="000000" w:themeColor="text1"/>
              </w:rPr>
              <w:t>429</w:t>
            </w:r>
          </w:p>
        </w:tc>
        <w:tc>
          <w:tcPr>
            <w:tcW w:w="694" w:type="pct"/>
            <w:shd w:val="clear" w:color="auto" w:fill="auto"/>
          </w:tcPr>
          <w:p w14:paraId="7C8F9516" w14:textId="77777777" w:rsidR="00D426C6" w:rsidRPr="00AE1B0F" w:rsidRDefault="00D426C6" w:rsidP="00C60589">
            <w:pPr>
              <w:spacing w:line="276" w:lineRule="auto"/>
              <w:contextualSpacing/>
              <w:jc w:val="center"/>
              <w:rPr>
                <w:rFonts w:cstheme="majorBidi"/>
              </w:rPr>
            </w:pPr>
            <w:r w:rsidRPr="00AE1B0F">
              <w:rPr>
                <w:rFonts w:cstheme="majorBidi"/>
              </w:rPr>
              <w:t>58.5</w:t>
            </w:r>
          </w:p>
        </w:tc>
        <w:tc>
          <w:tcPr>
            <w:tcW w:w="648" w:type="pct"/>
          </w:tcPr>
          <w:p w14:paraId="2B576434" w14:textId="77777777" w:rsidR="00D426C6" w:rsidRPr="00AE1B0F" w:rsidRDefault="00D426C6" w:rsidP="00C60589">
            <w:pPr>
              <w:spacing w:line="276" w:lineRule="auto"/>
              <w:contextualSpacing/>
              <w:jc w:val="center"/>
              <w:rPr>
                <w:rFonts w:cstheme="majorBidi"/>
              </w:rPr>
            </w:pPr>
            <w:r w:rsidRPr="00AE1B0F">
              <w:rPr>
                <w:rFonts w:cstheme="majorBidi"/>
              </w:rPr>
              <w:t>1152</w:t>
            </w:r>
          </w:p>
        </w:tc>
        <w:tc>
          <w:tcPr>
            <w:tcW w:w="728" w:type="pct"/>
          </w:tcPr>
          <w:p w14:paraId="52ABF86E" w14:textId="77777777" w:rsidR="00D426C6" w:rsidRPr="00AE1B0F" w:rsidRDefault="00D426C6" w:rsidP="00C60589">
            <w:pPr>
              <w:spacing w:line="276" w:lineRule="auto"/>
              <w:contextualSpacing/>
              <w:jc w:val="center"/>
              <w:rPr>
                <w:rFonts w:cstheme="majorBidi"/>
              </w:rPr>
            </w:pPr>
            <w:r w:rsidRPr="00AE1B0F">
              <w:rPr>
                <w:rFonts w:cstheme="majorBidi"/>
              </w:rPr>
              <w:t>192</w:t>
            </w:r>
          </w:p>
        </w:tc>
      </w:tr>
      <w:tr w:rsidR="00D426C6" w:rsidRPr="00AE1B0F" w14:paraId="580E960D" w14:textId="77777777" w:rsidTr="00C60589">
        <w:trPr>
          <w:trHeight w:val="446"/>
        </w:trPr>
        <w:tc>
          <w:tcPr>
            <w:tcW w:w="2201" w:type="pct"/>
          </w:tcPr>
          <w:p w14:paraId="36E83F23" w14:textId="77777777" w:rsidR="00D426C6" w:rsidRPr="00AE1B0F" w:rsidRDefault="00D426C6" w:rsidP="00C60589">
            <w:pPr>
              <w:spacing w:line="276" w:lineRule="auto"/>
              <w:contextualSpacing/>
              <w:rPr>
                <w:rFonts w:cstheme="majorBidi"/>
              </w:rPr>
            </w:pPr>
            <w:r w:rsidRPr="00AE1B0F">
              <w:rPr>
                <w:rFonts w:cstheme="majorBidi"/>
              </w:rPr>
              <w:t>Practical hours</w:t>
            </w:r>
          </w:p>
        </w:tc>
        <w:tc>
          <w:tcPr>
            <w:tcW w:w="729" w:type="pct"/>
            <w:shd w:val="clear" w:color="auto" w:fill="auto"/>
          </w:tcPr>
          <w:p w14:paraId="06CAEE72" w14:textId="77777777" w:rsidR="00D426C6" w:rsidRPr="007B4EB6" w:rsidRDefault="00D426C6" w:rsidP="00C60589">
            <w:pPr>
              <w:spacing w:line="276" w:lineRule="auto"/>
              <w:contextualSpacing/>
              <w:jc w:val="center"/>
              <w:rPr>
                <w:rFonts w:cstheme="majorBidi"/>
                <w:color w:val="000000" w:themeColor="text1"/>
              </w:rPr>
            </w:pPr>
            <w:r w:rsidRPr="007B4EB6">
              <w:rPr>
                <w:rFonts w:cstheme="majorBidi"/>
                <w:color w:val="000000" w:themeColor="text1"/>
              </w:rPr>
              <w:t>884</w:t>
            </w:r>
          </w:p>
        </w:tc>
        <w:tc>
          <w:tcPr>
            <w:tcW w:w="694" w:type="pct"/>
            <w:shd w:val="clear" w:color="auto" w:fill="auto"/>
          </w:tcPr>
          <w:p w14:paraId="322A3EE4" w14:textId="77777777" w:rsidR="00D426C6" w:rsidRPr="00AE1B0F" w:rsidRDefault="00D426C6" w:rsidP="00C60589">
            <w:pPr>
              <w:spacing w:line="276" w:lineRule="auto"/>
              <w:contextualSpacing/>
              <w:jc w:val="center"/>
              <w:rPr>
                <w:rFonts w:cstheme="majorBidi"/>
              </w:rPr>
            </w:pPr>
            <w:r w:rsidRPr="00AE1B0F">
              <w:rPr>
                <w:rFonts w:cstheme="majorBidi"/>
              </w:rPr>
              <w:t>279.5</w:t>
            </w:r>
          </w:p>
        </w:tc>
        <w:tc>
          <w:tcPr>
            <w:tcW w:w="648" w:type="pct"/>
          </w:tcPr>
          <w:p w14:paraId="19BB8281" w14:textId="77777777" w:rsidR="00D426C6" w:rsidRPr="00AE1B0F" w:rsidRDefault="00D426C6" w:rsidP="00C60589">
            <w:pPr>
              <w:spacing w:line="276" w:lineRule="auto"/>
              <w:contextualSpacing/>
              <w:jc w:val="center"/>
              <w:rPr>
                <w:rFonts w:cstheme="majorBidi"/>
              </w:rPr>
            </w:pPr>
            <w:r w:rsidRPr="00AE1B0F">
              <w:rPr>
                <w:rFonts w:cstheme="majorBidi"/>
              </w:rPr>
              <w:t>2240</w:t>
            </w:r>
          </w:p>
        </w:tc>
        <w:tc>
          <w:tcPr>
            <w:tcW w:w="728" w:type="pct"/>
          </w:tcPr>
          <w:p w14:paraId="498A41E4" w14:textId="77777777" w:rsidR="00D426C6" w:rsidRPr="00AE1B0F" w:rsidRDefault="00D426C6" w:rsidP="00C60589">
            <w:pPr>
              <w:spacing w:line="276" w:lineRule="auto"/>
              <w:contextualSpacing/>
              <w:jc w:val="center"/>
              <w:rPr>
                <w:rFonts w:cstheme="majorBidi"/>
              </w:rPr>
            </w:pPr>
            <w:r w:rsidRPr="00AE1B0F">
              <w:rPr>
                <w:rFonts w:cstheme="majorBidi"/>
              </w:rPr>
              <w:t>640</w:t>
            </w:r>
          </w:p>
        </w:tc>
      </w:tr>
      <w:tr w:rsidR="00D426C6" w:rsidRPr="00AE1B0F" w14:paraId="5328D3E5" w14:textId="77777777" w:rsidTr="00C60589">
        <w:trPr>
          <w:trHeight w:val="446"/>
        </w:trPr>
        <w:tc>
          <w:tcPr>
            <w:tcW w:w="2201" w:type="pct"/>
          </w:tcPr>
          <w:p w14:paraId="429F62D7" w14:textId="77777777" w:rsidR="00D426C6" w:rsidRPr="00AE1B0F" w:rsidRDefault="00D426C6" w:rsidP="00C60589">
            <w:pPr>
              <w:spacing w:line="276" w:lineRule="auto"/>
              <w:contextualSpacing/>
              <w:rPr>
                <w:rFonts w:cstheme="majorBidi"/>
              </w:rPr>
            </w:pPr>
            <w:r w:rsidRPr="00AE1B0F">
              <w:rPr>
                <w:rFonts w:cstheme="majorBidi"/>
              </w:rPr>
              <w:t>Practical teaching time to the whole</w:t>
            </w:r>
          </w:p>
        </w:tc>
        <w:tc>
          <w:tcPr>
            <w:tcW w:w="729" w:type="pct"/>
          </w:tcPr>
          <w:p w14:paraId="779F9E14" w14:textId="77777777" w:rsidR="00D426C6" w:rsidRPr="007B4EB6" w:rsidRDefault="00D426C6" w:rsidP="00C60589">
            <w:pPr>
              <w:spacing w:line="276" w:lineRule="auto"/>
              <w:contextualSpacing/>
              <w:jc w:val="center"/>
              <w:rPr>
                <w:rFonts w:cstheme="majorBidi"/>
                <w:color w:val="000000" w:themeColor="text1"/>
              </w:rPr>
            </w:pPr>
            <w:r w:rsidRPr="007B4EB6">
              <w:rPr>
                <w:rFonts w:cstheme="majorBidi"/>
                <w:color w:val="000000" w:themeColor="text1"/>
              </w:rPr>
              <w:t>67%</w:t>
            </w:r>
          </w:p>
        </w:tc>
        <w:tc>
          <w:tcPr>
            <w:tcW w:w="694" w:type="pct"/>
          </w:tcPr>
          <w:p w14:paraId="41806C83" w14:textId="77777777" w:rsidR="00D426C6" w:rsidRPr="00AE1B0F" w:rsidRDefault="00D426C6" w:rsidP="00C60589">
            <w:pPr>
              <w:spacing w:line="276" w:lineRule="auto"/>
              <w:contextualSpacing/>
              <w:jc w:val="center"/>
              <w:rPr>
                <w:rFonts w:cstheme="majorBidi"/>
              </w:rPr>
            </w:pPr>
            <w:r w:rsidRPr="00AE1B0F">
              <w:rPr>
                <w:rFonts w:cstheme="majorBidi"/>
              </w:rPr>
              <w:t>83%</w:t>
            </w:r>
          </w:p>
        </w:tc>
        <w:tc>
          <w:tcPr>
            <w:tcW w:w="648" w:type="pct"/>
          </w:tcPr>
          <w:p w14:paraId="76CFB22E" w14:textId="77777777" w:rsidR="00D426C6" w:rsidRPr="00AE1B0F" w:rsidRDefault="00D426C6" w:rsidP="00C60589">
            <w:pPr>
              <w:spacing w:line="276" w:lineRule="auto"/>
              <w:contextualSpacing/>
              <w:jc w:val="center"/>
              <w:rPr>
                <w:rFonts w:cstheme="majorBidi"/>
              </w:rPr>
            </w:pPr>
            <w:r w:rsidRPr="00AE1B0F">
              <w:rPr>
                <w:rFonts w:cstheme="majorBidi"/>
              </w:rPr>
              <w:t>65%</w:t>
            </w:r>
          </w:p>
        </w:tc>
        <w:tc>
          <w:tcPr>
            <w:tcW w:w="728" w:type="pct"/>
          </w:tcPr>
          <w:p w14:paraId="18F391B0" w14:textId="77777777" w:rsidR="00D426C6" w:rsidRPr="00AE1B0F" w:rsidRDefault="00D426C6" w:rsidP="00C60589">
            <w:pPr>
              <w:spacing w:line="276" w:lineRule="auto"/>
              <w:contextualSpacing/>
              <w:jc w:val="center"/>
              <w:rPr>
                <w:rFonts w:cstheme="majorBidi"/>
              </w:rPr>
            </w:pPr>
            <w:r w:rsidRPr="00AE1B0F">
              <w:rPr>
                <w:rFonts w:cstheme="majorBidi"/>
              </w:rPr>
              <w:t>77%</w:t>
            </w:r>
          </w:p>
        </w:tc>
      </w:tr>
      <w:tr w:rsidR="00D426C6" w:rsidRPr="00AE1B0F" w14:paraId="57491AC1" w14:textId="77777777" w:rsidTr="00C60589">
        <w:trPr>
          <w:trHeight w:val="446"/>
        </w:trPr>
        <w:tc>
          <w:tcPr>
            <w:tcW w:w="2201" w:type="pct"/>
          </w:tcPr>
          <w:p w14:paraId="6055D28E" w14:textId="77777777" w:rsidR="00D426C6" w:rsidRPr="00AE1B0F" w:rsidRDefault="00D426C6" w:rsidP="00C60589">
            <w:pPr>
              <w:spacing w:line="276" w:lineRule="auto"/>
              <w:contextualSpacing/>
              <w:rPr>
                <w:rFonts w:cstheme="majorBidi"/>
              </w:rPr>
            </w:pPr>
            <w:r w:rsidRPr="00AE1B0F">
              <w:rPr>
                <w:rFonts w:cstheme="majorBidi"/>
              </w:rPr>
              <w:t>Total of teaching hours</w:t>
            </w:r>
          </w:p>
        </w:tc>
        <w:tc>
          <w:tcPr>
            <w:tcW w:w="729" w:type="pct"/>
            <w:shd w:val="clear" w:color="auto" w:fill="auto"/>
          </w:tcPr>
          <w:p w14:paraId="577B6DAC" w14:textId="77777777" w:rsidR="00D426C6" w:rsidRPr="007B4EB6" w:rsidRDefault="00D426C6" w:rsidP="00C60589">
            <w:pPr>
              <w:spacing w:line="276" w:lineRule="auto"/>
              <w:contextualSpacing/>
              <w:jc w:val="center"/>
              <w:rPr>
                <w:rFonts w:cstheme="majorBidi"/>
                <w:color w:val="000000" w:themeColor="text1"/>
              </w:rPr>
            </w:pPr>
            <w:r w:rsidRPr="007B4EB6">
              <w:rPr>
                <w:rFonts w:cstheme="majorBidi"/>
                <w:color w:val="000000" w:themeColor="text1"/>
              </w:rPr>
              <w:t>1313</w:t>
            </w:r>
          </w:p>
        </w:tc>
        <w:tc>
          <w:tcPr>
            <w:tcW w:w="694" w:type="pct"/>
            <w:shd w:val="clear" w:color="auto" w:fill="auto"/>
          </w:tcPr>
          <w:p w14:paraId="352B4264" w14:textId="77777777" w:rsidR="00D426C6" w:rsidRPr="00AE1B0F" w:rsidRDefault="00D426C6" w:rsidP="00C60589">
            <w:pPr>
              <w:spacing w:line="276" w:lineRule="auto"/>
              <w:contextualSpacing/>
              <w:jc w:val="center"/>
              <w:rPr>
                <w:rFonts w:cstheme="majorBidi"/>
              </w:rPr>
            </w:pPr>
            <w:r w:rsidRPr="00AE1B0F">
              <w:rPr>
                <w:rFonts w:cstheme="majorBidi"/>
              </w:rPr>
              <w:t>338</w:t>
            </w:r>
          </w:p>
        </w:tc>
        <w:tc>
          <w:tcPr>
            <w:tcW w:w="648" w:type="pct"/>
          </w:tcPr>
          <w:p w14:paraId="579EC72D" w14:textId="77777777" w:rsidR="00D426C6" w:rsidRPr="00AE1B0F" w:rsidRDefault="00D426C6" w:rsidP="00C60589">
            <w:pPr>
              <w:spacing w:line="276" w:lineRule="auto"/>
              <w:contextualSpacing/>
              <w:jc w:val="center"/>
              <w:rPr>
                <w:rFonts w:cstheme="majorBidi"/>
              </w:rPr>
            </w:pPr>
            <w:r w:rsidRPr="00AE1B0F">
              <w:rPr>
                <w:rFonts w:cstheme="majorBidi"/>
              </w:rPr>
              <w:t>3392</w:t>
            </w:r>
          </w:p>
        </w:tc>
        <w:tc>
          <w:tcPr>
            <w:tcW w:w="728" w:type="pct"/>
          </w:tcPr>
          <w:p w14:paraId="014BE2D1" w14:textId="77777777" w:rsidR="00D426C6" w:rsidRPr="00AE1B0F" w:rsidRDefault="00D426C6" w:rsidP="00C60589">
            <w:pPr>
              <w:spacing w:line="276" w:lineRule="auto"/>
              <w:contextualSpacing/>
              <w:jc w:val="center"/>
              <w:rPr>
                <w:rFonts w:cstheme="majorBidi"/>
              </w:rPr>
            </w:pPr>
            <w:r w:rsidRPr="00AE1B0F">
              <w:rPr>
                <w:rFonts w:cstheme="majorBidi"/>
              </w:rPr>
              <w:t>832</w:t>
            </w:r>
          </w:p>
        </w:tc>
      </w:tr>
      <w:tr w:rsidR="00D426C6" w:rsidRPr="00AE1B0F" w14:paraId="2717F730" w14:textId="77777777" w:rsidTr="00C60589">
        <w:trPr>
          <w:trHeight w:val="446"/>
        </w:trPr>
        <w:tc>
          <w:tcPr>
            <w:tcW w:w="2201" w:type="pct"/>
          </w:tcPr>
          <w:p w14:paraId="2A944C1C" w14:textId="77777777" w:rsidR="00D426C6" w:rsidRPr="00AE1B0F" w:rsidRDefault="00D426C6" w:rsidP="00C60589">
            <w:pPr>
              <w:spacing w:line="276" w:lineRule="auto"/>
              <w:contextualSpacing/>
              <w:rPr>
                <w:rFonts w:cstheme="majorBidi"/>
              </w:rPr>
            </w:pPr>
            <w:r w:rsidRPr="00AE1B0F">
              <w:rPr>
                <w:rFonts w:cstheme="majorBidi"/>
              </w:rPr>
              <w:t>Number of weeks per Semester</w:t>
            </w:r>
          </w:p>
        </w:tc>
        <w:tc>
          <w:tcPr>
            <w:tcW w:w="729" w:type="pct"/>
          </w:tcPr>
          <w:p w14:paraId="1638A5FE" w14:textId="77777777" w:rsidR="00D426C6" w:rsidRPr="00AE1B0F" w:rsidRDefault="00D426C6" w:rsidP="00C60589">
            <w:pPr>
              <w:spacing w:line="276" w:lineRule="auto"/>
              <w:contextualSpacing/>
              <w:jc w:val="center"/>
              <w:rPr>
                <w:rFonts w:cstheme="majorBidi"/>
              </w:rPr>
            </w:pPr>
            <w:r w:rsidRPr="00AE1B0F">
              <w:rPr>
                <w:rFonts w:cstheme="majorBidi"/>
              </w:rPr>
              <w:t>13</w:t>
            </w:r>
          </w:p>
        </w:tc>
        <w:tc>
          <w:tcPr>
            <w:tcW w:w="694" w:type="pct"/>
          </w:tcPr>
          <w:p w14:paraId="1644B042" w14:textId="77777777" w:rsidR="00D426C6" w:rsidRPr="00AE1B0F" w:rsidRDefault="00D426C6" w:rsidP="00C60589">
            <w:pPr>
              <w:spacing w:line="276" w:lineRule="auto"/>
              <w:contextualSpacing/>
              <w:jc w:val="center"/>
              <w:rPr>
                <w:rFonts w:cstheme="majorBidi"/>
              </w:rPr>
            </w:pPr>
            <w:r w:rsidRPr="00AE1B0F">
              <w:rPr>
                <w:rFonts w:cstheme="majorBidi"/>
              </w:rPr>
              <w:t>13</w:t>
            </w:r>
          </w:p>
        </w:tc>
        <w:tc>
          <w:tcPr>
            <w:tcW w:w="648" w:type="pct"/>
          </w:tcPr>
          <w:p w14:paraId="642A832E" w14:textId="77777777" w:rsidR="00D426C6" w:rsidRPr="00AE1B0F" w:rsidRDefault="00D426C6" w:rsidP="00C60589">
            <w:pPr>
              <w:spacing w:line="276" w:lineRule="auto"/>
              <w:contextualSpacing/>
              <w:jc w:val="center"/>
              <w:rPr>
                <w:rFonts w:cstheme="majorBidi"/>
              </w:rPr>
            </w:pPr>
            <w:r w:rsidRPr="00AE1B0F">
              <w:rPr>
                <w:rFonts w:cstheme="majorBidi"/>
              </w:rPr>
              <w:t>16</w:t>
            </w:r>
          </w:p>
        </w:tc>
        <w:tc>
          <w:tcPr>
            <w:tcW w:w="728" w:type="pct"/>
          </w:tcPr>
          <w:p w14:paraId="4DF7662F" w14:textId="77777777" w:rsidR="00D426C6" w:rsidRPr="00AE1B0F" w:rsidRDefault="00D426C6" w:rsidP="00C60589">
            <w:pPr>
              <w:spacing w:line="276" w:lineRule="auto"/>
              <w:contextualSpacing/>
              <w:jc w:val="center"/>
              <w:rPr>
                <w:rFonts w:cstheme="majorBidi"/>
              </w:rPr>
            </w:pPr>
            <w:r w:rsidRPr="00AE1B0F">
              <w:rPr>
                <w:rFonts w:cstheme="majorBidi"/>
              </w:rPr>
              <w:t>16</w:t>
            </w:r>
          </w:p>
        </w:tc>
      </w:tr>
      <w:tr w:rsidR="00D426C6" w:rsidRPr="00AE1B0F" w14:paraId="05B8A9E8" w14:textId="77777777" w:rsidTr="00C60589">
        <w:trPr>
          <w:trHeight w:val="446"/>
        </w:trPr>
        <w:tc>
          <w:tcPr>
            <w:tcW w:w="2201" w:type="pct"/>
          </w:tcPr>
          <w:p w14:paraId="5D72A54E" w14:textId="77777777" w:rsidR="00D426C6" w:rsidRPr="00AE1B0F" w:rsidRDefault="00D426C6" w:rsidP="00C60589">
            <w:pPr>
              <w:spacing w:line="276" w:lineRule="auto"/>
              <w:contextualSpacing/>
              <w:rPr>
                <w:rFonts w:cstheme="majorBidi"/>
              </w:rPr>
            </w:pPr>
            <w:r w:rsidRPr="00AE1B0F">
              <w:rPr>
                <w:rFonts w:cstheme="majorBidi"/>
              </w:rPr>
              <w:t>Teaching amount (hour Per week)</w:t>
            </w:r>
          </w:p>
        </w:tc>
        <w:tc>
          <w:tcPr>
            <w:tcW w:w="729" w:type="pct"/>
            <w:shd w:val="clear" w:color="auto" w:fill="auto"/>
          </w:tcPr>
          <w:p w14:paraId="123C9C5F" w14:textId="77777777" w:rsidR="00D426C6" w:rsidRPr="00AE1B0F" w:rsidRDefault="00D426C6" w:rsidP="00C60589">
            <w:pPr>
              <w:spacing w:line="276" w:lineRule="auto"/>
              <w:contextualSpacing/>
              <w:jc w:val="center"/>
              <w:rPr>
                <w:rFonts w:cstheme="majorBidi"/>
              </w:rPr>
            </w:pPr>
            <w:r w:rsidRPr="00AE1B0F">
              <w:rPr>
                <w:rFonts w:cstheme="majorBidi"/>
              </w:rPr>
              <w:t>13</w:t>
            </w:r>
          </w:p>
        </w:tc>
        <w:tc>
          <w:tcPr>
            <w:tcW w:w="694" w:type="pct"/>
            <w:shd w:val="clear" w:color="auto" w:fill="auto"/>
          </w:tcPr>
          <w:p w14:paraId="3A47A5BB" w14:textId="77777777" w:rsidR="00D426C6" w:rsidRPr="00AE1B0F" w:rsidRDefault="00D426C6" w:rsidP="00C60589">
            <w:pPr>
              <w:spacing w:line="276" w:lineRule="auto"/>
              <w:contextualSpacing/>
              <w:jc w:val="center"/>
              <w:rPr>
                <w:rFonts w:cstheme="majorBidi"/>
              </w:rPr>
            </w:pPr>
            <w:r w:rsidRPr="00AE1B0F">
              <w:rPr>
                <w:rFonts w:cstheme="majorBidi"/>
              </w:rPr>
              <w:t>13</w:t>
            </w:r>
          </w:p>
        </w:tc>
        <w:tc>
          <w:tcPr>
            <w:tcW w:w="648" w:type="pct"/>
          </w:tcPr>
          <w:p w14:paraId="69ADB9C4" w14:textId="77777777" w:rsidR="00D426C6" w:rsidRPr="00AE1B0F" w:rsidRDefault="00D426C6" w:rsidP="00C60589">
            <w:pPr>
              <w:spacing w:line="276" w:lineRule="auto"/>
              <w:contextualSpacing/>
              <w:jc w:val="center"/>
              <w:rPr>
                <w:rFonts w:cstheme="majorBidi"/>
              </w:rPr>
            </w:pPr>
            <w:r w:rsidRPr="00AE1B0F">
              <w:rPr>
                <w:rFonts w:cstheme="majorBidi"/>
              </w:rPr>
              <w:t>18-24</w:t>
            </w:r>
          </w:p>
        </w:tc>
        <w:tc>
          <w:tcPr>
            <w:tcW w:w="728" w:type="pct"/>
          </w:tcPr>
          <w:p w14:paraId="48BC954E" w14:textId="77777777" w:rsidR="00D426C6" w:rsidRPr="00AE1B0F" w:rsidRDefault="00D426C6" w:rsidP="00C60589">
            <w:pPr>
              <w:spacing w:line="276" w:lineRule="auto"/>
              <w:contextualSpacing/>
              <w:jc w:val="center"/>
              <w:rPr>
                <w:rFonts w:cstheme="majorBidi"/>
              </w:rPr>
            </w:pPr>
            <w:r w:rsidRPr="00AE1B0F">
              <w:rPr>
                <w:rFonts w:cstheme="majorBidi"/>
              </w:rPr>
              <w:t>12-14</w:t>
            </w:r>
          </w:p>
        </w:tc>
      </w:tr>
    </w:tbl>
    <w:p w14:paraId="185AD139" w14:textId="53534FBD" w:rsidR="00D426C6" w:rsidRPr="00A969B2" w:rsidRDefault="000B0176" w:rsidP="00A85D93">
      <w:pPr>
        <w:pStyle w:val="Caption"/>
      </w:pPr>
      <w:r>
        <w:t>Figure 3</w:t>
      </w:r>
      <w:r w:rsidR="00D426C6">
        <w:t xml:space="preserve"> </w:t>
      </w:r>
      <w:r w:rsidR="00D426C6" w:rsidRPr="00205994">
        <w:t>Comparison analysis of architecture curricula at UT and QUT</w:t>
      </w:r>
    </w:p>
    <w:p w14:paraId="7AC2DFFE" w14:textId="1A788264" w:rsidR="007D22B9" w:rsidRDefault="00C01E61">
      <w:pPr>
        <w:spacing w:after="160" w:line="259" w:lineRule="auto"/>
        <w:rPr>
          <w:rFonts w:eastAsia="Times New Roman" w:cstheme="majorBidi"/>
          <w:b/>
          <w:color w:val="222222"/>
          <w:sz w:val="20"/>
          <w:szCs w:val="20"/>
          <w:lang w:val="en" w:bidi="fa-IR"/>
        </w:rPr>
      </w:pPr>
      <w:r>
        <w:rPr>
          <w:rFonts w:eastAsia="Times New Roman" w:cstheme="majorBidi"/>
          <w:b/>
          <w:color w:val="222222"/>
          <w:sz w:val="20"/>
          <w:szCs w:val="20"/>
          <w:lang w:val="en" w:bidi="fa-IR"/>
        </w:rPr>
        <w:br w:type="page"/>
      </w:r>
    </w:p>
    <w:p w14:paraId="16299A46" w14:textId="77777777" w:rsidR="00753EBE" w:rsidRDefault="00753EBE">
      <w:pPr>
        <w:spacing w:after="160" w:line="259" w:lineRule="auto"/>
        <w:rPr>
          <w:rFonts w:eastAsia="Times New Roman" w:cstheme="majorBidi"/>
          <w:b/>
          <w:noProof/>
          <w:color w:val="222222"/>
          <w:sz w:val="20"/>
          <w:szCs w:val="20"/>
          <w:lang w:val="en" w:bidi="fa-IR"/>
        </w:rPr>
        <w:sectPr w:rsidR="00753EBE" w:rsidSect="007808DC">
          <w:footerReference w:type="default" r:id="rId15"/>
          <w:pgSz w:w="11906" w:h="16838"/>
          <w:pgMar w:top="1440" w:right="1440" w:bottom="1440" w:left="1440" w:header="708" w:footer="708" w:gutter="0"/>
          <w:cols w:space="708"/>
          <w:docGrid w:linePitch="360"/>
        </w:sectPr>
      </w:pPr>
    </w:p>
    <w:p w14:paraId="1A2DACF4" w14:textId="2D027DD5" w:rsidR="00753EBE" w:rsidRPr="00A37B8A" w:rsidRDefault="00753EBE" w:rsidP="00A85D93">
      <w:pPr>
        <w:pStyle w:val="Caption"/>
      </w:pPr>
      <w:r w:rsidRPr="000A7873">
        <w:lastRenderedPageBreak/>
        <w:t xml:space="preserve">      </w:t>
      </w:r>
      <w:r w:rsidRPr="000A7873">
        <w:tab/>
      </w:r>
      <w:r w:rsidRPr="000A7873">
        <w:tab/>
      </w:r>
      <w:r w:rsidRPr="000A7873">
        <w:tab/>
      </w:r>
      <w:r w:rsidRPr="00A37B8A">
        <w:rPr>
          <w:b/>
          <w:bCs/>
        </w:rPr>
        <w:t>Bachelor</w:t>
      </w:r>
      <w:r w:rsidRPr="00A37B8A">
        <w:tab/>
      </w:r>
      <w:r w:rsidRPr="00A37B8A">
        <w:tab/>
      </w:r>
      <w:r w:rsidRPr="00A37B8A">
        <w:tab/>
      </w:r>
      <w:r w:rsidRPr="00A37B8A">
        <w:tab/>
      </w:r>
      <w:r w:rsidRPr="00A37B8A">
        <w:tab/>
      </w:r>
      <w:r w:rsidRPr="00A37B8A">
        <w:tab/>
      </w:r>
      <w:r w:rsidRPr="00A37B8A">
        <w:tab/>
      </w:r>
      <w:r w:rsidRPr="00A37B8A">
        <w:tab/>
      </w:r>
      <w:r w:rsidRPr="00A37B8A">
        <w:tab/>
      </w:r>
      <w:r w:rsidR="00A37B8A">
        <w:tab/>
      </w:r>
      <w:r w:rsidRPr="00A37B8A">
        <w:t xml:space="preserve"> </w:t>
      </w:r>
      <w:r w:rsidRPr="00A37B8A">
        <w:tab/>
        <w:t xml:space="preserve">             </w:t>
      </w:r>
      <w:r w:rsidRPr="00A37B8A">
        <w:rPr>
          <w:b/>
          <w:bCs/>
        </w:rPr>
        <w:t>Master</w:t>
      </w:r>
      <w:r w:rsidRPr="00A37B8A">
        <w:t xml:space="preserve"> </w:t>
      </w:r>
    </w:p>
    <w:tbl>
      <w:tblPr>
        <w:tblStyle w:val="TableGrid"/>
        <w:tblpPr w:leftFromText="180" w:rightFromText="180" w:vertAnchor="page" w:horzAnchor="margin" w:tblpX="-572" w:tblpY="2065"/>
        <w:tblW w:w="15304" w:type="dxa"/>
        <w:tblLayout w:type="fixed"/>
        <w:tblLook w:val="04A0" w:firstRow="1" w:lastRow="0" w:firstColumn="1" w:lastColumn="0" w:noHBand="0" w:noVBand="1"/>
      </w:tblPr>
      <w:tblGrid>
        <w:gridCol w:w="704"/>
        <w:gridCol w:w="1559"/>
        <w:gridCol w:w="1134"/>
        <w:gridCol w:w="1134"/>
        <w:gridCol w:w="1141"/>
        <w:gridCol w:w="1127"/>
        <w:gridCol w:w="1159"/>
        <w:gridCol w:w="1111"/>
        <w:gridCol w:w="1006"/>
        <w:gridCol w:w="1119"/>
        <w:gridCol w:w="1032"/>
        <w:gridCol w:w="1033"/>
        <w:gridCol w:w="1190"/>
        <w:gridCol w:w="855"/>
      </w:tblGrid>
      <w:tr w:rsidR="00B86BBD" w:rsidRPr="00127779" w14:paraId="48CF91D3" w14:textId="77777777" w:rsidTr="00C60589">
        <w:trPr>
          <w:trHeight w:val="649"/>
        </w:trPr>
        <w:tc>
          <w:tcPr>
            <w:tcW w:w="704" w:type="dxa"/>
            <w:tcBorders>
              <w:right w:val="double" w:sz="4" w:space="0" w:color="auto"/>
            </w:tcBorders>
          </w:tcPr>
          <w:p w14:paraId="18F97AC2" w14:textId="77777777" w:rsidR="00B86BBD" w:rsidRPr="00127779" w:rsidRDefault="00B86BBD" w:rsidP="00607B65">
            <w:pPr>
              <w:spacing w:line="240" w:lineRule="auto"/>
              <w:contextualSpacing/>
              <w:jc w:val="center"/>
              <w:rPr>
                <w:rFonts w:cstheme="majorBidi"/>
                <w:b/>
                <w:bCs/>
              </w:rPr>
            </w:pPr>
            <w:r w:rsidRPr="00127779">
              <w:rPr>
                <w:rFonts w:cstheme="majorBidi"/>
                <w:b/>
                <w:bCs/>
              </w:rPr>
              <w:t>Row</w:t>
            </w:r>
          </w:p>
        </w:tc>
        <w:tc>
          <w:tcPr>
            <w:tcW w:w="1559" w:type="dxa"/>
            <w:tcBorders>
              <w:right w:val="double" w:sz="4" w:space="0" w:color="auto"/>
            </w:tcBorders>
            <w:shd w:val="clear" w:color="auto" w:fill="auto"/>
          </w:tcPr>
          <w:p w14:paraId="35E719FA" w14:textId="77777777" w:rsidR="00B86BBD" w:rsidRPr="00127779" w:rsidRDefault="00B86BBD" w:rsidP="00607B65">
            <w:pPr>
              <w:spacing w:line="240" w:lineRule="auto"/>
              <w:contextualSpacing/>
              <w:jc w:val="center"/>
              <w:rPr>
                <w:rFonts w:cstheme="majorBidi"/>
                <w:b/>
                <w:bCs/>
              </w:rPr>
            </w:pPr>
            <w:r w:rsidRPr="00127779">
              <w:rPr>
                <w:rFonts w:cstheme="majorBidi"/>
                <w:b/>
                <w:bCs/>
              </w:rPr>
              <w:t>Subjects’</w:t>
            </w:r>
          </w:p>
          <w:p w14:paraId="7DDC59D1" w14:textId="77777777" w:rsidR="00B86BBD" w:rsidRPr="00127779" w:rsidRDefault="00B86BBD" w:rsidP="00607B65">
            <w:pPr>
              <w:spacing w:line="240" w:lineRule="auto"/>
              <w:contextualSpacing/>
              <w:jc w:val="center"/>
              <w:rPr>
                <w:rFonts w:cstheme="majorBidi"/>
              </w:rPr>
            </w:pPr>
            <w:r w:rsidRPr="00127779">
              <w:rPr>
                <w:rFonts w:cstheme="majorBidi"/>
                <w:b/>
                <w:bCs/>
              </w:rPr>
              <w:t>Category</w:t>
            </w:r>
          </w:p>
        </w:tc>
        <w:tc>
          <w:tcPr>
            <w:tcW w:w="2268" w:type="dxa"/>
            <w:gridSpan w:val="2"/>
            <w:tcBorders>
              <w:left w:val="double" w:sz="4" w:space="0" w:color="auto"/>
            </w:tcBorders>
            <w:shd w:val="clear" w:color="auto" w:fill="auto"/>
          </w:tcPr>
          <w:p w14:paraId="096EAA81" w14:textId="77777777" w:rsidR="00B86BBD" w:rsidRPr="00127779" w:rsidRDefault="00B86BBD" w:rsidP="00607B65">
            <w:pPr>
              <w:spacing w:line="240" w:lineRule="auto"/>
              <w:contextualSpacing/>
              <w:jc w:val="center"/>
              <w:rPr>
                <w:rFonts w:cstheme="majorBidi"/>
                <w:b/>
                <w:bCs/>
              </w:rPr>
            </w:pPr>
            <w:r w:rsidRPr="00127779">
              <w:rPr>
                <w:rFonts w:cstheme="majorBidi"/>
                <w:b/>
                <w:bCs/>
              </w:rPr>
              <w:t>Year 1</w:t>
            </w:r>
          </w:p>
        </w:tc>
        <w:tc>
          <w:tcPr>
            <w:tcW w:w="2268" w:type="dxa"/>
            <w:gridSpan w:val="2"/>
            <w:shd w:val="clear" w:color="auto" w:fill="auto"/>
          </w:tcPr>
          <w:p w14:paraId="758FC8D6" w14:textId="77777777" w:rsidR="00B86BBD" w:rsidRPr="00127779" w:rsidRDefault="00B86BBD" w:rsidP="00607B65">
            <w:pPr>
              <w:spacing w:line="240" w:lineRule="auto"/>
              <w:contextualSpacing/>
              <w:jc w:val="center"/>
              <w:rPr>
                <w:rFonts w:cstheme="majorBidi"/>
                <w:b/>
                <w:bCs/>
              </w:rPr>
            </w:pPr>
            <w:r w:rsidRPr="00127779">
              <w:rPr>
                <w:rFonts w:cstheme="majorBidi"/>
                <w:b/>
                <w:bCs/>
              </w:rPr>
              <w:t>Year 2</w:t>
            </w:r>
          </w:p>
        </w:tc>
        <w:tc>
          <w:tcPr>
            <w:tcW w:w="2270" w:type="dxa"/>
            <w:gridSpan w:val="2"/>
            <w:shd w:val="clear" w:color="auto" w:fill="auto"/>
          </w:tcPr>
          <w:p w14:paraId="2818BFDE" w14:textId="77777777" w:rsidR="00B86BBD" w:rsidRPr="00127779" w:rsidRDefault="00B86BBD" w:rsidP="00607B65">
            <w:pPr>
              <w:spacing w:line="240" w:lineRule="auto"/>
              <w:contextualSpacing/>
              <w:jc w:val="center"/>
              <w:rPr>
                <w:rFonts w:cstheme="majorBidi"/>
                <w:b/>
                <w:bCs/>
              </w:rPr>
            </w:pPr>
            <w:r w:rsidRPr="00127779">
              <w:rPr>
                <w:rFonts w:cstheme="majorBidi"/>
                <w:b/>
                <w:bCs/>
              </w:rPr>
              <w:t>Year 3</w:t>
            </w:r>
          </w:p>
        </w:tc>
        <w:tc>
          <w:tcPr>
            <w:tcW w:w="2125" w:type="dxa"/>
            <w:gridSpan w:val="2"/>
            <w:tcBorders>
              <w:right w:val="double" w:sz="4" w:space="0" w:color="auto"/>
            </w:tcBorders>
            <w:shd w:val="clear" w:color="auto" w:fill="auto"/>
          </w:tcPr>
          <w:p w14:paraId="58856085" w14:textId="77777777" w:rsidR="00B86BBD" w:rsidRPr="00127779" w:rsidRDefault="00B86BBD" w:rsidP="00607B65">
            <w:pPr>
              <w:spacing w:line="240" w:lineRule="auto"/>
              <w:contextualSpacing/>
              <w:jc w:val="center"/>
              <w:rPr>
                <w:rFonts w:cstheme="majorBidi"/>
                <w:b/>
                <w:bCs/>
              </w:rPr>
            </w:pPr>
            <w:r w:rsidRPr="00127779">
              <w:rPr>
                <w:rFonts w:cstheme="majorBidi"/>
                <w:b/>
                <w:bCs/>
              </w:rPr>
              <w:t>Year 4</w:t>
            </w:r>
          </w:p>
        </w:tc>
        <w:tc>
          <w:tcPr>
            <w:tcW w:w="2065" w:type="dxa"/>
            <w:gridSpan w:val="2"/>
            <w:tcBorders>
              <w:left w:val="double" w:sz="4" w:space="0" w:color="auto"/>
            </w:tcBorders>
            <w:shd w:val="clear" w:color="auto" w:fill="auto"/>
          </w:tcPr>
          <w:p w14:paraId="0FD4A2FD" w14:textId="77777777" w:rsidR="00B86BBD" w:rsidRPr="00127779" w:rsidRDefault="00B86BBD" w:rsidP="00607B65">
            <w:pPr>
              <w:spacing w:line="240" w:lineRule="auto"/>
              <w:contextualSpacing/>
              <w:jc w:val="center"/>
              <w:rPr>
                <w:rFonts w:cstheme="majorBidi"/>
                <w:b/>
                <w:bCs/>
              </w:rPr>
            </w:pPr>
            <w:r w:rsidRPr="00127779">
              <w:rPr>
                <w:rFonts w:cstheme="majorBidi"/>
                <w:b/>
                <w:bCs/>
              </w:rPr>
              <w:t>Year 5</w:t>
            </w:r>
          </w:p>
        </w:tc>
        <w:tc>
          <w:tcPr>
            <w:tcW w:w="2045" w:type="dxa"/>
            <w:gridSpan w:val="2"/>
            <w:shd w:val="clear" w:color="auto" w:fill="auto"/>
          </w:tcPr>
          <w:p w14:paraId="6B7D8120" w14:textId="77777777" w:rsidR="00B86BBD" w:rsidRPr="00127779" w:rsidRDefault="00B86BBD" w:rsidP="00607B65">
            <w:pPr>
              <w:spacing w:line="240" w:lineRule="auto"/>
              <w:contextualSpacing/>
              <w:jc w:val="center"/>
              <w:rPr>
                <w:rFonts w:cstheme="majorBidi"/>
                <w:b/>
                <w:bCs/>
              </w:rPr>
            </w:pPr>
            <w:r w:rsidRPr="00127779">
              <w:rPr>
                <w:rFonts w:cstheme="majorBidi"/>
                <w:b/>
                <w:bCs/>
              </w:rPr>
              <w:t>Year 6</w:t>
            </w:r>
          </w:p>
        </w:tc>
      </w:tr>
      <w:tr w:rsidR="00B86BBD" w:rsidRPr="00127779" w14:paraId="559EAA04" w14:textId="77777777" w:rsidTr="00C60589">
        <w:trPr>
          <w:trHeight w:val="649"/>
        </w:trPr>
        <w:tc>
          <w:tcPr>
            <w:tcW w:w="704" w:type="dxa"/>
            <w:tcBorders>
              <w:right w:val="double" w:sz="4" w:space="0" w:color="auto"/>
            </w:tcBorders>
            <w:shd w:val="clear" w:color="auto" w:fill="auto"/>
          </w:tcPr>
          <w:p w14:paraId="5E1A2664" w14:textId="77777777" w:rsidR="00B86BBD" w:rsidRPr="00127779" w:rsidRDefault="00B86BBD" w:rsidP="00607B65">
            <w:pPr>
              <w:spacing w:line="240" w:lineRule="auto"/>
              <w:contextualSpacing/>
              <w:jc w:val="center"/>
              <w:rPr>
                <w:rFonts w:cstheme="majorBidi"/>
              </w:rPr>
            </w:pPr>
            <w:r w:rsidRPr="00127779">
              <w:rPr>
                <w:rFonts w:cstheme="majorBidi"/>
              </w:rPr>
              <w:t>1</w:t>
            </w:r>
          </w:p>
        </w:tc>
        <w:tc>
          <w:tcPr>
            <w:tcW w:w="1559" w:type="dxa"/>
            <w:tcBorders>
              <w:right w:val="double" w:sz="4" w:space="0" w:color="auto"/>
            </w:tcBorders>
            <w:shd w:val="clear" w:color="auto" w:fill="FFFF99"/>
          </w:tcPr>
          <w:p w14:paraId="2C3FA2E5"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Design</w:t>
            </w:r>
          </w:p>
        </w:tc>
        <w:tc>
          <w:tcPr>
            <w:tcW w:w="1134" w:type="dxa"/>
            <w:tcBorders>
              <w:left w:val="double" w:sz="4" w:space="0" w:color="auto"/>
            </w:tcBorders>
            <w:shd w:val="clear" w:color="auto" w:fill="FFFF99"/>
          </w:tcPr>
          <w:p w14:paraId="2058F97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Intro. to</w:t>
            </w:r>
          </w:p>
          <w:p w14:paraId="1068297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1</w:t>
            </w:r>
          </w:p>
        </w:tc>
        <w:tc>
          <w:tcPr>
            <w:tcW w:w="1134" w:type="dxa"/>
            <w:shd w:val="clear" w:color="auto" w:fill="FFFF99"/>
          </w:tcPr>
          <w:p w14:paraId="070CB4F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Intro. to</w:t>
            </w:r>
          </w:p>
          <w:p w14:paraId="0D885589"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2</w:t>
            </w:r>
          </w:p>
        </w:tc>
        <w:tc>
          <w:tcPr>
            <w:tcW w:w="1141" w:type="dxa"/>
            <w:shd w:val="clear" w:color="auto" w:fill="FFFF99"/>
          </w:tcPr>
          <w:p w14:paraId="42461367"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Intro. to</w:t>
            </w:r>
          </w:p>
          <w:p w14:paraId="15633DD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3</w:t>
            </w:r>
          </w:p>
        </w:tc>
        <w:tc>
          <w:tcPr>
            <w:tcW w:w="1127" w:type="dxa"/>
            <w:shd w:val="clear" w:color="auto" w:fill="FFFF99"/>
          </w:tcPr>
          <w:p w14:paraId="1B476E3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4</w:t>
            </w:r>
          </w:p>
        </w:tc>
        <w:tc>
          <w:tcPr>
            <w:tcW w:w="1159" w:type="dxa"/>
            <w:shd w:val="clear" w:color="auto" w:fill="FFFF99"/>
          </w:tcPr>
          <w:p w14:paraId="1E5D08E8"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5</w:t>
            </w:r>
          </w:p>
        </w:tc>
        <w:tc>
          <w:tcPr>
            <w:tcW w:w="1111" w:type="dxa"/>
            <w:shd w:val="clear" w:color="auto" w:fill="FFFF99"/>
          </w:tcPr>
          <w:p w14:paraId="722B719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6</w:t>
            </w:r>
          </w:p>
        </w:tc>
        <w:tc>
          <w:tcPr>
            <w:tcW w:w="1006" w:type="dxa"/>
            <w:shd w:val="clear" w:color="auto" w:fill="FFFF99"/>
          </w:tcPr>
          <w:p w14:paraId="07B1885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D. 7</w:t>
            </w:r>
          </w:p>
        </w:tc>
        <w:tc>
          <w:tcPr>
            <w:tcW w:w="1119" w:type="dxa"/>
            <w:tcBorders>
              <w:right w:val="double" w:sz="4" w:space="0" w:color="auto"/>
            </w:tcBorders>
            <w:shd w:val="clear" w:color="auto" w:fill="FFFF99"/>
          </w:tcPr>
          <w:p w14:paraId="40C9682C" w14:textId="77777777" w:rsidR="00B86BBD" w:rsidRPr="00127779" w:rsidRDefault="00B86BBD" w:rsidP="00607B65">
            <w:pPr>
              <w:spacing w:line="240" w:lineRule="auto"/>
              <w:contextualSpacing/>
              <w:jc w:val="center"/>
              <w:rPr>
                <w:rFonts w:cstheme="majorBidi"/>
              </w:rPr>
            </w:pPr>
            <w:r w:rsidRPr="00127779">
              <w:rPr>
                <w:rFonts w:cstheme="majorBidi"/>
              </w:rPr>
              <w:t>Ar. D. 8</w:t>
            </w:r>
          </w:p>
        </w:tc>
        <w:tc>
          <w:tcPr>
            <w:tcW w:w="1032" w:type="dxa"/>
            <w:tcBorders>
              <w:left w:val="double" w:sz="4" w:space="0" w:color="auto"/>
            </w:tcBorders>
            <w:shd w:val="clear" w:color="auto" w:fill="FFFF99"/>
          </w:tcPr>
          <w:p w14:paraId="09AE3AA7" w14:textId="77777777" w:rsidR="00B86BBD" w:rsidRPr="00127779" w:rsidRDefault="00B86BBD" w:rsidP="00607B65">
            <w:pPr>
              <w:spacing w:line="240" w:lineRule="auto"/>
              <w:contextualSpacing/>
              <w:jc w:val="center"/>
              <w:rPr>
                <w:rFonts w:cstheme="majorBidi"/>
              </w:rPr>
            </w:pPr>
            <w:r w:rsidRPr="00127779">
              <w:rPr>
                <w:rFonts w:cstheme="majorBidi"/>
              </w:rPr>
              <w:t>Ar. D. 9</w:t>
            </w:r>
          </w:p>
        </w:tc>
        <w:tc>
          <w:tcPr>
            <w:tcW w:w="1033" w:type="dxa"/>
            <w:shd w:val="clear" w:color="auto" w:fill="FFFF99"/>
          </w:tcPr>
          <w:p w14:paraId="7C0CC3E6" w14:textId="77777777" w:rsidR="00B86BBD" w:rsidRPr="00127779" w:rsidRDefault="00B86BBD" w:rsidP="00607B65">
            <w:pPr>
              <w:spacing w:line="240" w:lineRule="auto"/>
              <w:contextualSpacing/>
              <w:jc w:val="center"/>
              <w:rPr>
                <w:rFonts w:cstheme="majorBidi"/>
              </w:rPr>
            </w:pPr>
            <w:r w:rsidRPr="00127779">
              <w:rPr>
                <w:rFonts w:cstheme="majorBidi"/>
              </w:rPr>
              <w:t>Ar. D. 10</w:t>
            </w:r>
          </w:p>
        </w:tc>
        <w:tc>
          <w:tcPr>
            <w:tcW w:w="1190" w:type="dxa"/>
            <w:shd w:val="clear" w:color="auto" w:fill="FFFF99"/>
          </w:tcPr>
          <w:p w14:paraId="10C44758" w14:textId="77777777" w:rsidR="00B86BBD" w:rsidRPr="00127779" w:rsidRDefault="00B86BBD" w:rsidP="00607B65">
            <w:pPr>
              <w:spacing w:line="240" w:lineRule="auto"/>
              <w:contextualSpacing/>
              <w:jc w:val="center"/>
              <w:rPr>
                <w:rFonts w:cstheme="majorBidi"/>
              </w:rPr>
            </w:pPr>
            <w:r w:rsidRPr="00127779">
              <w:rPr>
                <w:rFonts w:cstheme="majorBidi"/>
              </w:rPr>
              <w:t>Ar. D. 11</w:t>
            </w:r>
          </w:p>
        </w:tc>
        <w:tc>
          <w:tcPr>
            <w:tcW w:w="855" w:type="dxa"/>
            <w:shd w:val="clear" w:color="auto" w:fill="FFFF99"/>
          </w:tcPr>
          <w:p w14:paraId="54F1A6F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Master Thesis</w:t>
            </w:r>
          </w:p>
        </w:tc>
      </w:tr>
      <w:tr w:rsidR="00B86BBD" w:rsidRPr="00127779" w14:paraId="411244A4" w14:textId="77777777" w:rsidTr="00C60589">
        <w:trPr>
          <w:trHeight w:val="649"/>
        </w:trPr>
        <w:tc>
          <w:tcPr>
            <w:tcW w:w="704" w:type="dxa"/>
            <w:tcBorders>
              <w:right w:val="double" w:sz="4" w:space="0" w:color="auto"/>
            </w:tcBorders>
            <w:shd w:val="clear" w:color="auto" w:fill="auto"/>
          </w:tcPr>
          <w:p w14:paraId="42ED5151" w14:textId="77777777" w:rsidR="00B86BBD" w:rsidRPr="00127779" w:rsidRDefault="00B86BBD" w:rsidP="00607B65">
            <w:pPr>
              <w:spacing w:line="240" w:lineRule="auto"/>
              <w:contextualSpacing/>
              <w:jc w:val="center"/>
              <w:rPr>
                <w:rFonts w:cstheme="majorBidi"/>
              </w:rPr>
            </w:pPr>
            <w:r w:rsidRPr="00127779">
              <w:rPr>
                <w:rFonts w:cstheme="majorBidi"/>
              </w:rPr>
              <w:t>2</w:t>
            </w:r>
          </w:p>
        </w:tc>
        <w:tc>
          <w:tcPr>
            <w:tcW w:w="1559" w:type="dxa"/>
            <w:tcBorders>
              <w:right w:val="double" w:sz="4" w:space="0" w:color="auto"/>
            </w:tcBorders>
            <w:shd w:val="clear" w:color="auto" w:fill="FBE4D5" w:themeFill="accent2" w:themeFillTint="33"/>
          </w:tcPr>
          <w:p w14:paraId="25555F8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Communication</w:t>
            </w:r>
          </w:p>
        </w:tc>
        <w:tc>
          <w:tcPr>
            <w:tcW w:w="1134" w:type="dxa"/>
            <w:tcBorders>
              <w:left w:val="double" w:sz="4" w:space="0" w:color="auto"/>
            </w:tcBorders>
            <w:shd w:val="clear" w:color="auto" w:fill="FBE4D5" w:themeFill="accent2" w:themeFillTint="33"/>
          </w:tcPr>
          <w:p w14:paraId="573F76D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C. 1</w:t>
            </w:r>
          </w:p>
        </w:tc>
        <w:tc>
          <w:tcPr>
            <w:tcW w:w="1134" w:type="dxa"/>
            <w:shd w:val="clear" w:color="auto" w:fill="FBE4D5" w:themeFill="accent2" w:themeFillTint="33"/>
          </w:tcPr>
          <w:p w14:paraId="38C009E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C. 2</w:t>
            </w:r>
          </w:p>
        </w:tc>
        <w:tc>
          <w:tcPr>
            <w:tcW w:w="1141" w:type="dxa"/>
            <w:shd w:val="clear" w:color="auto" w:fill="FBE4D5" w:themeFill="accent2" w:themeFillTint="33"/>
          </w:tcPr>
          <w:p w14:paraId="3A48A1E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C. 3</w:t>
            </w:r>
          </w:p>
        </w:tc>
        <w:tc>
          <w:tcPr>
            <w:tcW w:w="1127" w:type="dxa"/>
            <w:shd w:val="clear" w:color="auto" w:fill="FBE4D5" w:themeFill="accent2" w:themeFillTint="33"/>
          </w:tcPr>
          <w:p w14:paraId="0F791E7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Sketch 1</w:t>
            </w:r>
          </w:p>
        </w:tc>
        <w:tc>
          <w:tcPr>
            <w:tcW w:w="1159" w:type="dxa"/>
            <w:shd w:val="clear" w:color="auto" w:fill="FBE4D5" w:themeFill="accent2" w:themeFillTint="33"/>
          </w:tcPr>
          <w:p w14:paraId="3491E65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Sketch 2</w:t>
            </w:r>
          </w:p>
        </w:tc>
        <w:tc>
          <w:tcPr>
            <w:tcW w:w="1111" w:type="dxa"/>
          </w:tcPr>
          <w:p w14:paraId="5C3E52CC" w14:textId="77777777" w:rsidR="00B86BBD" w:rsidRPr="00127779" w:rsidRDefault="00B86BBD" w:rsidP="00607B65">
            <w:pPr>
              <w:spacing w:line="240" w:lineRule="auto"/>
              <w:contextualSpacing/>
              <w:jc w:val="center"/>
              <w:rPr>
                <w:rFonts w:cstheme="majorBidi"/>
                <w:sz w:val="20"/>
                <w:szCs w:val="20"/>
              </w:rPr>
            </w:pPr>
          </w:p>
        </w:tc>
        <w:tc>
          <w:tcPr>
            <w:tcW w:w="1006" w:type="dxa"/>
          </w:tcPr>
          <w:p w14:paraId="5DFB48FB" w14:textId="77777777" w:rsidR="00B86BBD" w:rsidRPr="00127779" w:rsidRDefault="00B86BBD" w:rsidP="00607B65">
            <w:pPr>
              <w:spacing w:line="240" w:lineRule="auto"/>
              <w:contextualSpacing/>
              <w:jc w:val="center"/>
              <w:rPr>
                <w:rFonts w:cstheme="majorBidi"/>
                <w:sz w:val="20"/>
                <w:szCs w:val="20"/>
              </w:rPr>
            </w:pPr>
          </w:p>
        </w:tc>
        <w:tc>
          <w:tcPr>
            <w:tcW w:w="1119" w:type="dxa"/>
            <w:tcBorders>
              <w:right w:val="double" w:sz="4" w:space="0" w:color="auto"/>
            </w:tcBorders>
            <w:shd w:val="clear" w:color="auto" w:fill="FFFF99"/>
          </w:tcPr>
          <w:p w14:paraId="0C2B9C1B" w14:textId="77777777" w:rsidR="00B86BBD" w:rsidRPr="00127779" w:rsidRDefault="00B86BBD" w:rsidP="00607B65">
            <w:pPr>
              <w:spacing w:line="240" w:lineRule="auto"/>
              <w:contextualSpacing/>
              <w:jc w:val="center"/>
              <w:rPr>
                <w:rFonts w:cstheme="majorBidi"/>
              </w:rPr>
            </w:pPr>
            <w:r w:rsidRPr="00127779">
              <w:rPr>
                <w:rFonts w:cstheme="majorBidi"/>
              </w:rPr>
              <w:t>Final Project</w:t>
            </w:r>
          </w:p>
        </w:tc>
        <w:tc>
          <w:tcPr>
            <w:tcW w:w="1032" w:type="dxa"/>
            <w:tcBorders>
              <w:left w:val="double" w:sz="4" w:space="0" w:color="auto"/>
            </w:tcBorders>
          </w:tcPr>
          <w:p w14:paraId="00105FE6" w14:textId="77777777" w:rsidR="00B86BBD" w:rsidRPr="00127779" w:rsidRDefault="00B86BBD" w:rsidP="00607B65">
            <w:pPr>
              <w:spacing w:line="240" w:lineRule="auto"/>
              <w:contextualSpacing/>
              <w:jc w:val="center"/>
              <w:rPr>
                <w:rFonts w:cstheme="majorBidi"/>
              </w:rPr>
            </w:pPr>
          </w:p>
        </w:tc>
        <w:tc>
          <w:tcPr>
            <w:tcW w:w="1033" w:type="dxa"/>
          </w:tcPr>
          <w:p w14:paraId="0F3BB4DA" w14:textId="77777777" w:rsidR="00B86BBD" w:rsidRPr="00127779" w:rsidRDefault="00B86BBD" w:rsidP="00607B65">
            <w:pPr>
              <w:spacing w:line="240" w:lineRule="auto"/>
              <w:contextualSpacing/>
              <w:jc w:val="center"/>
              <w:rPr>
                <w:rFonts w:cstheme="majorBidi"/>
              </w:rPr>
            </w:pPr>
          </w:p>
        </w:tc>
        <w:tc>
          <w:tcPr>
            <w:tcW w:w="1190" w:type="dxa"/>
          </w:tcPr>
          <w:p w14:paraId="0095CED1" w14:textId="77777777" w:rsidR="00B86BBD" w:rsidRPr="00127779" w:rsidRDefault="00B86BBD" w:rsidP="00607B65">
            <w:pPr>
              <w:spacing w:line="240" w:lineRule="auto"/>
              <w:contextualSpacing/>
              <w:jc w:val="center"/>
              <w:rPr>
                <w:rFonts w:cstheme="majorBidi"/>
              </w:rPr>
            </w:pPr>
          </w:p>
        </w:tc>
        <w:tc>
          <w:tcPr>
            <w:tcW w:w="855" w:type="dxa"/>
          </w:tcPr>
          <w:p w14:paraId="0E2BCADD" w14:textId="77777777" w:rsidR="00B86BBD" w:rsidRPr="00127779" w:rsidRDefault="00B86BBD" w:rsidP="00607B65">
            <w:pPr>
              <w:spacing w:line="240" w:lineRule="auto"/>
              <w:contextualSpacing/>
              <w:jc w:val="center"/>
              <w:rPr>
                <w:rFonts w:cstheme="majorBidi"/>
              </w:rPr>
            </w:pPr>
          </w:p>
        </w:tc>
      </w:tr>
      <w:tr w:rsidR="00B86BBD" w:rsidRPr="00127779" w14:paraId="468F42A0" w14:textId="77777777" w:rsidTr="00C60589">
        <w:trPr>
          <w:trHeight w:val="680"/>
        </w:trPr>
        <w:tc>
          <w:tcPr>
            <w:tcW w:w="704" w:type="dxa"/>
            <w:tcBorders>
              <w:right w:val="double" w:sz="4" w:space="0" w:color="auto"/>
            </w:tcBorders>
            <w:shd w:val="clear" w:color="auto" w:fill="auto"/>
          </w:tcPr>
          <w:p w14:paraId="74E017E1" w14:textId="77777777" w:rsidR="00B86BBD" w:rsidRPr="00127779" w:rsidRDefault="00B86BBD" w:rsidP="00607B65">
            <w:pPr>
              <w:spacing w:line="240" w:lineRule="auto"/>
              <w:contextualSpacing/>
              <w:jc w:val="center"/>
              <w:rPr>
                <w:rFonts w:cstheme="majorBidi"/>
              </w:rPr>
            </w:pPr>
            <w:r w:rsidRPr="00127779">
              <w:rPr>
                <w:rFonts w:cstheme="majorBidi"/>
              </w:rPr>
              <w:t>3</w:t>
            </w:r>
          </w:p>
        </w:tc>
        <w:tc>
          <w:tcPr>
            <w:tcW w:w="1559" w:type="dxa"/>
            <w:tcBorders>
              <w:right w:val="double" w:sz="4" w:space="0" w:color="auto"/>
            </w:tcBorders>
            <w:shd w:val="clear" w:color="auto" w:fill="D58BA2"/>
          </w:tcPr>
          <w:p w14:paraId="54011004"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Technology</w:t>
            </w:r>
          </w:p>
        </w:tc>
        <w:tc>
          <w:tcPr>
            <w:tcW w:w="1134" w:type="dxa"/>
            <w:shd w:val="clear" w:color="auto" w:fill="D58BA2"/>
          </w:tcPr>
          <w:p w14:paraId="47D05E44"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Statics</w:t>
            </w:r>
          </w:p>
        </w:tc>
        <w:tc>
          <w:tcPr>
            <w:tcW w:w="1134" w:type="dxa"/>
            <w:shd w:val="clear" w:color="auto" w:fill="D58BA2"/>
          </w:tcPr>
          <w:p w14:paraId="1FBD375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Steel Structure</w:t>
            </w:r>
          </w:p>
        </w:tc>
        <w:tc>
          <w:tcPr>
            <w:tcW w:w="1141" w:type="dxa"/>
            <w:shd w:val="clear" w:color="auto" w:fill="D58BA2"/>
          </w:tcPr>
          <w:p w14:paraId="3901AA6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Concrete</w:t>
            </w:r>
          </w:p>
          <w:p w14:paraId="0FF2ED1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Building</w:t>
            </w:r>
          </w:p>
        </w:tc>
        <w:tc>
          <w:tcPr>
            <w:tcW w:w="1127" w:type="dxa"/>
            <w:shd w:val="clear" w:color="auto" w:fill="D58BA2"/>
          </w:tcPr>
          <w:p w14:paraId="757D48C4"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Building</w:t>
            </w:r>
          </w:p>
          <w:p w14:paraId="625D6BC1"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Structure</w:t>
            </w:r>
          </w:p>
        </w:tc>
        <w:tc>
          <w:tcPr>
            <w:tcW w:w="1159" w:type="dxa"/>
            <w:shd w:val="clear" w:color="auto" w:fill="D58BA2"/>
          </w:tcPr>
          <w:p w14:paraId="34FBC25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Building Constr. 1</w:t>
            </w:r>
          </w:p>
        </w:tc>
        <w:tc>
          <w:tcPr>
            <w:tcW w:w="1111" w:type="dxa"/>
            <w:shd w:val="clear" w:color="auto" w:fill="D58BA2"/>
          </w:tcPr>
          <w:p w14:paraId="395AC39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Building Constr. 2</w:t>
            </w:r>
          </w:p>
        </w:tc>
        <w:tc>
          <w:tcPr>
            <w:tcW w:w="1006" w:type="dxa"/>
            <w:tcBorders>
              <w:right w:val="single" w:sz="4" w:space="0" w:color="auto"/>
            </w:tcBorders>
            <w:shd w:val="clear" w:color="auto" w:fill="D58BA2"/>
          </w:tcPr>
          <w:p w14:paraId="6A0F5997"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Technical Design</w:t>
            </w:r>
          </w:p>
        </w:tc>
        <w:tc>
          <w:tcPr>
            <w:tcW w:w="1119" w:type="dxa"/>
            <w:tcBorders>
              <w:left w:val="single" w:sz="4" w:space="0" w:color="auto"/>
              <w:right w:val="double" w:sz="4" w:space="0" w:color="auto"/>
            </w:tcBorders>
            <w:shd w:val="clear" w:color="auto" w:fill="auto"/>
          </w:tcPr>
          <w:p w14:paraId="69ECE3D9" w14:textId="77777777" w:rsidR="00B86BBD" w:rsidRPr="00127779" w:rsidRDefault="00B86BBD" w:rsidP="00607B65">
            <w:pPr>
              <w:spacing w:line="240" w:lineRule="auto"/>
              <w:contextualSpacing/>
              <w:jc w:val="center"/>
              <w:rPr>
                <w:rFonts w:cstheme="majorBidi"/>
              </w:rPr>
            </w:pPr>
          </w:p>
        </w:tc>
        <w:tc>
          <w:tcPr>
            <w:tcW w:w="1032" w:type="dxa"/>
            <w:tcBorders>
              <w:left w:val="double" w:sz="4" w:space="0" w:color="auto"/>
            </w:tcBorders>
          </w:tcPr>
          <w:p w14:paraId="3FEDEE8C" w14:textId="77777777" w:rsidR="00B86BBD" w:rsidRPr="00127779" w:rsidRDefault="00B86BBD" w:rsidP="00607B65">
            <w:pPr>
              <w:spacing w:line="240" w:lineRule="auto"/>
              <w:contextualSpacing/>
              <w:jc w:val="center"/>
              <w:rPr>
                <w:rFonts w:cstheme="majorBidi"/>
              </w:rPr>
            </w:pPr>
          </w:p>
        </w:tc>
        <w:tc>
          <w:tcPr>
            <w:tcW w:w="1033" w:type="dxa"/>
          </w:tcPr>
          <w:p w14:paraId="25E54E39" w14:textId="77777777" w:rsidR="00B86BBD" w:rsidRPr="00127779" w:rsidRDefault="00B86BBD" w:rsidP="00607B65">
            <w:pPr>
              <w:spacing w:line="240" w:lineRule="auto"/>
              <w:contextualSpacing/>
              <w:jc w:val="center"/>
              <w:rPr>
                <w:rFonts w:cstheme="majorBidi"/>
              </w:rPr>
            </w:pPr>
          </w:p>
        </w:tc>
        <w:tc>
          <w:tcPr>
            <w:tcW w:w="1190" w:type="dxa"/>
            <w:tcBorders>
              <w:bottom w:val="single" w:sz="4" w:space="0" w:color="auto"/>
            </w:tcBorders>
          </w:tcPr>
          <w:p w14:paraId="68F6A09E" w14:textId="77777777" w:rsidR="00B86BBD" w:rsidRPr="00127779" w:rsidRDefault="00B86BBD" w:rsidP="00607B65">
            <w:pPr>
              <w:spacing w:line="240" w:lineRule="auto"/>
              <w:contextualSpacing/>
              <w:jc w:val="center"/>
              <w:rPr>
                <w:rFonts w:cstheme="majorBidi"/>
              </w:rPr>
            </w:pPr>
          </w:p>
        </w:tc>
        <w:tc>
          <w:tcPr>
            <w:tcW w:w="855" w:type="dxa"/>
          </w:tcPr>
          <w:p w14:paraId="587CCB47" w14:textId="77777777" w:rsidR="00B86BBD" w:rsidRPr="00127779" w:rsidRDefault="00B86BBD" w:rsidP="00607B65">
            <w:pPr>
              <w:spacing w:line="240" w:lineRule="auto"/>
              <w:contextualSpacing/>
              <w:jc w:val="center"/>
              <w:rPr>
                <w:rFonts w:cstheme="majorBidi"/>
              </w:rPr>
            </w:pPr>
          </w:p>
        </w:tc>
      </w:tr>
      <w:tr w:rsidR="00B86BBD" w:rsidRPr="00127779" w14:paraId="6A0533AF" w14:textId="77777777" w:rsidTr="00C60589">
        <w:trPr>
          <w:trHeight w:val="680"/>
        </w:trPr>
        <w:tc>
          <w:tcPr>
            <w:tcW w:w="704" w:type="dxa"/>
            <w:tcBorders>
              <w:right w:val="double" w:sz="4" w:space="0" w:color="auto"/>
            </w:tcBorders>
            <w:shd w:val="clear" w:color="auto" w:fill="auto"/>
          </w:tcPr>
          <w:p w14:paraId="00FBDA2E" w14:textId="77777777" w:rsidR="00B86BBD" w:rsidRPr="00127779" w:rsidRDefault="00B86BBD" w:rsidP="00607B65">
            <w:pPr>
              <w:spacing w:line="240" w:lineRule="auto"/>
              <w:contextualSpacing/>
              <w:jc w:val="center"/>
              <w:rPr>
                <w:rFonts w:cstheme="majorBidi"/>
              </w:rPr>
            </w:pPr>
            <w:r w:rsidRPr="00127779">
              <w:rPr>
                <w:rFonts w:cstheme="majorBidi"/>
              </w:rPr>
              <w:t>4</w:t>
            </w:r>
          </w:p>
        </w:tc>
        <w:tc>
          <w:tcPr>
            <w:tcW w:w="1559" w:type="dxa"/>
            <w:tcBorders>
              <w:right w:val="double" w:sz="4" w:space="0" w:color="auto"/>
            </w:tcBorders>
            <w:shd w:val="clear" w:color="auto" w:fill="D58BA2"/>
          </w:tcPr>
          <w:p w14:paraId="58EDD95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Technology related subjects</w:t>
            </w:r>
          </w:p>
        </w:tc>
        <w:tc>
          <w:tcPr>
            <w:tcW w:w="1134" w:type="dxa"/>
            <w:tcBorders>
              <w:left w:val="double" w:sz="4" w:space="0" w:color="auto"/>
            </w:tcBorders>
            <w:shd w:val="clear" w:color="auto" w:fill="D58BA2"/>
          </w:tcPr>
          <w:p w14:paraId="37B70AF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Building Materials</w:t>
            </w:r>
          </w:p>
        </w:tc>
        <w:tc>
          <w:tcPr>
            <w:tcW w:w="1134" w:type="dxa"/>
            <w:shd w:val="clear" w:color="auto" w:fill="auto"/>
          </w:tcPr>
          <w:p w14:paraId="042D55F1" w14:textId="77777777" w:rsidR="00B86BBD" w:rsidRPr="00127779" w:rsidRDefault="00B86BBD" w:rsidP="00607B65">
            <w:pPr>
              <w:spacing w:line="240" w:lineRule="auto"/>
              <w:contextualSpacing/>
              <w:jc w:val="center"/>
              <w:rPr>
                <w:rFonts w:cstheme="majorBidi"/>
                <w:sz w:val="20"/>
                <w:szCs w:val="20"/>
              </w:rPr>
            </w:pPr>
          </w:p>
        </w:tc>
        <w:tc>
          <w:tcPr>
            <w:tcW w:w="1141" w:type="dxa"/>
            <w:shd w:val="clear" w:color="auto" w:fill="auto"/>
          </w:tcPr>
          <w:p w14:paraId="5A46C3B5" w14:textId="77777777" w:rsidR="00B86BBD" w:rsidRPr="00127779" w:rsidRDefault="00B86BBD" w:rsidP="00607B65">
            <w:pPr>
              <w:spacing w:line="240" w:lineRule="auto"/>
              <w:contextualSpacing/>
              <w:jc w:val="center"/>
              <w:rPr>
                <w:rFonts w:cstheme="majorBidi"/>
                <w:sz w:val="20"/>
                <w:szCs w:val="20"/>
              </w:rPr>
            </w:pPr>
          </w:p>
        </w:tc>
        <w:tc>
          <w:tcPr>
            <w:tcW w:w="1127" w:type="dxa"/>
            <w:shd w:val="clear" w:color="auto" w:fill="auto"/>
          </w:tcPr>
          <w:p w14:paraId="67CEE9B1" w14:textId="77777777" w:rsidR="00B86BBD" w:rsidRPr="00127779" w:rsidRDefault="00B86BBD" w:rsidP="00607B65">
            <w:pPr>
              <w:spacing w:line="240" w:lineRule="auto"/>
              <w:contextualSpacing/>
              <w:jc w:val="center"/>
              <w:rPr>
                <w:rFonts w:cstheme="majorBidi"/>
                <w:sz w:val="20"/>
                <w:szCs w:val="20"/>
              </w:rPr>
            </w:pPr>
          </w:p>
        </w:tc>
        <w:tc>
          <w:tcPr>
            <w:tcW w:w="1159" w:type="dxa"/>
            <w:shd w:val="clear" w:color="auto" w:fill="auto"/>
          </w:tcPr>
          <w:p w14:paraId="07E81D92" w14:textId="77777777" w:rsidR="00B86BBD" w:rsidRPr="00127779" w:rsidRDefault="00B86BBD" w:rsidP="00607B65">
            <w:pPr>
              <w:spacing w:line="240" w:lineRule="auto"/>
              <w:contextualSpacing/>
              <w:jc w:val="center"/>
              <w:rPr>
                <w:rFonts w:cstheme="majorBidi"/>
                <w:sz w:val="20"/>
                <w:szCs w:val="20"/>
              </w:rPr>
            </w:pPr>
          </w:p>
        </w:tc>
        <w:tc>
          <w:tcPr>
            <w:tcW w:w="1111" w:type="dxa"/>
            <w:shd w:val="clear" w:color="auto" w:fill="D58BA2"/>
          </w:tcPr>
          <w:p w14:paraId="6EC31D9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Electrical</w:t>
            </w:r>
          </w:p>
          <w:p w14:paraId="4E53027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Acoustics</w:t>
            </w:r>
          </w:p>
        </w:tc>
        <w:tc>
          <w:tcPr>
            <w:tcW w:w="1006" w:type="dxa"/>
            <w:shd w:val="clear" w:color="auto" w:fill="D58BA2"/>
          </w:tcPr>
          <w:p w14:paraId="6193977A"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Mechanic</w:t>
            </w:r>
          </w:p>
          <w:p w14:paraId="76271F4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Services</w:t>
            </w:r>
          </w:p>
        </w:tc>
        <w:tc>
          <w:tcPr>
            <w:tcW w:w="1119" w:type="dxa"/>
            <w:tcBorders>
              <w:right w:val="double" w:sz="4" w:space="0" w:color="auto"/>
            </w:tcBorders>
            <w:shd w:val="clear" w:color="auto" w:fill="F4B083" w:themeFill="accent2" w:themeFillTint="99"/>
          </w:tcPr>
          <w:p w14:paraId="55E6C4B9"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Project Management</w:t>
            </w:r>
          </w:p>
        </w:tc>
        <w:tc>
          <w:tcPr>
            <w:tcW w:w="1032" w:type="dxa"/>
            <w:tcBorders>
              <w:left w:val="double" w:sz="4" w:space="0" w:color="auto"/>
            </w:tcBorders>
          </w:tcPr>
          <w:p w14:paraId="1115CB65" w14:textId="77777777" w:rsidR="00B86BBD" w:rsidRPr="00127779" w:rsidRDefault="00B86BBD" w:rsidP="00607B65">
            <w:pPr>
              <w:spacing w:line="240" w:lineRule="auto"/>
              <w:contextualSpacing/>
              <w:jc w:val="center"/>
              <w:rPr>
                <w:rFonts w:cstheme="majorBidi"/>
              </w:rPr>
            </w:pPr>
          </w:p>
        </w:tc>
        <w:tc>
          <w:tcPr>
            <w:tcW w:w="1033" w:type="dxa"/>
          </w:tcPr>
          <w:p w14:paraId="0C28A189" w14:textId="77777777" w:rsidR="00B86BBD" w:rsidRPr="00127779" w:rsidRDefault="00B86BBD" w:rsidP="00607B65">
            <w:pPr>
              <w:spacing w:line="240" w:lineRule="auto"/>
              <w:contextualSpacing/>
              <w:jc w:val="center"/>
              <w:rPr>
                <w:rFonts w:cstheme="majorBidi"/>
              </w:rPr>
            </w:pPr>
          </w:p>
        </w:tc>
        <w:tc>
          <w:tcPr>
            <w:tcW w:w="1190" w:type="dxa"/>
            <w:shd w:val="clear" w:color="auto" w:fill="F4B083" w:themeFill="accent2" w:themeFillTint="99"/>
          </w:tcPr>
          <w:p w14:paraId="0DC9AEF5" w14:textId="77777777" w:rsidR="00B86BBD" w:rsidRPr="00127779" w:rsidRDefault="00B86BBD" w:rsidP="00607B65">
            <w:pPr>
              <w:spacing w:after="0" w:line="240" w:lineRule="auto"/>
              <w:contextualSpacing/>
              <w:jc w:val="center"/>
              <w:rPr>
                <w:rFonts w:cstheme="majorBidi"/>
              </w:rPr>
            </w:pPr>
            <w:r w:rsidRPr="00127779">
              <w:rPr>
                <w:rFonts w:cstheme="majorBidi"/>
              </w:rPr>
              <w:t xml:space="preserve">Construction </w:t>
            </w:r>
          </w:p>
          <w:p w14:paraId="0D49AA99" w14:textId="77777777" w:rsidR="00B86BBD" w:rsidRPr="00127779" w:rsidRDefault="00B86BBD" w:rsidP="00607B65">
            <w:pPr>
              <w:spacing w:after="0" w:line="240" w:lineRule="auto"/>
              <w:contextualSpacing/>
              <w:jc w:val="center"/>
              <w:rPr>
                <w:rFonts w:cstheme="majorBidi"/>
              </w:rPr>
            </w:pPr>
            <w:r w:rsidRPr="00127779">
              <w:rPr>
                <w:rFonts w:cstheme="majorBidi"/>
              </w:rPr>
              <w:t>Procedure</w:t>
            </w:r>
          </w:p>
        </w:tc>
        <w:tc>
          <w:tcPr>
            <w:tcW w:w="855" w:type="dxa"/>
          </w:tcPr>
          <w:p w14:paraId="5E226EE5" w14:textId="77777777" w:rsidR="00B86BBD" w:rsidRPr="00127779" w:rsidRDefault="00B86BBD" w:rsidP="00607B65">
            <w:pPr>
              <w:spacing w:line="240" w:lineRule="auto"/>
              <w:contextualSpacing/>
              <w:jc w:val="center"/>
              <w:rPr>
                <w:rFonts w:cstheme="majorBidi"/>
              </w:rPr>
            </w:pPr>
          </w:p>
        </w:tc>
      </w:tr>
      <w:tr w:rsidR="00B86BBD" w:rsidRPr="00127779" w14:paraId="1C463724" w14:textId="77777777" w:rsidTr="00C60589">
        <w:trPr>
          <w:trHeight w:val="680"/>
        </w:trPr>
        <w:tc>
          <w:tcPr>
            <w:tcW w:w="704" w:type="dxa"/>
            <w:tcBorders>
              <w:right w:val="double" w:sz="4" w:space="0" w:color="auto"/>
            </w:tcBorders>
            <w:shd w:val="clear" w:color="auto" w:fill="auto"/>
          </w:tcPr>
          <w:p w14:paraId="649CC160" w14:textId="77777777" w:rsidR="00B86BBD" w:rsidRPr="00127779" w:rsidRDefault="00B86BBD" w:rsidP="00607B65">
            <w:pPr>
              <w:spacing w:line="240" w:lineRule="auto"/>
              <w:contextualSpacing/>
              <w:jc w:val="center"/>
              <w:rPr>
                <w:rFonts w:cstheme="majorBidi"/>
              </w:rPr>
            </w:pPr>
            <w:r w:rsidRPr="00127779">
              <w:rPr>
                <w:rFonts w:cstheme="majorBidi"/>
              </w:rPr>
              <w:t>5</w:t>
            </w:r>
          </w:p>
        </w:tc>
        <w:tc>
          <w:tcPr>
            <w:tcW w:w="1559" w:type="dxa"/>
            <w:tcBorders>
              <w:right w:val="double" w:sz="4" w:space="0" w:color="auto"/>
            </w:tcBorders>
            <w:shd w:val="clear" w:color="auto" w:fill="CCCCFF"/>
          </w:tcPr>
          <w:p w14:paraId="6CB362E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Sundry</w:t>
            </w:r>
          </w:p>
        </w:tc>
        <w:tc>
          <w:tcPr>
            <w:tcW w:w="1134" w:type="dxa"/>
            <w:tcBorders>
              <w:left w:val="double" w:sz="4" w:space="0" w:color="auto"/>
            </w:tcBorders>
            <w:shd w:val="clear" w:color="auto" w:fill="auto"/>
          </w:tcPr>
          <w:p w14:paraId="38E7233F" w14:textId="77777777" w:rsidR="00B86BBD" w:rsidRPr="00127779" w:rsidRDefault="00B86BBD" w:rsidP="00607B65">
            <w:pPr>
              <w:spacing w:line="240" w:lineRule="auto"/>
              <w:contextualSpacing/>
              <w:jc w:val="center"/>
              <w:rPr>
                <w:rFonts w:cstheme="majorBidi"/>
                <w:sz w:val="20"/>
                <w:szCs w:val="20"/>
              </w:rPr>
            </w:pPr>
          </w:p>
        </w:tc>
        <w:tc>
          <w:tcPr>
            <w:tcW w:w="1134" w:type="dxa"/>
            <w:shd w:val="clear" w:color="auto" w:fill="CCCCFF"/>
          </w:tcPr>
          <w:p w14:paraId="163FF93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Nature</w:t>
            </w:r>
          </w:p>
          <w:p w14:paraId="2F475CF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&amp; Ar.</w:t>
            </w:r>
          </w:p>
        </w:tc>
        <w:tc>
          <w:tcPr>
            <w:tcW w:w="1141" w:type="dxa"/>
            <w:shd w:val="clear" w:color="auto" w:fill="CCCCFF"/>
          </w:tcPr>
          <w:p w14:paraId="5FC7126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Computer Aided Ar.</w:t>
            </w:r>
          </w:p>
        </w:tc>
        <w:tc>
          <w:tcPr>
            <w:tcW w:w="1127" w:type="dxa"/>
            <w:shd w:val="clear" w:color="auto" w:fill="CCCCFF"/>
          </w:tcPr>
          <w:p w14:paraId="7318DD1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Design Process</w:t>
            </w:r>
          </w:p>
        </w:tc>
        <w:tc>
          <w:tcPr>
            <w:tcW w:w="1159" w:type="dxa"/>
            <w:shd w:val="clear" w:color="auto" w:fill="auto"/>
          </w:tcPr>
          <w:p w14:paraId="1BE7A57D" w14:textId="77777777" w:rsidR="00B86BBD" w:rsidRPr="00127779" w:rsidRDefault="00B86BBD" w:rsidP="00607B65">
            <w:pPr>
              <w:spacing w:line="240" w:lineRule="auto"/>
              <w:contextualSpacing/>
              <w:jc w:val="center"/>
              <w:rPr>
                <w:rFonts w:cstheme="majorBidi"/>
                <w:sz w:val="20"/>
                <w:szCs w:val="20"/>
              </w:rPr>
            </w:pPr>
          </w:p>
        </w:tc>
        <w:tc>
          <w:tcPr>
            <w:tcW w:w="1111" w:type="dxa"/>
            <w:shd w:val="clear" w:color="auto" w:fill="CCCCFF"/>
          </w:tcPr>
          <w:p w14:paraId="20C45AF1"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Surveying</w:t>
            </w:r>
          </w:p>
        </w:tc>
        <w:tc>
          <w:tcPr>
            <w:tcW w:w="1006" w:type="dxa"/>
            <w:shd w:val="clear" w:color="auto" w:fill="CCCCFF"/>
          </w:tcPr>
          <w:p w14:paraId="27E1A1AD" w14:textId="77777777" w:rsidR="00B86BBD" w:rsidRPr="00E96B97" w:rsidRDefault="00B86BBD" w:rsidP="00607B65">
            <w:pPr>
              <w:spacing w:line="240" w:lineRule="auto"/>
              <w:contextualSpacing/>
              <w:jc w:val="center"/>
              <w:rPr>
                <w:rFonts w:cstheme="majorBidi"/>
                <w:sz w:val="18"/>
                <w:szCs w:val="18"/>
              </w:rPr>
            </w:pPr>
            <w:r w:rsidRPr="00E96B97">
              <w:rPr>
                <w:rFonts w:cstheme="majorBidi"/>
                <w:sz w:val="18"/>
                <w:szCs w:val="18"/>
              </w:rPr>
              <w:t>Estimating</w:t>
            </w:r>
          </w:p>
        </w:tc>
        <w:tc>
          <w:tcPr>
            <w:tcW w:w="1119" w:type="dxa"/>
            <w:shd w:val="clear" w:color="auto" w:fill="CCCCFF"/>
          </w:tcPr>
          <w:p w14:paraId="1604205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Conservation</w:t>
            </w:r>
          </w:p>
        </w:tc>
        <w:tc>
          <w:tcPr>
            <w:tcW w:w="1032" w:type="dxa"/>
            <w:tcBorders>
              <w:left w:val="double" w:sz="4" w:space="0" w:color="auto"/>
            </w:tcBorders>
            <w:shd w:val="clear" w:color="auto" w:fill="CCCCFF"/>
          </w:tcPr>
          <w:p w14:paraId="3758C5A7"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 xml:space="preserve">Ar. </w:t>
            </w:r>
          </w:p>
          <w:p w14:paraId="63A365AB" w14:textId="77777777" w:rsidR="00B86BBD" w:rsidRPr="00127779" w:rsidRDefault="00B86BBD" w:rsidP="00607B65">
            <w:pPr>
              <w:spacing w:line="240" w:lineRule="auto"/>
              <w:contextualSpacing/>
              <w:jc w:val="center"/>
              <w:rPr>
                <w:rFonts w:cstheme="majorBidi"/>
              </w:rPr>
            </w:pPr>
            <w:r w:rsidRPr="00127779">
              <w:rPr>
                <w:rFonts w:cstheme="majorBidi"/>
                <w:sz w:val="20"/>
                <w:szCs w:val="20"/>
              </w:rPr>
              <w:t>Program</w:t>
            </w:r>
          </w:p>
        </w:tc>
        <w:tc>
          <w:tcPr>
            <w:tcW w:w="1033" w:type="dxa"/>
            <w:shd w:val="clear" w:color="auto" w:fill="CCCCFF"/>
          </w:tcPr>
          <w:p w14:paraId="0E802E56"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Environ.</w:t>
            </w:r>
          </w:p>
          <w:p w14:paraId="667E4B38" w14:textId="77777777" w:rsidR="00B86BBD" w:rsidRPr="00E96B97" w:rsidRDefault="00B86BBD" w:rsidP="00607B65">
            <w:pPr>
              <w:spacing w:line="240" w:lineRule="auto"/>
              <w:contextualSpacing/>
              <w:jc w:val="center"/>
              <w:rPr>
                <w:rFonts w:cstheme="majorBidi"/>
                <w:sz w:val="20"/>
                <w:szCs w:val="20"/>
              </w:rPr>
            </w:pPr>
            <w:r w:rsidRPr="00E96B97">
              <w:rPr>
                <w:rFonts w:cstheme="majorBidi"/>
                <w:sz w:val="20"/>
                <w:szCs w:val="20"/>
              </w:rPr>
              <w:t>Psychology</w:t>
            </w:r>
          </w:p>
        </w:tc>
        <w:tc>
          <w:tcPr>
            <w:tcW w:w="1190" w:type="dxa"/>
            <w:shd w:val="clear" w:color="auto" w:fill="auto"/>
          </w:tcPr>
          <w:p w14:paraId="1618831B" w14:textId="77777777" w:rsidR="00B86BBD" w:rsidRPr="00127779" w:rsidRDefault="00B86BBD" w:rsidP="00607B65">
            <w:pPr>
              <w:spacing w:line="240" w:lineRule="auto"/>
              <w:contextualSpacing/>
              <w:jc w:val="center"/>
              <w:rPr>
                <w:rFonts w:cstheme="majorBidi"/>
              </w:rPr>
            </w:pPr>
          </w:p>
        </w:tc>
        <w:tc>
          <w:tcPr>
            <w:tcW w:w="855" w:type="dxa"/>
          </w:tcPr>
          <w:p w14:paraId="456A5B88" w14:textId="77777777" w:rsidR="00B86BBD" w:rsidRPr="00127779" w:rsidRDefault="00B86BBD" w:rsidP="00607B65">
            <w:pPr>
              <w:spacing w:line="240" w:lineRule="auto"/>
              <w:contextualSpacing/>
              <w:jc w:val="center"/>
              <w:rPr>
                <w:rFonts w:cstheme="majorBidi"/>
              </w:rPr>
            </w:pPr>
          </w:p>
        </w:tc>
      </w:tr>
      <w:tr w:rsidR="00B86BBD" w:rsidRPr="00127779" w14:paraId="07937522" w14:textId="77777777" w:rsidTr="00C60589">
        <w:trPr>
          <w:trHeight w:val="649"/>
        </w:trPr>
        <w:tc>
          <w:tcPr>
            <w:tcW w:w="704" w:type="dxa"/>
            <w:tcBorders>
              <w:right w:val="double" w:sz="4" w:space="0" w:color="auto"/>
            </w:tcBorders>
            <w:shd w:val="clear" w:color="auto" w:fill="auto"/>
          </w:tcPr>
          <w:p w14:paraId="4CBE2589" w14:textId="77777777" w:rsidR="00B86BBD" w:rsidRPr="00127779" w:rsidRDefault="00B86BBD" w:rsidP="00607B65">
            <w:pPr>
              <w:spacing w:line="240" w:lineRule="auto"/>
              <w:contextualSpacing/>
              <w:jc w:val="center"/>
              <w:rPr>
                <w:rFonts w:cstheme="majorBidi"/>
              </w:rPr>
            </w:pPr>
            <w:r w:rsidRPr="00127779">
              <w:rPr>
                <w:rFonts w:cstheme="majorBidi"/>
              </w:rPr>
              <w:t>6</w:t>
            </w:r>
          </w:p>
        </w:tc>
        <w:tc>
          <w:tcPr>
            <w:tcW w:w="1559" w:type="dxa"/>
            <w:tcBorders>
              <w:right w:val="double" w:sz="4" w:space="0" w:color="auto"/>
            </w:tcBorders>
            <w:shd w:val="clear" w:color="auto" w:fill="97D6D9"/>
          </w:tcPr>
          <w:p w14:paraId="35B2E138"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Environmental Studies</w:t>
            </w:r>
          </w:p>
        </w:tc>
        <w:tc>
          <w:tcPr>
            <w:tcW w:w="1134" w:type="dxa"/>
            <w:tcBorders>
              <w:left w:val="double" w:sz="4" w:space="0" w:color="auto"/>
            </w:tcBorders>
            <w:shd w:val="clear" w:color="auto" w:fill="auto"/>
          </w:tcPr>
          <w:p w14:paraId="2A770320" w14:textId="77777777" w:rsidR="00B86BBD" w:rsidRPr="00127779" w:rsidRDefault="00B86BBD" w:rsidP="00607B65">
            <w:pPr>
              <w:spacing w:line="240" w:lineRule="auto"/>
              <w:contextualSpacing/>
              <w:jc w:val="center"/>
              <w:rPr>
                <w:rFonts w:cstheme="majorBidi"/>
                <w:sz w:val="20"/>
                <w:szCs w:val="20"/>
              </w:rPr>
            </w:pPr>
          </w:p>
        </w:tc>
        <w:tc>
          <w:tcPr>
            <w:tcW w:w="1134" w:type="dxa"/>
            <w:shd w:val="clear" w:color="auto" w:fill="auto"/>
          </w:tcPr>
          <w:p w14:paraId="32BFBE0A" w14:textId="77777777" w:rsidR="00B86BBD" w:rsidRPr="00127779" w:rsidRDefault="00B86BBD" w:rsidP="00607B65">
            <w:pPr>
              <w:spacing w:line="240" w:lineRule="auto"/>
              <w:contextualSpacing/>
              <w:jc w:val="center"/>
              <w:rPr>
                <w:rFonts w:cstheme="majorBidi"/>
                <w:sz w:val="20"/>
                <w:szCs w:val="20"/>
              </w:rPr>
            </w:pPr>
          </w:p>
        </w:tc>
        <w:tc>
          <w:tcPr>
            <w:tcW w:w="1141" w:type="dxa"/>
            <w:shd w:val="clear" w:color="auto" w:fill="auto"/>
          </w:tcPr>
          <w:p w14:paraId="00EA5031" w14:textId="77777777" w:rsidR="00B86BBD" w:rsidRPr="00127779" w:rsidRDefault="00B86BBD" w:rsidP="00607B65">
            <w:pPr>
              <w:spacing w:line="240" w:lineRule="auto"/>
              <w:contextualSpacing/>
              <w:jc w:val="center"/>
              <w:rPr>
                <w:rFonts w:cstheme="majorBidi"/>
                <w:sz w:val="20"/>
                <w:szCs w:val="20"/>
              </w:rPr>
            </w:pPr>
          </w:p>
        </w:tc>
        <w:tc>
          <w:tcPr>
            <w:tcW w:w="1127" w:type="dxa"/>
            <w:shd w:val="clear" w:color="auto" w:fill="97D6D9"/>
          </w:tcPr>
          <w:p w14:paraId="3813110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Environment</w:t>
            </w:r>
          </w:p>
          <w:p w14:paraId="4E80762F"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Control</w:t>
            </w:r>
          </w:p>
        </w:tc>
        <w:tc>
          <w:tcPr>
            <w:tcW w:w="1159" w:type="dxa"/>
            <w:shd w:val="clear" w:color="auto" w:fill="97D6D9"/>
          </w:tcPr>
          <w:p w14:paraId="3142C31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Urban Planning</w:t>
            </w:r>
          </w:p>
        </w:tc>
        <w:tc>
          <w:tcPr>
            <w:tcW w:w="1111" w:type="dxa"/>
            <w:shd w:val="clear" w:color="auto" w:fill="97D6D9"/>
          </w:tcPr>
          <w:p w14:paraId="69421C6B"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Urban Design</w:t>
            </w:r>
          </w:p>
        </w:tc>
        <w:tc>
          <w:tcPr>
            <w:tcW w:w="1006" w:type="dxa"/>
            <w:shd w:val="clear" w:color="auto" w:fill="97D6D9"/>
          </w:tcPr>
          <w:p w14:paraId="28492C6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Rural Design</w:t>
            </w:r>
          </w:p>
        </w:tc>
        <w:tc>
          <w:tcPr>
            <w:tcW w:w="1119" w:type="dxa"/>
            <w:tcBorders>
              <w:right w:val="double" w:sz="4" w:space="0" w:color="auto"/>
            </w:tcBorders>
          </w:tcPr>
          <w:p w14:paraId="1A387A94" w14:textId="77777777" w:rsidR="00B86BBD" w:rsidRPr="00127779" w:rsidRDefault="00B86BBD" w:rsidP="00607B65">
            <w:pPr>
              <w:spacing w:line="240" w:lineRule="auto"/>
              <w:contextualSpacing/>
              <w:jc w:val="center"/>
              <w:rPr>
                <w:rFonts w:cstheme="majorBidi"/>
              </w:rPr>
            </w:pPr>
          </w:p>
        </w:tc>
        <w:tc>
          <w:tcPr>
            <w:tcW w:w="1032" w:type="dxa"/>
            <w:tcBorders>
              <w:left w:val="double" w:sz="4" w:space="0" w:color="auto"/>
            </w:tcBorders>
          </w:tcPr>
          <w:p w14:paraId="03C3447B" w14:textId="77777777" w:rsidR="00B86BBD" w:rsidRPr="00127779" w:rsidRDefault="00B86BBD" w:rsidP="00607B65">
            <w:pPr>
              <w:spacing w:line="240" w:lineRule="auto"/>
              <w:contextualSpacing/>
              <w:jc w:val="center"/>
              <w:rPr>
                <w:rFonts w:cstheme="majorBidi"/>
              </w:rPr>
            </w:pPr>
          </w:p>
        </w:tc>
        <w:tc>
          <w:tcPr>
            <w:tcW w:w="1033" w:type="dxa"/>
          </w:tcPr>
          <w:p w14:paraId="7526C573" w14:textId="77777777" w:rsidR="00B86BBD" w:rsidRPr="00127779" w:rsidRDefault="00B86BBD" w:rsidP="00607B65">
            <w:pPr>
              <w:spacing w:line="240" w:lineRule="auto"/>
              <w:contextualSpacing/>
              <w:jc w:val="center"/>
              <w:rPr>
                <w:rFonts w:cstheme="majorBidi"/>
              </w:rPr>
            </w:pPr>
          </w:p>
        </w:tc>
        <w:tc>
          <w:tcPr>
            <w:tcW w:w="1190" w:type="dxa"/>
          </w:tcPr>
          <w:p w14:paraId="6B71B167" w14:textId="77777777" w:rsidR="00B86BBD" w:rsidRPr="00127779" w:rsidRDefault="00B86BBD" w:rsidP="00607B65">
            <w:pPr>
              <w:spacing w:line="240" w:lineRule="auto"/>
              <w:contextualSpacing/>
              <w:jc w:val="center"/>
              <w:rPr>
                <w:rFonts w:cstheme="majorBidi"/>
              </w:rPr>
            </w:pPr>
          </w:p>
        </w:tc>
        <w:tc>
          <w:tcPr>
            <w:tcW w:w="855" w:type="dxa"/>
          </w:tcPr>
          <w:p w14:paraId="03AFBA87" w14:textId="77777777" w:rsidR="00B86BBD" w:rsidRPr="00127779" w:rsidRDefault="00B86BBD" w:rsidP="00607B65">
            <w:pPr>
              <w:spacing w:line="240" w:lineRule="auto"/>
              <w:contextualSpacing/>
              <w:jc w:val="center"/>
              <w:rPr>
                <w:rFonts w:cstheme="majorBidi"/>
              </w:rPr>
            </w:pPr>
          </w:p>
        </w:tc>
      </w:tr>
      <w:tr w:rsidR="00B86BBD" w:rsidRPr="00127779" w14:paraId="2A0DCF73" w14:textId="77777777" w:rsidTr="00C60589">
        <w:trPr>
          <w:trHeight w:val="649"/>
        </w:trPr>
        <w:tc>
          <w:tcPr>
            <w:tcW w:w="704" w:type="dxa"/>
            <w:tcBorders>
              <w:right w:val="double" w:sz="4" w:space="0" w:color="auto"/>
            </w:tcBorders>
            <w:shd w:val="clear" w:color="auto" w:fill="auto"/>
          </w:tcPr>
          <w:p w14:paraId="3F0153A5" w14:textId="77777777" w:rsidR="00B86BBD" w:rsidRPr="00127779" w:rsidRDefault="00B86BBD" w:rsidP="00607B65">
            <w:pPr>
              <w:spacing w:line="240" w:lineRule="auto"/>
              <w:contextualSpacing/>
              <w:jc w:val="center"/>
              <w:rPr>
                <w:rFonts w:cstheme="majorBidi"/>
              </w:rPr>
            </w:pPr>
            <w:r w:rsidRPr="00127779">
              <w:rPr>
                <w:rFonts w:cstheme="majorBidi"/>
              </w:rPr>
              <w:t>7</w:t>
            </w:r>
          </w:p>
        </w:tc>
        <w:tc>
          <w:tcPr>
            <w:tcW w:w="1559" w:type="dxa"/>
            <w:tcBorders>
              <w:right w:val="double" w:sz="4" w:space="0" w:color="auto"/>
            </w:tcBorders>
            <w:shd w:val="clear" w:color="auto" w:fill="DEEAF6" w:themeFill="accent1" w:themeFillTint="33"/>
          </w:tcPr>
          <w:p w14:paraId="30F2C6EC"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History and Theory</w:t>
            </w:r>
          </w:p>
        </w:tc>
        <w:tc>
          <w:tcPr>
            <w:tcW w:w="1134" w:type="dxa"/>
            <w:tcBorders>
              <w:left w:val="double" w:sz="4" w:space="0" w:color="auto"/>
            </w:tcBorders>
            <w:shd w:val="clear" w:color="auto" w:fill="auto"/>
          </w:tcPr>
          <w:p w14:paraId="6CC60760" w14:textId="77777777" w:rsidR="00B86BBD" w:rsidRPr="00127779" w:rsidRDefault="00B86BBD" w:rsidP="00607B65">
            <w:pPr>
              <w:spacing w:line="240" w:lineRule="auto"/>
              <w:contextualSpacing/>
              <w:jc w:val="center"/>
              <w:rPr>
                <w:rFonts w:cstheme="majorBidi"/>
                <w:sz w:val="20"/>
                <w:szCs w:val="20"/>
              </w:rPr>
            </w:pPr>
          </w:p>
        </w:tc>
        <w:tc>
          <w:tcPr>
            <w:tcW w:w="1134" w:type="dxa"/>
            <w:shd w:val="clear" w:color="auto" w:fill="DEEAF6" w:themeFill="accent1" w:themeFillTint="33"/>
          </w:tcPr>
          <w:p w14:paraId="0415DE3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World Ar.</w:t>
            </w:r>
          </w:p>
        </w:tc>
        <w:tc>
          <w:tcPr>
            <w:tcW w:w="1141" w:type="dxa"/>
            <w:shd w:val="clear" w:color="auto" w:fill="DEEAF6" w:themeFill="accent1" w:themeFillTint="33"/>
          </w:tcPr>
          <w:p w14:paraId="55F9E26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Islamic Ar. 1</w:t>
            </w:r>
          </w:p>
        </w:tc>
        <w:tc>
          <w:tcPr>
            <w:tcW w:w="1127" w:type="dxa"/>
            <w:shd w:val="clear" w:color="auto" w:fill="DEEAF6" w:themeFill="accent1" w:themeFillTint="33"/>
          </w:tcPr>
          <w:p w14:paraId="6E706DA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Islamic Ar. 2</w:t>
            </w:r>
          </w:p>
        </w:tc>
        <w:tc>
          <w:tcPr>
            <w:tcW w:w="1159" w:type="dxa"/>
            <w:shd w:val="clear" w:color="auto" w:fill="DEEAF6" w:themeFill="accent1" w:themeFillTint="33"/>
          </w:tcPr>
          <w:p w14:paraId="6A2A80E5" w14:textId="77777777" w:rsidR="00B86BBD" w:rsidRPr="00127779" w:rsidRDefault="00B86BBD" w:rsidP="00607B65">
            <w:pPr>
              <w:spacing w:line="240" w:lineRule="auto"/>
              <w:contextualSpacing/>
              <w:jc w:val="center"/>
              <w:rPr>
                <w:rFonts w:cstheme="majorBidi"/>
                <w:sz w:val="20"/>
                <w:szCs w:val="20"/>
              </w:rPr>
            </w:pPr>
            <w:proofErr w:type="spellStart"/>
            <w:r w:rsidRPr="00E96B97">
              <w:rPr>
                <w:rFonts w:cstheme="majorBidi"/>
                <w:sz w:val="18"/>
                <w:szCs w:val="18"/>
              </w:rPr>
              <w:t>Contempor</w:t>
            </w:r>
            <w:proofErr w:type="spellEnd"/>
            <w:r w:rsidRPr="00127779">
              <w:rPr>
                <w:rFonts w:cstheme="majorBidi"/>
                <w:sz w:val="20"/>
                <w:szCs w:val="20"/>
              </w:rPr>
              <w:t>.</w:t>
            </w:r>
          </w:p>
          <w:p w14:paraId="7B9FAF1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1</w:t>
            </w:r>
          </w:p>
        </w:tc>
        <w:tc>
          <w:tcPr>
            <w:tcW w:w="1111" w:type="dxa"/>
            <w:shd w:val="clear" w:color="auto" w:fill="DEEAF6" w:themeFill="accent1" w:themeFillTint="33"/>
          </w:tcPr>
          <w:p w14:paraId="380C5C98" w14:textId="77777777" w:rsidR="00B86BBD" w:rsidRPr="00127779" w:rsidRDefault="00B86BBD" w:rsidP="00607B65">
            <w:pPr>
              <w:spacing w:line="240" w:lineRule="auto"/>
              <w:contextualSpacing/>
              <w:jc w:val="center"/>
              <w:rPr>
                <w:rFonts w:cstheme="majorBidi"/>
                <w:sz w:val="20"/>
                <w:szCs w:val="20"/>
              </w:rPr>
            </w:pPr>
            <w:proofErr w:type="spellStart"/>
            <w:r w:rsidRPr="00E96B97">
              <w:rPr>
                <w:rFonts w:cstheme="majorBidi"/>
                <w:sz w:val="18"/>
                <w:szCs w:val="18"/>
              </w:rPr>
              <w:t>Contempor</w:t>
            </w:r>
            <w:proofErr w:type="spellEnd"/>
            <w:r w:rsidRPr="00127779">
              <w:rPr>
                <w:rFonts w:cstheme="majorBidi"/>
                <w:sz w:val="20"/>
                <w:szCs w:val="20"/>
              </w:rPr>
              <w:t>.</w:t>
            </w:r>
          </w:p>
          <w:p w14:paraId="4D49144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2</w:t>
            </w:r>
          </w:p>
        </w:tc>
        <w:tc>
          <w:tcPr>
            <w:tcW w:w="1006" w:type="dxa"/>
            <w:shd w:val="clear" w:color="auto" w:fill="auto"/>
          </w:tcPr>
          <w:p w14:paraId="079ABDB6" w14:textId="77777777" w:rsidR="00B86BBD" w:rsidRPr="00127779" w:rsidRDefault="00B86BBD" w:rsidP="00607B65">
            <w:pPr>
              <w:spacing w:line="240" w:lineRule="auto"/>
              <w:contextualSpacing/>
              <w:jc w:val="center"/>
              <w:rPr>
                <w:rFonts w:cstheme="majorBidi"/>
                <w:sz w:val="20"/>
                <w:szCs w:val="20"/>
              </w:rPr>
            </w:pPr>
          </w:p>
        </w:tc>
        <w:tc>
          <w:tcPr>
            <w:tcW w:w="1119" w:type="dxa"/>
            <w:tcBorders>
              <w:right w:val="double" w:sz="4" w:space="0" w:color="auto"/>
            </w:tcBorders>
            <w:shd w:val="clear" w:color="auto" w:fill="auto"/>
          </w:tcPr>
          <w:p w14:paraId="566C9627" w14:textId="77777777" w:rsidR="00B86BBD" w:rsidRPr="00127779" w:rsidRDefault="00B86BBD" w:rsidP="00607B65">
            <w:pPr>
              <w:spacing w:line="240" w:lineRule="auto"/>
              <w:contextualSpacing/>
              <w:jc w:val="center"/>
              <w:rPr>
                <w:rFonts w:cstheme="majorBidi"/>
              </w:rPr>
            </w:pPr>
          </w:p>
        </w:tc>
        <w:tc>
          <w:tcPr>
            <w:tcW w:w="1032" w:type="dxa"/>
            <w:tcBorders>
              <w:left w:val="double" w:sz="4" w:space="0" w:color="auto"/>
            </w:tcBorders>
            <w:shd w:val="clear" w:color="auto" w:fill="DEEAF6" w:themeFill="accent1" w:themeFillTint="33"/>
          </w:tcPr>
          <w:p w14:paraId="1EC9485C"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Research</w:t>
            </w:r>
          </w:p>
        </w:tc>
        <w:tc>
          <w:tcPr>
            <w:tcW w:w="1033" w:type="dxa"/>
            <w:shd w:val="clear" w:color="auto" w:fill="DEEAF6"/>
          </w:tcPr>
          <w:p w14:paraId="2AE9C45E" w14:textId="77777777" w:rsidR="00B86BBD" w:rsidRPr="00127779" w:rsidRDefault="00B86BBD" w:rsidP="00607B65">
            <w:pPr>
              <w:spacing w:line="240" w:lineRule="auto"/>
              <w:contextualSpacing/>
              <w:jc w:val="center"/>
              <w:rPr>
                <w:rFonts w:cstheme="majorBidi"/>
              </w:rPr>
            </w:pPr>
            <w:r w:rsidRPr="00127779">
              <w:rPr>
                <w:rFonts w:cstheme="majorBidi"/>
              </w:rPr>
              <w:t>Ar. Wisdom</w:t>
            </w:r>
          </w:p>
          <w:p w14:paraId="651F26E8" w14:textId="77777777" w:rsidR="00B86BBD" w:rsidRPr="00127779" w:rsidRDefault="00B86BBD" w:rsidP="00607B65">
            <w:pPr>
              <w:spacing w:line="240" w:lineRule="auto"/>
              <w:contextualSpacing/>
              <w:jc w:val="center"/>
              <w:rPr>
                <w:rFonts w:cstheme="majorBidi"/>
              </w:rPr>
            </w:pPr>
            <w:r w:rsidRPr="00127779">
              <w:rPr>
                <w:rFonts w:cstheme="majorBidi"/>
              </w:rPr>
              <w:t>In Iran</w:t>
            </w:r>
          </w:p>
        </w:tc>
        <w:tc>
          <w:tcPr>
            <w:tcW w:w="1190" w:type="dxa"/>
            <w:shd w:val="clear" w:color="auto" w:fill="DEEAF6"/>
          </w:tcPr>
          <w:p w14:paraId="77248D89"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Rights &amp; Regulation</w:t>
            </w:r>
          </w:p>
        </w:tc>
        <w:tc>
          <w:tcPr>
            <w:tcW w:w="855" w:type="dxa"/>
          </w:tcPr>
          <w:p w14:paraId="5056B941" w14:textId="77777777" w:rsidR="00B86BBD" w:rsidRPr="00127779" w:rsidRDefault="00B86BBD" w:rsidP="00607B65">
            <w:pPr>
              <w:spacing w:line="240" w:lineRule="auto"/>
              <w:contextualSpacing/>
              <w:jc w:val="center"/>
              <w:rPr>
                <w:rFonts w:cstheme="majorBidi"/>
              </w:rPr>
            </w:pPr>
          </w:p>
        </w:tc>
      </w:tr>
      <w:tr w:rsidR="00B86BBD" w:rsidRPr="00127779" w14:paraId="1FD78B19" w14:textId="77777777" w:rsidTr="00C60589">
        <w:trPr>
          <w:trHeight w:val="649"/>
        </w:trPr>
        <w:tc>
          <w:tcPr>
            <w:tcW w:w="704" w:type="dxa"/>
            <w:tcBorders>
              <w:right w:val="double" w:sz="4" w:space="0" w:color="auto"/>
            </w:tcBorders>
            <w:shd w:val="clear" w:color="auto" w:fill="auto"/>
          </w:tcPr>
          <w:p w14:paraId="6EDC4AA3" w14:textId="77777777" w:rsidR="00B86BBD" w:rsidRPr="00127779" w:rsidRDefault="00B86BBD" w:rsidP="00607B65">
            <w:pPr>
              <w:spacing w:line="240" w:lineRule="auto"/>
              <w:contextualSpacing/>
              <w:jc w:val="center"/>
              <w:rPr>
                <w:rFonts w:cstheme="majorBidi"/>
              </w:rPr>
            </w:pPr>
            <w:r w:rsidRPr="00127779">
              <w:rPr>
                <w:rFonts w:cstheme="majorBidi"/>
              </w:rPr>
              <w:t>8</w:t>
            </w:r>
          </w:p>
        </w:tc>
        <w:tc>
          <w:tcPr>
            <w:tcW w:w="1559" w:type="dxa"/>
            <w:tcBorders>
              <w:right w:val="double" w:sz="4" w:space="0" w:color="auto"/>
            </w:tcBorders>
            <w:shd w:val="clear" w:color="auto" w:fill="D9D9D9" w:themeFill="background1" w:themeFillShade="D9"/>
          </w:tcPr>
          <w:p w14:paraId="14284395"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Elective</w:t>
            </w:r>
          </w:p>
          <w:p w14:paraId="67B5620D"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w:t>
            </w:r>
            <w:r w:rsidRPr="00127779">
              <w:rPr>
                <w:rFonts w:cstheme="majorBidi"/>
                <w:sz w:val="20"/>
                <w:szCs w:val="20"/>
                <w:u w:val="single"/>
              </w:rPr>
              <w:t>4+1 of 11+5</w:t>
            </w:r>
            <w:r w:rsidRPr="00127779">
              <w:rPr>
                <w:rFonts w:cstheme="majorBidi"/>
                <w:sz w:val="20"/>
                <w:szCs w:val="20"/>
              </w:rPr>
              <w:t>)</w:t>
            </w:r>
          </w:p>
        </w:tc>
        <w:tc>
          <w:tcPr>
            <w:tcW w:w="1134" w:type="dxa"/>
            <w:tcBorders>
              <w:left w:val="double" w:sz="4" w:space="0" w:color="auto"/>
            </w:tcBorders>
            <w:shd w:val="clear" w:color="auto" w:fill="D9D9D9" w:themeFill="background1" w:themeFillShade="D9"/>
          </w:tcPr>
          <w:p w14:paraId="347F6C08"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Math.</w:t>
            </w:r>
          </w:p>
          <w:p w14:paraId="17604A8C"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 xml:space="preserve"> &amp; Ar.</w:t>
            </w:r>
          </w:p>
        </w:tc>
        <w:tc>
          <w:tcPr>
            <w:tcW w:w="1134" w:type="dxa"/>
            <w:shd w:val="clear" w:color="auto" w:fill="auto"/>
          </w:tcPr>
          <w:p w14:paraId="641895F4"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Comp. D.</w:t>
            </w:r>
          </w:p>
          <w:p w14:paraId="1E3D9B38"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&amp; Fabric.</w:t>
            </w:r>
          </w:p>
        </w:tc>
        <w:tc>
          <w:tcPr>
            <w:tcW w:w="1141" w:type="dxa"/>
            <w:shd w:val="clear" w:color="auto" w:fill="auto"/>
          </w:tcPr>
          <w:p w14:paraId="3C786433"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English for Ar.</w:t>
            </w:r>
          </w:p>
        </w:tc>
        <w:tc>
          <w:tcPr>
            <w:tcW w:w="1127" w:type="dxa"/>
            <w:shd w:val="clear" w:color="auto" w:fill="auto"/>
          </w:tcPr>
          <w:p w14:paraId="71A8BC7C"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Interior</w:t>
            </w:r>
          </w:p>
          <w:p w14:paraId="7153D795"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Design</w:t>
            </w:r>
          </w:p>
        </w:tc>
        <w:tc>
          <w:tcPr>
            <w:tcW w:w="1159" w:type="dxa"/>
            <w:shd w:val="clear" w:color="auto" w:fill="D9D9D9" w:themeFill="background1" w:themeFillShade="D9"/>
          </w:tcPr>
          <w:p w14:paraId="388256C1"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Construct.</w:t>
            </w:r>
          </w:p>
          <w:p w14:paraId="7B470C0B" w14:textId="77777777" w:rsidR="00B86BBD" w:rsidRPr="00E96B97" w:rsidRDefault="00B86BBD" w:rsidP="00607B65">
            <w:pPr>
              <w:spacing w:line="240" w:lineRule="auto"/>
              <w:contextualSpacing/>
              <w:jc w:val="center"/>
              <w:rPr>
                <w:rFonts w:cstheme="majorBidi"/>
                <w:sz w:val="18"/>
                <w:szCs w:val="18"/>
              </w:rPr>
            </w:pPr>
            <w:r w:rsidRPr="00E96B97">
              <w:rPr>
                <w:rFonts w:cstheme="majorBidi"/>
                <w:sz w:val="18"/>
                <w:szCs w:val="18"/>
              </w:rPr>
              <w:t>Technology</w:t>
            </w:r>
          </w:p>
        </w:tc>
        <w:tc>
          <w:tcPr>
            <w:tcW w:w="1111" w:type="dxa"/>
            <w:shd w:val="clear" w:color="auto" w:fill="auto"/>
          </w:tcPr>
          <w:p w14:paraId="6FA5EB58"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Internship</w:t>
            </w:r>
          </w:p>
        </w:tc>
        <w:tc>
          <w:tcPr>
            <w:tcW w:w="1006" w:type="dxa"/>
            <w:shd w:val="clear" w:color="auto" w:fill="D9D9D9" w:themeFill="background1" w:themeFillShade="D9"/>
          </w:tcPr>
          <w:p w14:paraId="4B4277CB" w14:textId="77777777" w:rsidR="00B86BBD" w:rsidRPr="00E96B97" w:rsidRDefault="00B86BBD" w:rsidP="00607B65">
            <w:pPr>
              <w:spacing w:line="240" w:lineRule="auto"/>
              <w:contextualSpacing/>
              <w:jc w:val="center"/>
              <w:rPr>
                <w:rFonts w:cstheme="majorBidi"/>
                <w:sz w:val="18"/>
                <w:szCs w:val="18"/>
              </w:rPr>
            </w:pPr>
            <w:r w:rsidRPr="00E96B97">
              <w:rPr>
                <w:rFonts w:cstheme="majorBidi"/>
                <w:sz w:val="18"/>
                <w:szCs w:val="18"/>
              </w:rPr>
              <w:t>Landscape</w:t>
            </w:r>
          </w:p>
          <w:p w14:paraId="4FFA8515"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w:t>
            </w:r>
          </w:p>
        </w:tc>
        <w:tc>
          <w:tcPr>
            <w:tcW w:w="1119" w:type="dxa"/>
            <w:tcBorders>
              <w:right w:val="double" w:sz="4" w:space="0" w:color="auto"/>
            </w:tcBorders>
            <w:shd w:val="clear" w:color="auto" w:fill="D9D9D9" w:themeFill="background1" w:themeFillShade="D9"/>
          </w:tcPr>
          <w:p w14:paraId="58D04467" w14:textId="77777777" w:rsidR="00B86BBD" w:rsidRPr="00127779" w:rsidRDefault="00B86BBD" w:rsidP="00607B65">
            <w:pPr>
              <w:spacing w:line="240" w:lineRule="auto"/>
              <w:contextualSpacing/>
              <w:jc w:val="center"/>
              <w:rPr>
                <w:rFonts w:cstheme="majorBidi"/>
              </w:rPr>
            </w:pPr>
            <w:r w:rsidRPr="00127779">
              <w:rPr>
                <w:rFonts w:cstheme="majorBidi"/>
              </w:rPr>
              <w:t>Re-use</w:t>
            </w:r>
          </w:p>
          <w:p w14:paraId="48DD1216" w14:textId="77777777" w:rsidR="00B86BBD" w:rsidRPr="00127779" w:rsidRDefault="00B86BBD" w:rsidP="00607B65">
            <w:pPr>
              <w:spacing w:line="240" w:lineRule="auto"/>
              <w:contextualSpacing/>
              <w:jc w:val="center"/>
              <w:rPr>
                <w:rFonts w:cstheme="majorBidi"/>
              </w:rPr>
            </w:pPr>
            <w:r w:rsidRPr="00127779">
              <w:rPr>
                <w:rFonts w:cstheme="majorBidi"/>
              </w:rPr>
              <w:t>of Ar.</w:t>
            </w:r>
          </w:p>
        </w:tc>
        <w:tc>
          <w:tcPr>
            <w:tcW w:w="1032" w:type="dxa"/>
            <w:tcBorders>
              <w:left w:val="double" w:sz="4" w:space="0" w:color="auto"/>
            </w:tcBorders>
            <w:shd w:val="clear" w:color="auto" w:fill="auto"/>
          </w:tcPr>
          <w:p w14:paraId="640BBAB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Modern Structure</w:t>
            </w:r>
          </w:p>
        </w:tc>
        <w:tc>
          <w:tcPr>
            <w:tcW w:w="1033" w:type="dxa"/>
            <w:shd w:val="clear" w:color="auto" w:fill="auto"/>
          </w:tcPr>
          <w:p w14:paraId="31061D4D" w14:textId="77777777" w:rsidR="00B86BBD" w:rsidRPr="00127779" w:rsidRDefault="00B86BBD" w:rsidP="00607B65">
            <w:pPr>
              <w:spacing w:line="240" w:lineRule="auto"/>
              <w:contextualSpacing/>
              <w:jc w:val="center"/>
              <w:rPr>
                <w:rFonts w:cstheme="majorBidi"/>
              </w:rPr>
            </w:pPr>
            <w:r w:rsidRPr="00127779">
              <w:rPr>
                <w:rFonts w:cstheme="majorBidi"/>
              </w:rPr>
              <w:t>Site Analysis</w:t>
            </w:r>
          </w:p>
        </w:tc>
        <w:tc>
          <w:tcPr>
            <w:tcW w:w="1190" w:type="dxa"/>
            <w:shd w:val="clear" w:color="auto" w:fill="auto"/>
          </w:tcPr>
          <w:p w14:paraId="529ED642" w14:textId="77777777" w:rsidR="00B86BBD" w:rsidRPr="00127779" w:rsidRDefault="00B86BBD" w:rsidP="00607B65">
            <w:pPr>
              <w:spacing w:line="240" w:lineRule="auto"/>
              <w:contextualSpacing/>
              <w:jc w:val="center"/>
              <w:rPr>
                <w:rFonts w:cstheme="majorBidi"/>
              </w:rPr>
            </w:pPr>
            <w:r w:rsidRPr="00127779">
              <w:rPr>
                <w:rFonts w:cstheme="majorBidi"/>
              </w:rPr>
              <w:t>Ar. &amp; Develop</w:t>
            </w:r>
          </w:p>
        </w:tc>
        <w:tc>
          <w:tcPr>
            <w:tcW w:w="855" w:type="dxa"/>
            <w:shd w:val="clear" w:color="auto" w:fill="D9D9D9" w:themeFill="background1" w:themeFillShade="D9"/>
          </w:tcPr>
          <w:p w14:paraId="328E802A"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Ar. Theory</w:t>
            </w:r>
          </w:p>
        </w:tc>
      </w:tr>
      <w:tr w:rsidR="00B86BBD" w:rsidRPr="00127779" w14:paraId="60A06946" w14:textId="77777777" w:rsidTr="00C60589">
        <w:trPr>
          <w:gridAfter w:val="4"/>
          <w:wAfter w:w="4110" w:type="dxa"/>
          <w:trHeight w:val="649"/>
        </w:trPr>
        <w:tc>
          <w:tcPr>
            <w:tcW w:w="704" w:type="dxa"/>
            <w:tcBorders>
              <w:right w:val="double" w:sz="4" w:space="0" w:color="auto"/>
            </w:tcBorders>
            <w:shd w:val="clear" w:color="auto" w:fill="auto"/>
          </w:tcPr>
          <w:p w14:paraId="2B000EA2" w14:textId="77777777" w:rsidR="00B86BBD" w:rsidRPr="00127779" w:rsidRDefault="00B86BBD" w:rsidP="00607B65">
            <w:pPr>
              <w:spacing w:line="240" w:lineRule="auto"/>
              <w:contextualSpacing/>
              <w:jc w:val="center"/>
              <w:rPr>
                <w:rFonts w:cstheme="majorBidi"/>
              </w:rPr>
            </w:pPr>
            <w:r w:rsidRPr="00127779">
              <w:rPr>
                <w:rFonts w:cstheme="majorBidi"/>
              </w:rPr>
              <w:t>9</w:t>
            </w:r>
          </w:p>
        </w:tc>
        <w:tc>
          <w:tcPr>
            <w:tcW w:w="1559" w:type="dxa"/>
            <w:tcBorders>
              <w:right w:val="double" w:sz="4" w:space="0" w:color="auto"/>
            </w:tcBorders>
            <w:shd w:val="clear" w:color="auto" w:fill="E2EFD9" w:themeFill="accent6" w:themeFillTint="33"/>
          </w:tcPr>
          <w:p w14:paraId="3C3E1A71"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Public</w:t>
            </w:r>
          </w:p>
        </w:tc>
        <w:tc>
          <w:tcPr>
            <w:tcW w:w="1134" w:type="dxa"/>
            <w:tcBorders>
              <w:left w:val="double" w:sz="4" w:space="0" w:color="auto"/>
            </w:tcBorders>
            <w:shd w:val="clear" w:color="auto" w:fill="E2EFD9" w:themeFill="accent6" w:themeFillTint="33"/>
          </w:tcPr>
          <w:p w14:paraId="358946BB"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English Language</w:t>
            </w:r>
          </w:p>
        </w:tc>
        <w:tc>
          <w:tcPr>
            <w:tcW w:w="1134" w:type="dxa"/>
            <w:shd w:val="clear" w:color="auto" w:fill="E2EFD9" w:themeFill="accent6" w:themeFillTint="33"/>
          </w:tcPr>
          <w:p w14:paraId="6E6B3A1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Persian</w:t>
            </w:r>
          </w:p>
          <w:p w14:paraId="229F789E"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Literature</w:t>
            </w:r>
          </w:p>
        </w:tc>
        <w:tc>
          <w:tcPr>
            <w:tcW w:w="1141" w:type="dxa"/>
            <w:shd w:val="clear" w:color="auto" w:fill="E2EFD9" w:themeFill="accent6" w:themeFillTint="33"/>
          </w:tcPr>
          <w:p w14:paraId="5AE3022A"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Physical Practice</w:t>
            </w:r>
          </w:p>
        </w:tc>
        <w:tc>
          <w:tcPr>
            <w:tcW w:w="1127" w:type="dxa"/>
            <w:shd w:val="clear" w:color="auto" w:fill="E2EFD9" w:themeFill="accent6" w:themeFillTint="33"/>
          </w:tcPr>
          <w:p w14:paraId="51D6EB02"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Physical Practice</w:t>
            </w:r>
          </w:p>
        </w:tc>
        <w:tc>
          <w:tcPr>
            <w:tcW w:w="1159" w:type="dxa"/>
          </w:tcPr>
          <w:p w14:paraId="3D029F31" w14:textId="77777777" w:rsidR="00B86BBD" w:rsidRPr="00127779" w:rsidRDefault="00B86BBD" w:rsidP="00607B65">
            <w:pPr>
              <w:spacing w:line="240" w:lineRule="auto"/>
              <w:contextualSpacing/>
              <w:jc w:val="center"/>
              <w:rPr>
                <w:rFonts w:cstheme="majorBidi"/>
                <w:sz w:val="20"/>
                <w:szCs w:val="20"/>
              </w:rPr>
            </w:pPr>
          </w:p>
        </w:tc>
        <w:tc>
          <w:tcPr>
            <w:tcW w:w="1111" w:type="dxa"/>
          </w:tcPr>
          <w:p w14:paraId="28A1F11F" w14:textId="77777777" w:rsidR="00B86BBD" w:rsidRPr="00127779" w:rsidRDefault="00B86BBD" w:rsidP="00607B65">
            <w:pPr>
              <w:spacing w:line="240" w:lineRule="auto"/>
              <w:contextualSpacing/>
              <w:jc w:val="center"/>
              <w:rPr>
                <w:rFonts w:cstheme="majorBidi"/>
                <w:sz w:val="20"/>
                <w:szCs w:val="20"/>
              </w:rPr>
            </w:pPr>
          </w:p>
        </w:tc>
        <w:tc>
          <w:tcPr>
            <w:tcW w:w="1006" w:type="dxa"/>
            <w:shd w:val="clear" w:color="auto" w:fill="E2EFD9" w:themeFill="accent6" w:themeFillTint="33"/>
          </w:tcPr>
          <w:p w14:paraId="67ABEF54"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Family &amp; Society</w:t>
            </w:r>
          </w:p>
        </w:tc>
        <w:tc>
          <w:tcPr>
            <w:tcW w:w="1119" w:type="dxa"/>
          </w:tcPr>
          <w:p w14:paraId="4A0944C7" w14:textId="77777777" w:rsidR="00B86BBD" w:rsidRPr="00127779" w:rsidRDefault="00B86BBD" w:rsidP="00607B65">
            <w:pPr>
              <w:spacing w:line="240" w:lineRule="auto"/>
              <w:contextualSpacing/>
              <w:jc w:val="center"/>
              <w:rPr>
                <w:rFonts w:cstheme="majorBidi"/>
              </w:rPr>
            </w:pPr>
          </w:p>
        </w:tc>
      </w:tr>
      <w:tr w:rsidR="00B86BBD" w:rsidRPr="00127779" w14:paraId="4CFFC17C" w14:textId="77777777" w:rsidTr="00C60589">
        <w:trPr>
          <w:gridAfter w:val="4"/>
          <w:wAfter w:w="4110" w:type="dxa"/>
          <w:trHeight w:val="649"/>
        </w:trPr>
        <w:tc>
          <w:tcPr>
            <w:tcW w:w="704" w:type="dxa"/>
            <w:tcBorders>
              <w:right w:val="double" w:sz="4" w:space="0" w:color="auto"/>
            </w:tcBorders>
            <w:shd w:val="clear" w:color="auto" w:fill="auto"/>
          </w:tcPr>
          <w:p w14:paraId="04F37A40" w14:textId="77777777" w:rsidR="00B86BBD" w:rsidRPr="00127779" w:rsidRDefault="00B86BBD" w:rsidP="00607B65">
            <w:pPr>
              <w:spacing w:line="240" w:lineRule="auto"/>
              <w:contextualSpacing/>
              <w:jc w:val="center"/>
              <w:rPr>
                <w:rFonts w:cstheme="majorBidi"/>
              </w:rPr>
            </w:pPr>
            <w:r w:rsidRPr="00127779">
              <w:rPr>
                <w:rFonts w:cstheme="majorBidi"/>
              </w:rPr>
              <w:t>10</w:t>
            </w:r>
          </w:p>
        </w:tc>
        <w:tc>
          <w:tcPr>
            <w:tcW w:w="1559" w:type="dxa"/>
            <w:tcBorders>
              <w:right w:val="double" w:sz="4" w:space="0" w:color="auto"/>
            </w:tcBorders>
            <w:shd w:val="clear" w:color="auto" w:fill="AEAAAA" w:themeFill="background2" w:themeFillShade="BF"/>
          </w:tcPr>
          <w:p w14:paraId="0BA5983C"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Religious</w:t>
            </w:r>
          </w:p>
          <w:p w14:paraId="6ACDE500" w14:textId="77777777" w:rsidR="00B86BBD" w:rsidRPr="00127779" w:rsidRDefault="00B86BBD" w:rsidP="00607B65">
            <w:pPr>
              <w:spacing w:line="240" w:lineRule="auto"/>
              <w:contextualSpacing/>
              <w:jc w:val="center"/>
              <w:rPr>
                <w:rFonts w:cstheme="majorBidi"/>
                <w:sz w:val="20"/>
                <w:szCs w:val="20"/>
              </w:rPr>
            </w:pPr>
            <w:r w:rsidRPr="00127779">
              <w:rPr>
                <w:rFonts w:cstheme="majorBidi"/>
                <w:sz w:val="20"/>
                <w:szCs w:val="20"/>
              </w:rPr>
              <w:t>(</w:t>
            </w:r>
            <w:r w:rsidRPr="00127779">
              <w:rPr>
                <w:rFonts w:cstheme="majorBidi"/>
                <w:sz w:val="20"/>
                <w:szCs w:val="20"/>
                <w:u w:val="single"/>
              </w:rPr>
              <w:t>6 of 13</w:t>
            </w:r>
            <w:r w:rsidRPr="00127779">
              <w:rPr>
                <w:rFonts w:cstheme="majorBidi"/>
                <w:sz w:val="20"/>
                <w:szCs w:val="20"/>
              </w:rPr>
              <w:t>)</w:t>
            </w:r>
          </w:p>
        </w:tc>
        <w:tc>
          <w:tcPr>
            <w:tcW w:w="1134" w:type="dxa"/>
            <w:tcBorders>
              <w:left w:val="double" w:sz="4" w:space="0" w:color="auto"/>
            </w:tcBorders>
            <w:shd w:val="clear" w:color="auto" w:fill="AEAAAA" w:themeFill="background2" w:themeFillShade="BF"/>
          </w:tcPr>
          <w:p w14:paraId="77D71B78"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Religious 1</w:t>
            </w:r>
          </w:p>
        </w:tc>
        <w:tc>
          <w:tcPr>
            <w:tcW w:w="1134" w:type="dxa"/>
            <w:shd w:val="clear" w:color="auto" w:fill="AEAAAA" w:themeFill="background2" w:themeFillShade="BF"/>
          </w:tcPr>
          <w:p w14:paraId="1245CF25"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Religious 2</w:t>
            </w:r>
          </w:p>
        </w:tc>
        <w:tc>
          <w:tcPr>
            <w:tcW w:w="1141" w:type="dxa"/>
            <w:shd w:val="clear" w:color="auto" w:fill="AEAAAA" w:themeFill="background2" w:themeFillShade="BF"/>
          </w:tcPr>
          <w:p w14:paraId="1B287E5C"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Religious 3</w:t>
            </w:r>
          </w:p>
        </w:tc>
        <w:tc>
          <w:tcPr>
            <w:tcW w:w="1127" w:type="dxa"/>
            <w:shd w:val="clear" w:color="auto" w:fill="AEAAAA" w:themeFill="background2" w:themeFillShade="BF"/>
          </w:tcPr>
          <w:p w14:paraId="7B844092" w14:textId="77777777" w:rsidR="00B86BBD" w:rsidRPr="00127779" w:rsidRDefault="00B86BBD" w:rsidP="00607B65">
            <w:pPr>
              <w:spacing w:after="0" w:line="240" w:lineRule="auto"/>
              <w:jc w:val="center"/>
              <w:rPr>
                <w:rFonts w:cstheme="majorBidi"/>
                <w:sz w:val="20"/>
                <w:szCs w:val="20"/>
              </w:rPr>
            </w:pPr>
            <w:r w:rsidRPr="00127779">
              <w:rPr>
                <w:rFonts w:cstheme="majorBidi"/>
                <w:sz w:val="20"/>
                <w:szCs w:val="20"/>
              </w:rPr>
              <w:t xml:space="preserve">Religious </w:t>
            </w:r>
          </w:p>
          <w:p w14:paraId="1BAE273D"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4</w:t>
            </w:r>
          </w:p>
        </w:tc>
        <w:tc>
          <w:tcPr>
            <w:tcW w:w="1159" w:type="dxa"/>
            <w:shd w:val="clear" w:color="auto" w:fill="AEAAAA" w:themeFill="background2" w:themeFillShade="BF"/>
          </w:tcPr>
          <w:p w14:paraId="03240EEE" w14:textId="77777777" w:rsidR="00B86BBD" w:rsidRPr="00127779" w:rsidRDefault="00B86BBD" w:rsidP="00607B65">
            <w:pPr>
              <w:spacing w:after="0" w:line="240" w:lineRule="auto"/>
              <w:jc w:val="center"/>
              <w:rPr>
                <w:rFonts w:cstheme="majorBidi"/>
                <w:sz w:val="20"/>
                <w:szCs w:val="20"/>
              </w:rPr>
            </w:pPr>
            <w:r w:rsidRPr="00127779">
              <w:rPr>
                <w:rFonts w:cstheme="majorBidi"/>
                <w:sz w:val="20"/>
                <w:szCs w:val="20"/>
              </w:rPr>
              <w:t>Religious</w:t>
            </w:r>
          </w:p>
          <w:p w14:paraId="195D63AE"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5</w:t>
            </w:r>
          </w:p>
        </w:tc>
        <w:tc>
          <w:tcPr>
            <w:tcW w:w="1111" w:type="dxa"/>
            <w:shd w:val="clear" w:color="auto" w:fill="AEAAAA" w:themeFill="background2" w:themeFillShade="BF"/>
          </w:tcPr>
          <w:p w14:paraId="2EC5CBED" w14:textId="77777777" w:rsidR="00B86BBD" w:rsidRPr="00127779" w:rsidRDefault="00B86BBD" w:rsidP="00607B65">
            <w:pPr>
              <w:spacing w:after="0" w:line="240" w:lineRule="auto"/>
              <w:jc w:val="center"/>
              <w:rPr>
                <w:rFonts w:cstheme="majorBidi"/>
                <w:sz w:val="20"/>
                <w:szCs w:val="20"/>
              </w:rPr>
            </w:pPr>
            <w:r w:rsidRPr="00127779">
              <w:rPr>
                <w:rFonts w:cstheme="majorBidi"/>
                <w:sz w:val="20"/>
                <w:szCs w:val="20"/>
              </w:rPr>
              <w:t xml:space="preserve">Religious </w:t>
            </w:r>
          </w:p>
          <w:p w14:paraId="752D190A" w14:textId="77777777" w:rsidR="00B86BBD" w:rsidRPr="00127779" w:rsidRDefault="00B86BBD" w:rsidP="00607B65">
            <w:pPr>
              <w:spacing w:line="240" w:lineRule="auto"/>
              <w:jc w:val="center"/>
              <w:rPr>
                <w:rFonts w:cstheme="majorBidi"/>
                <w:sz w:val="20"/>
                <w:szCs w:val="20"/>
              </w:rPr>
            </w:pPr>
            <w:r w:rsidRPr="00127779">
              <w:rPr>
                <w:rFonts w:cstheme="majorBidi"/>
                <w:sz w:val="20"/>
                <w:szCs w:val="20"/>
              </w:rPr>
              <w:t>6</w:t>
            </w:r>
          </w:p>
        </w:tc>
        <w:tc>
          <w:tcPr>
            <w:tcW w:w="1006" w:type="dxa"/>
          </w:tcPr>
          <w:p w14:paraId="5E267B95" w14:textId="77777777" w:rsidR="00B86BBD" w:rsidRPr="00127779" w:rsidRDefault="00B86BBD" w:rsidP="00607B65">
            <w:pPr>
              <w:spacing w:line="240" w:lineRule="auto"/>
              <w:jc w:val="center"/>
              <w:rPr>
                <w:rFonts w:cstheme="majorBidi"/>
                <w:sz w:val="20"/>
                <w:szCs w:val="20"/>
              </w:rPr>
            </w:pPr>
          </w:p>
        </w:tc>
        <w:tc>
          <w:tcPr>
            <w:tcW w:w="1119" w:type="dxa"/>
            <w:shd w:val="clear" w:color="auto" w:fill="FFFFFF" w:themeFill="background1"/>
          </w:tcPr>
          <w:p w14:paraId="055FF327" w14:textId="77777777" w:rsidR="00B86BBD" w:rsidRPr="00127779" w:rsidRDefault="00B86BBD" w:rsidP="00607B65">
            <w:pPr>
              <w:spacing w:line="240" w:lineRule="auto"/>
              <w:jc w:val="center"/>
              <w:rPr>
                <w:rFonts w:cstheme="majorBidi"/>
              </w:rPr>
            </w:pPr>
          </w:p>
        </w:tc>
      </w:tr>
    </w:tbl>
    <w:p w14:paraId="6550D3D2" w14:textId="3CD20DD4" w:rsidR="00753EBE" w:rsidRPr="00A37B8A" w:rsidRDefault="000B0176" w:rsidP="00A85D93">
      <w:pPr>
        <w:pStyle w:val="Caption"/>
      </w:pPr>
      <w:r w:rsidRPr="00A37B8A">
        <w:t>Figure 4</w:t>
      </w:r>
      <w:r w:rsidR="00753EBE" w:rsidRPr="00A37B8A">
        <w:rPr>
          <w:noProof/>
        </w:rPr>
        <w:t>:</w:t>
      </w:r>
      <w:r w:rsidR="00753EBE" w:rsidRPr="00A37B8A">
        <w:t xml:space="preserve"> Map of Courses and </w:t>
      </w:r>
      <w:r w:rsidR="00753EBE" w:rsidRPr="00A37B8A">
        <w:rPr>
          <w:color w:val="auto"/>
        </w:rPr>
        <w:t xml:space="preserve">Subjects retrieved from </w:t>
      </w:r>
      <w:r w:rsidR="00753EBE" w:rsidRPr="00A37B8A">
        <w:fldChar w:fldCharType="begin"/>
      </w:r>
      <w:r w:rsidR="00E2230E" w:rsidRPr="00A37B8A">
        <w:instrText xml:space="preserve"> ADDIN EN.CITE &lt;EndNote&gt;&lt;Cite&gt;&lt;Author&gt;University-of-Tehran&lt;/Author&gt;&lt;Year&gt;2014&lt;/Year&gt;&lt;RecNum&gt;49&lt;/RecNum&gt;&lt;DisplayText&gt;[12, 22]&lt;/DisplayText&gt;&lt;record&gt;&lt;rec-number&gt;49&lt;/rec-number&gt;&lt;foreign-keys&gt;&lt;key app="EN" db-id="wstezz2zhd0pzrev5f7v2sapzvz2rvdee0za" timestamp="1560130325"&gt;49&lt;/key&gt;&lt;/foreign-keys&gt;&lt;ref-type name="Government Document"&gt;46&lt;/ref-type&gt;&lt;contributors&gt;&lt;authors&gt;&lt;author&gt;University-of-Tehran&lt;/author&gt;&lt;/authors&gt;&lt;secondary-authors&gt;&lt;author&gt;Tehran, University of &lt;/author&gt;&lt;/secondary-authors&gt;&lt;/contributors&gt;&lt;titles&gt;&lt;title&gt;Architecture Engineer Curriculum for Bachelor Degree&lt;/title&gt;&lt;/titles&gt;&lt;dates&gt;&lt;year&gt;2014&lt;/year&gt;&lt;/dates&gt;&lt;pub-location&gt;Tehran&lt;/pub-location&gt;&lt;publisher&gt;Council of Educational Planning&lt;/publisher&gt;&lt;urls&gt;&lt;/urls&gt;&lt;/record&gt;&lt;/Cite&gt;&lt;Cite&gt;&lt;Author&gt;University-of-Tehran&lt;/Author&gt;&lt;Year&gt;2014&lt;/Year&gt;&lt;RecNum&gt;50&lt;/RecNum&gt;&lt;record&gt;&lt;rec-number&gt;50&lt;/rec-number&gt;&lt;foreign-keys&gt;&lt;key app="EN" db-id="wstezz2zhd0pzrev5f7v2sapzvz2rvdee0za" timestamp="1560130325"&gt;50&lt;/key&gt;&lt;/foreign-keys&gt;&lt;ref-type name="Government Document"&gt;46&lt;/ref-type&gt;&lt;contributors&gt;&lt;authors&gt;&lt;author&gt;University-of-Tehran&lt;/author&gt;&lt;/authors&gt;&lt;secondary-authors&gt;&lt;author&gt;Tehran, University of&lt;/author&gt;&lt;/secondary-authors&gt;&lt;/contributors&gt;&lt;titles&gt;&lt;title&gt;Architecture Engineer Curriculum for Master Degree&lt;/title&gt;&lt;/titles&gt;&lt;dates&gt;&lt;year&gt;2014&lt;/year&gt;&lt;/dates&gt;&lt;pub-location&gt;Tehran&lt;/pub-location&gt;&lt;publisher&gt;Council of Educational Planning&lt;/publisher&gt;&lt;urls&gt;&lt;/urls&gt;&lt;/record&gt;&lt;/Cite&gt;&lt;/EndNote&gt;</w:instrText>
      </w:r>
      <w:r w:rsidR="00753EBE" w:rsidRPr="00A37B8A">
        <w:fldChar w:fldCharType="separate"/>
      </w:r>
      <w:r w:rsidR="00E2230E" w:rsidRPr="00A37B8A">
        <w:rPr>
          <w:noProof/>
        </w:rPr>
        <w:t>[12, 22]</w:t>
      </w:r>
      <w:r w:rsidR="00753EBE" w:rsidRPr="00A37B8A">
        <w:fldChar w:fldCharType="end"/>
      </w:r>
      <w:r w:rsidR="00753EBE" w:rsidRPr="00A37B8A">
        <w:br w:type="page"/>
      </w:r>
    </w:p>
    <w:p w14:paraId="68DB0E8E" w14:textId="2EFAA5B5" w:rsidR="00753EBE" w:rsidRPr="000A7873" w:rsidRDefault="00753EBE" w:rsidP="00753EBE">
      <w:pPr>
        <w:ind w:left="1440" w:firstLine="720"/>
        <w:rPr>
          <w:rFonts w:cstheme="majorBidi"/>
          <w:b/>
          <w:bCs/>
          <w:iCs/>
          <w:sz w:val="24"/>
          <w:szCs w:val="24"/>
        </w:rPr>
      </w:pPr>
      <w:r w:rsidRPr="000A7873">
        <w:rPr>
          <w:rFonts w:cstheme="majorBidi"/>
          <w:b/>
          <w:bCs/>
          <w:iCs/>
          <w:sz w:val="24"/>
          <w:szCs w:val="24"/>
        </w:rPr>
        <w:lastRenderedPageBreak/>
        <w:t xml:space="preserve">   Bachelor</w:t>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r>
      <w:r w:rsidRPr="000A7873">
        <w:rPr>
          <w:rFonts w:cstheme="majorBidi"/>
          <w:b/>
          <w:bCs/>
          <w:iCs/>
          <w:sz w:val="24"/>
          <w:szCs w:val="24"/>
        </w:rPr>
        <w:tab/>
        <w:t xml:space="preserve">           Master</w:t>
      </w:r>
    </w:p>
    <w:tbl>
      <w:tblPr>
        <w:tblStyle w:val="TableGrid"/>
        <w:tblpPr w:leftFromText="180" w:rightFromText="180" w:vertAnchor="page" w:horzAnchor="margin" w:tblpX="-289" w:tblpY="1801"/>
        <w:tblW w:w="14737" w:type="dxa"/>
        <w:tblLayout w:type="fixed"/>
        <w:tblLook w:val="04A0" w:firstRow="1" w:lastRow="0" w:firstColumn="1" w:lastColumn="0" w:noHBand="0" w:noVBand="1"/>
      </w:tblPr>
      <w:tblGrid>
        <w:gridCol w:w="1555"/>
        <w:gridCol w:w="1417"/>
        <w:gridCol w:w="1418"/>
        <w:gridCol w:w="1150"/>
        <w:gridCol w:w="1265"/>
        <w:gridCol w:w="1276"/>
        <w:gridCol w:w="1134"/>
        <w:gridCol w:w="1275"/>
        <w:gridCol w:w="1276"/>
        <w:gridCol w:w="1418"/>
        <w:gridCol w:w="1553"/>
      </w:tblGrid>
      <w:tr w:rsidR="00753EBE" w:rsidRPr="00E96B97" w14:paraId="7537045B" w14:textId="77777777" w:rsidTr="00C60589">
        <w:trPr>
          <w:trHeight w:val="611"/>
        </w:trPr>
        <w:tc>
          <w:tcPr>
            <w:tcW w:w="1555" w:type="dxa"/>
            <w:tcBorders>
              <w:right w:val="double" w:sz="4" w:space="0" w:color="auto"/>
            </w:tcBorders>
            <w:shd w:val="clear" w:color="auto" w:fill="auto"/>
          </w:tcPr>
          <w:p w14:paraId="36CA53AC" w14:textId="77777777" w:rsidR="00753EBE" w:rsidRPr="00E96B97" w:rsidRDefault="00753EBE" w:rsidP="00A37B8A">
            <w:pPr>
              <w:spacing w:line="240" w:lineRule="auto"/>
              <w:contextualSpacing/>
              <w:jc w:val="center"/>
              <w:rPr>
                <w:rFonts w:cstheme="majorBidi"/>
                <w:b/>
                <w:bCs/>
              </w:rPr>
            </w:pPr>
            <w:r w:rsidRPr="00E96B97">
              <w:rPr>
                <w:rFonts w:cstheme="majorBidi"/>
                <w:b/>
                <w:bCs/>
              </w:rPr>
              <w:t>Subjects’</w:t>
            </w:r>
          </w:p>
          <w:p w14:paraId="0AF8D184" w14:textId="77777777" w:rsidR="00753EBE" w:rsidRPr="00E96B97" w:rsidRDefault="00753EBE" w:rsidP="00A37B8A">
            <w:pPr>
              <w:spacing w:line="240" w:lineRule="auto"/>
              <w:contextualSpacing/>
              <w:jc w:val="center"/>
              <w:rPr>
                <w:rFonts w:cstheme="majorBidi"/>
                <w:b/>
                <w:bCs/>
              </w:rPr>
            </w:pPr>
            <w:r w:rsidRPr="00E96B97">
              <w:rPr>
                <w:rFonts w:cstheme="majorBidi"/>
                <w:b/>
                <w:bCs/>
              </w:rPr>
              <w:t>Category</w:t>
            </w:r>
          </w:p>
        </w:tc>
        <w:tc>
          <w:tcPr>
            <w:tcW w:w="2835" w:type="dxa"/>
            <w:gridSpan w:val="2"/>
            <w:tcBorders>
              <w:left w:val="double" w:sz="4" w:space="0" w:color="auto"/>
            </w:tcBorders>
            <w:shd w:val="clear" w:color="auto" w:fill="auto"/>
          </w:tcPr>
          <w:p w14:paraId="068A7B3D" w14:textId="77777777" w:rsidR="00753EBE" w:rsidRPr="00E96B97" w:rsidRDefault="00753EBE" w:rsidP="00A37B8A">
            <w:pPr>
              <w:spacing w:line="240" w:lineRule="auto"/>
              <w:contextualSpacing/>
              <w:jc w:val="center"/>
              <w:rPr>
                <w:rFonts w:cstheme="majorBidi"/>
                <w:b/>
                <w:bCs/>
              </w:rPr>
            </w:pPr>
            <w:r w:rsidRPr="00E96B97">
              <w:rPr>
                <w:rFonts w:cstheme="majorBidi"/>
                <w:b/>
                <w:bCs/>
              </w:rPr>
              <w:t>Year 1</w:t>
            </w:r>
          </w:p>
        </w:tc>
        <w:tc>
          <w:tcPr>
            <w:tcW w:w="2415" w:type="dxa"/>
            <w:gridSpan w:val="2"/>
            <w:shd w:val="clear" w:color="auto" w:fill="auto"/>
          </w:tcPr>
          <w:p w14:paraId="09A6952D" w14:textId="77777777" w:rsidR="00753EBE" w:rsidRPr="00E96B97" w:rsidRDefault="00753EBE" w:rsidP="00A37B8A">
            <w:pPr>
              <w:spacing w:line="240" w:lineRule="auto"/>
              <w:contextualSpacing/>
              <w:jc w:val="center"/>
              <w:rPr>
                <w:rFonts w:cstheme="majorBidi"/>
                <w:b/>
                <w:bCs/>
              </w:rPr>
            </w:pPr>
            <w:r w:rsidRPr="00E96B97">
              <w:rPr>
                <w:rFonts w:cstheme="majorBidi"/>
                <w:b/>
                <w:bCs/>
              </w:rPr>
              <w:t>Year 2</w:t>
            </w:r>
          </w:p>
        </w:tc>
        <w:tc>
          <w:tcPr>
            <w:tcW w:w="2410" w:type="dxa"/>
            <w:gridSpan w:val="2"/>
            <w:shd w:val="clear" w:color="auto" w:fill="auto"/>
          </w:tcPr>
          <w:p w14:paraId="56B593CC" w14:textId="77777777" w:rsidR="00753EBE" w:rsidRPr="00E96B97" w:rsidRDefault="00753EBE" w:rsidP="00A37B8A">
            <w:pPr>
              <w:spacing w:line="240" w:lineRule="auto"/>
              <w:contextualSpacing/>
              <w:jc w:val="center"/>
              <w:rPr>
                <w:rFonts w:cstheme="majorBidi"/>
                <w:b/>
                <w:bCs/>
              </w:rPr>
            </w:pPr>
            <w:r w:rsidRPr="00E96B97">
              <w:rPr>
                <w:rFonts w:cstheme="majorBidi"/>
                <w:b/>
                <w:bCs/>
              </w:rPr>
              <w:t>Year 3</w:t>
            </w:r>
          </w:p>
        </w:tc>
        <w:tc>
          <w:tcPr>
            <w:tcW w:w="2551" w:type="dxa"/>
            <w:gridSpan w:val="2"/>
            <w:tcBorders>
              <w:right w:val="double" w:sz="4" w:space="0" w:color="auto"/>
            </w:tcBorders>
            <w:shd w:val="clear" w:color="auto" w:fill="auto"/>
          </w:tcPr>
          <w:p w14:paraId="0EF3D8A5" w14:textId="77777777" w:rsidR="00753EBE" w:rsidRPr="00E96B97" w:rsidRDefault="00753EBE" w:rsidP="00A37B8A">
            <w:pPr>
              <w:spacing w:line="240" w:lineRule="auto"/>
              <w:contextualSpacing/>
              <w:jc w:val="center"/>
              <w:rPr>
                <w:rFonts w:cstheme="majorBidi"/>
                <w:b/>
                <w:bCs/>
              </w:rPr>
            </w:pPr>
            <w:r w:rsidRPr="00E96B97">
              <w:rPr>
                <w:rFonts w:cstheme="majorBidi"/>
                <w:b/>
                <w:bCs/>
              </w:rPr>
              <w:t>Year 4</w:t>
            </w:r>
          </w:p>
        </w:tc>
        <w:tc>
          <w:tcPr>
            <w:tcW w:w="2971" w:type="dxa"/>
            <w:gridSpan w:val="2"/>
            <w:tcBorders>
              <w:right w:val="single" w:sz="4" w:space="0" w:color="auto"/>
            </w:tcBorders>
          </w:tcPr>
          <w:p w14:paraId="3BCAFC1F" w14:textId="77777777" w:rsidR="00753EBE" w:rsidRPr="00E96B97" w:rsidRDefault="00753EBE" w:rsidP="00A37B8A">
            <w:pPr>
              <w:spacing w:line="240" w:lineRule="auto"/>
              <w:contextualSpacing/>
              <w:jc w:val="center"/>
              <w:rPr>
                <w:rFonts w:cstheme="majorBidi"/>
                <w:b/>
                <w:bCs/>
              </w:rPr>
            </w:pPr>
            <w:r w:rsidRPr="00E96B97">
              <w:rPr>
                <w:rFonts w:cstheme="majorBidi"/>
                <w:b/>
                <w:bCs/>
              </w:rPr>
              <w:t>Year 5</w:t>
            </w:r>
          </w:p>
        </w:tc>
      </w:tr>
      <w:tr w:rsidR="00753EBE" w:rsidRPr="00E96B97" w14:paraId="780A6282" w14:textId="77777777" w:rsidTr="00C60589">
        <w:trPr>
          <w:trHeight w:val="611"/>
        </w:trPr>
        <w:tc>
          <w:tcPr>
            <w:tcW w:w="1555" w:type="dxa"/>
            <w:vMerge w:val="restart"/>
            <w:tcBorders>
              <w:right w:val="double" w:sz="4" w:space="0" w:color="auto"/>
            </w:tcBorders>
            <w:shd w:val="clear" w:color="auto" w:fill="FFFF99"/>
          </w:tcPr>
          <w:p w14:paraId="5AAF01C1"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Design</w:t>
            </w:r>
          </w:p>
        </w:tc>
        <w:tc>
          <w:tcPr>
            <w:tcW w:w="1417" w:type="dxa"/>
            <w:tcBorders>
              <w:left w:val="double" w:sz="4" w:space="0" w:color="auto"/>
            </w:tcBorders>
            <w:shd w:val="clear" w:color="auto" w:fill="FFFF99"/>
          </w:tcPr>
          <w:p w14:paraId="06E33C22"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1</w:t>
            </w:r>
          </w:p>
          <w:p w14:paraId="568690DC"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Small project</w:t>
            </w:r>
          </w:p>
        </w:tc>
        <w:tc>
          <w:tcPr>
            <w:tcW w:w="1418" w:type="dxa"/>
            <w:shd w:val="clear" w:color="auto" w:fill="FFFF99"/>
          </w:tcPr>
          <w:p w14:paraId="03701DB8"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2</w:t>
            </w:r>
          </w:p>
          <w:p w14:paraId="7F30CE7E"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Small project</w:t>
            </w:r>
          </w:p>
        </w:tc>
        <w:tc>
          <w:tcPr>
            <w:tcW w:w="1150" w:type="dxa"/>
            <w:shd w:val="clear" w:color="auto" w:fill="FFFF99"/>
          </w:tcPr>
          <w:p w14:paraId="0E6EAFE3"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3</w:t>
            </w:r>
          </w:p>
          <w:p w14:paraId="475E518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Residential houses</w:t>
            </w:r>
          </w:p>
        </w:tc>
        <w:tc>
          <w:tcPr>
            <w:tcW w:w="1265" w:type="dxa"/>
            <w:shd w:val="clear" w:color="auto" w:fill="FFFF99"/>
          </w:tcPr>
          <w:p w14:paraId="086AC5D8"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4</w:t>
            </w:r>
          </w:p>
          <w:p w14:paraId="0334B77B"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Commercial Ar.</w:t>
            </w:r>
          </w:p>
        </w:tc>
        <w:tc>
          <w:tcPr>
            <w:tcW w:w="1276" w:type="dxa"/>
            <w:shd w:val="clear" w:color="auto" w:fill="FFFF99"/>
          </w:tcPr>
          <w:p w14:paraId="186F8C27"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5</w:t>
            </w:r>
          </w:p>
          <w:p w14:paraId="0A607CEE"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Sustainable Ar.</w:t>
            </w:r>
          </w:p>
        </w:tc>
        <w:tc>
          <w:tcPr>
            <w:tcW w:w="1134" w:type="dxa"/>
            <w:shd w:val="clear" w:color="auto" w:fill="FFFF99"/>
          </w:tcPr>
          <w:p w14:paraId="32A568E4"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6</w:t>
            </w:r>
          </w:p>
          <w:p w14:paraId="0EB5AFAC"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Mixed use Ar.</w:t>
            </w:r>
          </w:p>
        </w:tc>
        <w:tc>
          <w:tcPr>
            <w:tcW w:w="1275" w:type="dxa"/>
            <w:shd w:val="clear" w:color="auto" w:fill="FFFF99"/>
          </w:tcPr>
          <w:p w14:paraId="6B211FD7"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7</w:t>
            </w:r>
          </w:p>
          <w:p w14:paraId="70CF6A72"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Industrial Ar.</w:t>
            </w:r>
          </w:p>
        </w:tc>
        <w:tc>
          <w:tcPr>
            <w:tcW w:w="1276" w:type="dxa"/>
            <w:vMerge w:val="restart"/>
            <w:tcBorders>
              <w:right w:val="double" w:sz="4" w:space="0" w:color="auto"/>
            </w:tcBorders>
            <w:shd w:val="clear" w:color="auto" w:fill="FFFF99"/>
          </w:tcPr>
          <w:p w14:paraId="6033949E"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8</w:t>
            </w:r>
          </w:p>
          <w:p w14:paraId="35D95F52"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1 Complex Building Design</w:t>
            </w:r>
          </w:p>
          <w:p w14:paraId="6F2A922C"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2 Complex Building Document</w:t>
            </w:r>
          </w:p>
        </w:tc>
        <w:tc>
          <w:tcPr>
            <w:tcW w:w="1418" w:type="dxa"/>
            <w:vMerge w:val="restart"/>
            <w:tcBorders>
              <w:right w:val="single" w:sz="4" w:space="0" w:color="auto"/>
            </w:tcBorders>
            <w:shd w:val="clear" w:color="auto" w:fill="FFFF99"/>
          </w:tcPr>
          <w:p w14:paraId="4F368377"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9</w:t>
            </w:r>
          </w:p>
          <w:p w14:paraId="795E5234"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1 Urban Design</w:t>
            </w:r>
          </w:p>
          <w:p w14:paraId="32849D43"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2 Complex Building</w:t>
            </w:r>
          </w:p>
        </w:tc>
        <w:tc>
          <w:tcPr>
            <w:tcW w:w="1553" w:type="dxa"/>
            <w:vMerge w:val="restart"/>
            <w:tcBorders>
              <w:left w:val="single" w:sz="4" w:space="0" w:color="auto"/>
              <w:right w:val="single" w:sz="4" w:space="0" w:color="auto"/>
            </w:tcBorders>
            <w:shd w:val="clear" w:color="auto" w:fill="FFFF99"/>
          </w:tcPr>
          <w:p w14:paraId="2491DD4C"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D. 10</w:t>
            </w:r>
          </w:p>
          <w:p w14:paraId="0AE36ACE"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1 Urban Design</w:t>
            </w:r>
          </w:p>
          <w:p w14:paraId="51850B2B"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2 Complex Building</w:t>
            </w:r>
          </w:p>
        </w:tc>
      </w:tr>
      <w:tr w:rsidR="00753EBE" w:rsidRPr="00E96B97" w14:paraId="487D02B8" w14:textId="77777777" w:rsidTr="00C60589">
        <w:trPr>
          <w:trHeight w:val="611"/>
        </w:trPr>
        <w:tc>
          <w:tcPr>
            <w:tcW w:w="1555" w:type="dxa"/>
            <w:vMerge/>
            <w:tcBorders>
              <w:right w:val="double" w:sz="4" w:space="0" w:color="auto"/>
            </w:tcBorders>
            <w:shd w:val="clear" w:color="auto" w:fill="FBE4D5" w:themeFill="accent2" w:themeFillTint="33"/>
          </w:tcPr>
          <w:p w14:paraId="41721907" w14:textId="77777777" w:rsidR="00753EBE" w:rsidRPr="00E96B97" w:rsidRDefault="00753EBE" w:rsidP="00A37B8A">
            <w:pPr>
              <w:spacing w:line="240" w:lineRule="auto"/>
              <w:contextualSpacing/>
              <w:jc w:val="center"/>
              <w:rPr>
                <w:rFonts w:cstheme="majorBidi"/>
                <w:sz w:val="20"/>
                <w:szCs w:val="20"/>
              </w:rPr>
            </w:pPr>
          </w:p>
        </w:tc>
        <w:tc>
          <w:tcPr>
            <w:tcW w:w="1417" w:type="dxa"/>
            <w:tcBorders>
              <w:left w:val="double" w:sz="4" w:space="0" w:color="auto"/>
            </w:tcBorders>
            <w:shd w:val="clear" w:color="auto" w:fill="FFFF99"/>
          </w:tcPr>
          <w:p w14:paraId="5136E880"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Introducing</w:t>
            </w:r>
          </w:p>
          <w:p w14:paraId="428250DD"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Design</w:t>
            </w:r>
          </w:p>
        </w:tc>
        <w:tc>
          <w:tcPr>
            <w:tcW w:w="1418" w:type="dxa"/>
            <w:shd w:val="clear" w:color="auto" w:fill="auto"/>
          </w:tcPr>
          <w:p w14:paraId="1C650A60" w14:textId="77777777" w:rsidR="00753EBE" w:rsidRPr="00E96B97" w:rsidRDefault="00753EBE" w:rsidP="00A37B8A">
            <w:pPr>
              <w:spacing w:line="240" w:lineRule="auto"/>
              <w:contextualSpacing/>
              <w:jc w:val="center"/>
              <w:rPr>
                <w:rFonts w:cstheme="majorBidi"/>
                <w:sz w:val="20"/>
                <w:szCs w:val="20"/>
              </w:rPr>
            </w:pPr>
          </w:p>
        </w:tc>
        <w:tc>
          <w:tcPr>
            <w:tcW w:w="1150" w:type="dxa"/>
            <w:shd w:val="clear" w:color="auto" w:fill="FFFFFF" w:themeFill="background1"/>
          </w:tcPr>
          <w:p w14:paraId="6B4BC16A" w14:textId="77777777" w:rsidR="00753EBE" w:rsidRPr="00E96B97" w:rsidRDefault="00753EBE" w:rsidP="00A37B8A">
            <w:pPr>
              <w:spacing w:line="240" w:lineRule="auto"/>
              <w:contextualSpacing/>
              <w:jc w:val="center"/>
              <w:rPr>
                <w:rFonts w:cstheme="majorBidi"/>
                <w:sz w:val="20"/>
                <w:szCs w:val="20"/>
              </w:rPr>
            </w:pPr>
          </w:p>
        </w:tc>
        <w:tc>
          <w:tcPr>
            <w:tcW w:w="1265" w:type="dxa"/>
            <w:shd w:val="clear" w:color="auto" w:fill="FFFFFF" w:themeFill="background1"/>
          </w:tcPr>
          <w:p w14:paraId="5447F6B8" w14:textId="77777777" w:rsidR="00753EBE" w:rsidRPr="00E96B97" w:rsidRDefault="00753EBE" w:rsidP="00A37B8A">
            <w:pPr>
              <w:spacing w:line="240" w:lineRule="auto"/>
              <w:contextualSpacing/>
              <w:jc w:val="center"/>
              <w:rPr>
                <w:rFonts w:cstheme="majorBidi"/>
                <w:sz w:val="20"/>
                <w:szCs w:val="20"/>
              </w:rPr>
            </w:pPr>
          </w:p>
        </w:tc>
        <w:tc>
          <w:tcPr>
            <w:tcW w:w="1276" w:type="dxa"/>
            <w:shd w:val="clear" w:color="auto" w:fill="FFFFFF" w:themeFill="background1"/>
          </w:tcPr>
          <w:p w14:paraId="67D0CA62" w14:textId="77777777" w:rsidR="00753EBE" w:rsidRPr="00E96B97" w:rsidRDefault="00753EBE" w:rsidP="00A37B8A">
            <w:pPr>
              <w:spacing w:line="240" w:lineRule="auto"/>
              <w:contextualSpacing/>
              <w:jc w:val="center"/>
              <w:rPr>
                <w:rFonts w:cstheme="majorBidi"/>
                <w:sz w:val="20"/>
                <w:szCs w:val="20"/>
              </w:rPr>
            </w:pPr>
          </w:p>
        </w:tc>
        <w:tc>
          <w:tcPr>
            <w:tcW w:w="1134" w:type="dxa"/>
          </w:tcPr>
          <w:p w14:paraId="4FF0EDC3" w14:textId="77777777" w:rsidR="00753EBE" w:rsidRPr="00E96B97" w:rsidRDefault="00753EBE" w:rsidP="00A37B8A">
            <w:pPr>
              <w:spacing w:line="240" w:lineRule="auto"/>
              <w:contextualSpacing/>
              <w:jc w:val="center"/>
              <w:rPr>
                <w:rFonts w:cstheme="majorBidi"/>
                <w:sz w:val="20"/>
                <w:szCs w:val="20"/>
              </w:rPr>
            </w:pPr>
          </w:p>
        </w:tc>
        <w:tc>
          <w:tcPr>
            <w:tcW w:w="1275" w:type="dxa"/>
          </w:tcPr>
          <w:p w14:paraId="68DE3BB6" w14:textId="77777777" w:rsidR="00753EBE" w:rsidRPr="00E96B97" w:rsidRDefault="00753EBE" w:rsidP="00A37B8A">
            <w:pPr>
              <w:spacing w:line="240" w:lineRule="auto"/>
              <w:contextualSpacing/>
              <w:jc w:val="center"/>
              <w:rPr>
                <w:rFonts w:cstheme="majorBidi"/>
                <w:sz w:val="20"/>
                <w:szCs w:val="20"/>
              </w:rPr>
            </w:pPr>
          </w:p>
        </w:tc>
        <w:tc>
          <w:tcPr>
            <w:tcW w:w="1276" w:type="dxa"/>
            <w:vMerge/>
            <w:tcBorders>
              <w:right w:val="double" w:sz="4" w:space="0" w:color="auto"/>
            </w:tcBorders>
            <w:shd w:val="clear" w:color="auto" w:fill="FFFF99"/>
          </w:tcPr>
          <w:p w14:paraId="30A5A835" w14:textId="77777777" w:rsidR="00753EBE" w:rsidRPr="00E96B97" w:rsidRDefault="00753EBE" w:rsidP="00A37B8A">
            <w:pPr>
              <w:spacing w:line="240" w:lineRule="auto"/>
              <w:contextualSpacing/>
              <w:jc w:val="center"/>
              <w:rPr>
                <w:rFonts w:cstheme="majorBidi"/>
                <w:sz w:val="20"/>
                <w:szCs w:val="20"/>
              </w:rPr>
            </w:pPr>
          </w:p>
        </w:tc>
        <w:tc>
          <w:tcPr>
            <w:tcW w:w="1418" w:type="dxa"/>
            <w:vMerge/>
            <w:tcBorders>
              <w:right w:val="single" w:sz="4" w:space="0" w:color="auto"/>
            </w:tcBorders>
            <w:shd w:val="clear" w:color="auto" w:fill="FFFF99"/>
          </w:tcPr>
          <w:p w14:paraId="5E32D317" w14:textId="77777777" w:rsidR="00753EBE" w:rsidRPr="00E96B97" w:rsidRDefault="00753EBE" w:rsidP="00A37B8A">
            <w:pPr>
              <w:spacing w:line="240" w:lineRule="auto"/>
              <w:contextualSpacing/>
              <w:jc w:val="center"/>
              <w:rPr>
                <w:rFonts w:cstheme="majorBidi"/>
                <w:sz w:val="20"/>
                <w:szCs w:val="20"/>
              </w:rPr>
            </w:pPr>
          </w:p>
        </w:tc>
        <w:tc>
          <w:tcPr>
            <w:tcW w:w="1553" w:type="dxa"/>
            <w:vMerge/>
            <w:tcBorders>
              <w:left w:val="single" w:sz="4" w:space="0" w:color="auto"/>
              <w:right w:val="single" w:sz="4" w:space="0" w:color="auto"/>
            </w:tcBorders>
            <w:shd w:val="clear" w:color="auto" w:fill="FFFF99"/>
          </w:tcPr>
          <w:p w14:paraId="5ED91164" w14:textId="77777777" w:rsidR="00753EBE" w:rsidRPr="00E96B97" w:rsidRDefault="00753EBE" w:rsidP="00A37B8A">
            <w:pPr>
              <w:spacing w:line="240" w:lineRule="auto"/>
              <w:contextualSpacing/>
              <w:jc w:val="center"/>
              <w:rPr>
                <w:rFonts w:cstheme="majorBidi"/>
                <w:sz w:val="20"/>
                <w:szCs w:val="20"/>
              </w:rPr>
            </w:pPr>
          </w:p>
        </w:tc>
      </w:tr>
      <w:tr w:rsidR="00753EBE" w:rsidRPr="00E96B97" w14:paraId="79A6173F" w14:textId="77777777" w:rsidTr="00C60589">
        <w:trPr>
          <w:trHeight w:val="641"/>
        </w:trPr>
        <w:tc>
          <w:tcPr>
            <w:tcW w:w="1555" w:type="dxa"/>
            <w:tcBorders>
              <w:right w:val="double" w:sz="4" w:space="0" w:color="auto"/>
            </w:tcBorders>
            <w:shd w:val="clear" w:color="auto" w:fill="D58BA2"/>
          </w:tcPr>
          <w:p w14:paraId="7EDE1B11"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Technology/</w:t>
            </w:r>
          </w:p>
          <w:p w14:paraId="29C14D4B"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Documentation</w:t>
            </w:r>
          </w:p>
        </w:tc>
        <w:tc>
          <w:tcPr>
            <w:tcW w:w="1417" w:type="dxa"/>
            <w:shd w:val="clear" w:color="auto" w:fill="FFFFFF" w:themeFill="background1"/>
          </w:tcPr>
          <w:p w14:paraId="77BF024C" w14:textId="77777777" w:rsidR="00753EBE" w:rsidRPr="00E96B97" w:rsidRDefault="00753EBE" w:rsidP="00A37B8A">
            <w:pPr>
              <w:spacing w:line="240" w:lineRule="auto"/>
              <w:contextualSpacing/>
              <w:jc w:val="center"/>
              <w:rPr>
                <w:rFonts w:cstheme="majorBidi"/>
                <w:sz w:val="20"/>
                <w:szCs w:val="20"/>
              </w:rPr>
            </w:pPr>
          </w:p>
        </w:tc>
        <w:tc>
          <w:tcPr>
            <w:tcW w:w="1418" w:type="dxa"/>
            <w:shd w:val="clear" w:color="auto" w:fill="FFFFFF" w:themeFill="background1"/>
          </w:tcPr>
          <w:p w14:paraId="75C80575" w14:textId="77777777" w:rsidR="00753EBE" w:rsidRPr="00E96B97" w:rsidRDefault="00753EBE" w:rsidP="00A37B8A">
            <w:pPr>
              <w:spacing w:line="240" w:lineRule="auto"/>
              <w:contextualSpacing/>
              <w:jc w:val="center"/>
              <w:rPr>
                <w:rFonts w:cstheme="majorBidi"/>
                <w:sz w:val="20"/>
                <w:szCs w:val="20"/>
              </w:rPr>
            </w:pPr>
          </w:p>
        </w:tc>
        <w:tc>
          <w:tcPr>
            <w:tcW w:w="1150" w:type="dxa"/>
            <w:shd w:val="clear" w:color="auto" w:fill="FFFFFF" w:themeFill="background1"/>
          </w:tcPr>
          <w:p w14:paraId="1586506B" w14:textId="77777777" w:rsidR="00753EBE" w:rsidRPr="00E96B97" w:rsidRDefault="00753EBE" w:rsidP="00A37B8A">
            <w:pPr>
              <w:spacing w:line="240" w:lineRule="auto"/>
              <w:contextualSpacing/>
              <w:jc w:val="center"/>
              <w:rPr>
                <w:rFonts w:cstheme="majorBidi"/>
                <w:sz w:val="20"/>
                <w:szCs w:val="20"/>
              </w:rPr>
            </w:pPr>
          </w:p>
        </w:tc>
        <w:tc>
          <w:tcPr>
            <w:tcW w:w="1265" w:type="dxa"/>
            <w:shd w:val="clear" w:color="auto" w:fill="D58BA2"/>
          </w:tcPr>
          <w:p w14:paraId="5CC7D68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Tech 1 Small- scale</w:t>
            </w:r>
          </w:p>
          <w:p w14:paraId="797E326A"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Bldg. Const.</w:t>
            </w:r>
          </w:p>
        </w:tc>
        <w:tc>
          <w:tcPr>
            <w:tcW w:w="1276" w:type="dxa"/>
            <w:shd w:val="clear" w:color="auto" w:fill="D58BA2"/>
          </w:tcPr>
          <w:p w14:paraId="7960F4E1"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Integrated Tech 2</w:t>
            </w:r>
          </w:p>
          <w:p w14:paraId="179F5CFE"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Structures</w:t>
            </w:r>
          </w:p>
        </w:tc>
        <w:tc>
          <w:tcPr>
            <w:tcW w:w="1134" w:type="dxa"/>
            <w:shd w:val="clear" w:color="auto" w:fill="D58BA2"/>
          </w:tcPr>
          <w:p w14:paraId="57BF3C7C"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Tech 2</w:t>
            </w:r>
          </w:p>
          <w:p w14:paraId="5E80546F"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Bldg.</w:t>
            </w:r>
          </w:p>
          <w:p w14:paraId="7C341C0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Services</w:t>
            </w:r>
          </w:p>
        </w:tc>
        <w:tc>
          <w:tcPr>
            <w:tcW w:w="1275" w:type="dxa"/>
            <w:shd w:val="clear" w:color="auto" w:fill="FFFFFF" w:themeFill="background1"/>
          </w:tcPr>
          <w:p w14:paraId="76246CD1" w14:textId="77777777" w:rsidR="00753EBE" w:rsidRPr="00E96B97" w:rsidRDefault="00753EBE" w:rsidP="00A37B8A">
            <w:pPr>
              <w:spacing w:line="240" w:lineRule="auto"/>
              <w:contextualSpacing/>
              <w:jc w:val="center"/>
              <w:rPr>
                <w:rFonts w:cstheme="majorBidi"/>
                <w:sz w:val="20"/>
                <w:szCs w:val="20"/>
              </w:rPr>
            </w:pPr>
          </w:p>
        </w:tc>
        <w:tc>
          <w:tcPr>
            <w:tcW w:w="1276" w:type="dxa"/>
            <w:vMerge/>
            <w:tcBorders>
              <w:right w:val="double" w:sz="4" w:space="0" w:color="auto"/>
            </w:tcBorders>
            <w:shd w:val="clear" w:color="auto" w:fill="auto"/>
          </w:tcPr>
          <w:p w14:paraId="6E6F8F53" w14:textId="77777777" w:rsidR="00753EBE" w:rsidRPr="00E96B97" w:rsidRDefault="00753EBE" w:rsidP="00A37B8A">
            <w:pPr>
              <w:spacing w:line="240" w:lineRule="auto"/>
              <w:contextualSpacing/>
              <w:jc w:val="center"/>
              <w:rPr>
                <w:rFonts w:cstheme="majorBidi"/>
                <w:sz w:val="20"/>
                <w:szCs w:val="20"/>
              </w:rPr>
            </w:pPr>
          </w:p>
        </w:tc>
        <w:tc>
          <w:tcPr>
            <w:tcW w:w="1418" w:type="dxa"/>
            <w:tcBorders>
              <w:right w:val="single" w:sz="4" w:space="0" w:color="auto"/>
            </w:tcBorders>
          </w:tcPr>
          <w:p w14:paraId="48DA57AA" w14:textId="77777777" w:rsidR="00753EBE" w:rsidRPr="00E96B97" w:rsidRDefault="00753EBE" w:rsidP="00A37B8A">
            <w:pPr>
              <w:spacing w:line="240" w:lineRule="auto"/>
              <w:contextualSpacing/>
              <w:jc w:val="center"/>
              <w:rPr>
                <w:rFonts w:cstheme="majorBidi"/>
                <w:sz w:val="20"/>
                <w:szCs w:val="20"/>
              </w:rPr>
            </w:pPr>
          </w:p>
        </w:tc>
        <w:tc>
          <w:tcPr>
            <w:tcW w:w="1553" w:type="dxa"/>
            <w:tcBorders>
              <w:left w:val="single" w:sz="4" w:space="0" w:color="auto"/>
              <w:right w:val="single" w:sz="4" w:space="0" w:color="auto"/>
            </w:tcBorders>
            <w:shd w:val="clear" w:color="auto" w:fill="D58BA2"/>
          </w:tcPr>
          <w:p w14:paraId="7B61FFFA"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Project Management</w:t>
            </w:r>
          </w:p>
        </w:tc>
      </w:tr>
      <w:tr w:rsidR="00753EBE" w:rsidRPr="00E96B97" w14:paraId="0D0B4934" w14:textId="77777777" w:rsidTr="00C60589">
        <w:trPr>
          <w:trHeight w:val="611"/>
        </w:trPr>
        <w:tc>
          <w:tcPr>
            <w:tcW w:w="1555" w:type="dxa"/>
            <w:tcBorders>
              <w:right w:val="double" w:sz="4" w:space="0" w:color="auto"/>
            </w:tcBorders>
            <w:shd w:val="clear" w:color="auto" w:fill="A8D08D" w:themeFill="accent6" w:themeFillTint="99"/>
          </w:tcPr>
          <w:p w14:paraId="73D6CEC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Environment</w:t>
            </w:r>
          </w:p>
        </w:tc>
        <w:tc>
          <w:tcPr>
            <w:tcW w:w="1417" w:type="dxa"/>
            <w:tcBorders>
              <w:left w:val="double" w:sz="4" w:space="0" w:color="auto"/>
            </w:tcBorders>
          </w:tcPr>
          <w:p w14:paraId="12C7DB73" w14:textId="77777777" w:rsidR="00753EBE" w:rsidRPr="00E96B97" w:rsidRDefault="00753EBE" w:rsidP="00A37B8A">
            <w:pPr>
              <w:spacing w:line="240" w:lineRule="auto"/>
              <w:contextualSpacing/>
              <w:jc w:val="center"/>
              <w:rPr>
                <w:rFonts w:cstheme="majorBidi"/>
                <w:sz w:val="20"/>
                <w:szCs w:val="20"/>
              </w:rPr>
            </w:pPr>
          </w:p>
        </w:tc>
        <w:tc>
          <w:tcPr>
            <w:tcW w:w="1418" w:type="dxa"/>
          </w:tcPr>
          <w:p w14:paraId="183A89F2" w14:textId="77777777" w:rsidR="00753EBE" w:rsidRPr="00E96B97" w:rsidRDefault="00753EBE" w:rsidP="00A37B8A">
            <w:pPr>
              <w:spacing w:line="240" w:lineRule="auto"/>
              <w:contextualSpacing/>
              <w:jc w:val="center"/>
              <w:rPr>
                <w:rFonts w:cstheme="majorBidi"/>
                <w:sz w:val="20"/>
                <w:szCs w:val="20"/>
              </w:rPr>
            </w:pPr>
          </w:p>
        </w:tc>
        <w:tc>
          <w:tcPr>
            <w:tcW w:w="1150" w:type="dxa"/>
          </w:tcPr>
          <w:p w14:paraId="18CAC11D" w14:textId="77777777" w:rsidR="00753EBE" w:rsidRPr="00E96B97" w:rsidRDefault="00753EBE" w:rsidP="00A37B8A">
            <w:pPr>
              <w:spacing w:line="240" w:lineRule="auto"/>
              <w:contextualSpacing/>
              <w:jc w:val="center"/>
              <w:rPr>
                <w:rFonts w:cstheme="majorBidi"/>
                <w:sz w:val="20"/>
                <w:szCs w:val="20"/>
              </w:rPr>
            </w:pPr>
          </w:p>
        </w:tc>
        <w:tc>
          <w:tcPr>
            <w:tcW w:w="1265" w:type="dxa"/>
            <w:shd w:val="clear" w:color="auto" w:fill="A8D08D" w:themeFill="accent6" w:themeFillTint="99"/>
          </w:tcPr>
          <w:p w14:paraId="355F31DA"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Integrated Tech 1</w:t>
            </w:r>
          </w:p>
          <w:p w14:paraId="20085A81"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Environ.</w:t>
            </w:r>
          </w:p>
          <w:p w14:paraId="7B84C653"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Principles</w:t>
            </w:r>
          </w:p>
        </w:tc>
        <w:tc>
          <w:tcPr>
            <w:tcW w:w="1276" w:type="dxa"/>
            <w:shd w:val="clear" w:color="auto" w:fill="auto"/>
          </w:tcPr>
          <w:p w14:paraId="2FB95896" w14:textId="77777777" w:rsidR="00753EBE" w:rsidRPr="00E96B97" w:rsidRDefault="00753EBE" w:rsidP="00A37B8A">
            <w:pPr>
              <w:spacing w:line="240" w:lineRule="auto"/>
              <w:contextualSpacing/>
              <w:jc w:val="center"/>
              <w:rPr>
                <w:rFonts w:cstheme="majorBidi"/>
                <w:sz w:val="20"/>
                <w:szCs w:val="20"/>
              </w:rPr>
            </w:pPr>
          </w:p>
        </w:tc>
        <w:tc>
          <w:tcPr>
            <w:tcW w:w="1134" w:type="dxa"/>
          </w:tcPr>
          <w:p w14:paraId="748844D6" w14:textId="77777777" w:rsidR="00753EBE" w:rsidRPr="00E96B97" w:rsidRDefault="00753EBE" w:rsidP="00A37B8A">
            <w:pPr>
              <w:spacing w:line="240" w:lineRule="auto"/>
              <w:contextualSpacing/>
              <w:jc w:val="center"/>
              <w:rPr>
                <w:rFonts w:cstheme="majorBidi"/>
                <w:sz w:val="20"/>
                <w:szCs w:val="20"/>
              </w:rPr>
            </w:pPr>
          </w:p>
        </w:tc>
        <w:tc>
          <w:tcPr>
            <w:tcW w:w="1275" w:type="dxa"/>
          </w:tcPr>
          <w:p w14:paraId="2AC5B77C" w14:textId="77777777" w:rsidR="00753EBE" w:rsidRPr="00E96B97" w:rsidRDefault="00753EBE" w:rsidP="00A37B8A">
            <w:pPr>
              <w:spacing w:line="240" w:lineRule="auto"/>
              <w:contextualSpacing/>
              <w:jc w:val="center"/>
              <w:rPr>
                <w:rFonts w:cstheme="majorBidi"/>
                <w:sz w:val="20"/>
                <w:szCs w:val="20"/>
              </w:rPr>
            </w:pPr>
          </w:p>
        </w:tc>
        <w:tc>
          <w:tcPr>
            <w:tcW w:w="1276" w:type="dxa"/>
            <w:tcBorders>
              <w:right w:val="double" w:sz="4" w:space="0" w:color="auto"/>
            </w:tcBorders>
          </w:tcPr>
          <w:p w14:paraId="7E1CDFB1" w14:textId="77777777" w:rsidR="00753EBE" w:rsidRPr="00E96B97" w:rsidRDefault="00753EBE" w:rsidP="00A37B8A">
            <w:pPr>
              <w:spacing w:line="240" w:lineRule="auto"/>
              <w:contextualSpacing/>
              <w:jc w:val="center"/>
              <w:rPr>
                <w:rFonts w:cstheme="majorBidi"/>
                <w:sz w:val="20"/>
                <w:szCs w:val="20"/>
              </w:rPr>
            </w:pPr>
          </w:p>
        </w:tc>
        <w:tc>
          <w:tcPr>
            <w:tcW w:w="1418" w:type="dxa"/>
            <w:tcBorders>
              <w:right w:val="single" w:sz="4" w:space="0" w:color="auto"/>
            </w:tcBorders>
          </w:tcPr>
          <w:p w14:paraId="34BE8CBA" w14:textId="77777777" w:rsidR="00753EBE" w:rsidRPr="00E96B97" w:rsidRDefault="00753EBE" w:rsidP="00A37B8A">
            <w:pPr>
              <w:spacing w:line="240" w:lineRule="auto"/>
              <w:contextualSpacing/>
              <w:jc w:val="center"/>
              <w:rPr>
                <w:rFonts w:cstheme="majorBidi"/>
                <w:sz w:val="20"/>
                <w:szCs w:val="20"/>
              </w:rPr>
            </w:pPr>
          </w:p>
        </w:tc>
        <w:tc>
          <w:tcPr>
            <w:tcW w:w="1553" w:type="dxa"/>
            <w:tcBorders>
              <w:left w:val="single" w:sz="4" w:space="0" w:color="auto"/>
              <w:right w:val="single" w:sz="4" w:space="0" w:color="auto"/>
            </w:tcBorders>
          </w:tcPr>
          <w:p w14:paraId="0D298621" w14:textId="77777777" w:rsidR="00753EBE" w:rsidRPr="00E96B97" w:rsidRDefault="00753EBE" w:rsidP="00A37B8A">
            <w:pPr>
              <w:spacing w:line="240" w:lineRule="auto"/>
              <w:contextualSpacing/>
              <w:jc w:val="center"/>
              <w:rPr>
                <w:rFonts w:cstheme="majorBidi"/>
                <w:sz w:val="20"/>
                <w:szCs w:val="20"/>
              </w:rPr>
            </w:pPr>
          </w:p>
        </w:tc>
      </w:tr>
      <w:tr w:rsidR="00753EBE" w:rsidRPr="00E96B97" w14:paraId="08BBD39C" w14:textId="77777777" w:rsidTr="00C60589">
        <w:trPr>
          <w:trHeight w:val="308"/>
        </w:trPr>
        <w:tc>
          <w:tcPr>
            <w:tcW w:w="1555" w:type="dxa"/>
            <w:vMerge w:val="restart"/>
            <w:tcBorders>
              <w:right w:val="double" w:sz="4" w:space="0" w:color="auto"/>
            </w:tcBorders>
            <w:shd w:val="clear" w:color="auto" w:fill="DEEAF6" w:themeFill="accent1" w:themeFillTint="33"/>
          </w:tcPr>
          <w:p w14:paraId="0503FFA0"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History and Theory</w:t>
            </w:r>
          </w:p>
        </w:tc>
        <w:tc>
          <w:tcPr>
            <w:tcW w:w="1417" w:type="dxa"/>
            <w:vMerge w:val="restart"/>
            <w:tcBorders>
              <w:left w:val="double" w:sz="4" w:space="0" w:color="auto"/>
            </w:tcBorders>
            <w:shd w:val="clear" w:color="auto" w:fill="DEEAF6" w:themeFill="accent1" w:themeFillTint="33"/>
          </w:tcPr>
          <w:p w14:paraId="0572454A"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Intro Design</w:t>
            </w:r>
          </w:p>
          <w:p w14:paraId="0BD8E926"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Sustainability</w:t>
            </w:r>
          </w:p>
        </w:tc>
        <w:tc>
          <w:tcPr>
            <w:tcW w:w="1418" w:type="dxa"/>
            <w:shd w:val="clear" w:color="auto" w:fill="DEEAF6" w:themeFill="accent1" w:themeFillTint="33"/>
          </w:tcPr>
          <w:p w14:paraId="1B75124D"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Intro Design History</w:t>
            </w:r>
          </w:p>
        </w:tc>
        <w:tc>
          <w:tcPr>
            <w:tcW w:w="1150" w:type="dxa"/>
            <w:vMerge w:val="restart"/>
            <w:shd w:val="clear" w:color="auto" w:fill="DEEAF6" w:themeFill="accent1" w:themeFillTint="33"/>
          </w:tcPr>
          <w:p w14:paraId="754BCFFD"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of the 20</w:t>
            </w:r>
            <w:r w:rsidRPr="00E96B97">
              <w:rPr>
                <w:rFonts w:cstheme="majorBidi"/>
                <w:sz w:val="20"/>
                <w:szCs w:val="20"/>
                <w:vertAlign w:val="superscript"/>
              </w:rPr>
              <w:t>th</w:t>
            </w:r>
            <w:r w:rsidRPr="00E96B97">
              <w:rPr>
                <w:rFonts w:cstheme="majorBidi"/>
                <w:sz w:val="20"/>
                <w:szCs w:val="20"/>
              </w:rPr>
              <w:t xml:space="preserve"> C</w:t>
            </w:r>
          </w:p>
        </w:tc>
        <w:tc>
          <w:tcPr>
            <w:tcW w:w="1265" w:type="dxa"/>
            <w:vMerge w:val="restart"/>
            <w:shd w:val="clear" w:color="auto" w:fill="FFFFFF" w:themeFill="background1"/>
          </w:tcPr>
          <w:p w14:paraId="787709B4" w14:textId="77777777" w:rsidR="00753EBE" w:rsidRPr="00E96B97" w:rsidRDefault="00753EBE" w:rsidP="00A37B8A">
            <w:pPr>
              <w:spacing w:line="240" w:lineRule="auto"/>
              <w:contextualSpacing/>
              <w:jc w:val="center"/>
              <w:rPr>
                <w:rFonts w:cstheme="majorBidi"/>
                <w:sz w:val="20"/>
                <w:szCs w:val="20"/>
              </w:rPr>
            </w:pPr>
          </w:p>
        </w:tc>
        <w:tc>
          <w:tcPr>
            <w:tcW w:w="1276" w:type="dxa"/>
            <w:vMerge w:val="restart"/>
            <w:shd w:val="clear" w:color="auto" w:fill="DEEAF6" w:themeFill="accent1" w:themeFillTint="33"/>
          </w:tcPr>
          <w:p w14:paraId="09BC34B5"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and the City</w:t>
            </w:r>
          </w:p>
        </w:tc>
        <w:tc>
          <w:tcPr>
            <w:tcW w:w="1134" w:type="dxa"/>
            <w:vMerge w:val="restart"/>
            <w:shd w:val="clear" w:color="auto" w:fill="FFFFFF" w:themeFill="background1"/>
          </w:tcPr>
          <w:p w14:paraId="143EB00A" w14:textId="77777777" w:rsidR="00753EBE" w:rsidRPr="00E96B97" w:rsidRDefault="00753EBE" w:rsidP="00A37B8A">
            <w:pPr>
              <w:spacing w:line="240" w:lineRule="auto"/>
              <w:contextualSpacing/>
              <w:jc w:val="center"/>
              <w:rPr>
                <w:rFonts w:cstheme="majorBidi"/>
                <w:sz w:val="20"/>
                <w:szCs w:val="20"/>
              </w:rPr>
            </w:pPr>
          </w:p>
        </w:tc>
        <w:tc>
          <w:tcPr>
            <w:tcW w:w="1275" w:type="dxa"/>
            <w:vMerge w:val="restart"/>
            <w:shd w:val="clear" w:color="auto" w:fill="DEEAF6" w:themeFill="accent1" w:themeFillTint="33"/>
          </w:tcPr>
          <w:p w14:paraId="43F43085"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Research Methods</w:t>
            </w:r>
          </w:p>
        </w:tc>
        <w:tc>
          <w:tcPr>
            <w:tcW w:w="1276" w:type="dxa"/>
            <w:vMerge w:val="restart"/>
            <w:tcBorders>
              <w:right w:val="double" w:sz="4" w:space="0" w:color="auto"/>
            </w:tcBorders>
            <w:shd w:val="clear" w:color="auto" w:fill="auto"/>
          </w:tcPr>
          <w:p w14:paraId="09F643B3" w14:textId="77777777" w:rsidR="00753EBE" w:rsidRPr="00E96B97" w:rsidRDefault="00753EBE" w:rsidP="00A37B8A">
            <w:pPr>
              <w:spacing w:line="240" w:lineRule="auto"/>
              <w:contextualSpacing/>
              <w:jc w:val="center"/>
              <w:rPr>
                <w:rFonts w:cstheme="majorBidi"/>
                <w:sz w:val="20"/>
                <w:szCs w:val="20"/>
              </w:rPr>
            </w:pPr>
          </w:p>
        </w:tc>
        <w:tc>
          <w:tcPr>
            <w:tcW w:w="1418" w:type="dxa"/>
            <w:vMerge w:val="restart"/>
            <w:tcBorders>
              <w:right w:val="single" w:sz="4" w:space="0" w:color="auto"/>
            </w:tcBorders>
            <w:shd w:val="clear" w:color="auto" w:fill="DEEAF6" w:themeFill="accent1" w:themeFillTint="33"/>
          </w:tcPr>
          <w:p w14:paraId="478FD44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Contemporary Ar. Culture</w:t>
            </w:r>
          </w:p>
        </w:tc>
        <w:tc>
          <w:tcPr>
            <w:tcW w:w="1553" w:type="dxa"/>
            <w:vMerge w:val="restart"/>
            <w:tcBorders>
              <w:left w:val="single" w:sz="4" w:space="0" w:color="auto"/>
              <w:right w:val="single" w:sz="4" w:space="0" w:color="auto"/>
            </w:tcBorders>
          </w:tcPr>
          <w:p w14:paraId="73CFDF70" w14:textId="77777777" w:rsidR="00753EBE" w:rsidRPr="00E96B97" w:rsidRDefault="00753EBE" w:rsidP="00A37B8A">
            <w:pPr>
              <w:spacing w:line="240" w:lineRule="auto"/>
              <w:contextualSpacing/>
              <w:jc w:val="center"/>
              <w:rPr>
                <w:rFonts w:cstheme="majorBidi"/>
                <w:sz w:val="20"/>
                <w:szCs w:val="20"/>
              </w:rPr>
            </w:pPr>
          </w:p>
        </w:tc>
      </w:tr>
      <w:tr w:rsidR="00753EBE" w:rsidRPr="00E96B97" w14:paraId="1859BA12" w14:textId="77777777" w:rsidTr="00C60589">
        <w:trPr>
          <w:trHeight w:val="307"/>
        </w:trPr>
        <w:tc>
          <w:tcPr>
            <w:tcW w:w="1555" w:type="dxa"/>
            <w:vMerge/>
            <w:tcBorders>
              <w:right w:val="double" w:sz="4" w:space="0" w:color="auto"/>
            </w:tcBorders>
            <w:shd w:val="clear" w:color="auto" w:fill="DEEAF6" w:themeFill="accent1" w:themeFillTint="33"/>
          </w:tcPr>
          <w:p w14:paraId="28B1CE55" w14:textId="77777777" w:rsidR="00753EBE" w:rsidRPr="00E96B97" w:rsidRDefault="00753EBE" w:rsidP="00A37B8A">
            <w:pPr>
              <w:spacing w:line="240" w:lineRule="auto"/>
              <w:contextualSpacing/>
              <w:jc w:val="center"/>
              <w:rPr>
                <w:rFonts w:cstheme="majorBidi"/>
                <w:sz w:val="20"/>
                <w:szCs w:val="20"/>
              </w:rPr>
            </w:pPr>
          </w:p>
        </w:tc>
        <w:tc>
          <w:tcPr>
            <w:tcW w:w="1417" w:type="dxa"/>
            <w:vMerge/>
            <w:tcBorders>
              <w:left w:val="double" w:sz="4" w:space="0" w:color="auto"/>
            </w:tcBorders>
            <w:shd w:val="clear" w:color="auto" w:fill="DEEAF6" w:themeFill="accent1" w:themeFillTint="33"/>
          </w:tcPr>
          <w:p w14:paraId="4845515E" w14:textId="77777777" w:rsidR="00753EBE" w:rsidRPr="00E96B97" w:rsidRDefault="00753EBE" w:rsidP="00A37B8A">
            <w:pPr>
              <w:spacing w:line="240" w:lineRule="auto"/>
              <w:contextualSpacing/>
              <w:jc w:val="center"/>
              <w:rPr>
                <w:rFonts w:cstheme="majorBidi"/>
                <w:sz w:val="20"/>
                <w:szCs w:val="20"/>
              </w:rPr>
            </w:pPr>
          </w:p>
        </w:tc>
        <w:tc>
          <w:tcPr>
            <w:tcW w:w="1418" w:type="dxa"/>
            <w:shd w:val="clear" w:color="auto" w:fill="DEEAF6" w:themeFill="accent1" w:themeFillTint="33"/>
          </w:tcPr>
          <w:p w14:paraId="264F6FB9"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Culture and Place</w:t>
            </w:r>
          </w:p>
        </w:tc>
        <w:tc>
          <w:tcPr>
            <w:tcW w:w="1150" w:type="dxa"/>
            <w:vMerge/>
            <w:shd w:val="clear" w:color="auto" w:fill="DEEAF6" w:themeFill="accent1" w:themeFillTint="33"/>
          </w:tcPr>
          <w:p w14:paraId="507DC740" w14:textId="77777777" w:rsidR="00753EBE" w:rsidRPr="00E96B97" w:rsidRDefault="00753EBE" w:rsidP="00A37B8A">
            <w:pPr>
              <w:spacing w:line="240" w:lineRule="auto"/>
              <w:contextualSpacing/>
              <w:jc w:val="center"/>
              <w:rPr>
                <w:rFonts w:cstheme="majorBidi"/>
                <w:sz w:val="20"/>
                <w:szCs w:val="20"/>
              </w:rPr>
            </w:pPr>
          </w:p>
        </w:tc>
        <w:tc>
          <w:tcPr>
            <w:tcW w:w="1265" w:type="dxa"/>
            <w:vMerge/>
            <w:shd w:val="clear" w:color="auto" w:fill="FFFFFF" w:themeFill="background1"/>
          </w:tcPr>
          <w:p w14:paraId="0451C130" w14:textId="77777777" w:rsidR="00753EBE" w:rsidRPr="00E96B97" w:rsidRDefault="00753EBE" w:rsidP="00A37B8A">
            <w:pPr>
              <w:spacing w:line="240" w:lineRule="auto"/>
              <w:contextualSpacing/>
              <w:jc w:val="center"/>
              <w:rPr>
                <w:rFonts w:cstheme="majorBidi"/>
                <w:sz w:val="20"/>
                <w:szCs w:val="20"/>
              </w:rPr>
            </w:pPr>
          </w:p>
        </w:tc>
        <w:tc>
          <w:tcPr>
            <w:tcW w:w="1276" w:type="dxa"/>
            <w:vMerge/>
            <w:shd w:val="clear" w:color="auto" w:fill="DEEAF6" w:themeFill="accent1" w:themeFillTint="33"/>
          </w:tcPr>
          <w:p w14:paraId="4F6D073C" w14:textId="77777777" w:rsidR="00753EBE" w:rsidRPr="00E96B97" w:rsidRDefault="00753EBE" w:rsidP="00A37B8A">
            <w:pPr>
              <w:spacing w:line="240" w:lineRule="auto"/>
              <w:contextualSpacing/>
              <w:jc w:val="center"/>
              <w:rPr>
                <w:rFonts w:cstheme="majorBidi"/>
                <w:sz w:val="20"/>
                <w:szCs w:val="20"/>
              </w:rPr>
            </w:pPr>
          </w:p>
        </w:tc>
        <w:tc>
          <w:tcPr>
            <w:tcW w:w="1134" w:type="dxa"/>
            <w:vMerge/>
            <w:shd w:val="clear" w:color="auto" w:fill="FFFFFF" w:themeFill="background1"/>
          </w:tcPr>
          <w:p w14:paraId="24BB5680" w14:textId="77777777" w:rsidR="00753EBE" w:rsidRPr="00E96B97" w:rsidRDefault="00753EBE" w:rsidP="00A37B8A">
            <w:pPr>
              <w:spacing w:line="240" w:lineRule="auto"/>
              <w:contextualSpacing/>
              <w:jc w:val="center"/>
              <w:rPr>
                <w:rFonts w:cstheme="majorBidi"/>
                <w:sz w:val="20"/>
                <w:szCs w:val="20"/>
              </w:rPr>
            </w:pPr>
          </w:p>
        </w:tc>
        <w:tc>
          <w:tcPr>
            <w:tcW w:w="1275" w:type="dxa"/>
            <w:vMerge/>
            <w:shd w:val="clear" w:color="auto" w:fill="DEEAF6" w:themeFill="accent1" w:themeFillTint="33"/>
          </w:tcPr>
          <w:p w14:paraId="41F22DD6" w14:textId="77777777" w:rsidR="00753EBE" w:rsidRPr="00E96B97" w:rsidRDefault="00753EBE" w:rsidP="00A37B8A">
            <w:pPr>
              <w:spacing w:line="240" w:lineRule="auto"/>
              <w:contextualSpacing/>
              <w:jc w:val="center"/>
              <w:rPr>
                <w:rFonts w:cstheme="majorBidi"/>
                <w:sz w:val="20"/>
                <w:szCs w:val="20"/>
              </w:rPr>
            </w:pPr>
          </w:p>
        </w:tc>
        <w:tc>
          <w:tcPr>
            <w:tcW w:w="1276" w:type="dxa"/>
            <w:vMerge/>
            <w:tcBorders>
              <w:right w:val="double" w:sz="4" w:space="0" w:color="auto"/>
            </w:tcBorders>
            <w:shd w:val="clear" w:color="auto" w:fill="auto"/>
          </w:tcPr>
          <w:p w14:paraId="02D55392" w14:textId="77777777" w:rsidR="00753EBE" w:rsidRPr="00E96B97" w:rsidRDefault="00753EBE" w:rsidP="00A37B8A">
            <w:pPr>
              <w:spacing w:line="240" w:lineRule="auto"/>
              <w:contextualSpacing/>
              <w:jc w:val="center"/>
              <w:rPr>
                <w:rFonts w:cstheme="majorBidi"/>
                <w:sz w:val="20"/>
                <w:szCs w:val="20"/>
              </w:rPr>
            </w:pPr>
          </w:p>
        </w:tc>
        <w:tc>
          <w:tcPr>
            <w:tcW w:w="1418" w:type="dxa"/>
            <w:vMerge/>
            <w:tcBorders>
              <w:right w:val="single" w:sz="4" w:space="0" w:color="auto"/>
            </w:tcBorders>
            <w:shd w:val="clear" w:color="auto" w:fill="DEEAF6" w:themeFill="accent1" w:themeFillTint="33"/>
          </w:tcPr>
          <w:p w14:paraId="4CF3BFEF" w14:textId="77777777" w:rsidR="00753EBE" w:rsidRPr="00E96B97" w:rsidRDefault="00753EBE" w:rsidP="00A37B8A">
            <w:pPr>
              <w:spacing w:line="240" w:lineRule="auto"/>
              <w:contextualSpacing/>
              <w:jc w:val="center"/>
              <w:rPr>
                <w:rFonts w:cstheme="majorBidi"/>
                <w:sz w:val="20"/>
                <w:szCs w:val="20"/>
              </w:rPr>
            </w:pPr>
          </w:p>
        </w:tc>
        <w:tc>
          <w:tcPr>
            <w:tcW w:w="1553" w:type="dxa"/>
            <w:vMerge/>
            <w:tcBorders>
              <w:left w:val="single" w:sz="4" w:space="0" w:color="auto"/>
              <w:right w:val="single" w:sz="4" w:space="0" w:color="auto"/>
            </w:tcBorders>
          </w:tcPr>
          <w:p w14:paraId="3E1720FF" w14:textId="77777777" w:rsidR="00753EBE" w:rsidRPr="00E96B97" w:rsidRDefault="00753EBE" w:rsidP="00A37B8A">
            <w:pPr>
              <w:spacing w:line="240" w:lineRule="auto"/>
              <w:contextualSpacing/>
              <w:jc w:val="center"/>
              <w:rPr>
                <w:rFonts w:cstheme="majorBidi"/>
                <w:sz w:val="20"/>
                <w:szCs w:val="20"/>
              </w:rPr>
            </w:pPr>
          </w:p>
        </w:tc>
      </w:tr>
      <w:tr w:rsidR="00753EBE" w:rsidRPr="00E96B97" w14:paraId="3D6F80F5" w14:textId="77777777" w:rsidTr="00C60589">
        <w:trPr>
          <w:trHeight w:val="611"/>
        </w:trPr>
        <w:tc>
          <w:tcPr>
            <w:tcW w:w="1555" w:type="dxa"/>
            <w:tcBorders>
              <w:right w:val="double" w:sz="4" w:space="0" w:color="auto"/>
            </w:tcBorders>
            <w:shd w:val="clear" w:color="auto" w:fill="F4B083" w:themeFill="accent2" w:themeFillTint="99"/>
          </w:tcPr>
          <w:p w14:paraId="4543F970"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Project Delivery &amp; Project Management</w:t>
            </w:r>
          </w:p>
        </w:tc>
        <w:tc>
          <w:tcPr>
            <w:tcW w:w="1417" w:type="dxa"/>
            <w:tcBorders>
              <w:left w:val="double" w:sz="4" w:space="0" w:color="auto"/>
            </w:tcBorders>
            <w:shd w:val="clear" w:color="auto" w:fill="auto"/>
          </w:tcPr>
          <w:p w14:paraId="5BC520AB" w14:textId="77777777" w:rsidR="00753EBE" w:rsidRPr="00E96B97" w:rsidRDefault="00753EBE" w:rsidP="00A37B8A">
            <w:pPr>
              <w:spacing w:line="240" w:lineRule="auto"/>
              <w:contextualSpacing/>
              <w:jc w:val="center"/>
              <w:rPr>
                <w:rFonts w:cstheme="majorBidi"/>
                <w:sz w:val="20"/>
                <w:szCs w:val="20"/>
              </w:rPr>
            </w:pPr>
          </w:p>
        </w:tc>
        <w:tc>
          <w:tcPr>
            <w:tcW w:w="1418" w:type="dxa"/>
            <w:shd w:val="clear" w:color="auto" w:fill="auto"/>
          </w:tcPr>
          <w:p w14:paraId="348317F0" w14:textId="77777777" w:rsidR="00753EBE" w:rsidRPr="00E96B97" w:rsidRDefault="00753EBE" w:rsidP="00A37B8A">
            <w:pPr>
              <w:spacing w:line="240" w:lineRule="auto"/>
              <w:contextualSpacing/>
              <w:jc w:val="center"/>
              <w:rPr>
                <w:rFonts w:cstheme="majorBidi"/>
                <w:sz w:val="20"/>
                <w:szCs w:val="20"/>
              </w:rPr>
            </w:pPr>
          </w:p>
        </w:tc>
        <w:tc>
          <w:tcPr>
            <w:tcW w:w="1150" w:type="dxa"/>
            <w:shd w:val="clear" w:color="auto" w:fill="auto"/>
          </w:tcPr>
          <w:p w14:paraId="243A2788" w14:textId="77777777" w:rsidR="00753EBE" w:rsidRPr="00E96B97" w:rsidRDefault="00753EBE" w:rsidP="00A37B8A">
            <w:pPr>
              <w:spacing w:line="240" w:lineRule="auto"/>
              <w:contextualSpacing/>
              <w:jc w:val="center"/>
              <w:rPr>
                <w:rFonts w:cstheme="majorBidi"/>
                <w:sz w:val="20"/>
                <w:szCs w:val="20"/>
              </w:rPr>
            </w:pPr>
          </w:p>
        </w:tc>
        <w:tc>
          <w:tcPr>
            <w:tcW w:w="1265" w:type="dxa"/>
            <w:shd w:val="clear" w:color="auto" w:fill="auto"/>
          </w:tcPr>
          <w:p w14:paraId="660B61F9" w14:textId="77777777" w:rsidR="00753EBE" w:rsidRPr="00E96B97" w:rsidRDefault="00753EBE" w:rsidP="00A37B8A">
            <w:pPr>
              <w:spacing w:line="240" w:lineRule="auto"/>
              <w:contextualSpacing/>
              <w:jc w:val="center"/>
              <w:rPr>
                <w:rFonts w:cstheme="majorBidi"/>
                <w:sz w:val="20"/>
                <w:szCs w:val="20"/>
              </w:rPr>
            </w:pPr>
          </w:p>
        </w:tc>
        <w:tc>
          <w:tcPr>
            <w:tcW w:w="1276" w:type="dxa"/>
            <w:shd w:val="clear" w:color="auto" w:fill="auto"/>
          </w:tcPr>
          <w:p w14:paraId="5DBA77EE" w14:textId="77777777" w:rsidR="00753EBE" w:rsidRPr="00E96B97" w:rsidRDefault="00753EBE" w:rsidP="00A37B8A">
            <w:pPr>
              <w:spacing w:line="240" w:lineRule="auto"/>
              <w:contextualSpacing/>
              <w:jc w:val="center"/>
              <w:rPr>
                <w:rFonts w:cstheme="majorBidi"/>
                <w:sz w:val="20"/>
                <w:szCs w:val="20"/>
              </w:rPr>
            </w:pPr>
          </w:p>
        </w:tc>
        <w:tc>
          <w:tcPr>
            <w:tcW w:w="1134" w:type="dxa"/>
            <w:shd w:val="clear" w:color="auto" w:fill="auto"/>
          </w:tcPr>
          <w:p w14:paraId="5597C392" w14:textId="77777777" w:rsidR="00753EBE" w:rsidRPr="00E96B97" w:rsidRDefault="00753EBE" w:rsidP="00A37B8A">
            <w:pPr>
              <w:spacing w:line="240" w:lineRule="auto"/>
              <w:contextualSpacing/>
              <w:jc w:val="center"/>
              <w:rPr>
                <w:rFonts w:cstheme="majorBidi"/>
                <w:sz w:val="20"/>
                <w:szCs w:val="20"/>
              </w:rPr>
            </w:pPr>
          </w:p>
        </w:tc>
        <w:tc>
          <w:tcPr>
            <w:tcW w:w="1275" w:type="dxa"/>
            <w:shd w:val="clear" w:color="auto" w:fill="auto"/>
          </w:tcPr>
          <w:p w14:paraId="3A369746" w14:textId="77777777" w:rsidR="00753EBE" w:rsidRPr="00E96B97" w:rsidRDefault="00753EBE" w:rsidP="00A37B8A">
            <w:pPr>
              <w:spacing w:line="240" w:lineRule="auto"/>
              <w:contextualSpacing/>
              <w:jc w:val="center"/>
              <w:rPr>
                <w:rFonts w:cstheme="majorBidi"/>
                <w:sz w:val="20"/>
                <w:szCs w:val="20"/>
              </w:rPr>
            </w:pPr>
          </w:p>
        </w:tc>
        <w:tc>
          <w:tcPr>
            <w:tcW w:w="1276" w:type="dxa"/>
            <w:tcBorders>
              <w:bottom w:val="single" w:sz="4" w:space="0" w:color="auto"/>
              <w:right w:val="double" w:sz="4" w:space="0" w:color="auto"/>
            </w:tcBorders>
            <w:shd w:val="clear" w:color="auto" w:fill="FFFFFF" w:themeFill="background1"/>
          </w:tcPr>
          <w:p w14:paraId="5B562D19" w14:textId="77777777" w:rsidR="00753EBE" w:rsidRPr="00E96B97" w:rsidRDefault="00753EBE" w:rsidP="00A37B8A">
            <w:pPr>
              <w:spacing w:line="240" w:lineRule="auto"/>
              <w:contextualSpacing/>
              <w:jc w:val="center"/>
              <w:rPr>
                <w:rFonts w:cstheme="majorBidi"/>
                <w:sz w:val="20"/>
                <w:szCs w:val="20"/>
              </w:rPr>
            </w:pPr>
          </w:p>
        </w:tc>
        <w:tc>
          <w:tcPr>
            <w:tcW w:w="1418" w:type="dxa"/>
            <w:tcBorders>
              <w:bottom w:val="single" w:sz="4" w:space="0" w:color="auto"/>
              <w:right w:val="single" w:sz="4" w:space="0" w:color="auto"/>
            </w:tcBorders>
            <w:shd w:val="clear" w:color="auto" w:fill="F4B083" w:themeFill="accent2" w:themeFillTint="99"/>
          </w:tcPr>
          <w:p w14:paraId="140CFBAA"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Professional Practice</w:t>
            </w:r>
          </w:p>
        </w:tc>
        <w:tc>
          <w:tcPr>
            <w:tcW w:w="1553" w:type="dxa"/>
            <w:tcBorders>
              <w:left w:val="single" w:sz="4" w:space="0" w:color="auto"/>
              <w:right w:val="single" w:sz="4" w:space="0" w:color="auto"/>
            </w:tcBorders>
            <w:shd w:val="clear" w:color="auto" w:fill="F4B083" w:themeFill="accent2" w:themeFillTint="99"/>
          </w:tcPr>
          <w:p w14:paraId="511F6B98"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Contract Administration</w:t>
            </w:r>
          </w:p>
        </w:tc>
      </w:tr>
      <w:tr w:rsidR="00753EBE" w:rsidRPr="00E96B97" w14:paraId="6EE9B064" w14:textId="77777777" w:rsidTr="00C60589">
        <w:trPr>
          <w:trHeight w:val="611"/>
        </w:trPr>
        <w:tc>
          <w:tcPr>
            <w:tcW w:w="1555" w:type="dxa"/>
            <w:tcBorders>
              <w:right w:val="double" w:sz="4" w:space="0" w:color="auto"/>
            </w:tcBorders>
            <w:shd w:val="clear" w:color="auto" w:fill="FBE4D5" w:themeFill="accent2" w:themeFillTint="33"/>
          </w:tcPr>
          <w:p w14:paraId="79B30F91"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Communication</w:t>
            </w:r>
          </w:p>
        </w:tc>
        <w:tc>
          <w:tcPr>
            <w:tcW w:w="1417" w:type="dxa"/>
            <w:tcBorders>
              <w:left w:val="double" w:sz="4" w:space="0" w:color="auto"/>
            </w:tcBorders>
            <w:shd w:val="clear" w:color="auto" w:fill="FBE4D5" w:themeFill="accent2" w:themeFillTint="33"/>
          </w:tcPr>
          <w:p w14:paraId="65692256"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Ar. Visual. 1</w:t>
            </w:r>
          </w:p>
        </w:tc>
        <w:tc>
          <w:tcPr>
            <w:tcW w:w="1418" w:type="dxa"/>
            <w:shd w:val="clear" w:color="auto" w:fill="FBE4D5" w:themeFill="accent2" w:themeFillTint="33"/>
          </w:tcPr>
          <w:p w14:paraId="0D573668"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 xml:space="preserve">Ar.  Visual. </w:t>
            </w:r>
            <w:r>
              <w:rPr>
                <w:rFonts w:cstheme="majorBidi"/>
                <w:sz w:val="20"/>
                <w:szCs w:val="20"/>
              </w:rPr>
              <w:t>2</w:t>
            </w:r>
          </w:p>
        </w:tc>
        <w:tc>
          <w:tcPr>
            <w:tcW w:w="1150" w:type="dxa"/>
            <w:shd w:val="clear" w:color="auto" w:fill="FBE4D5" w:themeFill="accent2" w:themeFillTint="33"/>
          </w:tcPr>
          <w:p w14:paraId="65CEDC3E" w14:textId="77777777" w:rsidR="00753EBE" w:rsidRPr="00E96B97" w:rsidRDefault="00753EBE" w:rsidP="00A37B8A">
            <w:pPr>
              <w:spacing w:line="240" w:lineRule="auto"/>
              <w:contextualSpacing/>
              <w:rPr>
                <w:rFonts w:cstheme="majorBidi"/>
                <w:sz w:val="20"/>
                <w:szCs w:val="20"/>
              </w:rPr>
            </w:pPr>
            <w:r w:rsidRPr="00E96B97">
              <w:rPr>
                <w:rFonts w:cstheme="majorBidi"/>
                <w:sz w:val="20"/>
                <w:szCs w:val="20"/>
              </w:rPr>
              <w:t>Ar. Visual. 3</w:t>
            </w:r>
          </w:p>
        </w:tc>
        <w:tc>
          <w:tcPr>
            <w:tcW w:w="1265" w:type="dxa"/>
            <w:shd w:val="clear" w:color="auto" w:fill="auto"/>
          </w:tcPr>
          <w:p w14:paraId="4BE413A9" w14:textId="77777777" w:rsidR="00753EBE" w:rsidRPr="00E96B97" w:rsidRDefault="00753EBE" w:rsidP="00A37B8A">
            <w:pPr>
              <w:spacing w:line="240" w:lineRule="auto"/>
              <w:contextualSpacing/>
              <w:rPr>
                <w:rFonts w:cstheme="majorBidi"/>
                <w:sz w:val="20"/>
                <w:szCs w:val="20"/>
              </w:rPr>
            </w:pPr>
          </w:p>
        </w:tc>
        <w:tc>
          <w:tcPr>
            <w:tcW w:w="1276" w:type="dxa"/>
            <w:shd w:val="clear" w:color="auto" w:fill="FFFFFF" w:themeFill="background1"/>
          </w:tcPr>
          <w:p w14:paraId="07D30BC5" w14:textId="77777777" w:rsidR="00753EBE" w:rsidRPr="00E96B97" w:rsidRDefault="00753EBE" w:rsidP="00A37B8A">
            <w:pPr>
              <w:spacing w:line="240" w:lineRule="auto"/>
              <w:contextualSpacing/>
              <w:jc w:val="center"/>
              <w:rPr>
                <w:rFonts w:cstheme="majorBidi"/>
                <w:sz w:val="20"/>
                <w:szCs w:val="20"/>
              </w:rPr>
            </w:pPr>
          </w:p>
        </w:tc>
        <w:tc>
          <w:tcPr>
            <w:tcW w:w="1134" w:type="dxa"/>
            <w:shd w:val="clear" w:color="auto" w:fill="auto"/>
          </w:tcPr>
          <w:p w14:paraId="46774215" w14:textId="77777777" w:rsidR="00753EBE" w:rsidRPr="00E96B97" w:rsidRDefault="00753EBE" w:rsidP="00A37B8A">
            <w:pPr>
              <w:spacing w:line="240" w:lineRule="auto"/>
              <w:contextualSpacing/>
              <w:jc w:val="center"/>
              <w:rPr>
                <w:rFonts w:cstheme="majorBidi"/>
                <w:sz w:val="20"/>
                <w:szCs w:val="20"/>
              </w:rPr>
            </w:pPr>
          </w:p>
        </w:tc>
        <w:tc>
          <w:tcPr>
            <w:tcW w:w="1275" w:type="dxa"/>
            <w:shd w:val="clear" w:color="auto" w:fill="auto"/>
          </w:tcPr>
          <w:p w14:paraId="682EFE56" w14:textId="77777777" w:rsidR="00753EBE" w:rsidRPr="00E96B97" w:rsidRDefault="00753EBE" w:rsidP="00A37B8A">
            <w:pPr>
              <w:spacing w:line="240" w:lineRule="auto"/>
              <w:contextualSpacing/>
              <w:jc w:val="center"/>
              <w:rPr>
                <w:rFonts w:cstheme="majorBidi"/>
                <w:sz w:val="20"/>
                <w:szCs w:val="20"/>
              </w:rPr>
            </w:pPr>
          </w:p>
        </w:tc>
        <w:tc>
          <w:tcPr>
            <w:tcW w:w="1276" w:type="dxa"/>
            <w:tcBorders>
              <w:right w:val="double" w:sz="4" w:space="0" w:color="auto"/>
            </w:tcBorders>
          </w:tcPr>
          <w:p w14:paraId="6DE019DB" w14:textId="77777777" w:rsidR="00753EBE" w:rsidRPr="00E96B97" w:rsidRDefault="00753EBE" w:rsidP="00A37B8A">
            <w:pPr>
              <w:spacing w:line="240" w:lineRule="auto"/>
              <w:contextualSpacing/>
              <w:jc w:val="center"/>
              <w:rPr>
                <w:rFonts w:cstheme="majorBidi"/>
                <w:sz w:val="20"/>
                <w:szCs w:val="20"/>
              </w:rPr>
            </w:pPr>
          </w:p>
        </w:tc>
        <w:tc>
          <w:tcPr>
            <w:tcW w:w="1418" w:type="dxa"/>
            <w:tcBorders>
              <w:right w:val="single" w:sz="4" w:space="0" w:color="auto"/>
            </w:tcBorders>
          </w:tcPr>
          <w:p w14:paraId="494CE6FC" w14:textId="77777777" w:rsidR="00753EBE" w:rsidRPr="00E96B97" w:rsidRDefault="00753EBE" w:rsidP="00A37B8A">
            <w:pPr>
              <w:spacing w:line="240" w:lineRule="auto"/>
              <w:contextualSpacing/>
              <w:jc w:val="center"/>
              <w:rPr>
                <w:rFonts w:cstheme="majorBidi"/>
                <w:sz w:val="20"/>
                <w:szCs w:val="20"/>
              </w:rPr>
            </w:pPr>
          </w:p>
        </w:tc>
        <w:tc>
          <w:tcPr>
            <w:tcW w:w="1553" w:type="dxa"/>
            <w:shd w:val="clear" w:color="auto" w:fill="auto"/>
          </w:tcPr>
          <w:p w14:paraId="26463847" w14:textId="77777777" w:rsidR="00753EBE" w:rsidRPr="00E96B97" w:rsidRDefault="00753EBE" w:rsidP="00A37B8A">
            <w:pPr>
              <w:spacing w:line="240" w:lineRule="auto"/>
              <w:contextualSpacing/>
              <w:jc w:val="center"/>
              <w:rPr>
                <w:rFonts w:cstheme="majorBidi"/>
                <w:sz w:val="20"/>
                <w:szCs w:val="20"/>
              </w:rPr>
            </w:pPr>
          </w:p>
        </w:tc>
      </w:tr>
      <w:tr w:rsidR="00753EBE" w:rsidRPr="00E96B97" w14:paraId="7D75B79E" w14:textId="77777777" w:rsidTr="00C60589">
        <w:trPr>
          <w:trHeight w:val="611"/>
        </w:trPr>
        <w:tc>
          <w:tcPr>
            <w:tcW w:w="1555" w:type="dxa"/>
            <w:vMerge w:val="restart"/>
            <w:tcBorders>
              <w:right w:val="double" w:sz="4" w:space="0" w:color="auto"/>
            </w:tcBorders>
            <w:shd w:val="clear" w:color="auto" w:fill="D9D9D9" w:themeFill="background1" w:themeFillShade="D9"/>
          </w:tcPr>
          <w:p w14:paraId="1620D9CD" w14:textId="77777777" w:rsidR="00753EBE" w:rsidRPr="00E96B97" w:rsidRDefault="00753EBE" w:rsidP="00A37B8A">
            <w:pPr>
              <w:spacing w:line="240" w:lineRule="auto"/>
              <w:contextualSpacing/>
              <w:jc w:val="center"/>
              <w:rPr>
                <w:rFonts w:cstheme="majorBidi"/>
                <w:sz w:val="20"/>
                <w:szCs w:val="20"/>
              </w:rPr>
            </w:pPr>
            <w:r w:rsidRPr="00E96B97">
              <w:rPr>
                <w:rFonts w:cstheme="majorBidi"/>
                <w:sz w:val="20"/>
                <w:szCs w:val="20"/>
              </w:rPr>
              <w:t>Electives</w:t>
            </w:r>
          </w:p>
        </w:tc>
        <w:tc>
          <w:tcPr>
            <w:tcW w:w="1417" w:type="dxa"/>
            <w:tcBorders>
              <w:left w:val="double" w:sz="4" w:space="0" w:color="auto"/>
            </w:tcBorders>
            <w:shd w:val="clear" w:color="auto" w:fill="auto"/>
          </w:tcPr>
          <w:p w14:paraId="05504F7D" w14:textId="77777777" w:rsidR="00753EBE" w:rsidRPr="00E96B97" w:rsidRDefault="00753EBE" w:rsidP="00A37B8A">
            <w:pPr>
              <w:spacing w:line="240" w:lineRule="auto"/>
              <w:jc w:val="center"/>
              <w:rPr>
                <w:rFonts w:cstheme="majorBidi"/>
                <w:sz w:val="20"/>
                <w:szCs w:val="20"/>
              </w:rPr>
            </w:pPr>
          </w:p>
        </w:tc>
        <w:tc>
          <w:tcPr>
            <w:tcW w:w="1418" w:type="dxa"/>
            <w:shd w:val="clear" w:color="auto" w:fill="auto"/>
          </w:tcPr>
          <w:p w14:paraId="750622DB" w14:textId="77777777" w:rsidR="00753EBE" w:rsidRPr="00E96B97" w:rsidRDefault="00753EBE" w:rsidP="00A37B8A">
            <w:pPr>
              <w:spacing w:line="240" w:lineRule="auto"/>
              <w:jc w:val="center"/>
              <w:rPr>
                <w:rFonts w:cstheme="majorBidi"/>
                <w:sz w:val="20"/>
                <w:szCs w:val="20"/>
              </w:rPr>
            </w:pPr>
          </w:p>
        </w:tc>
        <w:tc>
          <w:tcPr>
            <w:tcW w:w="1150" w:type="dxa"/>
            <w:shd w:val="clear" w:color="auto" w:fill="D9D9D9" w:themeFill="background1" w:themeFillShade="D9"/>
          </w:tcPr>
          <w:p w14:paraId="07743176"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265" w:type="dxa"/>
            <w:shd w:val="clear" w:color="auto" w:fill="D9D9D9" w:themeFill="background1" w:themeFillShade="D9"/>
          </w:tcPr>
          <w:p w14:paraId="0F9A1FC3"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276" w:type="dxa"/>
            <w:shd w:val="clear" w:color="auto" w:fill="D9D9D9" w:themeFill="background1" w:themeFillShade="D9"/>
          </w:tcPr>
          <w:p w14:paraId="26C12F8B"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134" w:type="dxa"/>
            <w:shd w:val="clear" w:color="auto" w:fill="D9D9D9" w:themeFill="background1" w:themeFillShade="D9"/>
          </w:tcPr>
          <w:p w14:paraId="5C49A7B5"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275" w:type="dxa"/>
            <w:shd w:val="clear" w:color="auto" w:fill="D9D9D9" w:themeFill="background1" w:themeFillShade="D9"/>
          </w:tcPr>
          <w:p w14:paraId="10B3BE26"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276" w:type="dxa"/>
            <w:tcBorders>
              <w:right w:val="double" w:sz="4" w:space="0" w:color="auto"/>
            </w:tcBorders>
            <w:shd w:val="clear" w:color="auto" w:fill="D9D9D9" w:themeFill="background1" w:themeFillShade="D9"/>
          </w:tcPr>
          <w:p w14:paraId="5A9260CA" w14:textId="77777777" w:rsidR="00753EBE" w:rsidRPr="00E96B97" w:rsidRDefault="00753EBE" w:rsidP="00A37B8A">
            <w:pPr>
              <w:spacing w:line="240" w:lineRule="auto"/>
              <w:jc w:val="center"/>
              <w:rPr>
                <w:rFonts w:cstheme="majorBidi"/>
                <w:sz w:val="20"/>
                <w:szCs w:val="20"/>
              </w:rPr>
            </w:pPr>
            <w:r w:rsidRPr="00E96B97">
              <w:rPr>
                <w:rFonts w:cstheme="majorBidi"/>
                <w:sz w:val="20"/>
                <w:szCs w:val="20"/>
              </w:rPr>
              <w:t>Minor</w:t>
            </w:r>
          </w:p>
        </w:tc>
        <w:tc>
          <w:tcPr>
            <w:tcW w:w="1418" w:type="dxa"/>
            <w:tcBorders>
              <w:right w:val="single" w:sz="4" w:space="0" w:color="auto"/>
            </w:tcBorders>
            <w:shd w:val="clear" w:color="auto" w:fill="FFFFFF" w:themeFill="background1"/>
          </w:tcPr>
          <w:p w14:paraId="3C980CEF" w14:textId="77777777" w:rsidR="00753EBE" w:rsidRPr="00E96B97" w:rsidRDefault="00753EBE" w:rsidP="00A37B8A">
            <w:pPr>
              <w:spacing w:line="240" w:lineRule="auto"/>
              <w:jc w:val="center"/>
              <w:rPr>
                <w:rFonts w:cstheme="majorBidi"/>
                <w:sz w:val="20"/>
                <w:szCs w:val="20"/>
              </w:rPr>
            </w:pPr>
          </w:p>
        </w:tc>
        <w:tc>
          <w:tcPr>
            <w:tcW w:w="1553" w:type="dxa"/>
            <w:shd w:val="clear" w:color="auto" w:fill="auto"/>
          </w:tcPr>
          <w:p w14:paraId="303507B7" w14:textId="77777777" w:rsidR="00753EBE" w:rsidRPr="00E96B97" w:rsidRDefault="00753EBE" w:rsidP="00A37B8A">
            <w:pPr>
              <w:spacing w:line="240" w:lineRule="auto"/>
              <w:jc w:val="center"/>
              <w:rPr>
                <w:rFonts w:cstheme="majorBidi"/>
                <w:sz w:val="20"/>
                <w:szCs w:val="20"/>
              </w:rPr>
            </w:pPr>
          </w:p>
        </w:tc>
      </w:tr>
      <w:tr w:rsidR="00753EBE" w:rsidRPr="00E96B97" w14:paraId="7B5629A4" w14:textId="77777777" w:rsidTr="00C60589">
        <w:trPr>
          <w:trHeight w:val="611"/>
        </w:trPr>
        <w:tc>
          <w:tcPr>
            <w:tcW w:w="1555" w:type="dxa"/>
            <w:vMerge/>
            <w:tcBorders>
              <w:right w:val="double" w:sz="4" w:space="0" w:color="auto"/>
            </w:tcBorders>
            <w:shd w:val="clear" w:color="auto" w:fill="D9D9D9" w:themeFill="background1" w:themeFillShade="D9"/>
          </w:tcPr>
          <w:p w14:paraId="281214D2" w14:textId="77777777" w:rsidR="00753EBE" w:rsidRPr="00E96B97" w:rsidRDefault="00753EBE" w:rsidP="00A37B8A">
            <w:pPr>
              <w:spacing w:line="240" w:lineRule="auto"/>
              <w:contextualSpacing/>
              <w:rPr>
                <w:rFonts w:cstheme="majorBidi"/>
              </w:rPr>
            </w:pPr>
          </w:p>
        </w:tc>
        <w:tc>
          <w:tcPr>
            <w:tcW w:w="1417" w:type="dxa"/>
            <w:tcBorders>
              <w:left w:val="double" w:sz="4" w:space="0" w:color="auto"/>
            </w:tcBorders>
            <w:shd w:val="clear" w:color="auto" w:fill="auto"/>
          </w:tcPr>
          <w:p w14:paraId="58B58FD5" w14:textId="77777777" w:rsidR="00753EBE" w:rsidRPr="00E96B97" w:rsidRDefault="00753EBE" w:rsidP="00A37B8A">
            <w:pPr>
              <w:spacing w:line="240" w:lineRule="auto"/>
              <w:jc w:val="center"/>
              <w:rPr>
                <w:rFonts w:cstheme="majorBidi"/>
              </w:rPr>
            </w:pPr>
          </w:p>
        </w:tc>
        <w:tc>
          <w:tcPr>
            <w:tcW w:w="1418" w:type="dxa"/>
            <w:shd w:val="clear" w:color="auto" w:fill="auto"/>
          </w:tcPr>
          <w:p w14:paraId="485BCC86" w14:textId="77777777" w:rsidR="00753EBE" w:rsidRPr="00E96B97" w:rsidRDefault="00753EBE" w:rsidP="00A37B8A">
            <w:pPr>
              <w:spacing w:line="240" w:lineRule="auto"/>
              <w:jc w:val="center"/>
              <w:rPr>
                <w:rFonts w:cstheme="majorBidi"/>
              </w:rPr>
            </w:pPr>
          </w:p>
        </w:tc>
        <w:tc>
          <w:tcPr>
            <w:tcW w:w="1150" w:type="dxa"/>
            <w:shd w:val="clear" w:color="auto" w:fill="FFFFFF" w:themeFill="background1"/>
          </w:tcPr>
          <w:p w14:paraId="04C20AF9" w14:textId="77777777" w:rsidR="00753EBE" w:rsidRPr="00E96B97" w:rsidRDefault="00753EBE" w:rsidP="00A37B8A">
            <w:pPr>
              <w:spacing w:line="240" w:lineRule="auto"/>
              <w:jc w:val="center"/>
              <w:rPr>
                <w:rFonts w:cstheme="majorBidi"/>
              </w:rPr>
            </w:pPr>
          </w:p>
        </w:tc>
        <w:tc>
          <w:tcPr>
            <w:tcW w:w="1265" w:type="dxa"/>
            <w:shd w:val="clear" w:color="auto" w:fill="FFFFFF" w:themeFill="background1"/>
          </w:tcPr>
          <w:p w14:paraId="232BA137" w14:textId="77777777" w:rsidR="00753EBE" w:rsidRPr="00E96B97" w:rsidRDefault="00753EBE" w:rsidP="00A37B8A">
            <w:pPr>
              <w:spacing w:line="240" w:lineRule="auto"/>
              <w:jc w:val="center"/>
              <w:rPr>
                <w:rFonts w:cstheme="majorBidi"/>
              </w:rPr>
            </w:pPr>
          </w:p>
        </w:tc>
        <w:tc>
          <w:tcPr>
            <w:tcW w:w="1276" w:type="dxa"/>
            <w:shd w:val="clear" w:color="auto" w:fill="FFFFFF" w:themeFill="background1"/>
          </w:tcPr>
          <w:p w14:paraId="5BD47BA4" w14:textId="77777777" w:rsidR="00753EBE" w:rsidRPr="00E96B97" w:rsidRDefault="00753EBE" w:rsidP="00A37B8A">
            <w:pPr>
              <w:spacing w:line="240" w:lineRule="auto"/>
              <w:jc w:val="center"/>
              <w:rPr>
                <w:rFonts w:cstheme="majorBidi"/>
              </w:rPr>
            </w:pPr>
          </w:p>
        </w:tc>
        <w:tc>
          <w:tcPr>
            <w:tcW w:w="1134" w:type="dxa"/>
            <w:shd w:val="clear" w:color="auto" w:fill="D9D9D9" w:themeFill="background1" w:themeFillShade="D9"/>
          </w:tcPr>
          <w:p w14:paraId="0198396B" w14:textId="77777777" w:rsidR="00753EBE" w:rsidRPr="00E96B97" w:rsidRDefault="00753EBE" w:rsidP="00A37B8A">
            <w:pPr>
              <w:spacing w:line="240" w:lineRule="auto"/>
              <w:jc w:val="center"/>
              <w:rPr>
                <w:rFonts w:cstheme="majorBidi"/>
              </w:rPr>
            </w:pPr>
            <w:r w:rsidRPr="00E96B97">
              <w:rPr>
                <w:rFonts w:cstheme="majorBidi"/>
              </w:rPr>
              <w:t>Minor</w:t>
            </w:r>
          </w:p>
        </w:tc>
        <w:tc>
          <w:tcPr>
            <w:tcW w:w="1275" w:type="dxa"/>
            <w:shd w:val="clear" w:color="auto" w:fill="D9D9D9" w:themeFill="background1" w:themeFillShade="D9"/>
          </w:tcPr>
          <w:p w14:paraId="47DF747E" w14:textId="77777777" w:rsidR="00753EBE" w:rsidRPr="00E96B97" w:rsidRDefault="00753EBE" w:rsidP="00A37B8A">
            <w:pPr>
              <w:spacing w:line="240" w:lineRule="auto"/>
              <w:jc w:val="center"/>
              <w:rPr>
                <w:rFonts w:cstheme="majorBidi"/>
              </w:rPr>
            </w:pPr>
            <w:r w:rsidRPr="00E96B97">
              <w:rPr>
                <w:rFonts w:cstheme="majorBidi"/>
              </w:rPr>
              <w:t>Minor</w:t>
            </w:r>
          </w:p>
        </w:tc>
        <w:tc>
          <w:tcPr>
            <w:tcW w:w="1276" w:type="dxa"/>
            <w:tcBorders>
              <w:bottom w:val="single" w:sz="4" w:space="0" w:color="auto"/>
              <w:right w:val="double" w:sz="4" w:space="0" w:color="auto"/>
            </w:tcBorders>
            <w:shd w:val="clear" w:color="auto" w:fill="FFFFFF" w:themeFill="background1"/>
          </w:tcPr>
          <w:p w14:paraId="6284EF92" w14:textId="77777777" w:rsidR="00753EBE" w:rsidRPr="00E96B97" w:rsidRDefault="00753EBE" w:rsidP="00A37B8A">
            <w:pPr>
              <w:spacing w:line="240" w:lineRule="auto"/>
              <w:jc w:val="center"/>
              <w:rPr>
                <w:rFonts w:cstheme="majorBidi"/>
              </w:rPr>
            </w:pPr>
          </w:p>
        </w:tc>
        <w:tc>
          <w:tcPr>
            <w:tcW w:w="1418" w:type="dxa"/>
            <w:tcBorders>
              <w:bottom w:val="single" w:sz="4" w:space="0" w:color="auto"/>
              <w:right w:val="single" w:sz="4" w:space="0" w:color="auto"/>
            </w:tcBorders>
            <w:shd w:val="clear" w:color="auto" w:fill="FFFFFF" w:themeFill="background1"/>
          </w:tcPr>
          <w:p w14:paraId="20E7ABA0" w14:textId="77777777" w:rsidR="00753EBE" w:rsidRPr="00E96B97" w:rsidRDefault="00753EBE" w:rsidP="00A37B8A">
            <w:pPr>
              <w:spacing w:line="240" w:lineRule="auto"/>
              <w:jc w:val="center"/>
              <w:rPr>
                <w:rFonts w:cstheme="majorBidi"/>
              </w:rPr>
            </w:pPr>
          </w:p>
        </w:tc>
        <w:tc>
          <w:tcPr>
            <w:tcW w:w="1553" w:type="dxa"/>
            <w:shd w:val="clear" w:color="auto" w:fill="auto"/>
          </w:tcPr>
          <w:p w14:paraId="72AFEF11" w14:textId="77777777" w:rsidR="00753EBE" w:rsidRPr="00E96B97" w:rsidRDefault="00753EBE" w:rsidP="00A37B8A">
            <w:pPr>
              <w:spacing w:line="240" w:lineRule="auto"/>
              <w:jc w:val="center"/>
              <w:rPr>
                <w:rFonts w:cstheme="majorBidi"/>
              </w:rPr>
            </w:pPr>
          </w:p>
          <w:p w14:paraId="62734620" w14:textId="77777777" w:rsidR="00753EBE" w:rsidRPr="00E96B97" w:rsidRDefault="00753EBE" w:rsidP="00A37B8A">
            <w:pPr>
              <w:spacing w:line="240" w:lineRule="auto"/>
              <w:jc w:val="center"/>
              <w:rPr>
                <w:rFonts w:cstheme="majorBidi"/>
              </w:rPr>
            </w:pPr>
          </w:p>
        </w:tc>
      </w:tr>
    </w:tbl>
    <w:p w14:paraId="3388679F" w14:textId="47805DC0" w:rsidR="00753EBE" w:rsidRPr="00D474A1" w:rsidRDefault="000B0176" w:rsidP="00753EBE">
      <w:pPr>
        <w:spacing w:after="0" w:line="360" w:lineRule="auto"/>
        <w:rPr>
          <w:rFonts w:cstheme="majorBidi"/>
          <w:iCs/>
        </w:rPr>
      </w:pPr>
      <w:r>
        <w:rPr>
          <w:rFonts w:cstheme="majorBidi"/>
          <w:iCs/>
        </w:rPr>
        <w:t>Figure 5</w:t>
      </w:r>
      <w:r w:rsidR="00753EBE" w:rsidRPr="00D474A1">
        <w:rPr>
          <w:rFonts w:cstheme="majorBidi"/>
        </w:rPr>
        <w:t>:</w:t>
      </w:r>
      <w:r w:rsidR="00753EBE" w:rsidRPr="00D474A1">
        <w:rPr>
          <w:rFonts w:cstheme="majorBidi"/>
          <w:iCs/>
        </w:rPr>
        <w:t xml:space="preserve"> Map of Courses and Subjects</w:t>
      </w:r>
      <w:r w:rsidR="00753EBE" w:rsidRPr="00C24BE6">
        <w:t xml:space="preserve"> </w:t>
      </w:r>
      <w:r w:rsidR="00753EBE" w:rsidRPr="00C24BE6">
        <w:rPr>
          <w:rFonts w:cstheme="majorBidi"/>
          <w:iCs/>
        </w:rPr>
        <w:t>retrieved from</w:t>
      </w:r>
      <w:r w:rsidR="00753EBE" w:rsidRPr="00D474A1">
        <w:rPr>
          <w:rFonts w:cstheme="majorBidi"/>
          <w:iCs/>
        </w:rPr>
        <w:t xml:space="preserve"> </w:t>
      </w:r>
      <w:r w:rsidR="00753EBE" w:rsidRPr="00D474A1">
        <w:rPr>
          <w:rFonts w:cstheme="majorBidi"/>
          <w:iCs/>
        </w:rPr>
        <w:fldChar w:fldCharType="begin"/>
      </w:r>
      <w:r w:rsidR="00E2230E">
        <w:rPr>
          <w:rFonts w:cstheme="majorBidi"/>
          <w:iCs/>
        </w:rPr>
        <w:instrText xml:space="preserve"> ADDIN EN.CITE &lt;EndNote&gt;&lt;Cite&gt;&lt;Author&gt;ANZAPA&lt;/Author&gt;&lt;Year&gt;2018&lt;/Year&gt;&lt;RecNum&gt;5&lt;/RecNum&gt;&lt;DisplayText&gt;[23]&lt;/DisplayText&gt;&lt;record&gt;&lt;rec-number&gt;5&lt;/rec-number&gt;&lt;foreign-keys&gt;&lt;key app="EN" db-id="wstezz2zhd0pzrev5f7v2sapzvz2rvdee0za" timestamp="1560130315"&gt;5&lt;/key&gt;&lt;/foreign-keys&gt;&lt;ref-type name="Government Document"&gt;46&lt;/ref-type&gt;&lt;contributors&gt;&lt;authors&gt;&lt;author&gt;ANZAPA &lt;/author&gt;&lt;/authors&gt;&lt;/contributors&gt;&lt;titles&gt;&lt;title&gt;Architecture Program Accreditation Procedure in Australia and New Zealand&lt;/title&gt;&lt;/titles&gt;&lt;volume&gt;2019&lt;/volume&gt;&lt;number&gt;15/04/2019&lt;/number&gt;&lt;dates&gt;&lt;year&gt;2018&lt;/year&gt;&lt;/dates&gt;&lt;pub-location&gt;SYDNEY NSW &lt;/pub-location&gt;&lt;publisher&gt;Architects Accreditation Council of Australia&lt;/publisher&gt;&lt;urls&gt;&lt;related-urls&gt;&lt;url&gt;https://www.aaca.org.au/architecture-program-accreditation-procedure-in-australia-and-new-zealand-now-available-in-an-interactive-format/&lt;/url&gt;&lt;/related-urls&gt;&lt;/urls&gt;&lt;/record&gt;&lt;/Cite&gt;&lt;/EndNote&gt;</w:instrText>
      </w:r>
      <w:r w:rsidR="00753EBE" w:rsidRPr="00D474A1">
        <w:rPr>
          <w:rFonts w:cstheme="majorBidi"/>
          <w:iCs/>
        </w:rPr>
        <w:fldChar w:fldCharType="separate"/>
      </w:r>
      <w:r w:rsidR="00E2230E">
        <w:rPr>
          <w:rFonts w:cstheme="majorBidi"/>
          <w:iCs/>
          <w:noProof/>
        </w:rPr>
        <w:t>[23]</w:t>
      </w:r>
      <w:r w:rsidR="00753EBE" w:rsidRPr="00D474A1">
        <w:rPr>
          <w:rFonts w:cstheme="majorBidi"/>
          <w:iCs/>
        </w:rPr>
        <w:fldChar w:fldCharType="end"/>
      </w:r>
    </w:p>
    <w:p w14:paraId="643F5369" w14:textId="47A16842" w:rsidR="00C01E61" w:rsidRDefault="00C01E61">
      <w:pPr>
        <w:spacing w:after="160" w:line="259" w:lineRule="auto"/>
        <w:rPr>
          <w:rFonts w:eastAsia="Times New Roman" w:cstheme="majorBidi"/>
          <w:b/>
          <w:noProof/>
          <w:color w:val="222222"/>
          <w:sz w:val="20"/>
          <w:szCs w:val="20"/>
          <w:lang w:val="en" w:bidi="fa-IR"/>
        </w:rPr>
      </w:pPr>
    </w:p>
    <w:p w14:paraId="5F6A7292" w14:textId="77777777" w:rsidR="003E6C01" w:rsidRDefault="003E6C01">
      <w:pPr>
        <w:spacing w:after="160" w:line="259" w:lineRule="auto"/>
        <w:rPr>
          <w:rFonts w:cstheme="majorBidi"/>
          <w:sz w:val="24"/>
          <w:szCs w:val="24"/>
        </w:rPr>
      </w:pPr>
      <w:r>
        <w:rPr>
          <w:rFonts w:cstheme="majorBidi"/>
          <w:sz w:val="24"/>
          <w:szCs w:val="24"/>
        </w:rPr>
        <w:br w:type="page"/>
      </w:r>
    </w:p>
    <w:p w14:paraId="47888C99" w14:textId="2869017A" w:rsidR="00BD35F0" w:rsidRPr="000A7873" w:rsidRDefault="00BD35F0" w:rsidP="00BD35F0">
      <w:pPr>
        <w:ind w:left="1440" w:firstLine="720"/>
        <w:rPr>
          <w:rFonts w:cstheme="majorBidi"/>
          <w:sz w:val="24"/>
          <w:szCs w:val="24"/>
        </w:rPr>
      </w:pPr>
      <w:r w:rsidRPr="003E6C01">
        <w:rPr>
          <w:rFonts w:cstheme="majorBidi"/>
          <w:b/>
          <w:bCs/>
          <w:sz w:val="24"/>
          <w:szCs w:val="24"/>
        </w:rPr>
        <w:lastRenderedPageBreak/>
        <w:t>Bachelor</w:t>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0A7873">
        <w:rPr>
          <w:rFonts w:cstheme="majorBidi"/>
          <w:sz w:val="24"/>
          <w:szCs w:val="24"/>
        </w:rPr>
        <w:tab/>
      </w:r>
      <w:r w:rsidRPr="003E6C01">
        <w:rPr>
          <w:rFonts w:cstheme="majorBidi"/>
          <w:b/>
          <w:bCs/>
          <w:sz w:val="24"/>
          <w:szCs w:val="24"/>
        </w:rPr>
        <w:t>Master</w:t>
      </w:r>
    </w:p>
    <w:tbl>
      <w:tblPr>
        <w:tblpPr w:leftFromText="180" w:rightFromText="180" w:vertAnchor="page" w:horzAnchor="margin" w:tblpY="1846"/>
        <w:tblW w:w="14732" w:type="dxa"/>
        <w:tblLayout w:type="fixed"/>
        <w:tblCellMar>
          <w:left w:w="0" w:type="dxa"/>
          <w:right w:w="0" w:type="dxa"/>
        </w:tblCellMar>
        <w:tblLook w:val="04A0" w:firstRow="1" w:lastRow="0" w:firstColumn="1" w:lastColumn="0" w:noHBand="0" w:noVBand="1"/>
      </w:tblPr>
      <w:tblGrid>
        <w:gridCol w:w="1513"/>
        <w:gridCol w:w="990"/>
        <w:gridCol w:w="1035"/>
        <w:gridCol w:w="1048"/>
        <w:gridCol w:w="1078"/>
        <w:gridCol w:w="1272"/>
        <w:gridCol w:w="1039"/>
        <w:gridCol w:w="1229"/>
        <w:gridCol w:w="1180"/>
        <w:gridCol w:w="1088"/>
        <w:gridCol w:w="1276"/>
        <w:gridCol w:w="1134"/>
        <w:gridCol w:w="850"/>
      </w:tblGrid>
      <w:tr w:rsidR="00BD35F0" w:rsidRPr="00E96B97" w14:paraId="6AFAED59"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5C86AB96"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Subjects’</w:t>
            </w:r>
          </w:p>
          <w:p w14:paraId="357189D0"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Category</w:t>
            </w:r>
          </w:p>
        </w:tc>
        <w:tc>
          <w:tcPr>
            <w:tcW w:w="2025" w:type="dxa"/>
            <w:gridSpan w:val="2"/>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C0AEC0"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1</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CF2CF"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2</w:t>
            </w:r>
          </w:p>
        </w:tc>
        <w:tc>
          <w:tcPr>
            <w:tcW w:w="23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FBE116"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3</w:t>
            </w:r>
          </w:p>
        </w:tc>
        <w:tc>
          <w:tcPr>
            <w:tcW w:w="2409" w:type="dxa"/>
            <w:gridSpan w:val="2"/>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38F70CCB"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4</w:t>
            </w:r>
          </w:p>
        </w:tc>
        <w:tc>
          <w:tcPr>
            <w:tcW w:w="2364" w:type="dxa"/>
            <w:gridSpan w:val="2"/>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B28EB3"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5</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969C0" w14:textId="77777777" w:rsidR="00BD35F0" w:rsidRPr="00E96B97" w:rsidRDefault="00BD35F0" w:rsidP="00C60589">
            <w:pPr>
              <w:spacing w:after="0" w:line="276" w:lineRule="auto"/>
              <w:jc w:val="center"/>
              <w:rPr>
                <w:rFonts w:eastAsia="Times New Roman" w:cstheme="majorBidi"/>
                <w:b/>
                <w:bCs/>
                <w:lang w:eastAsia="en-AU"/>
              </w:rPr>
            </w:pPr>
            <w:r w:rsidRPr="00E96B97">
              <w:rPr>
                <w:rFonts w:eastAsia="Times New Roman" w:cstheme="majorBidi"/>
                <w:b/>
                <w:bCs/>
                <w:color w:val="000000" w:themeColor="text1"/>
                <w:kern w:val="24"/>
                <w:lang w:eastAsia="en-AU"/>
              </w:rPr>
              <w:t>Year 6</w:t>
            </w:r>
          </w:p>
        </w:tc>
      </w:tr>
      <w:tr w:rsidR="00BD35F0" w:rsidRPr="00E96B97" w14:paraId="1B807CE9"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FFFF99"/>
            <w:tcMar>
              <w:top w:w="15" w:type="dxa"/>
              <w:left w:w="108" w:type="dxa"/>
              <w:bottom w:w="0" w:type="dxa"/>
              <w:right w:w="108" w:type="dxa"/>
            </w:tcMar>
            <w:hideMark/>
          </w:tcPr>
          <w:p w14:paraId="3770604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Design</w:t>
            </w:r>
          </w:p>
        </w:tc>
        <w:tc>
          <w:tcPr>
            <w:tcW w:w="990" w:type="dxa"/>
            <w:tcBorders>
              <w:top w:val="single" w:sz="8" w:space="0" w:color="000000"/>
              <w:left w:val="double" w:sz="4"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6D2946E5"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Intro. to</w:t>
            </w:r>
          </w:p>
          <w:p w14:paraId="6391C29D"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1</w:t>
            </w:r>
          </w:p>
        </w:tc>
        <w:tc>
          <w:tcPr>
            <w:tcW w:w="1035"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69E3F1F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Intro. to</w:t>
            </w:r>
          </w:p>
          <w:p w14:paraId="68C5ED36"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2</w:t>
            </w:r>
          </w:p>
        </w:tc>
        <w:tc>
          <w:tcPr>
            <w:tcW w:w="1048"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0C2A2D1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3</w:t>
            </w:r>
          </w:p>
        </w:tc>
        <w:tc>
          <w:tcPr>
            <w:tcW w:w="1078"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4910006D"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4</w:t>
            </w:r>
          </w:p>
        </w:tc>
        <w:tc>
          <w:tcPr>
            <w:tcW w:w="1272"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05ED3D3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5</w:t>
            </w:r>
            <w:r w:rsidRPr="00E96B97">
              <w:rPr>
                <w:rFonts w:cstheme="majorBidi"/>
                <w:noProof/>
                <w:sz w:val="20"/>
                <w:szCs w:val="20"/>
                <w:lang w:eastAsia="en-AU"/>
              </w:rPr>
              <w:t xml:space="preserve"> </w:t>
            </w:r>
          </w:p>
        </w:tc>
        <w:tc>
          <w:tcPr>
            <w:tcW w:w="1039"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7952958F"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6</w:t>
            </w:r>
          </w:p>
        </w:tc>
        <w:tc>
          <w:tcPr>
            <w:tcW w:w="1229"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704097B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7</w:t>
            </w:r>
          </w:p>
        </w:tc>
        <w:tc>
          <w:tcPr>
            <w:tcW w:w="1180" w:type="dxa"/>
            <w:tcBorders>
              <w:top w:val="single" w:sz="8" w:space="0" w:color="000000"/>
              <w:left w:val="single" w:sz="8" w:space="0" w:color="000000"/>
              <w:bottom w:val="single" w:sz="8" w:space="0" w:color="000000"/>
              <w:right w:val="double" w:sz="4" w:space="0" w:color="000000"/>
            </w:tcBorders>
            <w:shd w:val="clear" w:color="auto" w:fill="FFFF99"/>
            <w:tcMar>
              <w:top w:w="15" w:type="dxa"/>
              <w:left w:w="108" w:type="dxa"/>
              <w:bottom w:w="0" w:type="dxa"/>
              <w:right w:w="108" w:type="dxa"/>
            </w:tcMar>
            <w:hideMark/>
          </w:tcPr>
          <w:p w14:paraId="79084E2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noProof/>
                <w:color w:val="000000" w:themeColor="text1"/>
                <w:kern w:val="24"/>
                <w:sz w:val="20"/>
                <w:szCs w:val="20"/>
                <w:lang w:val="en-AU" w:eastAsia="en-AU"/>
              </w:rPr>
              <mc:AlternateContent>
                <mc:Choice Requires="wps">
                  <w:drawing>
                    <wp:anchor distT="0" distB="0" distL="114300" distR="114300" simplePos="0" relativeHeight="251667456" behindDoc="0" locked="0" layoutInCell="1" allowOverlap="1" wp14:anchorId="385E878D" wp14:editId="1D830756">
                      <wp:simplePos x="0" y="0"/>
                      <wp:positionH relativeFrom="column">
                        <wp:posOffset>320040</wp:posOffset>
                      </wp:positionH>
                      <wp:positionV relativeFrom="paragraph">
                        <wp:posOffset>334010</wp:posOffset>
                      </wp:positionV>
                      <wp:extent cx="9525" cy="923925"/>
                      <wp:effectExtent l="76200" t="38100" r="66675" b="28575"/>
                      <wp:wrapNone/>
                      <wp:docPr id="6" name="Straight Arrow Connector 6"/>
                      <wp:cNvGraphicFramePr/>
                      <a:graphic xmlns:a="http://schemas.openxmlformats.org/drawingml/2006/main">
                        <a:graphicData uri="http://schemas.microsoft.com/office/word/2010/wordprocessingShape">
                          <wps:wsp>
                            <wps:cNvCnPr/>
                            <wps:spPr>
                              <a:xfrm flipH="1" flipV="1">
                                <a:off x="0" y="0"/>
                                <a:ext cx="9525" cy="9239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2CB124B" id="_x0000_t32" coordsize="21600,21600" o:spt="32" o:oned="t" path="m,l21600,21600e" filled="f">
                      <v:path arrowok="t" fillok="f" o:connecttype="none"/>
                      <o:lock v:ext="edit" shapetype="t"/>
                    </v:shapetype>
                    <v:shape id="Straight Arrow Connector 6" o:spid="_x0000_s1026" type="#_x0000_t32" style="position:absolute;margin-left:25.2pt;margin-top:26.3pt;width:.75pt;height:72.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" strokecolor="#5b9bd5" strokeweight=".5pt">
                      <v:stroke endarrow="block" joinstyle="miter"/>
                    </v:shape>
                  </w:pict>
                </mc:Fallback>
              </mc:AlternateContent>
            </w:r>
            <w:r w:rsidRPr="00E96B97">
              <w:rPr>
                <w:rFonts w:eastAsia="Times New Roman" w:cstheme="majorBidi"/>
                <w:color w:val="000000" w:themeColor="text1"/>
                <w:kern w:val="24"/>
                <w:sz w:val="20"/>
                <w:szCs w:val="20"/>
                <w:lang w:eastAsia="en-AU"/>
              </w:rPr>
              <w:t>Final Project</w:t>
            </w:r>
          </w:p>
        </w:tc>
        <w:tc>
          <w:tcPr>
            <w:tcW w:w="1088" w:type="dxa"/>
            <w:tcBorders>
              <w:top w:val="single" w:sz="8" w:space="0" w:color="000000"/>
              <w:left w:val="double" w:sz="4"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4EABC4F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9</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2EB0805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D. 10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4437609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Master Thesis</w:t>
            </w:r>
          </w:p>
        </w:tc>
      </w:tr>
      <w:tr w:rsidR="00BD35F0" w:rsidRPr="00E96B97" w14:paraId="15EEDCBA"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FBE4D5"/>
            <w:tcMar>
              <w:top w:w="15" w:type="dxa"/>
              <w:left w:w="108" w:type="dxa"/>
              <w:bottom w:w="0" w:type="dxa"/>
              <w:right w:w="108" w:type="dxa"/>
            </w:tcMar>
            <w:hideMark/>
          </w:tcPr>
          <w:p w14:paraId="2B44AF2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communication</w:t>
            </w:r>
          </w:p>
        </w:tc>
        <w:tc>
          <w:tcPr>
            <w:tcW w:w="990" w:type="dxa"/>
            <w:tcBorders>
              <w:top w:val="single" w:sz="8" w:space="0" w:color="000000"/>
              <w:left w:val="double" w:sz="4" w:space="0" w:color="000000"/>
              <w:bottom w:val="single" w:sz="8" w:space="0" w:color="000000"/>
              <w:right w:val="single" w:sz="8" w:space="0" w:color="000000"/>
            </w:tcBorders>
            <w:shd w:val="clear" w:color="auto" w:fill="FBE4D5"/>
            <w:tcMar>
              <w:top w:w="15" w:type="dxa"/>
              <w:left w:w="108" w:type="dxa"/>
              <w:bottom w:w="0" w:type="dxa"/>
              <w:right w:w="108" w:type="dxa"/>
            </w:tcMar>
            <w:hideMark/>
          </w:tcPr>
          <w:p w14:paraId="04FFD046" w14:textId="77777777" w:rsidR="00BD35F0" w:rsidRPr="00E96B97" w:rsidRDefault="00BD35F0" w:rsidP="00C60589">
            <w:pPr>
              <w:spacing w:after="0" w:line="276" w:lineRule="auto"/>
              <w:jc w:val="center"/>
              <w:rPr>
                <w:rFonts w:eastAsia="Times New Roman" w:cstheme="majorBidi"/>
                <w:color w:val="000000" w:themeColor="text1"/>
                <w:kern w:val="24"/>
                <w:sz w:val="20"/>
                <w:szCs w:val="20"/>
                <w:lang w:eastAsia="en-AU"/>
              </w:rPr>
            </w:pPr>
            <w:r w:rsidRPr="00E96B97">
              <w:rPr>
                <w:rFonts w:eastAsia="Times New Roman" w:cstheme="majorBidi"/>
                <w:color w:val="000000" w:themeColor="text1"/>
                <w:kern w:val="24"/>
                <w:sz w:val="20"/>
                <w:szCs w:val="20"/>
                <w:lang w:eastAsia="en-AU"/>
              </w:rPr>
              <w:t>Ar. C. 1:</w:t>
            </w:r>
          </w:p>
          <w:p w14:paraId="64E5B8E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Form</w:t>
            </w:r>
          </w:p>
        </w:tc>
        <w:tc>
          <w:tcPr>
            <w:tcW w:w="1035" w:type="dxa"/>
            <w:tcBorders>
              <w:top w:val="single" w:sz="8" w:space="0" w:color="000000"/>
              <w:left w:val="single" w:sz="8" w:space="0" w:color="000000"/>
              <w:bottom w:val="single" w:sz="8" w:space="0" w:color="000000"/>
              <w:right w:val="single" w:sz="8" w:space="0" w:color="000000"/>
            </w:tcBorders>
            <w:shd w:val="clear" w:color="auto" w:fill="FBE4D5"/>
            <w:tcMar>
              <w:top w:w="15" w:type="dxa"/>
              <w:left w:w="108" w:type="dxa"/>
              <w:bottom w:w="0" w:type="dxa"/>
              <w:right w:w="108" w:type="dxa"/>
            </w:tcMar>
            <w:hideMark/>
          </w:tcPr>
          <w:p w14:paraId="5BF2C3CA" w14:textId="77777777" w:rsidR="00BD35F0" w:rsidRPr="00E96B97" w:rsidRDefault="00BD35F0" w:rsidP="00C60589">
            <w:pPr>
              <w:spacing w:after="0" w:line="276" w:lineRule="auto"/>
              <w:jc w:val="center"/>
              <w:rPr>
                <w:rFonts w:eastAsia="Times New Roman" w:cstheme="majorBidi"/>
                <w:color w:val="000000" w:themeColor="text1"/>
                <w:kern w:val="24"/>
                <w:sz w:val="20"/>
                <w:szCs w:val="20"/>
                <w:lang w:eastAsia="en-AU"/>
              </w:rPr>
            </w:pPr>
            <w:r w:rsidRPr="00E96B97">
              <w:rPr>
                <w:rFonts w:eastAsia="Times New Roman" w:cstheme="majorBidi"/>
                <w:color w:val="000000" w:themeColor="text1"/>
                <w:kern w:val="24"/>
                <w:sz w:val="20"/>
                <w:szCs w:val="20"/>
                <w:lang w:eastAsia="en-AU"/>
              </w:rPr>
              <w:t>Ar. C. 2:</w:t>
            </w:r>
          </w:p>
          <w:p w14:paraId="0B4E08BC"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Material</w:t>
            </w:r>
          </w:p>
        </w:tc>
        <w:tc>
          <w:tcPr>
            <w:tcW w:w="1048" w:type="dxa"/>
            <w:tcBorders>
              <w:top w:val="single" w:sz="8" w:space="0" w:color="000000"/>
              <w:left w:val="single" w:sz="8" w:space="0" w:color="000000"/>
              <w:bottom w:val="single" w:sz="8" w:space="0" w:color="000000"/>
              <w:right w:val="single" w:sz="8" w:space="0" w:color="000000"/>
            </w:tcBorders>
            <w:shd w:val="clear" w:color="auto" w:fill="FBE4D5"/>
            <w:tcMar>
              <w:top w:w="15" w:type="dxa"/>
              <w:left w:w="108" w:type="dxa"/>
              <w:bottom w:w="0" w:type="dxa"/>
              <w:right w:w="108" w:type="dxa"/>
            </w:tcMar>
            <w:hideMark/>
          </w:tcPr>
          <w:p w14:paraId="4BB1BA6F" w14:textId="77777777" w:rsidR="00BD35F0" w:rsidRPr="00E96B97" w:rsidRDefault="00BD35F0" w:rsidP="00C60589">
            <w:pPr>
              <w:spacing w:after="0" w:line="276" w:lineRule="auto"/>
              <w:jc w:val="center"/>
              <w:rPr>
                <w:rFonts w:eastAsia="Times New Roman" w:cstheme="majorBidi"/>
                <w:color w:val="000000" w:themeColor="text1"/>
                <w:kern w:val="24"/>
                <w:sz w:val="20"/>
                <w:szCs w:val="20"/>
                <w:lang w:eastAsia="en-AU"/>
              </w:rPr>
            </w:pPr>
            <w:r w:rsidRPr="00E96B97">
              <w:rPr>
                <w:rFonts w:eastAsia="Times New Roman" w:cstheme="majorBidi"/>
                <w:color w:val="000000" w:themeColor="text1"/>
                <w:kern w:val="24"/>
                <w:sz w:val="20"/>
                <w:szCs w:val="20"/>
                <w:lang w:eastAsia="en-AU"/>
              </w:rPr>
              <w:t>Ar. C. 3:</w:t>
            </w:r>
          </w:p>
          <w:p w14:paraId="7C4A1F9E"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Sketch</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ABF4CC"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noProof/>
                <w:sz w:val="20"/>
                <w:szCs w:val="20"/>
                <w:lang w:val="en-AU" w:eastAsia="en-AU"/>
              </w:rPr>
              <mc:AlternateContent>
                <mc:Choice Requires="wps">
                  <w:drawing>
                    <wp:anchor distT="0" distB="0" distL="114300" distR="114300" simplePos="0" relativeHeight="251664384" behindDoc="0" locked="0" layoutInCell="1" allowOverlap="1" wp14:anchorId="46BD4349" wp14:editId="65CB2793">
                      <wp:simplePos x="0" y="0"/>
                      <wp:positionH relativeFrom="column">
                        <wp:posOffset>288290</wp:posOffset>
                      </wp:positionH>
                      <wp:positionV relativeFrom="paragraph">
                        <wp:posOffset>-143510</wp:posOffset>
                      </wp:positionV>
                      <wp:extent cx="16043" cy="1187116"/>
                      <wp:effectExtent l="95250" t="38100" r="60325" b="51435"/>
                      <wp:wrapNone/>
                      <wp:docPr id="7" name="Straight Arrow Connector 6"/>
                      <wp:cNvGraphicFramePr/>
                      <a:graphic xmlns:a="http://schemas.openxmlformats.org/drawingml/2006/main">
                        <a:graphicData uri="http://schemas.microsoft.com/office/word/2010/wordprocessingShape">
                          <wps:wsp>
                            <wps:cNvCnPr/>
                            <wps:spPr>
                              <a:xfrm flipH="1" flipV="1">
                                <a:off x="0" y="0"/>
                                <a:ext cx="16043" cy="1187116"/>
                              </a:xfrm>
                              <a:prstGeom prst="straightConnector1">
                                <a:avLst/>
                              </a:prstGeom>
                              <a:noFill/>
                              <a:ln w="9525" cap="flat" cmpd="sng" algn="ctr">
                                <a:solidFill>
                                  <a:srgbClr val="5B9BD5"/>
                                </a:solidFill>
                                <a:prstDash val="solid"/>
                                <a:round/>
                                <a:headEnd type="arrow" w="med" len="med"/>
                                <a:tailEnd type="arrow" w="med" len="med"/>
                              </a:ln>
                              <a:effectLst/>
                            </wps:spPr>
                            <wps:bodyPr/>
                          </wps:wsp>
                        </a:graphicData>
                      </a:graphic>
                    </wp:anchor>
                  </w:drawing>
                </mc:Choice>
                <mc:Fallback>
                  <w:pict>
                    <v:shape w14:anchorId="2D7715BA" id="Straight Arrow Connector 6" o:spid="_x0000_s1026" type="#_x0000_t32" style="position:absolute;margin-left:22.7pt;margin-top:-11.3pt;width:1.25pt;height:93.4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" strokecolor="#5b9bd5">
                      <v:stroke startarrow="open" endarrow="open"/>
                    </v:shape>
                  </w:pict>
                </mc:Fallback>
              </mc:AlternateConten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DB0E7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cstheme="majorBidi"/>
                <w:noProof/>
                <w:sz w:val="20"/>
                <w:szCs w:val="20"/>
                <w:lang w:val="en-AU" w:eastAsia="en-AU"/>
              </w:rPr>
              <mc:AlternateContent>
                <mc:Choice Requires="wps">
                  <w:drawing>
                    <wp:anchor distT="0" distB="0" distL="114300" distR="114300" simplePos="0" relativeHeight="251665408" behindDoc="0" locked="0" layoutInCell="1" allowOverlap="1" wp14:anchorId="3DBA2D5C" wp14:editId="2A6AFF09">
                      <wp:simplePos x="0" y="0"/>
                      <wp:positionH relativeFrom="column">
                        <wp:posOffset>285115</wp:posOffset>
                      </wp:positionH>
                      <wp:positionV relativeFrom="paragraph">
                        <wp:posOffset>-143510</wp:posOffset>
                      </wp:positionV>
                      <wp:extent cx="639445" cy="735330"/>
                      <wp:effectExtent l="0" t="0" r="84455" b="64770"/>
                      <wp:wrapNone/>
                      <wp:docPr id="8" name="Straight Arrow Connector 22"/>
                      <wp:cNvGraphicFramePr/>
                      <a:graphic xmlns:a="http://schemas.openxmlformats.org/drawingml/2006/main">
                        <a:graphicData uri="http://schemas.microsoft.com/office/word/2010/wordprocessingShape">
                          <wps:wsp>
                            <wps:cNvCnPr/>
                            <wps:spPr>
                              <a:xfrm>
                                <a:off x="0" y="0"/>
                                <a:ext cx="639445" cy="735330"/>
                              </a:xfrm>
                              <a:prstGeom prst="straightConnector1">
                                <a:avLst/>
                              </a:prstGeom>
                              <a:noFill/>
                              <a:ln w="12700" cap="flat" cmpd="sng" algn="ctr">
                                <a:solidFill>
                                  <a:srgbClr val="5B9BD5"/>
                                </a:solidFill>
                                <a:prstDash val="solid"/>
                                <a:miter lim="800000"/>
                                <a:tailEnd type="triangle"/>
                              </a:ln>
                              <a:effectLst/>
                            </wps:spPr>
                            <wps:bodyPr/>
                          </wps:wsp>
                        </a:graphicData>
                      </a:graphic>
                    </wp:anchor>
                  </w:drawing>
                </mc:Choice>
                <mc:Fallback>
                  <w:pict>
                    <v:shape w14:anchorId="2B724D57" id="Straight Arrow Connector 22" o:spid="_x0000_s1026" type="#_x0000_t32" style="position:absolute;margin-left:22.45pt;margin-top:-11.3pt;width:50.35pt;height:57.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" strokecolor="#5b9bd5" strokeweight="1pt">
                      <v:stroke endarrow="block" joinstyle="miter"/>
                    </v:shape>
                  </w:pict>
                </mc:Fallback>
              </mc:AlternateContent>
            </w:r>
            <w:r w:rsidRPr="00E96B97">
              <w:rPr>
                <w:rFonts w:eastAsia="Times New Roman" w:cstheme="majorBidi"/>
                <w:color w:val="000000" w:themeColor="text1"/>
                <w:kern w:val="24"/>
                <w:sz w:val="20"/>
                <w:szCs w:val="20"/>
                <w:lang w:eastAsia="en-AU"/>
              </w:rPr>
              <w:t> </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C63189"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733D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180"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033D1F4C"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088"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645B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0CF2D8"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CD1AE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D6F2C"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r>
      <w:tr w:rsidR="00BD35F0" w:rsidRPr="00E96B97" w14:paraId="076EE2C5" w14:textId="77777777" w:rsidTr="00C60589">
        <w:trPr>
          <w:trHeight w:val="680"/>
        </w:trPr>
        <w:tc>
          <w:tcPr>
            <w:tcW w:w="1513" w:type="dxa"/>
            <w:tcBorders>
              <w:top w:val="single" w:sz="8" w:space="0" w:color="000000"/>
              <w:left w:val="single" w:sz="8" w:space="0" w:color="000000"/>
              <w:bottom w:val="single" w:sz="8" w:space="0" w:color="000000"/>
              <w:right w:val="double" w:sz="4" w:space="0" w:color="000000"/>
            </w:tcBorders>
            <w:shd w:val="clear" w:color="auto" w:fill="D58BA2"/>
            <w:tcMar>
              <w:top w:w="15" w:type="dxa"/>
              <w:left w:w="108" w:type="dxa"/>
              <w:bottom w:w="0" w:type="dxa"/>
              <w:right w:w="108" w:type="dxa"/>
            </w:tcMar>
            <w:hideMark/>
          </w:tcPr>
          <w:p w14:paraId="07969B1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Technology &amp; Project Management</w:t>
            </w:r>
          </w:p>
        </w:tc>
        <w:tc>
          <w:tcPr>
            <w:tcW w:w="990" w:type="dxa"/>
            <w:tcBorders>
              <w:top w:val="single" w:sz="8" w:space="0" w:color="000000"/>
              <w:left w:val="double" w:sz="4"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37C7D0A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noProof/>
                <w:color w:val="000000" w:themeColor="text1"/>
                <w:kern w:val="24"/>
                <w:sz w:val="20"/>
                <w:szCs w:val="20"/>
                <w:lang w:val="en-AU" w:eastAsia="en-AU"/>
              </w:rPr>
              <mc:AlternateContent>
                <mc:Choice Requires="wps">
                  <w:drawing>
                    <wp:anchor distT="0" distB="0" distL="114300" distR="114300" simplePos="0" relativeHeight="251666432" behindDoc="0" locked="0" layoutInCell="1" allowOverlap="1" wp14:anchorId="65C6C33A" wp14:editId="153C6270">
                      <wp:simplePos x="0" y="0"/>
                      <wp:positionH relativeFrom="column">
                        <wp:posOffset>145416</wp:posOffset>
                      </wp:positionH>
                      <wp:positionV relativeFrom="paragraph">
                        <wp:posOffset>370205</wp:posOffset>
                      </wp:positionV>
                      <wp:extent cx="5086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0863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894E45"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29.15pt" to="411.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" strokecolor="#5b9bd5" strokeweight=".5pt">
                      <v:stroke joinstyle="miter"/>
                    </v:line>
                  </w:pict>
                </mc:Fallback>
              </mc:AlternateContent>
            </w:r>
            <w:r w:rsidRPr="00E96B97">
              <w:rPr>
                <w:rFonts w:eastAsia="Times New Roman" w:cstheme="majorBidi"/>
                <w:color w:val="000000" w:themeColor="text1"/>
                <w:kern w:val="24"/>
                <w:sz w:val="20"/>
                <w:szCs w:val="20"/>
                <w:lang w:eastAsia="en-AU"/>
              </w:rPr>
              <w:t>Building Materials</w:t>
            </w:r>
          </w:p>
        </w:tc>
        <w:tc>
          <w:tcPr>
            <w:tcW w:w="1035"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079CDC68"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noProof/>
                <w:color w:val="000000" w:themeColor="text1"/>
                <w:kern w:val="24"/>
                <w:sz w:val="20"/>
                <w:szCs w:val="20"/>
                <w:lang w:val="en-AU" w:eastAsia="en-AU"/>
              </w:rPr>
              <mc:AlternateContent>
                <mc:Choice Requires="wps">
                  <w:drawing>
                    <wp:anchor distT="0" distB="0" distL="114300" distR="114300" simplePos="0" relativeHeight="251663360" behindDoc="0" locked="0" layoutInCell="1" allowOverlap="1" wp14:anchorId="48991869" wp14:editId="344A570D">
                      <wp:simplePos x="0" y="0"/>
                      <wp:positionH relativeFrom="column">
                        <wp:posOffset>241300</wp:posOffset>
                      </wp:positionH>
                      <wp:positionV relativeFrom="paragraph">
                        <wp:posOffset>-558800</wp:posOffset>
                      </wp:positionV>
                      <wp:extent cx="617621" cy="735764"/>
                      <wp:effectExtent l="0" t="38100" r="49530" b="26670"/>
                      <wp:wrapNone/>
                      <wp:docPr id="10" name="Straight Arrow Connector 17"/>
                      <wp:cNvGraphicFramePr/>
                      <a:graphic xmlns:a="http://schemas.openxmlformats.org/drawingml/2006/main">
                        <a:graphicData uri="http://schemas.microsoft.com/office/word/2010/wordprocessingShape">
                          <wps:wsp>
                            <wps:cNvCnPr/>
                            <wps:spPr>
                              <a:xfrm flipV="1">
                                <a:off x="0" y="0"/>
                                <a:ext cx="617621" cy="735764"/>
                              </a:xfrm>
                              <a:prstGeom prst="straightConnector1">
                                <a:avLst/>
                              </a:prstGeom>
                              <a:noFill/>
                              <a:ln w="12700" cap="flat" cmpd="sng" algn="ctr">
                                <a:solidFill>
                                  <a:srgbClr val="5B9BD5"/>
                                </a:solidFill>
                                <a:prstDash val="solid"/>
                                <a:miter lim="800000"/>
                                <a:tailEnd type="triangle"/>
                              </a:ln>
                              <a:effectLst/>
                            </wps:spPr>
                            <wps:bodyPr/>
                          </wps:wsp>
                        </a:graphicData>
                      </a:graphic>
                    </wp:anchor>
                  </w:drawing>
                </mc:Choice>
                <mc:Fallback>
                  <w:pict>
                    <v:shape w14:anchorId="45324A88" id="Straight Arrow Connector 17" o:spid="_x0000_s1026" type="#_x0000_t32" style="position:absolute;margin-left:19pt;margin-top:-44pt;width:48.65pt;height:57.9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" strokecolor="#5b9bd5" strokeweight="1pt">
                      <v:stroke endarrow="block" joinstyle="miter"/>
                    </v:shape>
                  </w:pict>
                </mc:Fallback>
              </mc:AlternateContent>
            </w:r>
            <w:r w:rsidRPr="00E96B97">
              <w:rPr>
                <w:rFonts w:eastAsia="Times New Roman" w:cstheme="majorBidi"/>
                <w:color w:val="000000" w:themeColor="text1"/>
                <w:kern w:val="24"/>
                <w:sz w:val="20"/>
                <w:szCs w:val="20"/>
                <w:lang w:eastAsia="en-AU"/>
              </w:rPr>
              <w:t>Building</w:t>
            </w:r>
          </w:p>
          <w:p w14:paraId="27C042AC"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Structure</w:t>
            </w:r>
          </w:p>
        </w:tc>
        <w:tc>
          <w:tcPr>
            <w:tcW w:w="1048"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15CA7F8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Building Services</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A2220" w14:textId="77777777" w:rsidR="00BD35F0" w:rsidRPr="00E96B97" w:rsidRDefault="00BD35F0" w:rsidP="00C60589">
            <w:pPr>
              <w:spacing w:after="0"/>
              <w:rPr>
                <w:rFonts w:eastAsia="Times New Roman" w:cstheme="majorBidi"/>
                <w:sz w:val="20"/>
                <w:szCs w:val="20"/>
                <w:lang w:eastAsia="en-AU"/>
              </w:rPr>
            </w:pPr>
          </w:p>
        </w:tc>
        <w:tc>
          <w:tcPr>
            <w:tcW w:w="1272"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124BEA3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Building Construction</w:t>
            </w:r>
          </w:p>
        </w:tc>
        <w:tc>
          <w:tcPr>
            <w:tcW w:w="1039"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0563EEA2"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Technical Design</w:t>
            </w:r>
          </w:p>
        </w:tc>
        <w:tc>
          <w:tcPr>
            <w:tcW w:w="1229"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65C6835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Project </w:t>
            </w:r>
            <w:r w:rsidRPr="00E96B97">
              <w:rPr>
                <w:rFonts w:eastAsia="Times New Roman" w:cstheme="majorBidi"/>
                <w:color w:val="000000" w:themeColor="text1"/>
                <w:kern w:val="24"/>
                <w:sz w:val="18"/>
                <w:szCs w:val="18"/>
                <w:lang w:eastAsia="en-AU"/>
              </w:rPr>
              <w:t>Management</w:t>
            </w:r>
          </w:p>
        </w:tc>
        <w:tc>
          <w:tcPr>
            <w:tcW w:w="1180"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0BAA3758"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088"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9D30F"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C2A0BF"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58BA2"/>
            <w:tcMar>
              <w:top w:w="15" w:type="dxa"/>
              <w:left w:w="108" w:type="dxa"/>
              <w:bottom w:w="0" w:type="dxa"/>
              <w:right w:w="108" w:type="dxa"/>
            </w:tcMar>
            <w:hideMark/>
          </w:tcPr>
          <w:p w14:paraId="369D7F0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Construct. </w:t>
            </w:r>
          </w:p>
          <w:p w14:paraId="531E050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Procedure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B2E7AE"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r>
      <w:tr w:rsidR="00BD35F0" w:rsidRPr="00E96B97" w14:paraId="60B4B64A"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97D6D9"/>
            <w:tcMar>
              <w:top w:w="15" w:type="dxa"/>
              <w:left w:w="108" w:type="dxa"/>
              <w:bottom w:w="0" w:type="dxa"/>
              <w:right w:w="108" w:type="dxa"/>
            </w:tcMar>
            <w:hideMark/>
          </w:tcPr>
          <w:p w14:paraId="43FE49E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Environmental Studies</w:t>
            </w:r>
          </w:p>
        </w:tc>
        <w:tc>
          <w:tcPr>
            <w:tcW w:w="9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65EE7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7968D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B83A1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r w:rsidRPr="00E96B97">
              <w:rPr>
                <w:rFonts w:cstheme="majorBidi"/>
                <w:sz w:val="20"/>
                <w:szCs w:val="20"/>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97D6D9"/>
            <w:tcMar>
              <w:top w:w="15" w:type="dxa"/>
              <w:left w:w="108" w:type="dxa"/>
              <w:bottom w:w="0" w:type="dxa"/>
              <w:right w:w="108" w:type="dxa"/>
            </w:tcMar>
            <w:hideMark/>
          </w:tcPr>
          <w:p w14:paraId="3C98E4A9"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Environ.</w:t>
            </w:r>
          </w:p>
          <w:p w14:paraId="5089079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Studies</w:t>
            </w:r>
          </w:p>
        </w:tc>
        <w:tc>
          <w:tcPr>
            <w:tcW w:w="1272" w:type="dxa"/>
            <w:tcBorders>
              <w:top w:val="single" w:sz="8" w:space="0" w:color="000000"/>
              <w:left w:val="single" w:sz="8" w:space="0" w:color="000000"/>
              <w:bottom w:val="single" w:sz="8" w:space="0" w:color="000000"/>
              <w:right w:val="single" w:sz="8" w:space="0" w:color="000000"/>
            </w:tcBorders>
            <w:shd w:val="clear" w:color="auto" w:fill="97D6D9"/>
            <w:tcMar>
              <w:top w:w="15" w:type="dxa"/>
              <w:left w:w="108" w:type="dxa"/>
              <w:bottom w:w="0" w:type="dxa"/>
              <w:right w:w="108" w:type="dxa"/>
            </w:tcMar>
            <w:hideMark/>
          </w:tcPr>
          <w:p w14:paraId="33F5817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Rural Design</w:t>
            </w:r>
          </w:p>
        </w:tc>
        <w:tc>
          <w:tcPr>
            <w:tcW w:w="1039" w:type="dxa"/>
            <w:tcBorders>
              <w:top w:val="single" w:sz="8" w:space="0" w:color="000000"/>
              <w:left w:val="single" w:sz="8" w:space="0" w:color="000000"/>
              <w:bottom w:val="single" w:sz="8" w:space="0" w:color="000000"/>
              <w:right w:val="single" w:sz="8" w:space="0" w:color="000000"/>
            </w:tcBorders>
            <w:shd w:val="clear" w:color="auto" w:fill="97D6D9"/>
            <w:tcMar>
              <w:top w:w="15" w:type="dxa"/>
              <w:left w:w="108" w:type="dxa"/>
              <w:bottom w:w="0" w:type="dxa"/>
              <w:right w:w="108" w:type="dxa"/>
            </w:tcMar>
            <w:hideMark/>
          </w:tcPr>
          <w:p w14:paraId="6C74F9B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Urban Planning</w:t>
            </w:r>
          </w:p>
        </w:tc>
        <w:tc>
          <w:tcPr>
            <w:tcW w:w="1229" w:type="dxa"/>
            <w:tcBorders>
              <w:top w:val="single" w:sz="8" w:space="0" w:color="000000"/>
              <w:left w:val="single" w:sz="8" w:space="0" w:color="000000"/>
              <w:bottom w:val="single" w:sz="8" w:space="0" w:color="000000"/>
              <w:right w:val="single" w:sz="8" w:space="0" w:color="000000"/>
            </w:tcBorders>
            <w:shd w:val="clear" w:color="auto" w:fill="97D6D9"/>
            <w:tcMar>
              <w:top w:w="15" w:type="dxa"/>
              <w:left w:w="108" w:type="dxa"/>
              <w:bottom w:w="0" w:type="dxa"/>
              <w:right w:w="108" w:type="dxa"/>
            </w:tcMar>
            <w:hideMark/>
          </w:tcPr>
          <w:p w14:paraId="5E9BC30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Urban Design</w:t>
            </w:r>
          </w:p>
        </w:tc>
        <w:tc>
          <w:tcPr>
            <w:tcW w:w="1180"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1894F72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  </w:t>
            </w:r>
          </w:p>
        </w:tc>
        <w:tc>
          <w:tcPr>
            <w:tcW w:w="1088"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D94079" w14:textId="77777777" w:rsidR="00BD35F0" w:rsidRPr="00E96B97" w:rsidRDefault="00BD35F0" w:rsidP="00C60589">
            <w:pPr>
              <w:spacing w:after="0" w:line="276" w:lineRule="auto"/>
              <w:jc w:val="center"/>
              <w:rPr>
                <w:rFonts w:eastAsia="Times New Roman" w:cstheme="majorBidi"/>
                <w:sz w:val="20"/>
                <w:szCs w:val="20"/>
                <w:lang w:eastAsia="en-AU"/>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8B1E21" w14:textId="77777777" w:rsidR="00BD35F0" w:rsidRPr="00E96B97" w:rsidRDefault="00BD35F0" w:rsidP="00C60589">
            <w:pPr>
              <w:spacing w:after="0" w:line="276" w:lineRule="auto"/>
              <w:jc w:val="center"/>
              <w:rPr>
                <w:rFonts w:eastAsia="Times New Roman" w:cstheme="majorBidi"/>
                <w:sz w:val="20"/>
                <w:szCs w:val="20"/>
                <w:lang w:eastAsia="en-A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0F85FE"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944F5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r>
      <w:tr w:rsidR="00BD35F0" w:rsidRPr="00E96B97" w14:paraId="51F7A98E"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CCCCFF"/>
            <w:tcMar>
              <w:top w:w="15" w:type="dxa"/>
              <w:left w:w="108" w:type="dxa"/>
              <w:bottom w:w="0" w:type="dxa"/>
              <w:right w:w="108" w:type="dxa"/>
            </w:tcMar>
            <w:hideMark/>
          </w:tcPr>
          <w:p w14:paraId="0FC20E20"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History and Theory</w:t>
            </w:r>
          </w:p>
        </w:tc>
        <w:tc>
          <w:tcPr>
            <w:tcW w:w="990" w:type="dxa"/>
            <w:tcBorders>
              <w:top w:val="single" w:sz="8" w:space="0" w:color="000000"/>
              <w:left w:val="double" w:sz="4"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22A4A1E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Art, Design, and Ar.</w:t>
            </w:r>
          </w:p>
        </w:tc>
        <w:tc>
          <w:tcPr>
            <w:tcW w:w="1035"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20E46201"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Computer Aided Ar.</w:t>
            </w:r>
          </w:p>
        </w:tc>
        <w:tc>
          <w:tcPr>
            <w:tcW w:w="1048"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74908B9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History of Ar.</w:t>
            </w:r>
          </w:p>
        </w:tc>
        <w:tc>
          <w:tcPr>
            <w:tcW w:w="1078"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684807C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Iranian Ar. </w:t>
            </w:r>
          </w:p>
        </w:tc>
        <w:tc>
          <w:tcPr>
            <w:tcW w:w="1272"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2E5F5B19"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Modern </w:t>
            </w:r>
          </w:p>
          <w:p w14:paraId="1B36A6F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Ar. </w:t>
            </w:r>
          </w:p>
        </w:tc>
        <w:tc>
          <w:tcPr>
            <w:tcW w:w="1039"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1AAF7C1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Place and Society</w:t>
            </w:r>
          </w:p>
        </w:tc>
        <w:tc>
          <w:tcPr>
            <w:tcW w:w="1229"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5938409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xml:space="preserve">Ar. </w:t>
            </w:r>
          </w:p>
          <w:p w14:paraId="5E12D092"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Program.</w:t>
            </w:r>
          </w:p>
        </w:tc>
        <w:tc>
          <w:tcPr>
            <w:tcW w:w="1180" w:type="dxa"/>
            <w:tcBorders>
              <w:top w:val="single" w:sz="8" w:space="0" w:color="000000"/>
              <w:left w:val="single" w:sz="8" w:space="0" w:color="000000"/>
              <w:bottom w:val="single" w:sz="8" w:space="0" w:color="000000"/>
              <w:right w:val="double" w:sz="4" w:space="0" w:color="000000"/>
            </w:tcBorders>
            <w:shd w:val="clear" w:color="auto" w:fill="CCCCFF"/>
            <w:tcMar>
              <w:top w:w="15" w:type="dxa"/>
              <w:left w:w="108" w:type="dxa"/>
              <w:bottom w:w="0" w:type="dxa"/>
              <w:right w:w="108" w:type="dxa"/>
            </w:tcMar>
            <w:hideMark/>
          </w:tcPr>
          <w:p w14:paraId="12D86A9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Rights and Regulation</w:t>
            </w:r>
          </w:p>
        </w:tc>
        <w:tc>
          <w:tcPr>
            <w:tcW w:w="1088" w:type="dxa"/>
            <w:tcBorders>
              <w:top w:val="single" w:sz="8" w:space="0" w:color="000000"/>
              <w:left w:val="double" w:sz="4"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137D54B5"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Research</w:t>
            </w:r>
          </w:p>
        </w:tc>
        <w:tc>
          <w:tcPr>
            <w:tcW w:w="1276"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4A276C49"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Conservation </w:t>
            </w:r>
          </w:p>
        </w:tc>
        <w:tc>
          <w:tcPr>
            <w:tcW w:w="1134" w:type="dxa"/>
            <w:tcBorders>
              <w:top w:val="single" w:sz="8" w:space="0" w:color="000000"/>
              <w:left w:val="single" w:sz="8" w:space="0" w:color="000000"/>
              <w:bottom w:val="single" w:sz="8" w:space="0" w:color="000000"/>
              <w:right w:val="single" w:sz="8" w:space="0" w:color="000000"/>
            </w:tcBorders>
            <w:shd w:val="clear" w:color="auto" w:fill="CCCCFF"/>
            <w:tcMar>
              <w:top w:w="15" w:type="dxa"/>
              <w:left w:w="108" w:type="dxa"/>
              <w:bottom w:w="0" w:type="dxa"/>
              <w:right w:w="108" w:type="dxa"/>
            </w:tcMar>
            <w:hideMark/>
          </w:tcPr>
          <w:p w14:paraId="6571FFC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Environ.</w:t>
            </w:r>
          </w:p>
          <w:p w14:paraId="616DD479" w14:textId="77777777" w:rsidR="00BD35F0" w:rsidRPr="00E96B97" w:rsidRDefault="00BD35F0" w:rsidP="00C60589">
            <w:pPr>
              <w:spacing w:after="0" w:line="276" w:lineRule="auto"/>
              <w:jc w:val="center"/>
              <w:rPr>
                <w:rFonts w:eastAsia="Times New Roman" w:cstheme="majorBidi"/>
                <w:sz w:val="18"/>
                <w:szCs w:val="18"/>
                <w:lang w:eastAsia="en-AU"/>
              </w:rPr>
            </w:pPr>
            <w:r w:rsidRPr="00E96B97">
              <w:rPr>
                <w:rFonts w:eastAsia="Times New Roman" w:cstheme="majorBidi"/>
                <w:color w:val="000000" w:themeColor="text1"/>
                <w:kern w:val="24"/>
                <w:sz w:val="18"/>
                <w:szCs w:val="18"/>
                <w:lang w:eastAsia="en-AU"/>
              </w:rPr>
              <w:t>Psychology</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D10B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 </w:t>
            </w:r>
          </w:p>
        </w:tc>
      </w:tr>
      <w:tr w:rsidR="00BD35F0" w:rsidRPr="00E96B97" w14:paraId="19C40336" w14:textId="77777777" w:rsidTr="00C60589">
        <w:trPr>
          <w:trHeight w:val="649"/>
        </w:trPr>
        <w:tc>
          <w:tcPr>
            <w:tcW w:w="1513" w:type="dxa"/>
            <w:tcBorders>
              <w:top w:val="single" w:sz="8" w:space="0" w:color="000000"/>
              <w:left w:val="single" w:sz="8" w:space="0" w:color="000000"/>
              <w:bottom w:val="single" w:sz="8" w:space="0" w:color="000000"/>
              <w:right w:val="double" w:sz="4" w:space="0" w:color="000000"/>
            </w:tcBorders>
            <w:shd w:val="clear" w:color="auto" w:fill="D9D9D9"/>
            <w:tcMar>
              <w:top w:w="15" w:type="dxa"/>
              <w:left w:w="108" w:type="dxa"/>
              <w:bottom w:w="0" w:type="dxa"/>
              <w:right w:w="108" w:type="dxa"/>
            </w:tcMar>
            <w:hideMark/>
          </w:tcPr>
          <w:p w14:paraId="25307B56"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Elective</w:t>
            </w:r>
          </w:p>
          <w:p w14:paraId="4FF86869"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(4+2 of 12+6)</w:t>
            </w:r>
          </w:p>
        </w:tc>
        <w:tc>
          <w:tcPr>
            <w:tcW w:w="990" w:type="dxa"/>
            <w:tcBorders>
              <w:top w:val="single" w:sz="8" w:space="0" w:color="000000"/>
              <w:left w:val="double" w:sz="4"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7CA59A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English for Ar.</w:t>
            </w:r>
          </w:p>
        </w:tc>
        <w:tc>
          <w:tcPr>
            <w:tcW w:w="10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78DDA5B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Comp. D.</w:t>
            </w:r>
          </w:p>
          <w:p w14:paraId="6A2B6613"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and Fabric.</w:t>
            </w:r>
          </w:p>
        </w:tc>
        <w:tc>
          <w:tcPr>
            <w:tcW w:w="104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1DF7C5D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Internship</w:t>
            </w:r>
          </w:p>
        </w:tc>
        <w:tc>
          <w:tcPr>
            <w:tcW w:w="107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56D81E7"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Construct.</w:t>
            </w:r>
          </w:p>
          <w:p w14:paraId="151D489F" w14:textId="77777777" w:rsidR="00BD35F0" w:rsidRPr="00E96B97" w:rsidRDefault="00BD35F0" w:rsidP="00C60589">
            <w:pPr>
              <w:spacing w:after="0" w:line="276" w:lineRule="auto"/>
              <w:rPr>
                <w:rFonts w:eastAsia="Times New Roman" w:cstheme="majorBidi"/>
                <w:sz w:val="18"/>
                <w:szCs w:val="18"/>
                <w:lang w:eastAsia="en-AU"/>
              </w:rPr>
            </w:pPr>
            <w:r w:rsidRPr="00E96B97">
              <w:rPr>
                <w:rFonts w:eastAsia="Times New Roman" w:cstheme="majorBidi"/>
                <w:color w:val="000000" w:themeColor="text1"/>
                <w:kern w:val="24"/>
                <w:sz w:val="18"/>
                <w:szCs w:val="18"/>
                <w:lang w:eastAsia="en-AU"/>
              </w:rPr>
              <w:t>Technology</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77BD1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Sustainable Ar.</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9E50E8"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Interior</w:t>
            </w:r>
          </w:p>
          <w:p w14:paraId="0792B28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Design</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D8454E"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Landscape</w:t>
            </w:r>
          </w:p>
          <w:p w14:paraId="00E78DC4"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w:t>
            </w:r>
          </w:p>
        </w:tc>
        <w:tc>
          <w:tcPr>
            <w:tcW w:w="1180"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hideMark/>
          </w:tcPr>
          <w:p w14:paraId="4E36562B"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Re-use</w:t>
            </w:r>
          </w:p>
          <w:p w14:paraId="159491C8"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of Ar.</w:t>
            </w:r>
          </w:p>
        </w:tc>
        <w:tc>
          <w:tcPr>
            <w:tcW w:w="1088" w:type="dxa"/>
            <w:tcBorders>
              <w:top w:val="single" w:sz="8" w:space="0" w:color="000000"/>
              <w:left w:val="double" w:sz="4"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7FA962A5"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Site Analysis</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203A4E9A" w14:textId="77777777" w:rsidR="00BD35F0" w:rsidRPr="00E96B97" w:rsidRDefault="00BD35F0" w:rsidP="00C60589">
            <w:pPr>
              <w:spacing w:after="0" w:line="276" w:lineRule="auto"/>
              <w:jc w:val="center"/>
              <w:rPr>
                <w:rFonts w:eastAsia="Times New Roman" w:cstheme="majorBidi"/>
                <w:sz w:val="20"/>
                <w:szCs w:val="20"/>
                <w:lang w:eastAsia="en-AU"/>
              </w:rPr>
            </w:pPr>
            <w:r w:rsidRPr="00E96B97">
              <w:rPr>
                <w:rFonts w:eastAsia="Times New Roman" w:cstheme="majorBidi"/>
                <w:color w:val="000000" w:themeColor="text1"/>
                <w:kern w:val="24"/>
                <w:sz w:val="20"/>
                <w:szCs w:val="20"/>
                <w:lang w:eastAsia="en-AU"/>
              </w:rPr>
              <w:t>Ar. &amp; Develop.</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E62AC1" w14:textId="77777777" w:rsidR="00BD35F0" w:rsidRPr="00E96B97" w:rsidRDefault="00BD35F0" w:rsidP="00C60589">
            <w:pPr>
              <w:spacing w:after="0"/>
              <w:rPr>
                <w:rFonts w:eastAsia="Times New Roman" w:cstheme="majorBidi"/>
                <w:sz w:val="20"/>
                <w:szCs w:val="20"/>
                <w:lang w:eastAsia="en-A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0332E3" w14:textId="77777777" w:rsidR="00BD35F0" w:rsidRPr="00E96B97" w:rsidRDefault="00BD35F0" w:rsidP="00C60589">
            <w:pPr>
              <w:spacing w:after="0"/>
              <w:rPr>
                <w:rFonts w:eastAsia="Times New Roman" w:cstheme="majorBidi"/>
                <w:sz w:val="20"/>
                <w:szCs w:val="20"/>
                <w:lang w:eastAsia="en-AU"/>
              </w:rPr>
            </w:pPr>
          </w:p>
        </w:tc>
      </w:tr>
    </w:tbl>
    <w:p w14:paraId="54ABC3C9" w14:textId="74E20A9D" w:rsidR="00BD35F0" w:rsidRDefault="000B0176" w:rsidP="00430657">
      <w:pPr>
        <w:spacing w:line="360" w:lineRule="auto"/>
        <w:rPr>
          <w:rFonts w:cstheme="majorBidi"/>
          <w:sz w:val="24"/>
          <w:szCs w:val="24"/>
        </w:rPr>
      </w:pPr>
      <w:r>
        <w:rPr>
          <w:rFonts w:cstheme="majorBidi"/>
          <w:sz w:val="24"/>
          <w:szCs w:val="24"/>
        </w:rPr>
        <w:t>Figure 6</w:t>
      </w:r>
      <w:r w:rsidR="00BD35F0" w:rsidRPr="000A7873">
        <w:rPr>
          <w:rFonts w:cstheme="majorBidi"/>
          <w:noProof/>
          <w:sz w:val="24"/>
          <w:szCs w:val="24"/>
        </w:rPr>
        <w:t>:</w:t>
      </w:r>
      <w:r w:rsidR="00BD35F0" w:rsidRPr="000A7873">
        <w:rPr>
          <w:rFonts w:cstheme="majorBidi"/>
          <w:sz w:val="24"/>
          <w:szCs w:val="24"/>
        </w:rPr>
        <w:t xml:space="preserve"> The proposed Map of Courses and Subjects for UT to maximize </w:t>
      </w:r>
      <w:r w:rsidR="00BD35F0">
        <w:rPr>
          <w:rFonts w:cstheme="majorBidi"/>
          <w:sz w:val="24"/>
          <w:szCs w:val="24"/>
        </w:rPr>
        <w:t xml:space="preserve">the </w:t>
      </w:r>
      <w:r w:rsidR="00BD35F0" w:rsidRPr="000A7873">
        <w:rPr>
          <w:rFonts w:cstheme="majorBidi"/>
          <w:sz w:val="24"/>
          <w:szCs w:val="24"/>
        </w:rPr>
        <w:t>integration of different subjects</w:t>
      </w:r>
      <w:r w:rsidR="00BD35F0">
        <w:rPr>
          <w:rFonts w:cstheme="majorBidi"/>
          <w:sz w:val="24"/>
          <w:szCs w:val="24"/>
        </w:rPr>
        <w:t xml:space="preserve">    </w:t>
      </w:r>
      <w:r w:rsidR="00430657">
        <w:rPr>
          <w:rFonts w:cstheme="majorBidi"/>
          <w:sz w:val="24"/>
          <w:szCs w:val="24"/>
        </w:rPr>
        <w:t xml:space="preserve">           </w:t>
      </w:r>
    </w:p>
    <w:sectPr w:rsidR="00BD35F0" w:rsidSect="00753EB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AD75" w14:textId="77777777" w:rsidR="00321B36" w:rsidRDefault="00321B36" w:rsidP="00322140">
      <w:pPr>
        <w:spacing w:after="0"/>
      </w:pPr>
      <w:r>
        <w:separator/>
      </w:r>
    </w:p>
  </w:endnote>
  <w:endnote w:type="continuationSeparator" w:id="0">
    <w:p w14:paraId="615CDD63" w14:textId="77777777" w:rsidR="00321B36" w:rsidRDefault="00321B36" w:rsidP="00322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05771"/>
      <w:docPartObj>
        <w:docPartGallery w:val="Page Numbers (Bottom of Page)"/>
        <w:docPartUnique/>
      </w:docPartObj>
    </w:sdtPr>
    <w:sdtEndPr>
      <w:rPr>
        <w:noProof/>
      </w:rPr>
    </w:sdtEndPr>
    <w:sdtContent>
      <w:p w14:paraId="14B1C72C" w14:textId="4344FEE6" w:rsidR="00C60589" w:rsidRDefault="00C6058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3328DB3" w14:textId="77777777" w:rsidR="00C60589" w:rsidRDefault="00C6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FA1A" w14:textId="77777777" w:rsidR="00321B36" w:rsidRDefault="00321B36" w:rsidP="00322140">
      <w:pPr>
        <w:spacing w:after="0"/>
      </w:pPr>
      <w:r>
        <w:separator/>
      </w:r>
    </w:p>
  </w:footnote>
  <w:footnote w:type="continuationSeparator" w:id="0">
    <w:p w14:paraId="54DF3735" w14:textId="77777777" w:rsidR="00321B36" w:rsidRDefault="00321B36" w:rsidP="003221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7CB8"/>
    <w:multiLevelType w:val="hybridMultilevel"/>
    <w:tmpl w:val="6960F8AA"/>
    <w:lvl w:ilvl="0" w:tplc="1B24BBB0">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627D"/>
    <w:multiLevelType w:val="hybridMultilevel"/>
    <w:tmpl w:val="3F28523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16935"/>
    <w:multiLevelType w:val="hybridMultilevel"/>
    <w:tmpl w:val="A922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2C6A23"/>
    <w:multiLevelType w:val="hybridMultilevel"/>
    <w:tmpl w:val="0E44B7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F10B0B"/>
    <w:multiLevelType w:val="hybridMultilevel"/>
    <w:tmpl w:val="B81825A6"/>
    <w:lvl w:ilvl="0" w:tplc="C75246F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DE4606"/>
    <w:multiLevelType w:val="hybridMultilevel"/>
    <w:tmpl w:val="0A28F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55E68"/>
    <w:multiLevelType w:val="hybridMultilevel"/>
    <w:tmpl w:val="0A082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7455C"/>
    <w:multiLevelType w:val="multilevel"/>
    <w:tmpl w:val="5F20E7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C5BEC"/>
    <w:multiLevelType w:val="hybridMultilevel"/>
    <w:tmpl w:val="8CB68C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A3A25"/>
    <w:multiLevelType w:val="hybridMultilevel"/>
    <w:tmpl w:val="955A2E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544778"/>
    <w:multiLevelType w:val="hybridMultilevel"/>
    <w:tmpl w:val="37ECA0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778AD"/>
    <w:multiLevelType w:val="hybridMultilevel"/>
    <w:tmpl w:val="BCA8FAE4"/>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8242FBE"/>
    <w:multiLevelType w:val="multilevel"/>
    <w:tmpl w:val="955C94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8B5338"/>
    <w:multiLevelType w:val="hybridMultilevel"/>
    <w:tmpl w:val="EE7CB22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5EC321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3474E5"/>
    <w:multiLevelType w:val="hybridMultilevel"/>
    <w:tmpl w:val="7A1851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942E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A87075"/>
    <w:multiLevelType w:val="hybridMultilevel"/>
    <w:tmpl w:val="311E920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71342F19"/>
    <w:multiLevelType w:val="hybridMultilevel"/>
    <w:tmpl w:val="F97486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8040B4"/>
    <w:multiLevelType w:val="hybridMultilevel"/>
    <w:tmpl w:val="831682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2"/>
  </w:num>
  <w:num w:numId="5">
    <w:abstractNumId w:val="6"/>
  </w:num>
  <w:num w:numId="6">
    <w:abstractNumId w:val="11"/>
  </w:num>
  <w:num w:numId="7">
    <w:abstractNumId w:val="10"/>
  </w:num>
  <w:num w:numId="8">
    <w:abstractNumId w:val="17"/>
  </w:num>
  <w:num w:numId="9">
    <w:abstractNumId w:val="13"/>
  </w:num>
  <w:num w:numId="10">
    <w:abstractNumId w:val="3"/>
  </w:num>
  <w:num w:numId="11">
    <w:abstractNumId w:val="19"/>
  </w:num>
  <w:num w:numId="12">
    <w:abstractNumId w:val="18"/>
  </w:num>
  <w:num w:numId="13">
    <w:abstractNumId w:val="9"/>
  </w:num>
  <w:num w:numId="14">
    <w:abstractNumId w:val="4"/>
  </w:num>
  <w:num w:numId="15">
    <w:abstractNumId w:val="0"/>
  </w:num>
  <w:num w:numId="16">
    <w:abstractNumId w:val="5"/>
  </w:num>
  <w:num w:numId="17">
    <w:abstractNumId w:val="16"/>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tezz2zhd0pzrev5f7v2sapzvz2rvdee0za&quot;&gt;Architecture Education&lt;record-ids&gt;&lt;item&gt;5&lt;/item&gt;&lt;item&gt;8&lt;/item&gt;&lt;item&gt;10&lt;/item&gt;&lt;item&gt;11&lt;/item&gt;&lt;item&gt;13&lt;/item&gt;&lt;item&gt;17&lt;/item&gt;&lt;item&gt;35&lt;/item&gt;&lt;item&gt;37&lt;/item&gt;&lt;item&gt;49&lt;/item&gt;&lt;item&gt;50&lt;/item&gt;&lt;item&gt;59&lt;/item&gt;&lt;item&gt;68&lt;/item&gt;&lt;item&gt;70&lt;/item&gt;&lt;item&gt;73&lt;/item&gt;&lt;item&gt;125&lt;/item&gt;&lt;item&gt;129&lt;/item&gt;&lt;item&gt;135&lt;/item&gt;&lt;item&gt;152&lt;/item&gt;&lt;item&gt;153&lt;/item&gt;&lt;item&gt;166&lt;/item&gt;&lt;item&gt;168&lt;/item&gt;&lt;item&gt;169&lt;/item&gt;&lt;item&gt;172&lt;/item&gt;&lt;item&gt;173&lt;/item&gt;&lt;item&gt;193&lt;/item&gt;&lt;item&gt;201&lt;/item&gt;&lt;item&gt;354&lt;/item&gt;&lt;/record-ids&gt;&lt;/item&gt;&lt;/Libraries&gt;"/>
  </w:docVars>
  <w:rsids>
    <w:rsidRoot w:val="00ED2E8A"/>
    <w:rsid w:val="00000F4F"/>
    <w:rsid w:val="00001B1B"/>
    <w:rsid w:val="000024B6"/>
    <w:rsid w:val="000056E2"/>
    <w:rsid w:val="00006015"/>
    <w:rsid w:val="00011DE8"/>
    <w:rsid w:val="000129DC"/>
    <w:rsid w:val="00015879"/>
    <w:rsid w:val="000204FB"/>
    <w:rsid w:val="000206B8"/>
    <w:rsid w:val="0002394B"/>
    <w:rsid w:val="00023B3E"/>
    <w:rsid w:val="00031E63"/>
    <w:rsid w:val="00032E65"/>
    <w:rsid w:val="000349C4"/>
    <w:rsid w:val="00040C15"/>
    <w:rsid w:val="00040EB4"/>
    <w:rsid w:val="00041881"/>
    <w:rsid w:val="000440AF"/>
    <w:rsid w:val="000525F7"/>
    <w:rsid w:val="00052B10"/>
    <w:rsid w:val="00053E1D"/>
    <w:rsid w:val="00054DF2"/>
    <w:rsid w:val="00056120"/>
    <w:rsid w:val="00060245"/>
    <w:rsid w:val="00061DF1"/>
    <w:rsid w:val="00064C7F"/>
    <w:rsid w:val="00066737"/>
    <w:rsid w:val="00066BF5"/>
    <w:rsid w:val="0007094F"/>
    <w:rsid w:val="00070D1C"/>
    <w:rsid w:val="00075AA7"/>
    <w:rsid w:val="00081839"/>
    <w:rsid w:val="000821B4"/>
    <w:rsid w:val="00083AE1"/>
    <w:rsid w:val="000843DA"/>
    <w:rsid w:val="000863B9"/>
    <w:rsid w:val="0008645C"/>
    <w:rsid w:val="00090B59"/>
    <w:rsid w:val="00093F61"/>
    <w:rsid w:val="00094FBD"/>
    <w:rsid w:val="000955E2"/>
    <w:rsid w:val="00097883"/>
    <w:rsid w:val="000A0C6B"/>
    <w:rsid w:val="000A21E4"/>
    <w:rsid w:val="000A6DB9"/>
    <w:rsid w:val="000A7873"/>
    <w:rsid w:val="000A78A5"/>
    <w:rsid w:val="000B0176"/>
    <w:rsid w:val="000B0697"/>
    <w:rsid w:val="000B0DB1"/>
    <w:rsid w:val="000B5462"/>
    <w:rsid w:val="000C2367"/>
    <w:rsid w:val="000C473F"/>
    <w:rsid w:val="000C7A18"/>
    <w:rsid w:val="000C7F34"/>
    <w:rsid w:val="000D101E"/>
    <w:rsid w:val="000D2D29"/>
    <w:rsid w:val="000D2E23"/>
    <w:rsid w:val="000D41E1"/>
    <w:rsid w:val="000E04B1"/>
    <w:rsid w:val="000E12DF"/>
    <w:rsid w:val="000E261E"/>
    <w:rsid w:val="000E2FA6"/>
    <w:rsid w:val="000E310A"/>
    <w:rsid w:val="000E6092"/>
    <w:rsid w:val="000E7D38"/>
    <w:rsid w:val="000F0BF0"/>
    <w:rsid w:val="000F2A0B"/>
    <w:rsid w:val="000F539D"/>
    <w:rsid w:val="001017FC"/>
    <w:rsid w:val="00103957"/>
    <w:rsid w:val="0010552B"/>
    <w:rsid w:val="00107401"/>
    <w:rsid w:val="001079FC"/>
    <w:rsid w:val="00111308"/>
    <w:rsid w:val="001119A8"/>
    <w:rsid w:val="0011374B"/>
    <w:rsid w:val="001154A4"/>
    <w:rsid w:val="00116312"/>
    <w:rsid w:val="0011672E"/>
    <w:rsid w:val="00124AF0"/>
    <w:rsid w:val="0012641B"/>
    <w:rsid w:val="001269F9"/>
    <w:rsid w:val="00127779"/>
    <w:rsid w:val="001277FE"/>
    <w:rsid w:val="001311E8"/>
    <w:rsid w:val="001320BD"/>
    <w:rsid w:val="0013210D"/>
    <w:rsid w:val="00132557"/>
    <w:rsid w:val="00135B85"/>
    <w:rsid w:val="00141B8B"/>
    <w:rsid w:val="00141D7F"/>
    <w:rsid w:val="00142196"/>
    <w:rsid w:val="00143971"/>
    <w:rsid w:val="00146250"/>
    <w:rsid w:val="0014667F"/>
    <w:rsid w:val="00146F62"/>
    <w:rsid w:val="001507DF"/>
    <w:rsid w:val="001511F6"/>
    <w:rsid w:val="001553CF"/>
    <w:rsid w:val="001555CC"/>
    <w:rsid w:val="0015575C"/>
    <w:rsid w:val="00155F20"/>
    <w:rsid w:val="00156836"/>
    <w:rsid w:val="00157C7C"/>
    <w:rsid w:val="00160F96"/>
    <w:rsid w:val="00162A7A"/>
    <w:rsid w:val="001678A4"/>
    <w:rsid w:val="0017075B"/>
    <w:rsid w:val="00171BDE"/>
    <w:rsid w:val="001720EE"/>
    <w:rsid w:val="00174B5D"/>
    <w:rsid w:val="001752B9"/>
    <w:rsid w:val="0017740D"/>
    <w:rsid w:val="001813B9"/>
    <w:rsid w:val="00181C56"/>
    <w:rsid w:val="00182CDB"/>
    <w:rsid w:val="001849B8"/>
    <w:rsid w:val="00186901"/>
    <w:rsid w:val="001875A7"/>
    <w:rsid w:val="00190D11"/>
    <w:rsid w:val="001912F7"/>
    <w:rsid w:val="00195814"/>
    <w:rsid w:val="001964C6"/>
    <w:rsid w:val="001979B3"/>
    <w:rsid w:val="001A019A"/>
    <w:rsid w:val="001A07E1"/>
    <w:rsid w:val="001A0E06"/>
    <w:rsid w:val="001A1455"/>
    <w:rsid w:val="001A1717"/>
    <w:rsid w:val="001A1FAA"/>
    <w:rsid w:val="001A324E"/>
    <w:rsid w:val="001B1443"/>
    <w:rsid w:val="001B1A9A"/>
    <w:rsid w:val="001B2568"/>
    <w:rsid w:val="001B58A7"/>
    <w:rsid w:val="001B6742"/>
    <w:rsid w:val="001B7E99"/>
    <w:rsid w:val="001C00E9"/>
    <w:rsid w:val="001C2BF4"/>
    <w:rsid w:val="001C32CB"/>
    <w:rsid w:val="001C358C"/>
    <w:rsid w:val="001C6224"/>
    <w:rsid w:val="001C6529"/>
    <w:rsid w:val="001D1664"/>
    <w:rsid w:val="001D196C"/>
    <w:rsid w:val="001D4F74"/>
    <w:rsid w:val="001D6EF3"/>
    <w:rsid w:val="001E2D2A"/>
    <w:rsid w:val="001E3889"/>
    <w:rsid w:val="001E5778"/>
    <w:rsid w:val="001E5D4B"/>
    <w:rsid w:val="001E756D"/>
    <w:rsid w:val="001F1161"/>
    <w:rsid w:val="001F1AD9"/>
    <w:rsid w:val="001F1EBD"/>
    <w:rsid w:val="001F2B60"/>
    <w:rsid w:val="001F2BDB"/>
    <w:rsid w:val="001F32C8"/>
    <w:rsid w:val="001F58DB"/>
    <w:rsid w:val="001F5B5E"/>
    <w:rsid w:val="001F636B"/>
    <w:rsid w:val="001F7ACE"/>
    <w:rsid w:val="0020018A"/>
    <w:rsid w:val="002013BD"/>
    <w:rsid w:val="0020213F"/>
    <w:rsid w:val="0020310C"/>
    <w:rsid w:val="0020547D"/>
    <w:rsid w:val="00205994"/>
    <w:rsid w:val="00205AF6"/>
    <w:rsid w:val="0021017E"/>
    <w:rsid w:val="0021121F"/>
    <w:rsid w:val="002119EC"/>
    <w:rsid w:val="00213C6B"/>
    <w:rsid w:val="00214B60"/>
    <w:rsid w:val="00222C2C"/>
    <w:rsid w:val="002262E2"/>
    <w:rsid w:val="00226357"/>
    <w:rsid w:val="00227903"/>
    <w:rsid w:val="00231854"/>
    <w:rsid w:val="002321E3"/>
    <w:rsid w:val="00234A21"/>
    <w:rsid w:val="002361CB"/>
    <w:rsid w:val="00237F96"/>
    <w:rsid w:val="002401EC"/>
    <w:rsid w:val="00243507"/>
    <w:rsid w:val="00244157"/>
    <w:rsid w:val="002505D3"/>
    <w:rsid w:val="00252FDC"/>
    <w:rsid w:val="0025475C"/>
    <w:rsid w:val="002632CD"/>
    <w:rsid w:val="0026351C"/>
    <w:rsid w:val="002637DB"/>
    <w:rsid w:val="00264194"/>
    <w:rsid w:val="002663FA"/>
    <w:rsid w:val="00266D98"/>
    <w:rsid w:val="00267319"/>
    <w:rsid w:val="00270494"/>
    <w:rsid w:val="002720CE"/>
    <w:rsid w:val="002725CE"/>
    <w:rsid w:val="002768A9"/>
    <w:rsid w:val="0027718A"/>
    <w:rsid w:val="002776DF"/>
    <w:rsid w:val="00277908"/>
    <w:rsid w:val="00281FBF"/>
    <w:rsid w:val="0028412E"/>
    <w:rsid w:val="002848ED"/>
    <w:rsid w:val="00286F22"/>
    <w:rsid w:val="00287976"/>
    <w:rsid w:val="002917EA"/>
    <w:rsid w:val="00292A48"/>
    <w:rsid w:val="0029433E"/>
    <w:rsid w:val="00295CEC"/>
    <w:rsid w:val="00296D83"/>
    <w:rsid w:val="00296FAA"/>
    <w:rsid w:val="002A0E10"/>
    <w:rsid w:val="002A3B87"/>
    <w:rsid w:val="002A5A66"/>
    <w:rsid w:val="002A62E4"/>
    <w:rsid w:val="002B0DC0"/>
    <w:rsid w:val="002B22BB"/>
    <w:rsid w:val="002B3D78"/>
    <w:rsid w:val="002B4640"/>
    <w:rsid w:val="002B5F21"/>
    <w:rsid w:val="002C07FA"/>
    <w:rsid w:val="002C0FAF"/>
    <w:rsid w:val="002C4032"/>
    <w:rsid w:val="002C5352"/>
    <w:rsid w:val="002C6F24"/>
    <w:rsid w:val="002C711B"/>
    <w:rsid w:val="002D0148"/>
    <w:rsid w:val="002D240A"/>
    <w:rsid w:val="002D3F92"/>
    <w:rsid w:val="002D662E"/>
    <w:rsid w:val="002E10DF"/>
    <w:rsid w:val="002E16C7"/>
    <w:rsid w:val="002E1A94"/>
    <w:rsid w:val="002E316E"/>
    <w:rsid w:val="002E4C54"/>
    <w:rsid w:val="002E5E93"/>
    <w:rsid w:val="002F1116"/>
    <w:rsid w:val="002F2894"/>
    <w:rsid w:val="002F296F"/>
    <w:rsid w:val="002F7798"/>
    <w:rsid w:val="0030008C"/>
    <w:rsid w:val="003010F6"/>
    <w:rsid w:val="0030285B"/>
    <w:rsid w:val="00302EAF"/>
    <w:rsid w:val="00304971"/>
    <w:rsid w:val="0031157B"/>
    <w:rsid w:val="00312334"/>
    <w:rsid w:val="003214B6"/>
    <w:rsid w:val="00321B36"/>
    <w:rsid w:val="00322140"/>
    <w:rsid w:val="0032234C"/>
    <w:rsid w:val="00322F85"/>
    <w:rsid w:val="003255CB"/>
    <w:rsid w:val="00325ABB"/>
    <w:rsid w:val="003266B6"/>
    <w:rsid w:val="003267F0"/>
    <w:rsid w:val="00330F5F"/>
    <w:rsid w:val="00333191"/>
    <w:rsid w:val="003354BE"/>
    <w:rsid w:val="00336073"/>
    <w:rsid w:val="0034021B"/>
    <w:rsid w:val="0034242F"/>
    <w:rsid w:val="0034260A"/>
    <w:rsid w:val="00343A3D"/>
    <w:rsid w:val="00343EB3"/>
    <w:rsid w:val="003440EC"/>
    <w:rsid w:val="003449DF"/>
    <w:rsid w:val="00350A38"/>
    <w:rsid w:val="00350EE4"/>
    <w:rsid w:val="00350FDE"/>
    <w:rsid w:val="00352275"/>
    <w:rsid w:val="0035592C"/>
    <w:rsid w:val="00357CC3"/>
    <w:rsid w:val="003618E4"/>
    <w:rsid w:val="00367DAD"/>
    <w:rsid w:val="00370A7B"/>
    <w:rsid w:val="00370C7C"/>
    <w:rsid w:val="003714D4"/>
    <w:rsid w:val="0037246A"/>
    <w:rsid w:val="00373EF8"/>
    <w:rsid w:val="00377505"/>
    <w:rsid w:val="003817D4"/>
    <w:rsid w:val="00381E7C"/>
    <w:rsid w:val="0038293F"/>
    <w:rsid w:val="0038370B"/>
    <w:rsid w:val="00387531"/>
    <w:rsid w:val="00390834"/>
    <w:rsid w:val="00390860"/>
    <w:rsid w:val="00391D4A"/>
    <w:rsid w:val="0039476D"/>
    <w:rsid w:val="003950D9"/>
    <w:rsid w:val="00396375"/>
    <w:rsid w:val="003A0400"/>
    <w:rsid w:val="003A103B"/>
    <w:rsid w:val="003A3578"/>
    <w:rsid w:val="003A5127"/>
    <w:rsid w:val="003A6BC3"/>
    <w:rsid w:val="003A73E0"/>
    <w:rsid w:val="003B2DC9"/>
    <w:rsid w:val="003C0A5C"/>
    <w:rsid w:val="003C13AD"/>
    <w:rsid w:val="003C3AD5"/>
    <w:rsid w:val="003C41A7"/>
    <w:rsid w:val="003C5FDD"/>
    <w:rsid w:val="003C7594"/>
    <w:rsid w:val="003D34F1"/>
    <w:rsid w:val="003D35ED"/>
    <w:rsid w:val="003D50DD"/>
    <w:rsid w:val="003E23CC"/>
    <w:rsid w:val="003E2BA8"/>
    <w:rsid w:val="003E35C9"/>
    <w:rsid w:val="003E3E29"/>
    <w:rsid w:val="003E519D"/>
    <w:rsid w:val="003E6C01"/>
    <w:rsid w:val="003E717D"/>
    <w:rsid w:val="003E736A"/>
    <w:rsid w:val="003F34ED"/>
    <w:rsid w:val="003F4FF9"/>
    <w:rsid w:val="003F6114"/>
    <w:rsid w:val="0040051B"/>
    <w:rsid w:val="004015F2"/>
    <w:rsid w:val="0040258A"/>
    <w:rsid w:val="00405CBF"/>
    <w:rsid w:val="00407090"/>
    <w:rsid w:val="004106A8"/>
    <w:rsid w:val="00410B56"/>
    <w:rsid w:val="004111C7"/>
    <w:rsid w:val="004126A5"/>
    <w:rsid w:val="004153C2"/>
    <w:rsid w:val="00417458"/>
    <w:rsid w:val="004214EA"/>
    <w:rsid w:val="0042233F"/>
    <w:rsid w:val="00424FDB"/>
    <w:rsid w:val="004273CF"/>
    <w:rsid w:val="00427E4D"/>
    <w:rsid w:val="00430657"/>
    <w:rsid w:val="00430DDC"/>
    <w:rsid w:val="00431229"/>
    <w:rsid w:val="00432E00"/>
    <w:rsid w:val="00434334"/>
    <w:rsid w:val="00434F85"/>
    <w:rsid w:val="004357F4"/>
    <w:rsid w:val="00435AAA"/>
    <w:rsid w:val="00437767"/>
    <w:rsid w:val="004412BB"/>
    <w:rsid w:val="00445347"/>
    <w:rsid w:val="0044743F"/>
    <w:rsid w:val="0045114F"/>
    <w:rsid w:val="0045300A"/>
    <w:rsid w:val="00453BB3"/>
    <w:rsid w:val="00454A5D"/>
    <w:rsid w:val="00456108"/>
    <w:rsid w:val="00457A7D"/>
    <w:rsid w:val="0046207F"/>
    <w:rsid w:val="004628C4"/>
    <w:rsid w:val="00463BE9"/>
    <w:rsid w:val="00464512"/>
    <w:rsid w:val="004663AA"/>
    <w:rsid w:val="00472912"/>
    <w:rsid w:val="004762F7"/>
    <w:rsid w:val="00476BC4"/>
    <w:rsid w:val="00482CF2"/>
    <w:rsid w:val="004835D8"/>
    <w:rsid w:val="0048464F"/>
    <w:rsid w:val="0048564B"/>
    <w:rsid w:val="0049288E"/>
    <w:rsid w:val="004956C0"/>
    <w:rsid w:val="00495C7B"/>
    <w:rsid w:val="00497529"/>
    <w:rsid w:val="004A0154"/>
    <w:rsid w:val="004A0C97"/>
    <w:rsid w:val="004A1563"/>
    <w:rsid w:val="004A2DB2"/>
    <w:rsid w:val="004A514B"/>
    <w:rsid w:val="004B0F6A"/>
    <w:rsid w:val="004B26CE"/>
    <w:rsid w:val="004B466E"/>
    <w:rsid w:val="004B512F"/>
    <w:rsid w:val="004C12E2"/>
    <w:rsid w:val="004C1BEC"/>
    <w:rsid w:val="004C4720"/>
    <w:rsid w:val="004C5FF5"/>
    <w:rsid w:val="004D0839"/>
    <w:rsid w:val="004D40E0"/>
    <w:rsid w:val="004E02A8"/>
    <w:rsid w:val="004E1656"/>
    <w:rsid w:val="004E32C4"/>
    <w:rsid w:val="004E6FF6"/>
    <w:rsid w:val="004F196D"/>
    <w:rsid w:val="004F5CF3"/>
    <w:rsid w:val="00500B1D"/>
    <w:rsid w:val="00500BEC"/>
    <w:rsid w:val="005014FF"/>
    <w:rsid w:val="00501C4F"/>
    <w:rsid w:val="0050426F"/>
    <w:rsid w:val="00504D70"/>
    <w:rsid w:val="00505547"/>
    <w:rsid w:val="00510BE5"/>
    <w:rsid w:val="00513C01"/>
    <w:rsid w:val="00521F25"/>
    <w:rsid w:val="00523F4B"/>
    <w:rsid w:val="00524246"/>
    <w:rsid w:val="0052429E"/>
    <w:rsid w:val="00524872"/>
    <w:rsid w:val="00524B1F"/>
    <w:rsid w:val="005274E2"/>
    <w:rsid w:val="0053580A"/>
    <w:rsid w:val="005364D5"/>
    <w:rsid w:val="005376FA"/>
    <w:rsid w:val="005412E7"/>
    <w:rsid w:val="00541DA6"/>
    <w:rsid w:val="005446DB"/>
    <w:rsid w:val="00545AE4"/>
    <w:rsid w:val="00546C7A"/>
    <w:rsid w:val="00547BF2"/>
    <w:rsid w:val="00550CCC"/>
    <w:rsid w:val="00551728"/>
    <w:rsid w:val="00556531"/>
    <w:rsid w:val="00560F6A"/>
    <w:rsid w:val="00562A76"/>
    <w:rsid w:val="005637AC"/>
    <w:rsid w:val="00563C61"/>
    <w:rsid w:val="00565329"/>
    <w:rsid w:val="0056709E"/>
    <w:rsid w:val="00567835"/>
    <w:rsid w:val="005678E5"/>
    <w:rsid w:val="005718DD"/>
    <w:rsid w:val="005727EB"/>
    <w:rsid w:val="00574730"/>
    <w:rsid w:val="005772DF"/>
    <w:rsid w:val="00577548"/>
    <w:rsid w:val="005777B5"/>
    <w:rsid w:val="00577B55"/>
    <w:rsid w:val="00580A5F"/>
    <w:rsid w:val="00580C21"/>
    <w:rsid w:val="00584C12"/>
    <w:rsid w:val="00587102"/>
    <w:rsid w:val="0058758A"/>
    <w:rsid w:val="00590718"/>
    <w:rsid w:val="00591222"/>
    <w:rsid w:val="0059164D"/>
    <w:rsid w:val="005920A6"/>
    <w:rsid w:val="00592AD6"/>
    <w:rsid w:val="00595DCA"/>
    <w:rsid w:val="00597B9D"/>
    <w:rsid w:val="005A0399"/>
    <w:rsid w:val="005A196E"/>
    <w:rsid w:val="005A22E8"/>
    <w:rsid w:val="005A2FA1"/>
    <w:rsid w:val="005A607A"/>
    <w:rsid w:val="005B01D4"/>
    <w:rsid w:val="005B2EE6"/>
    <w:rsid w:val="005B3520"/>
    <w:rsid w:val="005B39DB"/>
    <w:rsid w:val="005B3FF6"/>
    <w:rsid w:val="005B6D76"/>
    <w:rsid w:val="005B7F04"/>
    <w:rsid w:val="005C27D7"/>
    <w:rsid w:val="005C2DD7"/>
    <w:rsid w:val="005C32A6"/>
    <w:rsid w:val="005C3C01"/>
    <w:rsid w:val="005C3FA0"/>
    <w:rsid w:val="005D03C5"/>
    <w:rsid w:val="005D139C"/>
    <w:rsid w:val="005D1DCB"/>
    <w:rsid w:val="005D2F0D"/>
    <w:rsid w:val="005E0187"/>
    <w:rsid w:val="005E0840"/>
    <w:rsid w:val="005E3DEF"/>
    <w:rsid w:val="005E6A54"/>
    <w:rsid w:val="005E6A9F"/>
    <w:rsid w:val="005F0F08"/>
    <w:rsid w:val="005F3235"/>
    <w:rsid w:val="005F344E"/>
    <w:rsid w:val="005F4FDB"/>
    <w:rsid w:val="005F559F"/>
    <w:rsid w:val="005F6006"/>
    <w:rsid w:val="005F7CE2"/>
    <w:rsid w:val="006023A7"/>
    <w:rsid w:val="006047D6"/>
    <w:rsid w:val="006058AC"/>
    <w:rsid w:val="0060784B"/>
    <w:rsid w:val="00607B65"/>
    <w:rsid w:val="006110E4"/>
    <w:rsid w:val="00611324"/>
    <w:rsid w:val="006147CC"/>
    <w:rsid w:val="006149EA"/>
    <w:rsid w:val="00614CBA"/>
    <w:rsid w:val="006345A3"/>
    <w:rsid w:val="00634A58"/>
    <w:rsid w:val="006360FB"/>
    <w:rsid w:val="00641E90"/>
    <w:rsid w:val="00641F16"/>
    <w:rsid w:val="006429D3"/>
    <w:rsid w:val="00646341"/>
    <w:rsid w:val="00651C53"/>
    <w:rsid w:val="00655E65"/>
    <w:rsid w:val="006562F7"/>
    <w:rsid w:val="00660AEA"/>
    <w:rsid w:val="0066123F"/>
    <w:rsid w:val="00662012"/>
    <w:rsid w:val="006621D6"/>
    <w:rsid w:val="006621E9"/>
    <w:rsid w:val="00662BC4"/>
    <w:rsid w:val="00663321"/>
    <w:rsid w:val="00663551"/>
    <w:rsid w:val="00663650"/>
    <w:rsid w:val="006646E2"/>
    <w:rsid w:val="006656AA"/>
    <w:rsid w:val="00667B10"/>
    <w:rsid w:val="00670AB4"/>
    <w:rsid w:val="00671510"/>
    <w:rsid w:val="00671E67"/>
    <w:rsid w:val="00674339"/>
    <w:rsid w:val="0067459C"/>
    <w:rsid w:val="00674B02"/>
    <w:rsid w:val="006770C8"/>
    <w:rsid w:val="00680A37"/>
    <w:rsid w:val="00681FE8"/>
    <w:rsid w:val="00684120"/>
    <w:rsid w:val="006850AD"/>
    <w:rsid w:val="0068638B"/>
    <w:rsid w:val="00690495"/>
    <w:rsid w:val="00691388"/>
    <w:rsid w:val="00695A5A"/>
    <w:rsid w:val="006A0CA7"/>
    <w:rsid w:val="006A0FB5"/>
    <w:rsid w:val="006A19D3"/>
    <w:rsid w:val="006A458E"/>
    <w:rsid w:val="006A48F7"/>
    <w:rsid w:val="006A4B0A"/>
    <w:rsid w:val="006A5A73"/>
    <w:rsid w:val="006A63BE"/>
    <w:rsid w:val="006A79E2"/>
    <w:rsid w:val="006B1304"/>
    <w:rsid w:val="006B23CC"/>
    <w:rsid w:val="006B3CEF"/>
    <w:rsid w:val="006B44B1"/>
    <w:rsid w:val="006B4E32"/>
    <w:rsid w:val="006B4F52"/>
    <w:rsid w:val="006B77A4"/>
    <w:rsid w:val="006C2376"/>
    <w:rsid w:val="006C2B5B"/>
    <w:rsid w:val="006C470A"/>
    <w:rsid w:val="006C55F7"/>
    <w:rsid w:val="006C6573"/>
    <w:rsid w:val="006C6B6C"/>
    <w:rsid w:val="006D4079"/>
    <w:rsid w:val="006D5E59"/>
    <w:rsid w:val="006D5F0F"/>
    <w:rsid w:val="006E0626"/>
    <w:rsid w:val="006E1F7D"/>
    <w:rsid w:val="006E2D5E"/>
    <w:rsid w:val="006E348A"/>
    <w:rsid w:val="006E45E9"/>
    <w:rsid w:val="006E4A6B"/>
    <w:rsid w:val="006E5777"/>
    <w:rsid w:val="006E57AC"/>
    <w:rsid w:val="006E6967"/>
    <w:rsid w:val="006E768E"/>
    <w:rsid w:val="006E7F13"/>
    <w:rsid w:val="006F1B6C"/>
    <w:rsid w:val="006F24BC"/>
    <w:rsid w:val="006F38C5"/>
    <w:rsid w:val="006F6071"/>
    <w:rsid w:val="006F64A8"/>
    <w:rsid w:val="006F662E"/>
    <w:rsid w:val="00702EA8"/>
    <w:rsid w:val="00703058"/>
    <w:rsid w:val="00703BC1"/>
    <w:rsid w:val="00705F37"/>
    <w:rsid w:val="00707367"/>
    <w:rsid w:val="00716C13"/>
    <w:rsid w:val="0071773F"/>
    <w:rsid w:val="007226FA"/>
    <w:rsid w:val="00723545"/>
    <w:rsid w:val="00725B8C"/>
    <w:rsid w:val="00725EDD"/>
    <w:rsid w:val="0072624E"/>
    <w:rsid w:val="0074201C"/>
    <w:rsid w:val="00743C12"/>
    <w:rsid w:val="00744A67"/>
    <w:rsid w:val="00746CA6"/>
    <w:rsid w:val="00747DF8"/>
    <w:rsid w:val="007520C1"/>
    <w:rsid w:val="007531D6"/>
    <w:rsid w:val="00753CD2"/>
    <w:rsid w:val="00753EBE"/>
    <w:rsid w:val="007543E5"/>
    <w:rsid w:val="00757973"/>
    <w:rsid w:val="007608CC"/>
    <w:rsid w:val="007624E8"/>
    <w:rsid w:val="007641E8"/>
    <w:rsid w:val="007654AC"/>
    <w:rsid w:val="00765A39"/>
    <w:rsid w:val="007667F7"/>
    <w:rsid w:val="0077146F"/>
    <w:rsid w:val="00773335"/>
    <w:rsid w:val="007735B3"/>
    <w:rsid w:val="0077397D"/>
    <w:rsid w:val="00776660"/>
    <w:rsid w:val="00776C7F"/>
    <w:rsid w:val="00777126"/>
    <w:rsid w:val="00777C26"/>
    <w:rsid w:val="007808DC"/>
    <w:rsid w:val="00781254"/>
    <w:rsid w:val="00784717"/>
    <w:rsid w:val="007869B3"/>
    <w:rsid w:val="007875A7"/>
    <w:rsid w:val="007922E4"/>
    <w:rsid w:val="007924ED"/>
    <w:rsid w:val="007950CC"/>
    <w:rsid w:val="00795256"/>
    <w:rsid w:val="00795830"/>
    <w:rsid w:val="00797114"/>
    <w:rsid w:val="007976FB"/>
    <w:rsid w:val="00797F12"/>
    <w:rsid w:val="007A0873"/>
    <w:rsid w:val="007A12BD"/>
    <w:rsid w:val="007A35F1"/>
    <w:rsid w:val="007B1659"/>
    <w:rsid w:val="007B193E"/>
    <w:rsid w:val="007B3B4D"/>
    <w:rsid w:val="007B4469"/>
    <w:rsid w:val="007B4EB6"/>
    <w:rsid w:val="007B5C95"/>
    <w:rsid w:val="007B6098"/>
    <w:rsid w:val="007B7859"/>
    <w:rsid w:val="007C0F4A"/>
    <w:rsid w:val="007C4133"/>
    <w:rsid w:val="007C41DA"/>
    <w:rsid w:val="007C47C8"/>
    <w:rsid w:val="007D22B9"/>
    <w:rsid w:val="007D408E"/>
    <w:rsid w:val="007D5502"/>
    <w:rsid w:val="007D5875"/>
    <w:rsid w:val="007D5C59"/>
    <w:rsid w:val="007D7989"/>
    <w:rsid w:val="007D7BBC"/>
    <w:rsid w:val="007E0D66"/>
    <w:rsid w:val="007E4AF8"/>
    <w:rsid w:val="007E5596"/>
    <w:rsid w:val="007E6BF2"/>
    <w:rsid w:val="007F0EB6"/>
    <w:rsid w:val="007F17DA"/>
    <w:rsid w:val="007F1B43"/>
    <w:rsid w:val="007F34DC"/>
    <w:rsid w:val="007F3B66"/>
    <w:rsid w:val="007F4F69"/>
    <w:rsid w:val="007F5571"/>
    <w:rsid w:val="007F7440"/>
    <w:rsid w:val="007F7B98"/>
    <w:rsid w:val="008030AA"/>
    <w:rsid w:val="008030D6"/>
    <w:rsid w:val="0080417C"/>
    <w:rsid w:val="00813118"/>
    <w:rsid w:val="008149BB"/>
    <w:rsid w:val="00815E72"/>
    <w:rsid w:val="00822DA9"/>
    <w:rsid w:val="00827CAB"/>
    <w:rsid w:val="00832B34"/>
    <w:rsid w:val="00836148"/>
    <w:rsid w:val="008371F7"/>
    <w:rsid w:val="008376D1"/>
    <w:rsid w:val="00837C2B"/>
    <w:rsid w:val="0084060E"/>
    <w:rsid w:val="00841257"/>
    <w:rsid w:val="00841B5D"/>
    <w:rsid w:val="00844644"/>
    <w:rsid w:val="00844CE4"/>
    <w:rsid w:val="00845167"/>
    <w:rsid w:val="008468EF"/>
    <w:rsid w:val="00847155"/>
    <w:rsid w:val="00847284"/>
    <w:rsid w:val="00854E77"/>
    <w:rsid w:val="00855831"/>
    <w:rsid w:val="00855D94"/>
    <w:rsid w:val="008622E5"/>
    <w:rsid w:val="00865242"/>
    <w:rsid w:val="00865713"/>
    <w:rsid w:val="00866364"/>
    <w:rsid w:val="008703A1"/>
    <w:rsid w:val="00872CC1"/>
    <w:rsid w:val="008731B2"/>
    <w:rsid w:val="008737D5"/>
    <w:rsid w:val="008755E2"/>
    <w:rsid w:val="00876846"/>
    <w:rsid w:val="0087734D"/>
    <w:rsid w:val="008776EF"/>
    <w:rsid w:val="00880316"/>
    <w:rsid w:val="00881A74"/>
    <w:rsid w:val="00881E81"/>
    <w:rsid w:val="00887E2C"/>
    <w:rsid w:val="008923E0"/>
    <w:rsid w:val="0089301F"/>
    <w:rsid w:val="008936B1"/>
    <w:rsid w:val="00896DDA"/>
    <w:rsid w:val="0089706C"/>
    <w:rsid w:val="008A247B"/>
    <w:rsid w:val="008A25CC"/>
    <w:rsid w:val="008A422F"/>
    <w:rsid w:val="008A613B"/>
    <w:rsid w:val="008A67D5"/>
    <w:rsid w:val="008B2355"/>
    <w:rsid w:val="008B2E42"/>
    <w:rsid w:val="008B2FBD"/>
    <w:rsid w:val="008B51EC"/>
    <w:rsid w:val="008B5985"/>
    <w:rsid w:val="008B6933"/>
    <w:rsid w:val="008B6D9F"/>
    <w:rsid w:val="008C0B88"/>
    <w:rsid w:val="008C4F7A"/>
    <w:rsid w:val="008D10C9"/>
    <w:rsid w:val="008D45B2"/>
    <w:rsid w:val="008D50B2"/>
    <w:rsid w:val="008D69EC"/>
    <w:rsid w:val="008D78AE"/>
    <w:rsid w:val="008E0D0C"/>
    <w:rsid w:val="008E24F5"/>
    <w:rsid w:val="008E2DD8"/>
    <w:rsid w:val="008F04D6"/>
    <w:rsid w:val="008F1F9F"/>
    <w:rsid w:val="008F2675"/>
    <w:rsid w:val="008F6A44"/>
    <w:rsid w:val="008F7A27"/>
    <w:rsid w:val="00902467"/>
    <w:rsid w:val="009029B9"/>
    <w:rsid w:val="009075F5"/>
    <w:rsid w:val="00907A09"/>
    <w:rsid w:val="009128EF"/>
    <w:rsid w:val="0091294A"/>
    <w:rsid w:val="00913BD8"/>
    <w:rsid w:val="00914595"/>
    <w:rsid w:val="00914673"/>
    <w:rsid w:val="00916D23"/>
    <w:rsid w:val="009200DC"/>
    <w:rsid w:val="00920531"/>
    <w:rsid w:val="00924A41"/>
    <w:rsid w:val="00927348"/>
    <w:rsid w:val="0092779F"/>
    <w:rsid w:val="00931E52"/>
    <w:rsid w:val="009336C1"/>
    <w:rsid w:val="00933F81"/>
    <w:rsid w:val="0093450C"/>
    <w:rsid w:val="00935484"/>
    <w:rsid w:val="009411E4"/>
    <w:rsid w:val="00942E43"/>
    <w:rsid w:val="00946747"/>
    <w:rsid w:val="00947CFF"/>
    <w:rsid w:val="00953C03"/>
    <w:rsid w:val="00956B60"/>
    <w:rsid w:val="00961460"/>
    <w:rsid w:val="00962016"/>
    <w:rsid w:val="009629B6"/>
    <w:rsid w:val="00964C33"/>
    <w:rsid w:val="00965A06"/>
    <w:rsid w:val="00967134"/>
    <w:rsid w:val="00967CA8"/>
    <w:rsid w:val="00972201"/>
    <w:rsid w:val="009732AB"/>
    <w:rsid w:val="009743F3"/>
    <w:rsid w:val="00974463"/>
    <w:rsid w:val="00975487"/>
    <w:rsid w:val="009756BF"/>
    <w:rsid w:val="00975CE4"/>
    <w:rsid w:val="00975DE4"/>
    <w:rsid w:val="0097664A"/>
    <w:rsid w:val="009773E4"/>
    <w:rsid w:val="00980912"/>
    <w:rsid w:val="00981AB2"/>
    <w:rsid w:val="00985A9F"/>
    <w:rsid w:val="00996720"/>
    <w:rsid w:val="009A015A"/>
    <w:rsid w:val="009A0B73"/>
    <w:rsid w:val="009A0FD9"/>
    <w:rsid w:val="009A3C5D"/>
    <w:rsid w:val="009A67F1"/>
    <w:rsid w:val="009A6866"/>
    <w:rsid w:val="009A75CF"/>
    <w:rsid w:val="009B1697"/>
    <w:rsid w:val="009B4707"/>
    <w:rsid w:val="009C125C"/>
    <w:rsid w:val="009C18EF"/>
    <w:rsid w:val="009C2177"/>
    <w:rsid w:val="009C42C2"/>
    <w:rsid w:val="009D199B"/>
    <w:rsid w:val="009D7CCC"/>
    <w:rsid w:val="009E0341"/>
    <w:rsid w:val="009E0F0A"/>
    <w:rsid w:val="009E2D21"/>
    <w:rsid w:val="009E300B"/>
    <w:rsid w:val="009E3374"/>
    <w:rsid w:val="009E37C4"/>
    <w:rsid w:val="009E5DD4"/>
    <w:rsid w:val="009E6015"/>
    <w:rsid w:val="009F0098"/>
    <w:rsid w:val="00A00577"/>
    <w:rsid w:val="00A036FC"/>
    <w:rsid w:val="00A05282"/>
    <w:rsid w:val="00A05FD4"/>
    <w:rsid w:val="00A069BF"/>
    <w:rsid w:val="00A10617"/>
    <w:rsid w:val="00A134FA"/>
    <w:rsid w:val="00A13C09"/>
    <w:rsid w:val="00A14726"/>
    <w:rsid w:val="00A17AE1"/>
    <w:rsid w:val="00A20172"/>
    <w:rsid w:val="00A233E7"/>
    <w:rsid w:val="00A23530"/>
    <w:rsid w:val="00A23B86"/>
    <w:rsid w:val="00A25925"/>
    <w:rsid w:val="00A25EDC"/>
    <w:rsid w:val="00A26CCB"/>
    <w:rsid w:val="00A2776B"/>
    <w:rsid w:val="00A306FF"/>
    <w:rsid w:val="00A31D6A"/>
    <w:rsid w:val="00A32517"/>
    <w:rsid w:val="00A32C37"/>
    <w:rsid w:val="00A330DD"/>
    <w:rsid w:val="00A3479D"/>
    <w:rsid w:val="00A36D8A"/>
    <w:rsid w:val="00A3762B"/>
    <w:rsid w:val="00A37709"/>
    <w:rsid w:val="00A37965"/>
    <w:rsid w:val="00A37B8A"/>
    <w:rsid w:val="00A4033C"/>
    <w:rsid w:val="00A414D2"/>
    <w:rsid w:val="00A440CB"/>
    <w:rsid w:val="00A46EEB"/>
    <w:rsid w:val="00A47735"/>
    <w:rsid w:val="00A50573"/>
    <w:rsid w:val="00A51EDA"/>
    <w:rsid w:val="00A528F7"/>
    <w:rsid w:val="00A56251"/>
    <w:rsid w:val="00A57D06"/>
    <w:rsid w:val="00A60148"/>
    <w:rsid w:val="00A6037E"/>
    <w:rsid w:val="00A6146B"/>
    <w:rsid w:val="00A630CF"/>
    <w:rsid w:val="00A63BE5"/>
    <w:rsid w:val="00A63E5A"/>
    <w:rsid w:val="00A65651"/>
    <w:rsid w:val="00A67184"/>
    <w:rsid w:val="00A67974"/>
    <w:rsid w:val="00A71081"/>
    <w:rsid w:val="00A74F89"/>
    <w:rsid w:val="00A758AC"/>
    <w:rsid w:val="00A75A82"/>
    <w:rsid w:val="00A77EF7"/>
    <w:rsid w:val="00A80229"/>
    <w:rsid w:val="00A81CA0"/>
    <w:rsid w:val="00A8352F"/>
    <w:rsid w:val="00A840C5"/>
    <w:rsid w:val="00A8412C"/>
    <w:rsid w:val="00A851FC"/>
    <w:rsid w:val="00A85B55"/>
    <w:rsid w:val="00A85D93"/>
    <w:rsid w:val="00A8644C"/>
    <w:rsid w:val="00A916AD"/>
    <w:rsid w:val="00A966FD"/>
    <w:rsid w:val="00A969B2"/>
    <w:rsid w:val="00AA1172"/>
    <w:rsid w:val="00AA3C81"/>
    <w:rsid w:val="00AA4180"/>
    <w:rsid w:val="00AA6C19"/>
    <w:rsid w:val="00AA6FCC"/>
    <w:rsid w:val="00AB0AB0"/>
    <w:rsid w:val="00AB3981"/>
    <w:rsid w:val="00AB6340"/>
    <w:rsid w:val="00AB6436"/>
    <w:rsid w:val="00AB77AF"/>
    <w:rsid w:val="00AC141D"/>
    <w:rsid w:val="00AC17C7"/>
    <w:rsid w:val="00AC1BF9"/>
    <w:rsid w:val="00AC1F38"/>
    <w:rsid w:val="00AC6B15"/>
    <w:rsid w:val="00AC7BC0"/>
    <w:rsid w:val="00AD00C6"/>
    <w:rsid w:val="00AD03B0"/>
    <w:rsid w:val="00AD0927"/>
    <w:rsid w:val="00AD1A90"/>
    <w:rsid w:val="00AD1C05"/>
    <w:rsid w:val="00AD467F"/>
    <w:rsid w:val="00AE1B0F"/>
    <w:rsid w:val="00AE2812"/>
    <w:rsid w:val="00AE5D46"/>
    <w:rsid w:val="00AE6979"/>
    <w:rsid w:val="00AF2878"/>
    <w:rsid w:val="00AF3A2D"/>
    <w:rsid w:val="00AF4041"/>
    <w:rsid w:val="00AF4DCA"/>
    <w:rsid w:val="00B016B8"/>
    <w:rsid w:val="00B058F2"/>
    <w:rsid w:val="00B06BBE"/>
    <w:rsid w:val="00B07A6B"/>
    <w:rsid w:val="00B11269"/>
    <w:rsid w:val="00B1358D"/>
    <w:rsid w:val="00B1665E"/>
    <w:rsid w:val="00B17FC6"/>
    <w:rsid w:val="00B23509"/>
    <w:rsid w:val="00B25B14"/>
    <w:rsid w:val="00B26121"/>
    <w:rsid w:val="00B279E0"/>
    <w:rsid w:val="00B27C36"/>
    <w:rsid w:val="00B311C1"/>
    <w:rsid w:val="00B337C3"/>
    <w:rsid w:val="00B338D4"/>
    <w:rsid w:val="00B33FCB"/>
    <w:rsid w:val="00B35DCD"/>
    <w:rsid w:val="00B36BD1"/>
    <w:rsid w:val="00B42184"/>
    <w:rsid w:val="00B42E3A"/>
    <w:rsid w:val="00B4679F"/>
    <w:rsid w:val="00B470C8"/>
    <w:rsid w:val="00B506E9"/>
    <w:rsid w:val="00B51554"/>
    <w:rsid w:val="00B54228"/>
    <w:rsid w:val="00B56A92"/>
    <w:rsid w:val="00B619A6"/>
    <w:rsid w:val="00B62D32"/>
    <w:rsid w:val="00B62ECD"/>
    <w:rsid w:val="00B63178"/>
    <w:rsid w:val="00B70BD4"/>
    <w:rsid w:val="00B71C42"/>
    <w:rsid w:val="00B71DE9"/>
    <w:rsid w:val="00B724CE"/>
    <w:rsid w:val="00B7344F"/>
    <w:rsid w:val="00B741AD"/>
    <w:rsid w:val="00B75110"/>
    <w:rsid w:val="00B76795"/>
    <w:rsid w:val="00B770FE"/>
    <w:rsid w:val="00B7714D"/>
    <w:rsid w:val="00B85079"/>
    <w:rsid w:val="00B8640D"/>
    <w:rsid w:val="00B86503"/>
    <w:rsid w:val="00B867DC"/>
    <w:rsid w:val="00B86BBD"/>
    <w:rsid w:val="00B87F4C"/>
    <w:rsid w:val="00B916C3"/>
    <w:rsid w:val="00B9418E"/>
    <w:rsid w:val="00B96B85"/>
    <w:rsid w:val="00BA4904"/>
    <w:rsid w:val="00BA6BA4"/>
    <w:rsid w:val="00BB000C"/>
    <w:rsid w:val="00BB0F70"/>
    <w:rsid w:val="00BB1A58"/>
    <w:rsid w:val="00BB361E"/>
    <w:rsid w:val="00BB365F"/>
    <w:rsid w:val="00BB62A1"/>
    <w:rsid w:val="00BB6AD9"/>
    <w:rsid w:val="00BB717C"/>
    <w:rsid w:val="00BC171A"/>
    <w:rsid w:val="00BC2F3D"/>
    <w:rsid w:val="00BC7E12"/>
    <w:rsid w:val="00BD11E1"/>
    <w:rsid w:val="00BD1BCD"/>
    <w:rsid w:val="00BD35F0"/>
    <w:rsid w:val="00BD3D41"/>
    <w:rsid w:val="00BD5767"/>
    <w:rsid w:val="00BD6CED"/>
    <w:rsid w:val="00BD7423"/>
    <w:rsid w:val="00BE0348"/>
    <w:rsid w:val="00BE2A27"/>
    <w:rsid w:val="00BE2E94"/>
    <w:rsid w:val="00BE3022"/>
    <w:rsid w:val="00BE3FB2"/>
    <w:rsid w:val="00BE54E3"/>
    <w:rsid w:val="00BE75FE"/>
    <w:rsid w:val="00BF083A"/>
    <w:rsid w:val="00BF0F8F"/>
    <w:rsid w:val="00BF35C4"/>
    <w:rsid w:val="00BF36AF"/>
    <w:rsid w:val="00BF7527"/>
    <w:rsid w:val="00C01E61"/>
    <w:rsid w:val="00C04645"/>
    <w:rsid w:val="00C04F0B"/>
    <w:rsid w:val="00C074FA"/>
    <w:rsid w:val="00C075F3"/>
    <w:rsid w:val="00C11EA3"/>
    <w:rsid w:val="00C1319E"/>
    <w:rsid w:val="00C146D7"/>
    <w:rsid w:val="00C17D95"/>
    <w:rsid w:val="00C24BE6"/>
    <w:rsid w:val="00C3159C"/>
    <w:rsid w:val="00C32434"/>
    <w:rsid w:val="00C356E8"/>
    <w:rsid w:val="00C3571F"/>
    <w:rsid w:val="00C35AA1"/>
    <w:rsid w:val="00C36068"/>
    <w:rsid w:val="00C361A5"/>
    <w:rsid w:val="00C37BF5"/>
    <w:rsid w:val="00C40C93"/>
    <w:rsid w:val="00C438C6"/>
    <w:rsid w:val="00C446E4"/>
    <w:rsid w:val="00C46CC7"/>
    <w:rsid w:val="00C50356"/>
    <w:rsid w:val="00C541CA"/>
    <w:rsid w:val="00C55A2D"/>
    <w:rsid w:val="00C56B7A"/>
    <w:rsid w:val="00C57E60"/>
    <w:rsid w:val="00C601FE"/>
    <w:rsid w:val="00C60589"/>
    <w:rsid w:val="00C64959"/>
    <w:rsid w:val="00C64B00"/>
    <w:rsid w:val="00C64DB2"/>
    <w:rsid w:val="00C65B6F"/>
    <w:rsid w:val="00C66560"/>
    <w:rsid w:val="00C7054C"/>
    <w:rsid w:val="00C70762"/>
    <w:rsid w:val="00C708D5"/>
    <w:rsid w:val="00C75303"/>
    <w:rsid w:val="00C75836"/>
    <w:rsid w:val="00C75C27"/>
    <w:rsid w:val="00C75D1E"/>
    <w:rsid w:val="00C7635A"/>
    <w:rsid w:val="00C76815"/>
    <w:rsid w:val="00C8051C"/>
    <w:rsid w:val="00C811E8"/>
    <w:rsid w:val="00C9070C"/>
    <w:rsid w:val="00C90CA1"/>
    <w:rsid w:val="00C9220F"/>
    <w:rsid w:val="00C922AE"/>
    <w:rsid w:val="00C92CE8"/>
    <w:rsid w:val="00C95FB0"/>
    <w:rsid w:val="00C96D24"/>
    <w:rsid w:val="00C978F2"/>
    <w:rsid w:val="00CA0087"/>
    <w:rsid w:val="00CA44C0"/>
    <w:rsid w:val="00CA74E3"/>
    <w:rsid w:val="00CA7C12"/>
    <w:rsid w:val="00CB0C19"/>
    <w:rsid w:val="00CB166F"/>
    <w:rsid w:val="00CC5C4E"/>
    <w:rsid w:val="00CC6E97"/>
    <w:rsid w:val="00CD5093"/>
    <w:rsid w:val="00CD59A5"/>
    <w:rsid w:val="00CD7BC3"/>
    <w:rsid w:val="00CE02F0"/>
    <w:rsid w:val="00CE0C4C"/>
    <w:rsid w:val="00CE6CD6"/>
    <w:rsid w:val="00CF263C"/>
    <w:rsid w:val="00CF291E"/>
    <w:rsid w:val="00CF4977"/>
    <w:rsid w:val="00CF79DD"/>
    <w:rsid w:val="00D00A72"/>
    <w:rsid w:val="00D01BAC"/>
    <w:rsid w:val="00D01BBD"/>
    <w:rsid w:val="00D04616"/>
    <w:rsid w:val="00D05C69"/>
    <w:rsid w:val="00D0606F"/>
    <w:rsid w:val="00D062BE"/>
    <w:rsid w:val="00D11C7F"/>
    <w:rsid w:val="00D13B1B"/>
    <w:rsid w:val="00D14378"/>
    <w:rsid w:val="00D16160"/>
    <w:rsid w:val="00D16E04"/>
    <w:rsid w:val="00D17366"/>
    <w:rsid w:val="00D17E01"/>
    <w:rsid w:val="00D2029A"/>
    <w:rsid w:val="00D204ED"/>
    <w:rsid w:val="00D2231E"/>
    <w:rsid w:val="00D2282D"/>
    <w:rsid w:val="00D22A32"/>
    <w:rsid w:val="00D23E5C"/>
    <w:rsid w:val="00D27449"/>
    <w:rsid w:val="00D30B71"/>
    <w:rsid w:val="00D31BE2"/>
    <w:rsid w:val="00D32FBB"/>
    <w:rsid w:val="00D339CA"/>
    <w:rsid w:val="00D363F7"/>
    <w:rsid w:val="00D36C71"/>
    <w:rsid w:val="00D3744A"/>
    <w:rsid w:val="00D379BD"/>
    <w:rsid w:val="00D4103E"/>
    <w:rsid w:val="00D4155D"/>
    <w:rsid w:val="00D415DF"/>
    <w:rsid w:val="00D426C6"/>
    <w:rsid w:val="00D44999"/>
    <w:rsid w:val="00D474A1"/>
    <w:rsid w:val="00D50512"/>
    <w:rsid w:val="00D60C6C"/>
    <w:rsid w:val="00D60D3E"/>
    <w:rsid w:val="00D630D9"/>
    <w:rsid w:val="00D655F6"/>
    <w:rsid w:val="00D660EE"/>
    <w:rsid w:val="00D72698"/>
    <w:rsid w:val="00D774C5"/>
    <w:rsid w:val="00D77655"/>
    <w:rsid w:val="00D77B3C"/>
    <w:rsid w:val="00D804E7"/>
    <w:rsid w:val="00D90D50"/>
    <w:rsid w:val="00D915F8"/>
    <w:rsid w:val="00D93A69"/>
    <w:rsid w:val="00D96357"/>
    <w:rsid w:val="00D9653F"/>
    <w:rsid w:val="00D9715C"/>
    <w:rsid w:val="00D97711"/>
    <w:rsid w:val="00DA0DC8"/>
    <w:rsid w:val="00DA2561"/>
    <w:rsid w:val="00DA29D2"/>
    <w:rsid w:val="00DA441B"/>
    <w:rsid w:val="00DA7F43"/>
    <w:rsid w:val="00DB0383"/>
    <w:rsid w:val="00DB477E"/>
    <w:rsid w:val="00DB5784"/>
    <w:rsid w:val="00DB6900"/>
    <w:rsid w:val="00DB6F10"/>
    <w:rsid w:val="00DC1412"/>
    <w:rsid w:val="00DC2B7A"/>
    <w:rsid w:val="00DC3F08"/>
    <w:rsid w:val="00DC4021"/>
    <w:rsid w:val="00DC467B"/>
    <w:rsid w:val="00DC593B"/>
    <w:rsid w:val="00DD1B70"/>
    <w:rsid w:val="00DD3AFA"/>
    <w:rsid w:val="00DD7890"/>
    <w:rsid w:val="00DE2F20"/>
    <w:rsid w:val="00DE46FF"/>
    <w:rsid w:val="00DE6BE7"/>
    <w:rsid w:val="00DE6CCF"/>
    <w:rsid w:val="00DF07B0"/>
    <w:rsid w:val="00DF5DE3"/>
    <w:rsid w:val="00DF60F7"/>
    <w:rsid w:val="00E01AEF"/>
    <w:rsid w:val="00E049CA"/>
    <w:rsid w:val="00E05F22"/>
    <w:rsid w:val="00E060FD"/>
    <w:rsid w:val="00E073D6"/>
    <w:rsid w:val="00E10E08"/>
    <w:rsid w:val="00E12DC2"/>
    <w:rsid w:val="00E14A16"/>
    <w:rsid w:val="00E1530F"/>
    <w:rsid w:val="00E15FA2"/>
    <w:rsid w:val="00E2230E"/>
    <w:rsid w:val="00E23B83"/>
    <w:rsid w:val="00E246ED"/>
    <w:rsid w:val="00E279D9"/>
    <w:rsid w:val="00E33233"/>
    <w:rsid w:val="00E33307"/>
    <w:rsid w:val="00E35050"/>
    <w:rsid w:val="00E35EF5"/>
    <w:rsid w:val="00E36B7A"/>
    <w:rsid w:val="00E45715"/>
    <w:rsid w:val="00E470E4"/>
    <w:rsid w:val="00E508C4"/>
    <w:rsid w:val="00E54055"/>
    <w:rsid w:val="00E554EE"/>
    <w:rsid w:val="00E56507"/>
    <w:rsid w:val="00E574DE"/>
    <w:rsid w:val="00E61BC2"/>
    <w:rsid w:val="00E637FD"/>
    <w:rsid w:val="00E75543"/>
    <w:rsid w:val="00E801BB"/>
    <w:rsid w:val="00E805A8"/>
    <w:rsid w:val="00E81297"/>
    <w:rsid w:val="00E863DE"/>
    <w:rsid w:val="00E91114"/>
    <w:rsid w:val="00E92829"/>
    <w:rsid w:val="00E929ED"/>
    <w:rsid w:val="00E92C2A"/>
    <w:rsid w:val="00E93477"/>
    <w:rsid w:val="00E9418F"/>
    <w:rsid w:val="00E96B97"/>
    <w:rsid w:val="00EA0BDA"/>
    <w:rsid w:val="00EA0ECB"/>
    <w:rsid w:val="00EA128D"/>
    <w:rsid w:val="00EA412A"/>
    <w:rsid w:val="00EA5EC9"/>
    <w:rsid w:val="00EA6995"/>
    <w:rsid w:val="00EA71EA"/>
    <w:rsid w:val="00EA78BA"/>
    <w:rsid w:val="00EB0836"/>
    <w:rsid w:val="00EB0CBF"/>
    <w:rsid w:val="00EB2321"/>
    <w:rsid w:val="00EB372E"/>
    <w:rsid w:val="00EB4525"/>
    <w:rsid w:val="00EB48BF"/>
    <w:rsid w:val="00EB6338"/>
    <w:rsid w:val="00EB7D48"/>
    <w:rsid w:val="00EC6331"/>
    <w:rsid w:val="00EC63C2"/>
    <w:rsid w:val="00EC68B1"/>
    <w:rsid w:val="00EC6DDE"/>
    <w:rsid w:val="00EC7A39"/>
    <w:rsid w:val="00EC7B26"/>
    <w:rsid w:val="00EC7EE1"/>
    <w:rsid w:val="00ED008A"/>
    <w:rsid w:val="00ED13A2"/>
    <w:rsid w:val="00ED15B7"/>
    <w:rsid w:val="00ED15EB"/>
    <w:rsid w:val="00ED2E8A"/>
    <w:rsid w:val="00ED4B77"/>
    <w:rsid w:val="00ED510A"/>
    <w:rsid w:val="00ED52DA"/>
    <w:rsid w:val="00ED7EA4"/>
    <w:rsid w:val="00EE1362"/>
    <w:rsid w:val="00EE13DD"/>
    <w:rsid w:val="00EE1B12"/>
    <w:rsid w:val="00EE38E5"/>
    <w:rsid w:val="00EE3C7A"/>
    <w:rsid w:val="00EE3CE1"/>
    <w:rsid w:val="00EE3DD1"/>
    <w:rsid w:val="00EE48BC"/>
    <w:rsid w:val="00EE4914"/>
    <w:rsid w:val="00EE5306"/>
    <w:rsid w:val="00EE6FD9"/>
    <w:rsid w:val="00EF0216"/>
    <w:rsid w:val="00EF05B8"/>
    <w:rsid w:val="00EF184B"/>
    <w:rsid w:val="00EF3F4B"/>
    <w:rsid w:val="00EF524A"/>
    <w:rsid w:val="00EF650E"/>
    <w:rsid w:val="00F016C5"/>
    <w:rsid w:val="00F05B96"/>
    <w:rsid w:val="00F10E9F"/>
    <w:rsid w:val="00F15EF8"/>
    <w:rsid w:val="00F15F42"/>
    <w:rsid w:val="00F162C0"/>
    <w:rsid w:val="00F163A6"/>
    <w:rsid w:val="00F1650B"/>
    <w:rsid w:val="00F16602"/>
    <w:rsid w:val="00F17163"/>
    <w:rsid w:val="00F171E1"/>
    <w:rsid w:val="00F17C5B"/>
    <w:rsid w:val="00F21130"/>
    <w:rsid w:val="00F21B54"/>
    <w:rsid w:val="00F2679E"/>
    <w:rsid w:val="00F26CA8"/>
    <w:rsid w:val="00F2745B"/>
    <w:rsid w:val="00F30B63"/>
    <w:rsid w:val="00F36E89"/>
    <w:rsid w:val="00F40234"/>
    <w:rsid w:val="00F41C7E"/>
    <w:rsid w:val="00F4352A"/>
    <w:rsid w:val="00F445C6"/>
    <w:rsid w:val="00F45ECC"/>
    <w:rsid w:val="00F52469"/>
    <w:rsid w:val="00F52577"/>
    <w:rsid w:val="00F52924"/>
    <w:rsid w:val="00F52A2D"/>
    <w:rsid w:val="00F531E1"/>
    <w:rsid w:val="00F55887"/>
    <w:rsid w:val="00F56F00"/>
    <w:rsid w:val="00F57D85"/>
    <w:rsid w:val="00F57F8F"/>
    <w:rsid w:val="00F614A5"/>
    <w:rsid w:val="00F64614"/>
    <w:rsid w:val="00F654EE"/>
    <w:rsid w:val="00F66222"/>
    <w:rsid w:val="00F67EAA"/>
    <w:rsid w:val="00F762BD"/>
    <w:rsid w:val="00F8036B"/>
    <w:rsid w:val="00F82666"/>
    <w:rsid w:val="00F8280F"/>
    <w:rsid w:val="00F863A5"/>
    <w:rsid w:val="00F90E0E"/>
    <w:rsid w:val="00F91E05"/>
    <w:rsid w:val="00F92A70"/>
    <w:rsid w:val="00F9354C"/>
    <w:rsid w:val="00F93D51"/>
    <w:rsid w:val="00F95AA2"/>
    <w:rsid w:val="00F96D11"/>
    <w:rsid w:val="00FA0351"/>
    <w:rsid w:val="00FA139B"/>
    <w:rsid w:val="00FA322D"/>
    <w:rsid w:val="00FA450C"/>
    <w:rsid w:val="00FA5AB3"/>
    <w:rsid w:val="00FA5FB8"/>
    <w:rsid w:val="00FB16C3"/>
    <w:rsid w:val="00FB1DBB"/>
    <w:rsid w:val="00FB3C0C"/>
    <w:rsid w:val="00FB5D57"/>
    <w:rsid w:val="00FB6F05"/>
    <w:rsid w:val="00FC1E06"/>
    <w:rsid w:val="00FC22F2"/>
    <w:rsid w:val="00FC3AD0"/>
    <w:rsid w:val="00FC3BEF"/>
    <w:rsid w:val="00FC4CB4"/>
    <w:rsid w:val="00FC75FC"/>
    <w:rsid w:val="00FC763C"/>
    <w:rsid w:val="00FC7A06"/>
    <w:rsid w:val="00FD2F87"/>
    <w:rsid w:val="00FD4860"/>
    <w:rsid w:val="00FD6339"/>
    <w:rsid w:val="00FE0B4F"/>
    <w:rsid w:val="00FE27E2"/>
    <w:rsid w:val="00FE4D4A"/>
    <w:rsid w:val="00FF1FCD"/>
    <w:rsid w:val="00FF21E4"/>
    <w:rsid w:val="00FF566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5AB95"/>
  <w15:chartTrackingRefBased/>
  <w15:docId w15:val="{0333FF63-4F14-4263-80C0-CBE37DBE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0187"/>
    <w:pPr>
      <w:spacing w:after="120" w:line="480" w:lineRule="auto"/>
    </w:pPr>
    <w:rPr>
      <w:rFonts w:asciiTheme="majorBidi" w:hAnsiTheme="majorBid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2140"/>
    <w:pPr>
      <w:spacing w:after="0"/>
    </w:pPr>
    <w:rPr>
      <w:sz w:val="20"/>
      <w:szCs w:val="20"/>
    </w:rPr>
  </w:style>
  <w:style w:type="character" w:customStyle="1" w:styleId="FootnoteTextChar">
    <w:name w:val="Footnote Text Char"/>
    <w:basedOn w:val="DefaultParagraphFont"/>
    <w:link w:val="FootnoteText"/>
    <w:uiPriority w:val="99"/>
    <w:rsid w:val="00322140"/>
    <w:rPr>
      <w:sz w:val="20"/>
      <w:szCs w:val="20"/>
    </w:rPr>
  </w:style>
  <w:style w:type="character" w:styleId="FootnoteReference">
    <w:name w:val="footnote reference"/>
    <w:basedOn w:val="DefaultParagraphFont"/>
    <w:uiPriority w:val="99"/>
    <w:semiHidden/>
    <w:unhideWhenUsed/>
    <w:rsid w:val="00322140"/>
    <w:rPr>
      <w:vertAlign w:val="superscript"/>
    </w:rPr>
  </w:style>
  <w:style w:type="paragraph" w:customStyle="1" w:styleId="EndNoteBibliographyTitle">
    <w:name w:val="EndNote Bibliography Title"/>
    <w:basedOn w:val="Normal"/>
    <w:link w:val="EndNoteBibliographyTitleChar"/>
    <w:rsid w:val="00B5422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54228"/>
    <w:rPr>
      <w:rFonts w:ascii="Calibri" w:hAnsi="Calibri" w:cs="Calibri"/>
      <w:noProof/>
      <w:lang w:val="en-US"/>
    </w:rPr>
  </w:style>
  <w:style w:type="paragraph" w:customStyle="1" w:styleId="EndNoteBibliography">
    <w:name w:val="EndNote Bibliography"/>
    <w:basedOn w:val="Normal"/>
    <w:link w:val="EndNoteBibliographyChar"/>
    <w:rsid w:val="00B54228"/>
    <w:rPr>
      <w:rFonts w:ascii="Calibri" w:hAnsi="Calibri" w:cs="Calibri"/>
      <w:noProof/>
    </w:rPr>
  </w:style>
  <w:style w:type="character" w:customStyle="1" w:styleId="EndNoteBibliographyChar">
    <w:name w:val="EndNote Bibliography Char"/>
    <w:basedOn w:val="DefaultParagraphFont"/>
    <w:link w:val="EndNoteBibliography"/>
    <w:rsid w:val="00B54228"/>
    <w:rPr>
      <w:rFonts w:ascii="Calibri" w:hAnsi="Calibri" w:cs="Calibri"/>
      <w:noProof/>
      <w:lang w:val="en-US"/>
    </w:rPr>
  </w:style>
  <w:style w:type="table" w:styleId="TableGrid">
    <w:name w:val="Table Grid"/>
    <w:basedOn w:val="TableNormal"/>
    <w:uiPriority w:val="39"/>
    <w:rsid w:val="00F5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A85D93"/>
    <w:pPr>
      <w:spacing w:after="240"/>
      <w:ind w:firstLine="357"/>
    </w:pPr>
    <w:rPr>
      <w:rFonts w:cstheme="majorBidi"/>
      <w:iCs/>
      <w:color w:val="000000" w:themeColor="text1"/>
    </w:rPr>
  </w:style>
  <w:style w:type="paragraph" w:styleId="BalloonText">
    <w:name w:val="Balloon Text"/>
    <w:basedOn w:val="Normal"/>
    <w:link w:val="BalloonTextChar"/>
    <w:uiPriority w:val="99"/>
    <w:semiHidden/>
    <w:unhideWhenUsed/>
    <w:rsid w:val="004628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C4"/>
    <w:rPr>
      <w:rFonts w:ascii="Segoe UI" w:hAnsi="Segoe UI" w:cs="Segoe UI"/>
      <w:sz w:val="18"/>
      <w:szCs w:val="18"/>
    </w:rPr>
  </w:style>
  <w:style w:type="paragraph" w:styleId="ListParagraph">
    <w:name w:val="List Paragraph"/>
    <w:basedOn w:val="Normal"/>
    <w:uiPriority w:val="34"/>
    <w:qFormat/>
    <w:rsid w:val="00CF79DD"/>
    <w:pPr>
      <w:ind w:left="720"/>
      <w:contextualSpacing/>
    </w:pPr>
  </w:style>
  <w:style w:type="character" w:styleId="Hyperlink">
    <w:name w:val="Hyperlink"/>
    <w:basedOn w:val="DefaultParagraphFont"/>
    <w:uiPriority w:val="99"/>
    <w:unhideWhenUsed/>
    <w:rsid w:val="00EB2321"/>
    <w:rPr>
      <w:color w:val="0563C1" w:themeColor="hyperlink"/>
      <w:u w:val="single"/>
    </w:rPr>
  </w:style>
  <w:style w:type="paragraph" w:styleId="NormalWeb">
    <w:name w:val="Normal (Web)"/>
    <w:basedOn w:val="Normal"/>
    <w:uiPriority w:val="99"/>
    <w:semiHidden/>
    <w:unhideWhenUsed/>
    <w:rsid w:val="002401EC"/>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C8051C"/>
    <w:pPr>
      <w:spacing w:after="0"/>
    </w:pPr>
    <w:rPr>
      <w:sz w:val="20"/>
      <w:szCs w:val="20"/>
    </w:rPr>
  </w:style>
  <w:style w:type="character" w:customStyle="1" w:styleId="EndnoteTextChar">
    <w:name w:val="Endnote Text Char"/>
    <w:basedOn w:val="DefaultParagraphFont"/>
    <w:link w:val="EndnoteText"/>
    <w:uiPriority w:val="99"/>
    <w:semiHidden/>
    <w:rsid w:val="00C8051C"/>
    <w:rPr>
      <w:sz w:val="20"/>
      <w:szCs w:val="20"/>
    </w:rPr>
  </w:style>
  <w:style w:type="character" w:styleId="EndnoteReference">
    <w:name w:val="endnote reference"/>
    <w:basedOn w:val="DefaultParagraphFont"/>
    <w:uiPriority w:val="99"/>
    <w:semiHidden/>
    <w:unhideWhenUsed/>
    <w:rsid w:val="00C8051C"/>
    <w:rPr>
      <w:vertAlign w:val="superscript"/>
    </w:rPr>
  </w:style>
  <w:style w:type="character" w:styleId="CommentReference">
    <w:name w:val="annotation reference"/>
    <w:basedOn w:val="DefaultParagraphFont"/>
    <w:uiPriority w:val="99"/>
    <w:semiHidden/>
    <w:unhideWhenUsed/>
    <w:rsid w:val="008376D1"/>
    <w:rPr>
      <w:sz w:val="16"/>
      <w:szCs w:val="16"/>
    </w:rPr>
  </w:style>
  <w:style w:type="paragraph" w:styleId="CommentText">
    <w:name w:val="annotation text"/>
    <w:basedOn w:val="Normal"/>
    <w:link w:val="CommentTextChar"/>
    <w:uiPriority w:val="99"/>
    <w:unhideWhenUsed/>
    <w:rsid w:val="008376D1"/>
    <w:rPr>
      <w:sz w:val="20"/>
      <w:szCs w:val="20"/>
    </w:rPr>
  </w:style>
  <w:style w:type="character" w:customStyle="1" w:styleId="CommentTextChar">
    <w:name w:val="Comment Text Char"/>
    <w:basedOn w:val="DefaultParagraphFont"/>
    <w:link w:val="CommentText"/>
    <w:uiPriority w:val="99"/>
    <w:rsid w:val="008376D1"/>
    <w:rPr>
      <w:sz w:val="20"/>
      <w:szCs w:val="20"/>
    </w:rPr>
  </w:style>
  <w:style w:type="paragraph" w:styleId="CommentSubject">
    <w:name w:val="annotation subject"/>
    <w:basedOn w:val="CommentText"/>
    <w:next w:val="CommentText"/>
    <w:link w:val="CommentSubjectChar"/>
    <w:uiPriority w:val="99"/>
    <w:semiHidden/>
    <w:unhideWhenUsed/>
    <w:rsid w:val="008376D1"/>
    <w:rPr>
      <w:b/>
      <w:bCs/>
    </w:rPr>
  </w:style>
  <w:style w:type="character" w:customStyle="1" w:styleId="CommentSubjectChar">
    <w:name w:val="Comment Subject Char"/>
    <w:basedOn w:val="CommentTextChar"/>
    <w:link w:val="CommentSubject"/>
    <w:uiPriority w:val="99"/>
    <w:semiHidden/>
    <w:rsid w:val="008376D1"/>
    <w:rPr>
      <w:b/>
      <w:bCs/>
      <w:sz w:val="20"/>
      <w:szCs w:val="20"/>
    </w:rPr>
  </w:style>
  <w:style w:type="paragraph" w:styleId="Header">
    <w:name w:val="header"/>
    <w:basedOn w:val="Normal"/>
    <w:link w:val="HeaderChar"/>
    <w:uiPriority w:val="99"/>
    <w:unhideWhenUsed/>
    <w:rsid w:val="00FC3AD0"/>
    <w:pPr>
      <w:tabs>
        <w:tab w:val="center" w:pos="4513"/>
        <w:tab w:val="right" w:pos="9026"/>
      </w:tabs>
      <w:spacing w:after="0"/>
    </w:pPr>
  </w:style>
  <w:style w:type="character" w:customStyle="1" w:styleId="HeaderChar">
    <w:name w:val="Header Char"/>
    <w:basedOn w:val="DefaultParagraphFont"/>
    <w:link w:val="Header"/>
    <w:uiPriority w:val="99"/>
    <w:rsid w:val="00FC3AD0"/>
  </w:style>
  <w:style w:type="paragraph" w:styleId="Footer">
    <w:name w:val="footer"/>
    <w:basedOn w:val="Normal"/>
    <w:link w:val="FooterChar"/>
    <w:uiPriority w:val="99"/>
    <w:unhideWhenUsed/>
    <w:rsid w:val="00FC3AD0"/>
    <w:pPr>
      <w:tabs>
        <w:tab w:val="center" w:pos="4513"/>
        <w:tab w:val="right" w:pos="9026"/>
      </w:tabs>
      <w:spacing w:after="0"/>
    </w:pPr>
  </w:style>
  <w:style w:type="character" w:customStyle="1" w:styleId="FooterChar">
    <w:name w:val="Footer Char"/>
    <w:basedOn w:val="DefaultParagraphFont"/>
    <w:link w:val="Footer"/>
    <w:uiPriority w:val="99"/>
    <w:rsid w:val="00FC3AD0"/>
  </w:style>
  <w:style w:type="paragraph" w:styleId="Quote">
    <w:name w:val="Quote"/>
    <w:basedOn w:val="Normal"/>
    <w:next w:val="Normal"/>
    <w:link w:val="QuoteChar"/>
    <w:uiPriority w:val="29"/>
    <w:qFormat/>
    <w:rsid w:val="003C4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41A7"/>
    <w:rPr>
      <w:i/>
      <w:iCs/>
      <w:color w:val="404040" w:themeColor="text1" w:themeTint="BF"/>
    </w:rPr>
  </w:style>
  <w:style w:type="character" w:styleId="UnresolvedMention">
    <w:name w:val="Unresolved Mention"/>
    <w:basedOn w:val="DefaultParagraphFont"/>
    <w:uiPriority w:val="99"/>
    <w:semiHidden/>
    <w:unhideWhenUsed/>
    <w:rsid w:val="00F10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74781">
      <w:bodyDiv w:val="1"/>
      <w:marLeft w:val="0"/>
      <w:marRight w:val="0"/>
      <w:marTop w:val="0"/>
      <w:marBottom w:val="0"/>
      <w:divBdr>
        <w:top w:val="none" w:sz="0" w:space="0" w:color="auto"/>
        <w:left w:val="none" w:sz="0" w:space="0" w:color="auto"/>
        <w:bottom w:val="none" w:sz="0" w:space="0" w:color="auto"/>
        <w:right w:val="none" w:sz="0" w:space="0" w:color="auto"/>
      </w:divBdr>
    </w:div>
    <w:div w:id="14566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ac.ir/en/page/757/ut-at-a-gl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sanders@deakin.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saghafi@qut.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highereducation.com/world-university-rankings/university-teh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6A9A4861EA442AFC99AB79922C43D" ma:contentTypeVersion="13" ma:contentTypeDescription="Create a new document." ma:contentTypeScope="" ma:versionID="fd87366688d6de1af7fef9a2fbca011e">
  <xsd:schema xmlns:xsd="http://www.w3.org/2001/XMLSchema" xmlns:xs="http://www.w3.org/2001/XMLSchema" xmlns:p="http://schemas.microsoft.com/office/2006/metadata/properties" xmlns:ns3="d275dac8-0a32-41a5-9da6-a1b9ad3891e7" xmlns:ns4="a1063940-3298-44fe-91a0-f888635e5115" targetNamespace="http://schemas.microsoft.com/office/2006/metadata/properties" ma:root="true" ma:fieldsID="6663ff9559f5e978b06b1191265cd6f6" ns3:_="" ns4:_="">
    <xsd:import namespace="d275dac8-0a32-41a5-9da6-a1b9ad3891e7"/>
    <xsd:import namespace="a1063940-3298-44fe-91a0-f888635e5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dac8-0a32-41a5-9da6-a1b9ad389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63940-3298-44fe-91a0-f888635e5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8594-354B-4808-B497-782F7CF5C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466B5-4926-48B3-B794-1D7F26B68848}">
  <ds:schemaRefs>
    <ds:schemaRef ds:uri="http://schemas.microsoft.com/sharepoint/v3/contenttype/forms"/>
  </ds:schemaRefs>
</ds:datastoreItem>
</file>

<file path=customXml/itemProps3.xml><?xml version="1.0" encoding="utf-8"?>
<ds:datastoreItem xmlns:ds="http://schemas.openxmlformats.org/officeDocument/2006/customXml" ds:itemID="{5EBFB6A5-454D-49C7-BD4C-FA82224D7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dac8-0a32-41a5-9da6-a1b9ad3891e7"/>
    <ds:schemaRef ds:uri="a1063940-3298-44fe-91a0-f888635e5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CAB51-C88A-4610-B946-C07DCC2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15105</Words>
  <Characters>86105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101008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Reza Saghafi</dc:creator>
  <cp:keywords/>
  <dc:description/>
  <cp:lastModifiedBy>Reza Saghafi</cp:lastModifiedBy>
  <cp:revision>2</cp:revision>
  <cp:lastPrinted>2020-04-13T13:21:00Z</cp:lastPrinted>
  <dcterms:created xsi:type="dcterms:W3CDTF">2020-07-24T05:44:00Z</dcterms:created>
  <dcterms:modified xsi:type="dcterms:W3CDTF">2020-07-24T05:44:00Z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0x0101004B96A9A4861EA442AFC99AB79922C43D</vt:lpwstr>
  </property>
</Properties>
</file>