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BCC" w:rsidRPr="00BE2B84" w:rsidRDefault="00FF0BCC" w:rsidP="00FF0BCC">
      <w:pPr>
        <w:bidi w:val="0"/>
        <w:spacing w:line="312" w:lineRule="auto"/>
        <w:jc w:val="center"/>
        <w:rPr>
          <w:rFonts w:asciiTheme="majorBidi" w:hAnsiTheme="majorBidi" w:cstheme="majorBidi"/>
          <w:b/>
          <w:bCs/>
          <w:sz w:val="32"/>
          <w:szCs w:val="32"/>
        </w:rPr>
      </w:pPr>
      <w:r w:rsidRPr="00BE2B84">
        <w:rPr>
          <w:rFonts w:asciiTheme="majorBidi" w:hAnsiTheme="majorBidi" w:cstheme="majorBidi"/>
          <w:b/>
          <w:bCs/>
          <w:sz w:val="32"/>
          <w:szCs w:val="32"/>
        </w:rPr>
        <w:t>Investigating the Effective Indicators on the Desirable Quality of Open and Semi-Open Spaces of Contemporary Housing</w:t>
      </w:r>
    </w:p>
    <w:p w:rsidR="008F0A7C" w:rsidRPr="00BE2B84" w:rsidRDefault="008F0A7C" w:rsidP="008F0A7C">
      <w:pPr>
        <w:bidi w:val="0"/>
        <w:spacing w:line="312" w:lineRule="auto"/>
        <w:jc w:val="center"/>
        <w:rPr>
          <w:rFonts w:asciiTheme="majorBidi" w:hAnsiTheme="majorBidi" w:cstheme="majorBidi"/>
          <w:b/>
          <w:bCs/>
          <w:sz w:val="32"/>
          <w:szCs w:val="32"/>
        </w:rPr>
      </w:pPr>
      <w:r w:rsidRPr="00BE2B84">
        <w:rPr>
          <w:rFonts w:ascii="Times New Roman" w:hAnsi="Times New Roman"/>
          <w:b/>
        </w:rPr>
        <w:t>Jamal-e-Din</w:t>
      </w:r>
      <w:r w:rsidRPr="00BE2B84">
        <w:rPr>
          <w:rStyle w:val="FootnoteReference"/>
          <w:rFonts w:ascii="Times New Roman" w:hAnsi="Times New Roman"/>
          <w:b/>
        </w:rPr>
        <w:t xml:space="preserve"> </w:t>
      </w:r>
      <w:r w:rsidRPr="00BE2B84">
        <w:rPr>
          <w:rFonts w:ascii="Times New Roman" w:hAnsi="Times New Roman"/>
          <w:b/>
        </w:rPr>
        <w:t>Mahdi Nejad</w:t>
      </w:r>
      <w:r w:rsidRPr="00BE2B84">
        <w:rPr>
          <w:rFonts w:ascii="Times New Roman" w:hAnsi="Times New Roman"/>
          <w:b/>
          <w:vertAlign w:val="superscript"/>
        </w:rPr>
        <w:t>1</w:t>
      </w:r>
      <w:r w:rsidRPr="00BE2B84">
        <w:rPr>
          <w:rFonts w:ascii="Times New Roman" w:hAnsi="Times New Roman"/>
          <w:b/>
          <w:lang w:val="en"/>
        </w:rPr>
        <w:t xml:space="preserve"> Ali</w:t>
      </w:r>
      <w:r w:rsidRPr="00BE2B84">
        <w:rPr>
          <w:rFonts w:ascii="Times New Roman" w:hAnsi="Times New Roman"/>
          <w:b/>
        </w:rPr>
        <w:t xml:space="preserve"> </w:t>
      </w:r>
      <w:r w:rsidRPr="00BE2B84">
        <w:rPr>
          <w:rFonts w:ascii="Times New Roman" w:hAnsi="Times New Roman"/>
          <w:b/>
          <w:lang w:val="en"/>
        </w:rPr>
        <w:t>S</w:t>
      </w:r>
      <w:r w:rsidRPr="00BE2B84">
        <w:rPr>
          <w:rFonts w:ascii="Times New Roman" w:hAnsi="Times New Roman"/>
          <w:b/>
        </w:rPr>
        <w:t>h</w:t>
      </w:r>
      <w:r w:rsidRPr="00BE2B84">
        <w:rPr>
          <w:rFonts w:ascii="Times New Roman" w:hAnsi="Times New Roman"/>
          <w:b/>
          <w:lang w:val="en"/>
        </w:rPr>
        <w:t>arghi</w:t>
      </w:r>
      <w:r w:rsidRPr="00BE2B84">
        <w:rPr>
          <w:rFonts w:ascii="Times New Roman" w:hAnsi="Times New Roman"/>
          <w:b/>
          <w:vertAlign w:val="superscript"/>
          <w:lang w:val="en"/>
        </w:rPr>
        <w:t>2</w:t>
      </w:r>
      <w:r w:rsidRPr="00BE2B84">
        <w:rPr>
          <w:rFonts w:ascii="Times New Roman" w:hAnsi="Times New Roman"/>
          <w:b/>
          <w:lang w:val="en"/>
        </w:rPr>
        <w:t xml:space="preserve"> </w:t>
      </w:r>
      <w:proofErr w:type="spellStart"/>
      <w:r w:rsidRPr="00BE2B84">
        <w:rPr>
          <w:rFonts w:ascii="Times New Roman" w:hAnsi="Times New Roman"/>
          <w:b/>
        </w:rPr>
        <w:t>Faezeh</w:t>
      </w:r>
      <w:proofErr w:type="spellEnd"/>
      <w:r w:rsidRPr="00BE2B84">
        <w:rPr>
          <w:rFonts w:ascii="Times New Roman" w:hAnsi="Times New Roman"/>
          <w:b/>
        </w:rPr>
        <w:t xml:space="preserve"> </w:t>
      </w:r>
      <w:proofErr w:type="spellStart"/>
      <w:r w:rsidRPr="00BE2B84">
        <w:rPr>
          <w:rFonts w:ascii="Times New Roman" w:hAnsi="Times New Roman"/>
          <w:b/>
        </w:rPr>
        <w:t>Asadpour</w:t>
      </w:r>
      <w:proofErr w:type="spellEnd"/>
      <w:r w:rsidRPr="00BE2B84">
        <w:rPr>
          <w:rFonts w:ascii="Times New Roman" w:hAnsi="Times New Roman"/>
          <w:b/>
          <w:vertAlign w:val="superscript"/>
        </w:rPr>
        <w:t xml:space="preserve"> </w:t>
      </w:r>
      <w:r w:rsidRPr="00BE2B84">
        <w:rPr>
          <w:rFonts w:ascii="Times New Roman" w:hAnsi="Times New Roman"/>
          <w:b/>
          <w:vertAlign w:val="superscript"/>
        </w:rPr>
        <w:t>3</w:t>
      </w:r>
    </w:p>
    <w:p w:rsidR="008F0A7C" w:rsidRPr="008F0A7C" w:rsidRDefault="008F0A7C" w:rsidP="008F0A7C">
      <w:pPr>
        <w:bidi w:val="0"/>
        <w:spacing w:after="0" w:line="240" w:lineRule="auto"/>
        <w:jc w:val="center"/>
        <w:rPr>
          <w:rFonts w:ascii="Times New Roman" w:eastAsia="Times New Roman" w:hAnsi="Times New Roman" w:cs="Times New Roman"/>
          <w:szCs w:val="20"/>
        </w:rPr>
      </w:pPr>
      <w:r w:rsidRPr="00BE2B84">
        <w:rPr>
          <w:rFonts w:ascii="Times New Roman" w:eastAsia="Times New Roman" w:hAnsi="Times New Roman" w:cs="Times New Roman"/>
          <w:sz w:val="20"/>
          <w:szCs w:val="20"/>
          <w:vertAlign w:val="superscript"/>
        </w:rPr>
        <w:t>1</w:t>
      </w:r>
      <w:r w:rsidRPr="008F0A7C">
        <w:rPr>
          <w:rFonts w:ascii="Times New Roman" w:eastAsia="Times New Roman" w:hAnsi="Times New Roman" w:cs="Times New Roman"/>
          <w:sz w:val="20"/>
          <w:szCs w:val="20"/>
        </w:rPr>
        <w:t xml:space="preserve">Associate Professor in Faculty of Architecture and Urban Engineering, </w:t>
      </w:r>
      <w:proofErr w:type="spellStart"/>
      <w:r w:rsidRPr="008F0A7C">
        <w:rPr>
          <w:rFonts w:ascii="Times New Roman" w:eastAsia="Times New Roman" w:hAnsi="Times New Roman" w:cs="Times New Roman"/>
          <w:sz w:val="20"/>
          <w:szCs w:val="20"/>
        </w:rPr>
        <w:t>Shahid</w:t>
      </w:r>
      <w:proofErr w:type="spellEnd"/>
      <w:r w:rsidRPr="008F0A7C">
        <w:rPr>
          <w:rFonts w:ascii="Times New Roman" w:eastAsia="Times New Roman" w:hAnsi="Times New Roman" w:cs="Times New Roman"/>
          <w:sz w:val="20"/>
          <w:szCs w:val="20"/>
        </w:rPr>
        <w:t xml:space="preserve"> </w:t>
      </w:r>
      <w:proofErr w:type="spellStart"/>
      <w:r w:rsidRPr="008F0A7C">
        <w:rPr>
          <w:rFonts w:ascii="Times New Roman" w:eastAsia="Times New Roman" w:hAnsi="Times New Roman" w:cs="Times New Roman"/>
          <w:sz w:val="20"/>
          <w:szCs w:val="20"/>
        </w:rPr>
        <w:t>Rajaee</w:t>
      </w:r>
      <w:proofErr w:type="spellEnd"/>
      <w:r w:rsidRPr="008F0A7C">
        <w:rPr>
          <w:rFonts w:ascii="Times New Roman" w:eastAsia="Times New Roman" w:hAnsi="Times New Roman" w:cs="Times New Roman"/>
          <w:sz w:val="20"/>
          <w:szCs w:val="20"/>
        </w:rPr>
        <w:t xml:space="preserve"> Teacher Training University. Tehran, Iran.</w:t>
      </w:r>
      <w:r w:rsidRPr="008F0A7C">
        <w:rPr>
          <w:rFonts w:ascii="Times New Roman" w:eastAsia="Times New Roman" w:hAnsi="Times New Roman" w:cs="Times New Roman"/>
          <w:szCs w:val="20"/>
        </w:rPr>
        <w:t xml:space="preserve"> , </w:t>
      </w:r>
      <w:proofErr w:type="spellStart"/>
      <w:r w:rsidRPr="008F0A7C">
        <w:rPr>
          <w:rFonts w:ascii="Times New Roman" w:eastAsia="Times New Roman" w:hAnsi="Times New Roman" w:cs="Times New Roman"/>
          <w:szCs w:val="20"/>
        </w:rPr>
        <w:t>Lavizan</w:t>
      </w:r>
      <w:proofErr w:type="spellEnd"/>
      <w:r w:rsidRPr="008F0A7C">
        <w:rPr>
          <w:rFonts w:ascii="Times New Roman" w:eastAsia="Times New Roman" w:hAnsi="Times New Roman" w:cs="Times New Roman"/>
          <w:szCs w:val="20"/>
        </w:rPr>
        <w:t xml:space="preserve">, </w:t>
      </w:r>
      <w:proofErr w:type="spellStart"/>
      <w:r w:rsidRPr="008F0A7C">
        <w:rPr>
          <w:rFonts w:ascii="Times New Roman" w:eastAsia="Times New Roman" w:hAnsi="Times New Roman" w:cs="Times New Roman"/>
          <w:szCs w:val="20"/>
        </w:rPr>
        <w:t>Shahid</w:t>
      </w:r>
      <w:proofErr w:type="spellEnd"/>
      <w:r w:rsidRPr="008F0A7C">
        <w:rPr>
          <w:rFonts w:ascii="Times New Roman" w:eastAsia="Times New Roman" w:hAnsi="Times New Roman" w:cs="Times New Roman"/>
          <w:szCs w:val="20"/>
        </w:rPr>
        <w:t xml:space="preserve"> </w:t>
      </w:r>
      <w:proofErr w:type="spellStart"/>
      <w:r w:rsidRPr="008F0A7C">
        <w:rPr>
          <w:rFonts w:ascii="Times New Roman" w:eastAsia="Times New Roman" w:hAnsi="Times New Roman" w:cs="Times New Roman"/>
          <w:szCs w:val="20"/>
        </w:rPr>
        <w:t>Rajaei</w:t>
      </w:r>
      <w:proofErr w:type="spellEnd"/>
      <w:r w:rsidRPr="008F0A7C">
        <w:rPr>
          <w:rFonts w:ascii="Times New Roman" w:eastAsia="Times New Roman" w:hAnsi="Times New Roman" w:cs="Times New Roman"/>
          <w:szCs w:val="20"/>
        </w:rPr>
        <w:t xml:space="preserve"> Teacher Training University, P. O. Box: 16785-163, 00989121580343,</w:t>
      </w:r>
      <w:r w:rsidRPr="008F0A7C">
        <w:rPr>
          <w:rFonts w:ascii="HRAvantgard" w:eastAsia="Times New Roman" w:hAnsi="HRAvantgard" w:cs="Times New Roman"/>
          <w:sz w:val="24"/>
          <w:szCs w:val="20"/>
        </w:rPr>
        <w:t xml:space="preserve"> </w:t>
      </w:r>
      <w:r w:rsidRPr="008F0A7C">
        <w:rPr>
          <w:rFonts w:ascii="Times New Roman" w:eastAsia="Times New Roman" w:hAnsi="Times New Roman" w:cs="Times New Roman"/>
          <w:szCs w:val="20"/>
        </w:rPr>
        <w:t>Mahdinejad@sru.ac.ir</w:t>
      </w:r>
    </w:p>
    <w:p w:rsidR="008F0A7C" w:rsidRPr="008F0A7C" w:rsidRDefault="008F0A7C" w:rsidP="008F0A7C">
      <w:pPr>
        <w:bidi w:val="0"/>
        <w:spacing w:after="0" w:line="240" w:lineRule="auto"/>
        <w:jc w:val="center"/>
        <w:rPr>
          <w:rFonts w:ascii="Times New Roman" w:eastAsia="Times New Roman" w:hAnsi="Times New Roman" w:cs="Times New Roman"/>
          <w:szCs w:val="20"/>
        </w:rPr>
      </w:pPr>
      <w:r w:rsidRPr="00BE2B84">
        <w:rPr>
          <w:rFonts w:ascii="Times New Roman" w:eastAsia="Times New Roman" w:hAnsi="Times New Roman" w:cs="Times New Roman"/>
          <w:sz w:val="20"/>
          <w:szCs w:val="20"/>
          <w:vertAlign w:val="superscript"/>
        </w:rPr>
        <w:t>2</w:t>
      </w:r>
      <w:r w:rsidRPr="008F0A7C">
        <w:rPr>
          <w:rFonts w:asciiTheme="majorBidi" w:hAnsiTheme="majorBidi" w:cstheme="majorBidi"/>
          <w:lang w:bidi="fa-IR"/>
        </w:rPr>
        <w:t xml:space="preserve"> </w:t>
      </w:r>
      <w:r w:rsidRPr="008F0A7C">
        <w:rPr>
          <w:rFonts w:asciiTheme="majorBidi" w:hAnsiTheme="majorBidi" w:cstheme="majorBidi"/>
          <w:sz w:val="20"/>
          <w:szCs w:val="20"/>
          <w:lang w:bidi="fa-IR"/>
        </w:rPr>
        <w:t>Associate Professor</w:t>
      </w:r>
      <w:r w:rsidRPr="008F0A7C">
        <w:rPr>
          <w:rFonts w:asciiTheme="majorBidi" w:hAnsiTheme="majorBidi" w:cstheme="majorBidi"/>
          <w:lang w:bidi="fa-IR"/>
        </w:rPr>
        <w:t xml:space="preserve"> </w:t>
      </w:r>
      <w:r w:rsidRPr="008F0A7C">
        <w:rPr>
          <w:rFonts w:ascii="Times New Roman" w:eastAsia="Times New Roman" w:hAnsi="Times New Roman" w:cs="Times New Roman"/>
          <w:sz w:val="20"/>
          <w:szCs w:val="20"/>
        </w:rPr>
        <w:t xml:space="preserve">in Faculty of Architecture and Urban Engineering, </w:t>
      </w:r>
      <w:proofErr w:type="spellStart"/>
      <w:r w:rsidRPr="008F0A7C">
        <w:rPr>
          <w:rFonts w:ascii="Times New Roman" w:eastAsia="Times New Roman" w:hAnsi="Times New Roman" w:cs="Times New Roman"/>
          <w:sz w:val="20"/>
          <w:szCs w:val="20"/>
        </w:rPr>
        <w:t>Shahid</w:t>
      </w:r>
      <w:proofErr w:type="spellEnd"/>
      <w:r w:rsidRPr="008F0A7C">
        <w:rPr>
          <w:rFonts w:ascii="Times New Roman" w:eastAsia="Times New Roman" w:hAnsi="Times New Roman" w:cs="Times New Roman"/>
          <w:sz w:val="20"/>
          <w:szCs w:val="20"/>
        </w:rPr>
        <w:t xml:space="preserve"> </w:t>
      </w:r>
      <w:proofErr w:type="spellStart"/>
      <w:r w:rsidRPr="008F0A7C">
        <w:rPr>
          <w:rFonts w:ascii="Times New Roman" w:eastAsia="Times New Roman" w:hAnsi="Times New Roman" w:cs="Times New Roman"/>
          <w:sz w:val="20"/>
          <w:szCs w:val="20"/>
        </w:rPr>
        <w:t>Rajaee</w:t>
      </w:r>
      <w:proofErr w:type="spellEnd"/>
      <w:r w:rsidRPr="008F0A7C">
        <w:rPr>
          <w:rFonts w:ascii="Times New Roman" w:eastAsia="Times New Roman" w:hAnsi="Times New Roman" w:cs="Times New Roman"/>
          <w:sz w:val="20"/>
          <w:szCs w:val="20"/>
        </w:rPr>
        <w:t xml:space="preserve"> Teacher Training University, Tehran, Iran.</w:t>
      </w:r>
      <w:r w:rsidRPr="008F0A7C">
        <w:rPr>
          <w:rFonts w:ascii="HRAvantgard" w:eastAsia="Times New Roman" w:hAnsi="HRAvantgard" w:cs="Times New Roman"/>
          <w:sz w:val="24"/>
          <w:szCs w:val="20"/>
        </w:rPr>
        <w:t xml:space="preserve"> </w:t>
      </w:r>
      <w:proofErr w:type="spellStart"/>
      <w:r w:rsidRPr="008F0A7C">
        <w:rPr>
          <w:rFonts w:ascii="Times New Roman" w:eastAsia="Times New Roman" w:hAnsi="Times New Roman" w:cs="Times New Roman"/>
          <w:szCs w:val="20"/>
        </w:rPr>
        <w:t>Lavizan</w:t>
      </w:r>
      <w:proofErr w:type="spellEnd"/>
      <w:r w:rsidRPr="008F0A7C">
        <w:rPr>
          <w:rFonts w:ascii="Times New Roman" w:eastAsia="Times New Roman" w:hAnsi="Times New Roman" w:cs="Times New Roman"/>
          <w:szCs w:val="20"/>
        </w:rPr>
        <w:t xml:space="preserve">, </w:t>
      </w:r>
      <w:proofErr w:type="spellStart"/>
      <w:r w:rsidRPr="008F0A7C">
        <w:rPr>
          <w:rFonts w:ascii="Times New Roman" w:eastAsia="Times New Roman" w:hAnsi="Times New Roman" w:cs="Times New Roman"/>
          <w:szCs w:val="20"/>
        </w:rPr>
        <w:t>Shahid</w:t>
      </w:r>
      <w:proofErr w:type="spellEnd"/>
      <w:r w:rsidRPr="008F0A7C">
        <w:rPr>
          <w:rFonts w:ascii="Times New Roman" w:eastAsia="Times New Roman" w:hAnsi="Times New Roman" w:cs="Times New Roman"/>
          <w:szCs w:val="20"/>
        </w:rPr>
        <w:t xml:space="preserve"> </w:t>
      </w:r>
      <w:proofErr w:type="spellStart"/>
      <w:r w:rsidRPr="008F0A7C">
        <w:rPr>
          <w:rFonts w:ascii="Times New Roman" w:eastAsia="Times New Roman" w:hAnsi="Times New Roman" w:cs="Times New Roman"/>
          <w:szCs w:val="20"/>
        </w:rPr>
        <w:t>Rajaei</w:t>
      </w:r>
      <w:proofErr w:type="spellEnd"/>
      <w:r w:rsidRPr="008F0A7C">
        <w:rPr>
          <w:rFonts w:ascii="Times New Roman" w:eastAsia="Times New Roman" w:hAnsi="Times New Roman" w:cs="Times New Roman"/>
          <w:szCs w:val="20"/>
        </w:rPr>
        <w:t xml:space="preserve"> Teacher Training University, P. O. Box: 16785-163, 00989121448115,</w:t>
      </w:r>
      <w:r w:rsidRPr="008F0A7C">
        <w:rPr>
          <w:rFonts w:ascii="HRAvantgard" w:eastAsia="Times New Roman" w:hAnsi="HRAvantgard" w:cs="Times New Roman"/>
          <w:sz w:val="24"/>
          <w:szCs w:val="20"/>
        </w:rPr>
        <w:t xml:space="preserve"> </w:t>
      </w:r>
      <w:r w:rsidRPr="008F0A7C">
        <w:rPr>
          <w:rFonts w:ascii="Times New Roman" w:eastAsia="Times New Roman" w:hAnsi="Times New Roman" w:cs="Times New Roman"/>
          <w:szCs w:val="20"/>
        </w:rPr>
        <w:t>Sharghi@sru.ac.ir</w:t>
      </w:r>
    </w:p>
    <w:p w:rsidR="008F0A7C" w:rsidRPr="008F0A7C" w:rsidRDefault="008F0A7C" w:rsidP="008F0A7C">
      <w:pPr>
        <w:bidi w:val="0"/>
        <w:spacing w:after="0" w:line="240" w:lineRule="auto"/>
        <w:jc w:val="center"/>
        <w:rPr>
          <w:rFonts w:ascii="Times New Roman" w:eastAsia="Times New Roman" w:hAnsi="Times New Roman" w:cs="Times New Roman"/>
          <w:sz w:val="20"/>
          <w:szCs w:val="20"/>
        </w:rPr>
      </w:pPr>
      <w:r w:rsidRPr="00BE2B84">
        <w:rPr>
          <w:rFonts w:ascii="Times New Roman" w:eastAsia="Times New Roman" w:hAnsi="Times New Roman" w:cs="Times New Roman"/>
          <w:sz w:val="20"/>
          <w:szCs w:val="20"/>
          <w:vertAlign w:val="superscript"/>
        </w:rPr>
        <w:t>3</w:t>
      </w:r>
      <w:r w:rsidRPr="008F0A7C">
        <w:rPr>
          <w:rFonts w:ascii="Times New Roman" w:eastAsia="Times New Roman" w:hAnsi="Times New Roman" w:cs="Times New Roman"/>
          <w:sz w:val="20"/>
          <w:szCs w:val="20"/>
          <w:vertAlign w:val="superscript"/>
        </w:rPr>
        <w:t>*</w:t>
      </w:r>
      <w:r w:rsidRPr="008F0A7C">
        <w:rPr>
          <w:rFonts w:asciiTheme="majorBidi" w:hAnsiTheme="majorBidi" w:cstheme="majorBidi"/>
          <w:lang w:bidi="fa-IR"/>
        </w:rPr>
        <w:t xml:space="preserve"> </w:t>
      </w:r>
      <w:r w:rsidRPr="008F0A7C">
        <w:rPr>
          <w:rFonts w:ascii="Times New Roman" w:eastAsia="Times New Roman" w:hAnsi="Times New Roman" w:cs="Times New Roman"/>
          <w:sz w:val="20"/>
          <w:szCs w:val="20"/>
        </w:rPr>
        <w:t xml:space="preserve">Ph.D. Student of Architecture, Faculty of Architecture and Urban Engineering, </w:t>
      </w:r>
      <w:proofErr w:type="spellStart"/>
      <w:r w:rsidRPr="008F0A7C">
        <w:rPr>
          <w:rFonts w:ascii="Times New Roman" w:eastAsia="Times New Roman" w:hAnsi="Times New Roman" w:cs="Times New Roman"/>
          <w:sz w:val="20"/>
          <w:szCs w:val="20"/>
        </w:rPr>
        <w:t>Shahid</w:t>
      </w:r>
      <w:proofErr w:type="spellEnd"/>
      <w:r w:rsidRPr="008F0A7C">
        <w:rPr>
          <w:rFonts w:ascii="Times New Roman" w:eastAsia="Times New Roman" w:hAnsi="Times New Roman" w:cs="Times New Roman"/>
          <w:sz w:val="20"/>
          <w:szCs w:val="20"/>
        </w:rPr>
        <w:t xml:space="preserve"> </w:t>
      </w:r>
      <w:proofErr w:type="spellStart"/>
      <w:r w:rsidRPr="008F0A7C">
        <w:rPr>
          <w:rFonts w:ascii="Times New Roman" w:eastAsia="Times New Roman" w:hAnsi="Times New Roman" w:cs="Times New Roman"/>
          <w:sz w:val="20"/>
          <w:szCs w:val="20"/>
        </w:rPr>
        <w:t>Rajaee</w:t>
      </w:r>
      <w:proofErr w:type="spellEnd"/>
      <w:r w:rsidRPr="008F0A7C">
        <w:rPr>
          <w:rFonts w:ascii="Times New Roman" w:eastAsia="Times New Roman" w:hAnsi="Times New Roman" w:cs="Times New Roman"/>
          <w:sz w:val="20"/>
          <w:szCs w:val="20"/>
        </w:rPr>
        <w:t xml:space="preserve"> Teacher Training University, Tehran, Iran. </w:t>
      </w:r>
      <w:proofErr w:type="spellStart"/>
      <w:r w:rsidRPr="008F0A7C">
        <w:rPr>
          <w:rFonts w:ascii="Times New Roman" w:eastAsia="Times New Roman" w:hAnsi="Times New Roman" w:cs="Times New Roman"/>
          <w:sz w:val="20"/>
          <w:szCs w:val="20"/>
        </w:rPr>
        <w:t>Lavizan</w:t>
      </w:r>
      <w:proofErr w:type="spellEnd"/>
      <w:r w:rsidRPr="008F0A7C">
        <w:rPr>
          <w:rFonts w:ascii="Times New Roman" w:eastAsia="Times New Roman" w:hAnsi="Times New Roman" w:cs="Times New Roman"/>
          <w:sz w:val="20"/>
          <w:szCs w:val="20"/>
        </w:rPr>
        <w:t xml:space="preserve">, </w:t>
      </w:r>
      <w:proofErr w:type="spellStart"/>
      <w:r w:rsidRPr="008F0A7C">
        <w:rPr>
          <w:rFonts w:ascii="Times New Roman" w:eastAsia="Times New Roman" w:hAnsi="Times New Roman" w:cs="Times New Roman"/>
          <w:sz w:val="20"/>
          <w:szCs w:val="20"/>
        </w:rPr>
        <w:t>Shahid</w:t>
      </w:r>
      <w:proofErr w:type="spellEnd"/>
      <w:r w:rsidRPr="008F0A7C">
        <w:rPr>
          <w:rFonts w:ascii="Times New Roman" w:eastAsia="Times New Roman" w:hAnsi="Times New Roman" w:cs="Times New Roman"/>
          <w:sz w:val="20"/>
          <w:szCs w:val="20"/>
        </w:rPr>
        <w:t xml:space="preserve"> </w:t>
      </w:r>
      <w:proofErr w:type="spellStart"/>
      <w:r w:rsidRPr="008F0A7C">
        <w:rPr>
          <w:rFonts w:ascii="Times New Roman" w:eastAsia="Times New Roman" w:hAnsi="Times New Roman" w:cs="Times New Roman"/>
          <w:sz w:val="20"/>
          <w:szCs w:val="20"/>
        </w:rPr>
        <w:t>Rajaei</w:t>
      </w:r>
      <w:proofErr w:type="spellEnd"/>
      <w:r w:rsidRPr="008F0A7C">
        <w:rPr>
          <w:rFonts w:ascii="Times New Roman" w:eastAsia="Times New Roman" w:hAnsi="Times New Roman" w:cs="Times New Roman"/>
          <w:sz w:val="20"/>
          <w:szCs w:val="20"/>
        </w:rPr>
        <w:t xml:space="preserve"> Teacher Training University, P. O. Box: 16785-163, 00989353428340, Faezeh.Asadpour@sru.ac.ir.</w:t>
      </w:r>
    </w:p>
    <w:p w:rsidR="008F0A7C" w:rsidRPr="008F0A7C" w:rsidRDefault="008F0A7C" w:rsidP="008F0A7C">
      <w:pPr>
        <w:bidi w:val="0"/>
        <w:spacing w:after="0" w:line="240" w:lineRule="auto"/>
        <w:jc w:val="center"/>
        <w:rPr>
          <w:rFonts w:asciiTheme="majorBidi" w:eastAsia="Times New Roman" w:hAnsiTheme="majorBidi" w:cstheme="majorBidi"/>
          <w:sz w:val="20"/>
          <w:szCs w:val="20"/>
        </w:rPr>
      </w:pPr>
      <w:r w:rsidRPr="008F0A7C">
        <w:rPr>
          <w:rFonts w:asciiTheme="majorBidi" w:hAnsiTheme="majorBidi" w:cstheme="majorBidi"/>
          <w:sz w:val="20"/>
          <w:szCs w:val="20"/>
          <w:lang w:bidi="fa-IR"/>
        </w:rPr>
        <w:t>*E-mail</w:t>
      </w:r>
      <w:r w:rsidRPr="008F0A7C">
        <w:rPr>
          <w:rFonts w:asciiTheme="majorBidi" w:eastAsia="Times New Roman" w:hAnsiTheme="majorBidi" w:cstheme="majorBidi"/>
          <w:sz w:val="20"/>
          <w:szCs w:val="20"/>
        </w:rPr>
        <w:t xml:space="preserve">: </w:t>
      </w:r>
      <w:hyperlink r:id="rId8" w:history="1">
        <w:r w:rsidRPr="008F0A7C">
          <w:rPr>
            <w:rFonts w:asciiTheme="majorBidi" w:eastAsia="Times New Roman" w:hAnsiTheme="majorBidi" w:cstheme="majorBidi"/>
            <w:color w:val="000000" w:themeColor="text1"/>
            <w:sz w:val="20"/>
            <w:szCs w:val="20"/>
          </w:rPr>
          <w:t>Faezeh.</w:t>
        </w:r>
      </w:hyperlink>
      <w:r w:rsidRPr="008F0A7C">
        <w:rPr>
          <w:rFonts w:ascii="Times New Roman" w:eastAsia="Times New Roman" w:hAnsi="Times New Roman" w:cs="Times New Roman"/>
          <w:sz w:val="20"/>
          <w:szCs w:val="20"/>
        </w:rPr>
        <w:t xml:space="preserve"> Faezeh.Asadpour@sru.ac.ir</w:t>
      </w:r>
    </w:p>
    <w:p w:rsidR="00FF0BCC" w:rsidRPr="00BE2B84" w:rsidRDefault="00FF0BCC" w:rsidP="00FF0BCC">
      <w:pPr>
        <w:bidi w:val="0"/>
        <w:spacing w:after="0" w:line="240" w:lineRule="auto"/>
        <w:jc w:val="center"/>
        <w:rPr>
          <w:rFonts w:asciiTheme="majorBidi" w:hAnsiTheme="majorBidi" w:cstheme="majorBidi"/>
          <w:b/>
          <w:bCs/>
          <w:sz w:val="32"/>
          <w:szCs w:val="32"/>
        </w:rPr>
      </w:pPr>
    </w:p>
    <w:p w:rsidR="00FF0BCC" w:rsidRPr="00BE2B84" w:rsidRDefault="00FF0BCC" w:rsidP="00FF0BCC">
      <w:pPr>
        <w:bidi w:val="0"/>
        <w:spacing w:line="312" w:lineRule="auto"/>
        <w:rPr>
          <w:rFonts w:asciiTheme="majorBidi" w:hAnsiTheme="majorBidi" w:cstheme="majorBidi"/>
          <w:b/>
          <w:bCs/>
          <w:sz w:val="24"/>
          <w:szCs w:val="24"/>
        </w:rPr>
      </w:pPr>
      <w:r w:rsidRPr="00BE2B84">
        <w:rPr>
          <w:rFonts w:asciiTheme="majorBidi" w:hAnsiTheme="majorBidi" w:cstheme="majorBidi"/>
          <w:b/>
          <w:bCs/>
          <w:sz w:val="24"/>
          <w:szCs w:val="24"/>
        </w:rPr>
        <w:t>Abstract</w:t>
      </w:r>
    </w:p>
    <w:p w:rsidR="00F92E20" w:rsidRPr="00BE2B84" w:rsidRDefault="00FF0BCC" w:rsidP="009865BC">
      <w:pPr>
        <w:bidi w:val="0"/>
        <w:spacing w:line="240" w:lineRule="auto"/>
        <w:rPr>
          <w:rFonts w:asciiTheme="majorBidi" w:hAnsiTheme="majorBidi" w:cstheme="majorBidi"/>
          <w:sz w:val="24"/>
          <w:szCs w:val="24"/>
        </w:rPr>
      </w:pPr>
      <w:r w:rsidRPr="00BE2B84">
        <w:rPr>
          <w:rFonts w:asciiTheme="majorBidi" w:hAnsiTheme="majorBidi" w:cstheme="majorBidi"/>
          <w:sz w:val="24"/>
          <w:szCs w:val="24"/>
        </w:rPr>
        <w:t xml:space="preserve">Today’s housing, as a private realm of human life, has changed in comparison with the past which was made regardless of quality, desirability, and lack of paying attention to the human needs and its psychological consequences; </w:t>
      </w:r>
      <w:r w:rsidR="009865BC" w:rsidRPr="00BE2B84">
        <w:rPr>
          <w:rFonts w:asciiTheme="majorBidi" w:hAnsiTheme="majorBidi" w:cstheme="majorBidi"/>
          <w:sz w:val="24"/>
          <w:szCs w:val="24"/>
        </w:rPr>
        <w:t>T</w:t>
      </w:r>
      <w:r w:rsidRPr="00BE2B84">
        <w:rPr>
          <w:rFonts w:asciiTheme="majorBidi" w:hAnsiTheme="majorBidi" w:cstheme="majorBidi"/>
          <w:sz w:val="24"/>
          <w:szCs w:val="24"/>
        </w:rPr>
        <w:t>hat is to say, residential units have turned into a set of closed spaces and their open and semi-</w:t>
      </w:r>
      <w:r w:rsidR="009865BC" w:rsidRPr="00BE2B84">
        <w:rPr>
          <w:rFonts w:asciiTheme="majorBidi" w:hAnsiTheme="majorBidi" w:cstheme="majorBidi"/>
          <w:sz w:val="24"/>
          <w:szCs w:val="24"/>
        </w:rPr>
        <w:t>open spaces have been merged in</w:t>
      </w:r>
      <w:r w:rsidRPr="00BE2B84">
        <w:rPr>
          <w:rFonts w:asciiTheme="majorBidi" w:hAnsiTheme="majorBidi" w:cstheme="majorBidi"/>
          <w:sz w:val="24"/>
          <w:szCs w:val="24"/>
        </w:rPr>
        <w:t>to the urban spaces which disrupted their fundamental functions. In such a situation, reviewing and paying special attention to these spaces together with closed spaces in Tehran is really necessary.</w:t>
      </w:r>
      <w:r w:rsidR="00B002BF" w:rsidRPr="00BE2B84">
        <w:t xml:space="preserve"> </w:t>
      </w:r>
      <w:r w:rsidR="00B002BF" w:rsidRPr="00BE2B84">
        <w:rPr>
          <w:rFonts w:asciiTheme="majorBidi" w:hAnsiTheme="majorBidi" w:cstheme="majorBidi"/>
          <w:sz w:val="24"/>
          <w:szCs w:val="24"/>
        </w:rPr>
        <w:t xml:space="preserve">But this question is proposed that what are the indicators affecting the quality of open and semi-open spaces in contemporary housing? And how much do they affect the quality of these spaces? This research has a mixed (quantitative-qualitative) method which is applied in terms of purpose, and in terms of data collection method it is of descriptive-analytical and survey type. The statistical population includes 380 inhabitants in residential apartments in the </w:t>
      </w:r>
      <w:proofErr w:type="spellStart"/>
      <w:r w:rsidR="00B002BF" w:rsidRPr="00BE2B84">
        <w:rPr>
          <w:rFonts w:asciiTheme="majorBidi" w:hAnsiTheme="majorBidi" w:cstheme="majorBidi"/>
          <w:sz w:val="24"/>
          <w:szCs w:val="24"/>
        </w:rPr>
        <w:t>Zafaranieh</w:t>
      </w:r>
      <w:proofErr w:type="spellEnd"/>
      <w:r w:rsidR="00B002BF" w:rsidRPr="00BE2B84">
        <w:rPr>
          <w:rFonts w:asciiTheme="majorBidi" w:hAnsiTheme="majorBidi" w:cstheme="majorBidi"/>
          <w:sz w:val="24"/>
          <w:szCs w:val="24"/>
        </w:rPr>
        <w:t xml:space="preserve"> neighborhood of Tehran. After collecting field information through the questionnaire, the indicators affecting open and semi-open spaces, including: functional, behavioral, physical, environmental, social and perceptual-semantic by using statistical analysis software were analyzed. To investigate the significance of relationship between the mean difference of the scores of the effective indicators, the one sample T-test method and intragroup one-way analysis of variance have been used; the results obtained from the research showed that in the open and semi-open spaces of residential apartments in the </w:t>
      </w:r>
      <w:proofErr w:type="spellStart"/>
      <w:r w:rsidR="00B002BF" w:rsidRPr="00BE2B84">
        <w:rPr>
          <w:rFonts w:asciiTheme="majorBidi" w:hAnsiTheme="majorBidi" w:cstheme="majorBidi"/>
          <w:sz w:val="24"/>
          <w:szCs w:val="24"/>
        </w:rPr>
        <w:t>Zafaranieh</w:t>
      </w:r>
      <w:proofErr w:type="spellEnd"/>
      <w:r w:rsidR="00B002BF" w:rsidRPr="00BE2B84">
        <w:rPr>
          <w:rFonts w:asciiTheme="majorBidi" w:hAnsiTheme="majorBidi" w:cstheme="majorBidi"/>
          <w:sz w:val="24"/>
          <w:szCs w:val="24"/>
        </w:rPr>
        <w:t xml:space="preserve"> neighborhood, the physical, environmental and behavioral indicators with the mean score of 4.17, 3.52 and 3.22, respectively, have somewhat more favorable and more appropriate situation than other indicators, and currently their efficiency ratio is at moderate limit. However, the functional, social and perceptual-semantic indicators with the mean score of 2.68, 2.57 and 2.21, respectively, are in an unfavorable and inappropriate situation, and their efficiency ratio is at weak limit.</w:t>
      </w:r>
    </w:p>
    <w:p w:rsidR="006515CD" w:rsidRPr="00BE2B84" w:rsidRDefault="00FF0BCC" w:rsidP="00ED32EA">
      <w:pPr>
        <w:bidi w:val="0"/>
        <w:spacing w:line="312" w:lineRule="auto"/>
        <w:rPr>
          <w:rFonts w:asciiTheme="majorBidi" w:hAnsiTheme="majorBidi" w:cstheme="majorBidi"/>
          <w:sz w:val="24"/>
          <w:szCs w:val="24"/>
        </w:rPr>
      </w:pPr>
      <w:r w:rsidRPr="00BE2B84">
        <w:rPr>
          <w:rFonts w:asciiTheme="majorBidi" w:hAnsiTheme="majorBidi" w:cstheme="majorBidi"/>
          <w:b/>
          <w:bCs/>
          <w:sz w:val="24"/>
          <w:szCs w:val="24"/>
        </w:rPr>
        <w:t>Keywords</w:t>
      </w:r>
      <w:r w:rsidRPr="00BE2B84">
        <w:rPr>
          <w:rFonts w:asciiTheme="majorBidi" w:hAnsiTheme="majorBidi" w:cstheme="majorBidi"/>
          <w:sz w:val="24"/>
          <w:szCs w:val="24"/>
        </w:rPr>
        <w:t xml:space="preserve">: Open space, Semi-open space, Desirable quality, Contemporary housing, </w:t>
      </w:r>
      <w:proofErr w:type="spellStart"/>
      <w:proofErr w:type="gramStart"/>
      <w:r w:rsidRPr="00BE2B84">
        <w:rPr>
          <w:rFonts w:asciiTheme="majorBidi" w:hAnsiTheme="majorBidi" w:cstheme="majorBidi"/>
          <w:sz w:val="24"/>
          <w:szCs w:val="24"/>
        </w:rPr>
        <w:t>Zafaraniyeh</w:t>
      </w:r>
      <w:proofErr w:type="spellEnd"/>
      <w:proofErr w:type="gramEnd"/>
      <w:r w:rsidRPr="00BE2B84">
        <w:rPr>
          <w:rFonts w:asciiTheme="majorBidi" w:hAnsiTheme="majorBidi" w:cstheme="majorBidi"/>
          <w:sz w:val="24"/>
          <w:szCs w:val="24"/>
        </w:rPr>
        <w:t xml:space="preserve"> neighborhood</w:t>
      </w:r>
      <w:r w:rsidR="00ED32EA" w:rsidRPr="00BE2B84">
        <w:rPr>
          <w:rFonts w:asciiTheme="majorBidi" w:hAnsiTheme="majorBidi" w:cstheme="majorBidi"/>
          <w:sz w:val="24"/>
          <w:szCs w:val="24"/>
        </w:rPr>
        <w:t>.</w:t>
      </w:r>
    </w:p>
    <w:p w:rsidR="00C93517" w:rsidRPr="00BE2B84" w:rsidRDefault="00C93517" w:rsidP="004A1AFC">
      <w:pPr>
        <w:bidi w:val="0"/>
        <w:spacing w:line="312" w:lineRule="auto"/>
        <w:rPr>
          <w:rFonts w:asciiTheme="majorBidi" w:hAnsiTheme="majorBidi" w:cstheme="majorBidi"/>
          <w:sz w:val="24"/>
          <w:szCs w:val="24"/>
        </w:rPr>
      </w:pPr>
    </w:p>
    <w:p w:rsidR="009C61A4" w:rsidRPr="00BE2B84" w:rsidRDefault="009C61A4" w:rsidP="009C61A4">
      <w:pPr>
        <w:bidi w:val="0"/>
        <w:spacing w:line="312" w:lineRule="auto"/>
        <w:rPr>
          <w:rFonts w:asciiTheme="majorBidi" w:hAnsiTheme="majorBidi" w:cstheme="majorBidi"/>
          <w:sz w:val="24"/>
          <w:szCs w:val="24"/>
        </w:rPr>
      </w:pPr>
    </w:p>
    <w:p w:rsidR="0060189C" w:rsidRPr="00BE2B84" w:rsidRDefault="004A1AFC" w:rsidP="00C93517">
      <w:pPr>
        <w:bidi w:val="0"/>
        <w:spacing w:line="312" w:lineRule="auto"/>
        <w:rPr>
          <w:rFonts w:asciiTheme="majorBidi" w:hAnsiTheme="majorBidi" w:cstheme="majorBidi"/>
          <w:b/>
          <w:bCs/>
          <w:sz w:val="24"/>
          <w:szCs w:val="24"/>
        </w:rPr>
      </w:pPr>
      <w:r w:rsidRPr="00BE2B84">
        <w:rPr>
          <w:rFonts w:asciiTheme="majorBidi" w:hAnsiTheme="majorBidi" w:cstheme="majorBidi"/>
          <w:b/>
          <w:bCs/>
          <w:sz w:val="24"/>
          <w:szCs w:val="24"/>
        </w:rPr>
        <w:lastRenderedPageBreak/>
        <w:t>Introduction</w:t>
      </w:r>
    </w:p>
    <w:p w:rsidR="00C47511" w:rsidRPr="00BE2B84" w:rsidRDefault="00FF0BCC" w:rsidP="00E32FB1">
      <w:pPr>
        <w:bidi w:val="0"/>
        <w:spacing w:line="240" w:lineRule="auto"/>
        <w:rPr>
          <w:rFonts w:asciiTheme="majorBidi" w:hAnsiTheme="majorBidi" w:cstheme="majorBidi"/>
          <w:sz w:val="24"/>
          <w:szCs w:val="24"/>
        </w:rPr>
      </w:pPr>
      <w:r w:rsidRPr="00BE2B84">
        <w:rPr>
          <w:rFonts w:asciiTheme="majorBidi" w:hAnsiTheme="majorBidi" w:cstheme="majorBidi"/>
          <w:sz w:val="24"/>
          <w:szCs w:val="24"/>
        </w:rPr>
        <w:t xml:space="preserve">Urbanization development and population growth in recent years, consequently, the lack of space, have led to the uninterrupted expansion of apartment life and the construction of small living spaces; </w:t>
      </w:r>
      <w:r w:rsidR="00E01A31" w:rsidRPr="00BE2B84">
        <w:rPr>
          <w:rFonts w:asciiTheme="majorBidi" w:hAnsiTheme="majorBidi" w:cstheme="majorBidi"/>
          <w:sz w:val="24"/>
          <w:szCs w:val="24"/>
        </w:rPr>
        <w:t>S</w:t>
      </w:r>
      <w:r w:rsidRPr="00BE2B84">
        <w:rPr>
          <w:rFonts w:asciiTheme="majorBidi" w:hAnsiTheme="majorBidi" w:cstheme="majorBidi"/>
          <w:sz w:val="24"/>
          <w:szCs w:val="24"/>
        </w:rPr>
        <w:t xml:space="preserve">o that the change in the contemporary houses’ spatial organization in line with accountability and coordination with current demands has led to the transformation of spatial patterns and the role of the micro spaces which responded to the </w:t>
      </w:r>
      <w:r w:rsidR="00E01A31" w:rsidRPr="00BE2B84">
        <w:rPr>
          <w:rFonts w:asciiTheme="majorBidi" w:hAnsiTheme="majorBidi" w:cstheme="majorBidi"/>
          <w:sz w:val="24"/>
          <w:szCs w:val="24"/>
        </w:rPr>
        <w:t xml:space="preserve">social-cultural needs of the </w:t>
      </w:r>
      <w:r w:rsidRPr="00BE2B84">
        <w:rPr>
          <w:rFonts w:asciiTheme="majorBidi" w:hAnsiTheme="majorBidi" w:cstheme="majorBidi"/>
          <w:sz w:val="24"/>
          <w:szCs w:val="24"/>
        </w:rPr>
        <w:t>Iranian people for centuries</w:t>
      </w:r>
      <w:r w:rsidR="00AC3E04" w:rsidRPr="00BE2B84">
        <w:rPr>
          <w:rFonts w:asciiTheme="majorBidi" w:hAnsiTheme="majorBidi" w:cstheme="majorBidi"/>
          <w:sz w:val="24"/>
          <w:szCs w:val="24"/>
        </w:rPr>
        <w:t xml:space="preserve"> </w:t>
      </w:r>
      <w:r w:rsidR="00D2169E" w:rsidRPr="00BE2B84">
        <w:rPr>
          <w:rFonts w:asciiTheme="majorBidi" w:hAnsiTheme="majorBidi" w:cstheme="majorBidi"/>
          <w:sz w:val="24"/>
          <w:szCs w:val="24"/>
        </w:rPr>
        <w:t>[1-</w:t>
      </w:r>
      <w:r w:rsidR="000D6F80" w:rsidRPr="00BE2B84">
        <w:rPr>
          <w:rFonts w:asciiTheme="majorBidi" w:hAnsiTheme="majorBidi" w:cstheme="majorBidi"/>
          <w:sz w:val="24"/>
          <w:szCs w:val="24"/>
        </w:rPr>
        <w:t>2].</w:t>
      </w:r>
      <w:r w:rsidR="00AC3E04" w:rsidRPr="00BE2B84">
        <w:rPr>
          <w:rFonts w:asciiTheme="majorBidi" w:hAnsiTheme="majorBidi" w:cstheme="majorBidi"/>
          <w:sz w:val="24"/>
          <w:szCs w:val="24"/>
        </w:rPr>
        <w:t xml:space="preserve"> </w:t>
      </w:r>
      <w:r w:rsidRPr="00BE2B84">
        <w:rPr>
          <w:rFonts w:asciiTheme="majorBidi" w:hAnsiTheme="majorBidi" w:cstheme="majorBidi"/>
          <w:sz w:val="24"/>
          <w:szCs w:val="24"/>
        </w:rPr>
        <w:t xml:space="preserve">In the </w:t>
      </w:r>
      <w:r w:rsidRPr="00BE2B84">
        <w:rPr>
          <w:rFonts w:asciiTheme="majorBidi" w:hAnsiTheme="majorBidi" w:cstheme="majorBidi"/>
          <w:noProof/>
          <w:sz w:val="24"/>
          <w:szCs w:val="24"/>
        </w:rPr>
        <w:t>meantime</w:t>
      </w:r>
      <w:r w:rsidRPr="00BE2B84">
        <w:rPr>
          <w:rFonts w:asciiTheme="majorBidi" w:hAnsiTheme="majorBidi" w:cstheme="majorBidi"/>
          <w:sz w:val="24"/>
          <w:szCs w:val="24"/>
        </w:rPr>
        <w:t xml:space="preserve">, open and semi-open spaces were numerous instances that had experienced immense alterations because these spaces were necessary for Iranian life in traditional houses; also, as a space organizer element, these places had a major role in many activities of everyday life; </w:t>
      </w:r>
      <w:r w:rsidR="00E01A31" w:rsidRPr="00BE2B84">
        <w:rPr>
          <w:rFonts w:asciiTheme="majorBidi" w:hAnsiTheme="majorBidi" w:cstheme="majorBidi"/>
          <w:sz w:val="24"/>
          <w:szCs w:val="24"/>
        </w:rPr>
        <w:t>F</w:t>
      </w:r>
      <w:r w:rsidRPr="00BE2B84">
        <w:rPr>
          <w:rFonts w:asciiTheme="majorBidi" w:hAnsiTheme="majorBidi" w:cstheme="majorBidi"/>
          <w:sz w:val="24"/>
          <w:szCs w:val="24"/>
        </w:rPr>
        <w:t>urthermore, these spaces, which allowed free communication with nature, communicating with residents, spending leisure time, providing opportunities for learning and recreation,</w:t>
      </w:r>
      <w:r w:rsidR="008C3FAC" w:rsidRPr="00BE2B84">
        <w:rPr>
          <w:rFonts w:asciiTheme="majorBidi" w:hAnsiTheme="majorBidi" w:cstheme="majorBidi"/>
          <w:sz w:val="24"/>
          <w:szCs w:val="24"/>
        </w:rPr>
        <w:t xml:space="preserve"> because, one essential reason for a person using an outdoor space is to get in touch with the natural environment. Such connection has historically been a major consideration in the design of open spaces and natur</w:t>
      </w:r>
      <w:r w:rsidR="00E01A31" w:rsidRPr="00BE2B84">
        <w:rPr>
          <w:rFonts w:asciiTheme="majorBidi" w:hAnsiTheme="majorBidi" w:cstheme="majorBidi"/>
          <w:sz w:val="24"/>
          <w:szCs w:val="24"/>
        </w:rPr>
        <w:t>al</w:t>
      </w:r>
      <w:r w:rsidR="00E32FB1" w:rsidRPr="00BE2B84">
        <w:rPr>
          <w:rFonts w:asciiTheme="majorBidi" w:hAnsiTheme="majorBidi" w:cstheme="majorBidi"/>
          <w:sz w:val="24"/>
          <w:szCs w:val="24"/>
        </w:rPr>
        <w:t xml:space="preserve"> </w:t>
      </w:r>
      <w:r w:rsidR="00833D90" w:rsidRPr="00BE2B84">
        <w:rPr>
          <w:rFonts w:asciiTheme="majorBidi" w:hAnsiTheme="majorBidi" w:cstheme="majorBidi"/>
          <w:sz w:val="24"/>
          <w:szCs w:val="24"/>
        </w:rPr>
        <w:t>[3</w:t>
      </w:r>
      <w:r w:rsidR="007E5BB2" w:rsidRPr="00BE2B84">
        <w:rPr>
          <w:rFonts w:asciiTheme="majorBidi" w:hAnsiTheme="majorBidi" w:cstheme="majorBidi"/>
          <w:sz w:val="24"/>
          <w:szCs w:val="24"/>
        </w:rPr>
        <w:t>-</w:t>
      </w:r>
      <w:r w:rsidR="00833D90" w:rsidRPr="00BE2B84">
        <w:rPr>
          <w:rFonts w:asciiTheme="majorBidi" w:hAnsiTheme="majorBidi" w:cstheme="majorBidi"/>
          <w:sz w:val="24"/>
          <w:szCs w:val="24"/>
        </w:rPr>
        <w:t>6</w:t>
      </w:r>
      <w:r w:rsidR="00E32FB1" w:rsidRPr="00BE2B84">
        <w:rPr>
          <w:rFonts w:asciiTheme="majorBidi" w:hAnsiTheme="majorBidi" w:cstheme="majorBidi"/>
          <w:sz w:val="24"/>
          <w:szCs w:val="24"/>
        </w:rPr>
        <w:t>]</w:t>
      </w:r>
      <w:r w:rsidR="008C3FAC" w:rsidRPr="00BE2B84">
        <w:rPr>
          <w:rFonts w:asciiTheme="majorBidi" w:hAnsiTheme="majorBidi" w:cstheme="majorBidi"/>
          <w:sz w:val="24"/>
          <w:szCs w:val="24"/>
        </w:rPr>
        <w:t>. To accommodate this both physically and psychologically, Therefore, today it is seen that these s</w:t>
      </w:r>
      <w:r w:rsidR="00C47511" w:rsidRPr="00BE2B84">
        <w:rPr>
          <w:rFonts w:asciiTheme="majorBidi" w:hAnsiTheme="majorBidi" w:cstheme="majorBidi"/>
          <w:sz w:val="24"/>
          <w:szCs w:val="24"/>
        </w:rPr>
        <w:t>paces</w:t>
      </w:r>
      <w:r w:rsidR="008C3FAC" w:rsidRPr="00BE2B84">
        <w:rPr>
          <w:rFonts w:asciiTheme="majorBidi" w:hAnsiTheme="majorBidi" w:cstheme="majorBidi"/>
          <w:sz w:val="24"/>
          <w:szCs w:val="24"/>
        </w:rPr>
        <w:t>, have been removed from the spatial organization of the contemporary h</w:t>
      </w:r>
      <w:r w:rsidR="00C47511" w:rsidRPr="00BE2B84">
        <w:rPr>
          <w:rFonts w:asciiTheme="majorBidi" w:hAnsiTheme="majorBidi" w:cstheme="majorBidi"/>
          <w:sz w:val="24"/>
          <w:szCs w:val="24"/>
        </w:rPr>
        <w:t xml:space="preserve">ousing or have lost their main </w:t>
      </w:r>
      <w:r w:rsidR="008C3FAC" w:rsidRPr="00BE2B84">
        <w:rPr>
          <w:rFonts w:asciiTheme="majorBidi" w:hAnsiTheme="majorBidi" w:cstheme="majorBidi"/>
          <w:sz w:val="24"/>
          <w:szCs w:val="24"/>
        </w:rPr>
        <w:t xml:space="preserve">role and function </w:t>
      </w:r>
      <w:r w:rsidR="00C47511" w:rsidRPr="00BE2B84">
        <w:rPr>
          <w:rFonts w:asciiTheme="majorBidi" w:hAnsiTheme="majorBidi" w:cstheme="majorBidi"/>
          <w:sz w:val="24"/>
          <w:szCs w:val="24"/>
          <w:lang w:bidi="fa-IR"/>
        </w:rPr>
        <w:t>i</w:t>
      </w:r>
      <w:r w:rsidRPr="00BE2B84">
        <w:rPr>
          <w:rFonts w:asciiTheme="majorBidi" w:hAnsiTheme="majorBidi" w:cstheme="majorBidi"/>
          <w:sz w:val="24"/>
          <w:szCs w:val="24"/>
        </w:rPr>
        <w:t xml:space="preserve">n this status, residential units will not have </w:t>
      </w:r>
      <w:r w:rsidRPr="00BE2B84">
        <w:rPr>
          <w:rFonts w:asciiTheme="majorBidi" w:hAnsiTheme="majorBidi" w:cstheme="majorBidi"/>
          <w:noProof/>
          <w:sz w:val="24"/>
          <w:szCs w:val="24"/>
        </w:rPr>
        <w:t>enough</w:t>
      </w:r>
      <w:r w:rsidRPr="00BE2B84">
        <w:rPr>
          <w:rFonts w:asciiTheme="majorBidi" w:hAnsiTheme="majorBidi" w:cstheme="majorBidi"/>
          <w:sz w:val="24"/>
          <w:szCs w:val="24"/>
        </w:rPr>
        <w:t xml:space="preserve"> efficiency to provide comfort an</w:t>
      </w:r>
      <w:r w:rsidR="00C47511" w:rsidRPr="00BE2B84">
        <w:rPr>
          <w:rFonts w:asciiTheme="majorBidi" w:hAnsiTheme="majorBidi" w:cstheme="majorBidi"/>
          <w:sz w:val="24"/>
          <w:szCs w:val="24"/>
        </w:rPr>
        <w:t xml:space="preserve">d relaxation for the residents. </w:t>
      </w:r>
    </w:p>
    <w:p w:rsidR="004D112D" w:rsidRPr="00BE2B84" w:rsidRDefault="00C47511" w:rsidP="004D112D">
      <w:pPr>
        <w:bidi w:val="0"/>
        <w:spacing w:line="240" w:lineRule="auto"/>
        <w:rPr>
          <w:rFonts w:asciiTheme="majorBidi" w:hAnsiTheme="majorBidi" w:cstheme="majorBidi"/>
          <w:sz w:val="24"/>
          <w:szCs w:val="24"/>
          <w:lang w:bidi="fa-IR"/>
        </w:rPr>
      </w:pPr>
      <w:r w:rsidRPr="00BE2B84">
        <w:rPr>
          <w:rFonts w:asciiTheme="majorBidi" w:hAnsiTheme="majorBidi" w:cstheme="majorBidi"/>
          <w:sz w:val="24"/>
          <w:szCs w:val="24"/>
        </w:rPr>
        <w:t>T</w:t>
      </w:r>
      <w:r w:rsidR="00FF0BCC" w:rsidRPr="00BE2B84">
        <w:rPr>
          <w:rFonts w:asciiTheme="majorBidi" w:hAnsiTheme="majorBidi" w:cstheme="majorBidi"/>
          <w:sz w:val="24"/>
          <w:szCs w:val="24"/>
        </w:rPr>
        <w:t xml:space="preserve">herefore, </w:t>
      </w:r>
      <w:r w:rsidR="00376CF9" w:rsidRPr="00BE2B84">
        <w:rPr>
          <w:rFonts w:asciiTheme="majorBidi" w:hAnsiTheme="majorBidi" w:cstheme="majorBidi"/>
          <w:sz w:val="24"/>
          <w:szCs w:val="24"/>
        </w:rPr>
        <w:t xml:space="preserve">considering the people's </w:t>
      </w:r>
      <w:r w:rsidR="00D159C1" w:rsidRPr="00BE2B84">
        <w:rPr>
          <w:rFonts w:asciiTheme="majorBidi" w:hAnsiTheme="majorBidi" w:cstheme="majorBidi"/>
          <w:sz w:val="24"/>
          <w:szCs w:val="24"/>
        </w:rPr>
        <w:t>lifestyle and the prevailing climatic conditions in the central provinces of Iran</w:t>
      </w:r>
      <w:r w:rsidR="00FF0BCC" w:rsidRPr="00BE2B84">
        <w:rPr>
          <w:rFonts w:asciiTheme="majorBidi" w:hAnsiTheme="majorBidi" w:cstheme="majorBidi"/>
          <w:sz w:val="24"/>
          <w:szCs w:val="24"/>
        </w:rPr>
        <w:t>, the existence of open and semi-open spaces in the houses of this region is really important, in terms of functional-behavioral, physical, social, and perceptual-semantic features; hence, reviewing and paying special attention to the open and semi-open spaces of contemporary housing such as courtyards, porches, terraces and so on as spaces of Iranian housing architecture along with closed spaces in Tehran, is really vital; because in its best situation, there should be a proper and logical relationship between these spaces and the closed space to provide a suitable living environment</w:t>
      </w:r>
      <w:r w:rsidR="00FF0BCC" w:rsidRPr="00BE2B84">
        <w:rPr>
          <w:rFonts w:asciiTheme="majorBidi" w:hAnsiTheme="majorBidi" w:cstheme="majorBidi"/>
          <w:sz w:val="24"/>
          <w:szCs w:val="24"/>
          <w:rtl/>
        </w:rPr>
        <w:t>.</w:t>
      </w:r>
      <w:r w:rsidR="007516A1" w:rsidRPr="00BE2B84">
        <w:rPr>
          <w:rFonts w:asciiTheme="majorBidi" w:hAnsiTheme="majorBidi" w:cstheme="majorBidi"/>
          <w:sz w:val="24"/>
          <w:szCs w:val="24"/>
          <w:lang w:bidi="fa-IR"/>
        </w:rPr>
        <w:t xml:space="preserve"> </w:t>
      </w:r>
      <w:r w:rsidR="00FF0BCC" w:rsidRPr="00BE2B84">
        <w:rPr>
          <w:rFonts w:asciiTheme="majorBidi" w:hAnsiTheme="majorBidi" w:cstheme="majorBidi"/>
          <w:sz w:val="24"/>
          <w:szCs w:val="24"/>
        </w:rPr>
        <w:t xml:space="preserve">So many books, dissertations, articles, </w:t>
      </w:r>
      <w:r w:rsidR="00FF0BCC" w:rsidRPr="00BE2B84">
        <w:rPr>
          <w:rFonts w:asciiTheme="majorBidi" w:hAnsiTheme="majorBidi" w:cstheme="majorBidi"/>
          <w:noProof/>
          <w:sz w:val="24"/>
          <w:szCs w:val="24"/>
        </w:rPr>
        <w:t>and</w:t>
      </w:r>
      <w:r w:rsidR="00FF0BCC" w:rsidRPr="00BE2B84">
        <w:rPr>
          <w:rFonts w:asciiTheme="majorBidi" w:hAnsiTheme="majorBidi" w:cstheme="majorBidi"/>
          <w:sz w:val="24"/>
          <w:szCs w:val="24"/>
        </w:rPr>
        <w:t xml:space="preserve"> numerous researches have been published about the open and semi-open spaces of residential houses; however, since the current research precisely addresses the identification and evaluation of factors affecting the quality of open and semi-open spaces of constructed apartments over the past 8 years in the Zafaraniyeh neighborhood of Tehran, it is unique in its kind; consequently, in this research which is descriptive-analytic research study using library studies and field survey methods, identifying and evaluating effective indicators on the quality of open and semi-open spaces of houses in Tehran are based on the subject, questions and the aims of the research presented as </w:t>
      </w:r>
      <w:r w:rsidR="00B31508" w:rsidRPr="00BE2B84">
        <w:rPr>
          <w:rFonts w:asciiTheme="majorBidi" w:hAnsiTheme="majorBidi" w:cstheme="majorBidi"/>
          <w:sz w:val="24"/>
          <w:szCs w:val="24"/>
        </w:rPr>
        <w:t>follows.</w:t>
      </w:r>
      <w:r w:rsidR="00B31508" w:rsidRPr="00BE2B84">
        <w:rPr>
          <w:rFonts w:asciiTheme="majorBidi" w:hAnsiTheme="majorBidi" w:cstheme="majorBidi"/>
          <w:sz w:val="24"/>
          <w:szCs w:val="24"/>
          <w:lang w:bidi="fa-IR"/>
        </w:rPr>
        <w:t xml:space="preserve"> </w:t>
      </w:r>
    </w:p>
    <w:p w:rsidR="004D112D" w:rsidRPr="00BE2B84" w:rsidRDefault="004D112D" w:rsidP="004D112D">
      <w:pPr>
        <w:bidi w:val="0"/>
        <w:spacing w:line="312" w:lineRule="auto"/>
        <w:rPr>
          <w:rFonts w:asciiTheme="majorBidi" w:hAnsiTheme="majorBidi" w:cstheme="majorBidi"/>
          <w:b/>
          <w:bCs/>
          <w:i/>
          <w:iCs/>
          <w:sz w:val="26"/>
          <w:szCs w:val="26"/>
        </w:rPr>
      </w:pPr>
      <w:r w:rsidRPr="00BE2B84">
        <w:rPr>
          <w:rFonts w:asciiTheme="majorBidi" w:hAnsiTheme="majorBidi" w:cstheme="majorBidi"/>
          <w:b/>
          <w:bCs/>
          <w:i/>
          <w:iCs/>
          <w:sz w:val="26"/>
          <w:szCs w:val="26"/>
        </w:rPr>
        <w:t xml:space="preserve">Aims: </w:t>
      </w:r>
    </w:p>
    <w:p w:rsidR="004D112D" w:rsidRPr="00BE2B84" w:rsidRDefault="00FF0BCC" w:rsidP="004D112D">
      <w:pPr>
        <w:pStyle w:val="ListParagraph"/>
        <w:numPr>
          <w:ilvl w:val="0"/>
          <w:numId w:val="8"/>
        </w:numPr>
        <w:bidi w:val="0"/>
        <w:spacing w:line="240" w:lineRule="auto"/>
        <w:rPr>
          <w:rFonts w:asciiTheme="majorBidi" w:hAnsiTheme="majorBidi" w:cstheme="majorBidi"/>
          <w:sz w:val="24"/>
          <w:szCs w:val="24"/>
        </w:rPr>
      </w:pPr>
      <w:r w:rsidRPr="00BE2B84">
        <w:rPr>
          <w:rFonts w:asciiTheme="majorBidi" w:hAnsiTheme="majorBidi" w:cstheme="majorBidi"/>
          <w:sz w:val="24"/>
          <w:szCs w:val="24"/>
        </w:rPr>
        <w:t>Identifying the functions of existing open and semi-open spaces in residential apartments in Tehran</w:t>
      </w:r>
      <w:r w:rsidR="00B31508" w:rsidRPr="00BE2B84">
        <w:rPr>
          <w:rFonts w:asciiTheme="majorBidi" w:hAnsiTheme="majorBidi" w:cstheme="majorBidi"/>
          <w:sz w:val="24"/>
          <w:szCs w:val="24"/>
        </w:rPr>
        <w:t xml:space="preserve"> </w:t>
      </w:r>
    </w:p>
    <w:p w:rsidR="004D112D" w:rsidRPr="00BE2B84" w:rsidRDefault="00FF0BCC" w:rsidP="004D112D">
      <w:pPr>
        <w:pStyle w:val="ListParagraph"/>
        <w:numPr>
          <w:ilvl w:val="0"/>
          <w:numId w:val="8"/>
        </w:numPr>
        <w:bidi w:val="0"/>
        <w:spacing w:line="240" w:lineRule="auto"/>
        <w:rPr>
          <w:rFonts w:asciiTheme="majorBidi" w:hAnsiTheme="majorBidi" w:cstheme="majorBidi"/>
          <w:sz w:val="24"/>
          <w:szCs w:val="24"/>
        </w:rPr>
      </w:pPr>
      <w:r w:rsidRPr="00BE2B84">
        <w:rPr>
          <w:rFonts w:asciiTheme="majorBidi" w:hAnsiTheme="majorBidi" w:cstheme="majorBidi"/>
          <w:sz w:val="24"/>
          <w:szCs w:val="24"/>
        </w:rPr>
        <w:t xml:space="preserve">Investigation the changes in the </w:t>
      </w:r>
      <w:r w:rsidRPr="00BE2B84">
        <w:rPr>
          <w:rFonts w:asciiTheme="majorBidi" w:hAnsiTheme="majorBidi" w:cstheme="majorBidi"/>
          <w:noProof/>
          <w:sz w:val="24"/>
          <w:szCs w:val="24"/>
        </w:rPr>
        <w:t>pattern</w:t>
      </w:r>
      <w:r w:rsidRPr="00BE2B84">
        <w:rPr>
          <w:rFonts w:asciiTheme="majorBidi" w:hAnsiTheme="majorBidi" w:cstheme="majorBidi"/>
          <w:sz w:val="24"/>
          <w:szCs w:val="24"/>
        </w:rPr>
        <w:t xml:space="preserve"> of forming the open and semi-open spaces in common residential apartments in order to prevent the process of modelling from undesirable experiences and avoid repeating failed experiences in future constructions to maintain the principles and values </w:t>
      </w:r>
      <w:r w:rsidRPr="00BE2B84">
        <w:rPr>
          <w:rFonts w:ascii="Cambria Math" w:hAnsi="Cambria Math" w:cs="Cambria Math"/>
          <w:sz w:val="24"/>
          <w:szCs w:val="24"/>
        </w:rPr>
        <w:t>​​</w:t>
      </w:r>
      <w:r w:rsidRPr="00BE2B84">
        <w:rPr>
          <w:rFonts w:asciiTheme="majorBidi" w:hAnsiTheme="majorBidi" w:cstheme="majorBidi"/>
          <w:sz w:val="24"/>
          <w:szCs w:val="24"/>
        </w:rPr>
        <w:t>of an Iranian house</w:t>
      </w:r>
    </w:p>
    <w:p w:rsidR="004D112D" w:rsidRPr="00BE2B84" w:rsidRDefault="004D112D" w:rsidP="004D112D">
      <w:pPr>
        <w:bidi w:val="0"/>
        <w:spacing w:line="312" w:lineRule="auto"/>
        <w:rPr>
          <w:rFonts w:asciiTheme="majorBidi" w:hAnsiTheme="majorBidi" w:cstheme="majorBidi"/>
          <w:b/>
          <w:bCs/>
          <w:i/>
          <w:iCs/>
          <w:sz w:val="26"/>
          <w:szCs w:val="26"/>
        </w:rPr>
      </w:pPr>
      <w:r w:rsidRPr="00BE2B84">
        <w:rPr>
          <w:rFonts w:asciiTheme="majorBidi" w:hAnsiTheme="majorBidi" w:cstheme="majorBidi"/>
          <w:b/>
          <w:bCs/>
          <w:i/>
          <w:iCs/>
          <w:sz w:val="26"/>
          <w:szCs w:val="26"/>
        </w:rPr>
        <w:t>Research Questions:</w:t>
      </w:r>
    </w:p>
    <w:p w:rsidR="004D112D" w:rsidRPr="00BE2B84" w:rsidRDefault="00FF0BCC" w:rsidP="004D112D">
      <w:pPr>
        <w:pStyle w:val="ListParagraph"/>
        <w:numPr>
          <w:ilvl w:val="0"/>
          <w:numId w:val="9"/>
        </w:numPr>
        <w:bidi w:val="0"/>
        <w:spacing w:line="240" w:lineRule="auto"/>
        <w:rPr>
          <w:rFonts w:asciiTheme="majorBidi" w:hAnsiTheme="majorBidi" w:cstheme="majorBidi"/>
          <w:sz w:val="24"/>
          <w:szCs w:val="24"/>
          <w:lang w:bidi="fa-IR"/>
        </w:rPr>
      </w:pPr>
      <w:r w:rsidRPr="00BE2B84">
        <w:rPr>
          <w:rFonts w:asciiTheme="majorBidi" w:hAnsiTheme="majorBidi" w:cstheme="majorBidi"/>
          <w:sz w:val="24"/>
          <w:szCs w:val="24"/>
        </w:rPr>
        <w:t>What are the indicators affecting the quality of open and semi-open spaces in contemporary housing?</w:t>
      </w:r>
      <w:r w:rsidR="00B31508" w:rsidRPr="00BE2B84">
        <w:rPr>
          <w:rFonts w:asciiTheme="majorBidi" w:hAnsiTheme="majorBidi" w:cstheme="majorBidi"/>
          <w:sz w:val="24"/>
          <w:szCs w:val="24"/>
          <w:lang w:bidi="fa-IR"/>
        </w:rPr>
        <w:t xml:space="preserve"> </w:t>
      </w:r>
    </w:p>
    <w:p w:rsidR="004D112D" w:rsidRPr="00BE2B84" w:rsidRDefault="00FF0BCC" w:rsidP="004D112D">
      <w:pPr>
        <w:pStyle w:val="ListParagraph"/>
        <w:numPr>
          <w:ilvl w:val="0"/>
          <w:numId w:val="9"/>
        </w:numPr>
        <w:bidi w:val="0"/>
        <w:spacing w:line="240" w:lineRule="auto"/>
        <w:rPr>
          <w:rFonts w:asciiTheme="majorBidi" w:hAnsiTheme="majorBidi" w:cstheme="majorBidi"/>
          <w:sz w:val="24"/>
          <w:szCs w:val="24"/>
          <w:lang w:bidi="fa-IR"/>
        </w:rPr>
      </w:pPr>
      <w:r w:rsidRPr="00BE2B84">
        <w:rPr>
          <w:rFonts w:asciiTheme="majorBidi" w:hAnsiTheme="majorBidi" w:cstheme="majorBidi"/>
          <w:sz w:val="24"/>
          <w:szCs w:val="24"/>
        </w:rPr>
        <w:lastRenderedPageBreak/>
        <w:t>How much do these effective indicators on functioning of open and semi-open spaces affect these spaces in Tehran apartments?</w:t>
      </w:r>
    </w:p>
    <w:p w:rsidR="00B31508" w:rsidRPr="00BE2B84" w:rsidRDefault="004D112D" w:rsidP="004D112D">
      <w:pPr>
        <w:pStyle w:val="ListParagraph"/>
        <w:numPr>
          <w:ilvl w:val="0"/>
          <w:numId w:val="9"/>
        </w:numPr>
        <w:bidi w:val="0"/>
        <w:spacing w:line="240" w:lineRule="auto"/>
        <w:rPr>
          <w:rFonts w:asciiTheme="majorBidi" w:hAnsiTheme="majorBidi" w:cstheme="majorBidi"/>
          <w:sz w:val="24"/>
          <w:szCs w:val="24"/>
        </w:rPr>
      </w:pPr>
      <w:r w:rsidRPr="00BE2B84">
        <w:rPr>
          <w:rFonts w:asciiTheme="majorBidi" w:hAnsiTheme="majorBidi" w:cstheme="majorBidi"/>
          <w:sz w:val="24"/>
          <w:szCs w:val="24"/>
        </w:rPr>
        <w:t>Does</w:t>
      </w:r>
      <w:r w:rsidR="00FF0BCC" w:rsidRPr="00BE2B84">
        <w:rPr>
          <w:rFonts w:asciiTheme="majorBidi" w:hAnsiTheme="majorBidi" w:cstheme="majorBidi"/>
          <w:sz w:val="24"/>
          <w:szCs w:val="24"/>
        </w:rPr>
        <w:t xml:space="preserve"> the removal of effective indicators on open and semi-open function reduce</w:t>
      </w:r>
      <w:r w:rsidR="00E40A98" w:rsidRPr="00BE2B84">
        <w:rPr>
          <w:rFonts w:asciiTheme="majorBidi" w:hAnsiTheme="majorBidi" w:cstheme="majorBidi"/>
          <w:sz w:val="24"/>
          <w:szCs w:val="24"/>
        </w:rPr>
        <w:t>s</w:t>
      </w:r>
      <w:r w:rsidR="00FF0BCC" w:rsidRPr="00BE2B84">
        <w:rPr>
          <w:rFonts w:asciiTheme="majorBidi" w:hAnsiTheme="majorBidi" w:cstheme="majorBidi"/>
          <w:sz w:val="24"/>
          <w:szCs w:val="24"/>
        </w:rPr>
        <w:t xml:space="preserve"> the quality of these spaces in residential apartments and, decrease the quality of life of its inhabitants</w:t>
      </w:r>
      <w:r w:rsidR="00FF0BCC" w:rsidRPr="00BE2B84">
        <w:rPr>
          <w:rFonts w:asciiTheme="majorBidi" w:hAnsiTheme="majorBidi" w:cstheme="majorBidi"/>
          <w:sz w:val="24"/>
          <w:szCs w:val="24"/>
          <w:rtl/>
        </w:rPr>
        <w:t>?</w:t>
      </w:r>
    </w:p>
    <w:p w:rsidR="00F538F0" w:rsidRPr="00BE2B84" w:rsidRDefault="00F538F0" w:rsidP="0027283B">
      <w:pPr>
        <w:bidi w:val="0"/>
        <w:spacing w:line="240" w:lineRule="auto"/>
        <w:rPr>
          <w:rFonts w:asciiTheme="majorBidi" w:hAnsiTheme="majorBidi" w:cstheme="majorBidi"/>
          <w:sz w:val="24"/>
          <w:szCs w:val="24"/>
          <w:lang w:bidi="fa-IR"/>
        </w:rPr>
      </w:pPr>
    </w:p>
    <w:p w:rsidR="00F538F0" w:rsidRPr="00BE2B84" w:rsidRDefault="00F538F0" w:rsidP="00F538F0">
      <w:pPr>
        <w:bidi w:val="0"/>
        <w:spacing w:line="240" w:lineRule="auto"/>
        <w:rPr>
          <w:rFonts w:asciiTheme="majorBidi" w:hAnsiTheme="majorBidi" w:cstheme="majorBidi"/>
          <w:b/>
          <w:bCs/>
          <w:sz w:val="24"/>
          <w:szCs w:val="24"/>
          <w:lang w:bidi="fa-IR"/>
        </w:rPr>
      </w:pPr>
      <w:r w:rsidRPr="00BE2B84">
        <w:rPr>
          <w:rFonts w:asciiTheme="majorBidi" w:hAnsiTheme="majorBidi" w:cstheme="majorBidi"/>
          <w:b/>
          <w:bCs/>
          <w:sz w:val="24"/>
          <w:szCs w:val="24"/>
          <w:lang w:bidi="fa-IR"/>
        </w:rPr>
        <w:t>Problem statement</w:t>
      </w:r>
    </w:p>
    <w:p w:rsidR="00FF0BCC" w:rsidRPr="00BE2B84" w:rsidRDefault="00FF0BCC" w:rsidP="00B31508">
      <w:pPr>
        <w:bidi w:val="0"/>
        <w:spacing w:line="240" w:lineRule="auto"/>
        <w:ind w:firstLine="720"/>
        <w:rPr>
          <w:rFonts w:asciiTheme="majorBidi" w:hAnsiTheme="majorBidi" w:cstheme="majorBidi"/>
          <w:sz w:val="24"/>
          <w:szCs w:val="24"/>
          <w:lang w:bidi="fa-IR"/>
        </w:rPr>
      </w:pPr>
      <w:r w:rsidRPr="00BE2B84">
        <w:rPr>
          <w:rFonts w:asciiTheme="majorBidi" w:hAnsiTheme="majorBidi" w:cstheme="majorBidi"/>
          <w:sz w:val="24"/>
          <w:szCs w:val="24"/>
        </w:rPr>
        <w:t xml:space="preserve">The private space of </w:t>
      </w:r>
      <w:r w:rsidRPr="00BE2B84">
        <w:rPr>
          <w:rFonts w:asciiTheme="majorBidi" w:hAnsiTheme="majorBidi" w:cstheme="majorBidi"/>
          <w:noProof/>
          <w:sz w:val="24"/>
          <w:szCs w:val="24"/>
        </w:rPr>
        <w:t>the past</w:t>
      </w:r>
      <w:r w:rsidRPr="00BE2B84">
        <w:rPr>
          <w:rFonts w:asciiTheme="majorBidi" w:hAnsiTheme="majorBidi" w:cstheme="majorBidi"/>
          <w:sz w:val="24"/>
          <w:szCs w:val="24"/>
        </w:rPr>
        <w:t xml:space="preserve"> </w:t>
      </w:r>
      <w:r w:rsidRPr="00BE2B84">
        <w:rPr>
          <w:rFonts w:asciiTheme="majorBidi" w:hAnsiTheme="majorBidi" w:cstheme="majorBidi"/>
          <w:noProof/>
          <w:sz w:val="24"/>
          <w:szCs w:val="24"/>
        </w:rPr>
        <w:t xml:space="preserve">houses </w:t>
      </w:r>
      <w:r w:rsidRPr="00BE2B84">
        <w:rPr>
          <w:rFonts w:asciiTheme="majorBidi" w:hAnsiTheme="majorBidi" w:cstheme="majorBidi"/>
          <w:sz w:val="24"/>
          <w:szCs w:val="24"/>
        </w:rPr>
        <w:t xml:space="preserve">included open and semi-open spaces. Whereas, nowadays, many residential apartments in Tehran lack private open and semi-open spaces, these spaces, if existed, have undesirable quality and their usage is very limited. In most of the existing residential </w:t>
      </w:r>
      <w:r w:rsidRPr="00BE2B84">
        <w:rPr>
          <w:rFonts w:asciiTheme="majorBidi" w:hAnsiTheme="majorBidi" w:cstheme="majorBidi"/>
          <w:noProof/>
          <w:sz w:val="24"/>
          <w:szCs w:val="24"/>
        </w:rPr>
        <w:t>complexes,</w:t>
      </w:r>
      <w:r w:rsidRPr="00BE2B84">
        <w:rPr>
          <w:rFonts w:asciiTheme="majorBidi" w:hAnsiTheme="majorBidi" w:cstheme="majorBidi"/>
          <w:sz w:val="24"/>
          <w:szCs w:val="24"/>
        </w:rPr>
        <w:t xml:space="preserve"> </w:t>
      </w:r>
      <w:r w:rsidRPr="00BE2B84">
        <w:rPr>
          <w:rFonts w:asciiTheme="majorBidi" w:hAnsiTheme="majorBidi" w:cstheme="majorBidi"/>
          <w:noProof/>
          <w:sz w:val="24"/>
          <w:szCs w:val="24"/>
        </w:rPr>
        <w:t>a yard</w:t>
      </w:r>
      <w:r w:rsidRPr="00BE2B84">
        <w:rPr>
          <w:rFonts w:asciiTheme="majorBidi" w:hAnsiTheme="majorBidi" w:cstheme="majorBidi"/>
          <w:sz w:val="24"/>
          <w:szCs w:val="24"/>
        </w:rPr>
        <w:t xml:space="preserve"> is a place for crossing or entering the residential complex, and the balconies are often used as warehouses and installations. Thus, many functions of the open and semi-open spaces are abandoned in the apartment; so that the numerous daily life activities such as communicating, relaxing and eating meals used to occur in the terraces and </w:t>
      </w:r>
      <w:r w:rsidR="006E27CB" w:rsidRPr="00BE2B84">
        <w:rPr>
          <w:rFonts w:asciiTheme="majorBidi" w:hAnsiTheme="majorBidi" w:cstheme="majorBidi"/>
          <w:sz w:val="24"/>
          <w:szCs w:val="24"/>
        </w:rPr>
        <w:t>balconies, which</w:t>
      </w:r>
      <w:r w:rsidRPr="00BE2B84">
        <w:rPr>
          <w:rFonts w:asciiTheme="majorBidi" w:hAnsiTheme="majorBidi" w:cstheme="majorBidi"/>
          <w:sz w:val="24"/>
          <w:szCs w:val="24"/>
        </w:rPr>
        <w:t xml:space="preserve"> are not possible at the moment. So, the lack of open and semi-open spaces or with undesirable quality, while disrupting human’s interaction with the natural environment and greater presence of people in the closed space or in alleys, parks and similar spaces, has reduced the spatial variety of the house and eliminated some of the qualities and characteristics demanded by users while providing comfort and privacy for residents in the hectic life of Tehran is one of the most significant functions of private spaces in residential apartments. But it should be mentioned that the problems faced in these spaces also occur in the residential apartments of other cities of the country. However, but due to the fact the construction method in Tehran is a kind of construction pattern for other cities, the negative effects of undesirable quality of these spaces will be widespread. Accordingly, the current research has been done about the residential apartments in Tehran.</w:t>
      </w:r>
    </w:p>
    <w:p w:rsidR="004A1AFC" w:rsidRPr="00BE2B84" w:rsidRDefault="004A1AFC" w:rsidP="004A1AFC">
      <w:pPr>
        <w:bidi w:val="0"/>
        <w:spacing w:line="240" w:lineRule="auto"/>
        <w:rPr>
          <w:rFonts w:asciiTheme="majorBidi" w:hAnsiTheme="majorBidi" w:cstheme="majorBidi"/>
          <w:sz w:val="24"/>
          <w:szCs w:val="24"/>
        </w:rPr>
      </w:pPr>
    </w:p>
    <w:p w:rsidR="00FF0BCC" w:rsidRPr="00BE2B84" w:rsidRDefault="00FF0BCC" w:rsidP="00FF0BCC">
      <w:pPr>
        <w:bidi w:val="0"/>
        <w:spacing w:line="312" w:lineRule="auto"/>
        <w:rPr>
          <w:rFonts w:asciiTheme="majorBidi" w:hAnsiTheme="majorBidi" w:cstheme="majorBidi"/>
          <w:b/>
          <w:bCs/>
          <w:sz w:val="24"/>
          <w:szCs w:val="24"/>
        </w:rPr>
      </w:pPr>
      <w:r w:rsidRPr="00BE2B84">
        <w:rPr>
          <w:rFonts w:asciiTheme="majorBidi" w:hAnsiTheme="majorBidi" w:cstheme="majorBidi"/>
          <w:b/>
          <w:bCs/>
          <w:sz w:val="24"/>
          <w:szCs w:val="24"/>
        </w:rPr>
        <w:t xml:space="preserve">Research background </w:t>
      </w:r>
    </w:p>
    <w:p w:rsidR="001079BF" w:rsidRPr="00BE2B84" w:rsidRDefault="00E96E76" w:rsidP="007064B6">
      <w:pPr>
        <w:autoSpaceDE w:val="0"/>
        <w:autoSpaceDN w:val="0"/>
        <w:bidi w:val="0"/>
        <w:adjustRightInd w:val="0"/>
        <w:spacing w:after="0" w:line="240" w:lineRule="auto"/>
        <w:jc w:val="both"/>
        <w:rPr>
          <w:rFonts w:asciiTheme="majorBidi" w:hAnsiTheme="majorBidi" w:cstheme="majorBidi"/>
          <w:sz w:val="24"/>
          <w:szCs w:val="24"/>
          <w:lang w:bidi="fa-IR"/>
        </w:rPr>
      </w:pPr>
      <w:r w:rsidRPr="00BE2B84">
        <w:rPr>
          <w:rFonts w:asciiTheme="majorBidi" w:hAnsiTheme="majorBidi" w:cstheme="majorBidi"/>
          <w:sz w:val="24"/>
          <w:szCs w:val="24"/>
          <w:lang w:bidi="fa-IR"/>
        </w:rPr>
        <w:t>C</w:t>
      </w:r>
      <w:r w:rsidR="00C919FD" w:rsidRPr="00BE2B84">
        <w:rPr>
          <w:rFonts w:asciiTheme="majorBidi" w:hAnsiTheme="majorBidi" w:cstheme="majorBidi"/>
          <w:sz w:val="24"/>
          <w:szCs w:val="24"/>
          <w:lang w:bidi="fa-IR"/>
        </w:rPr>
        <w:t xml:space="preserve">ommunity is that they provide a space for social interaction, relaxation, restoration and contact with nature and they offer opportunities for leisure activities. This is may be best summarized by Carr et al. (1992) who defined public open spaces as the common ground where people carry out their </w:t>
      </w:r>
      <w:r w:rsidR="001343D8" w:rsidRPr="00BE2B84">
        <w:rPr>
          <w:rFonts w:ascii="Helvetica" w:hAnsi="Helvetica"/>
          <w:color w:val="222222"/>
          <w:shd w:val="clear" w:color="auto" w:fill="FFFFFF"/>
        </w:rPr>
        <w:t>functions</w:t>
      </w:r>
      <w:r w:rsidR="00C919FD" w:rsidRPr="00BE2B84">
        <w:rPr>
          <w:rFonts w:asciiTheme="majorBidi" w:hAnsiTheme="majorBidi" w:cstheme="majorBidi"/>
          <w:sz w:val="24"/>
          <w:szCs w:val="24"/>
          <w:lang w:bidi="fa-IR"/>
        </w:rPr>
        <w:t xml:space="preserve"> and leisure activities that bind a community. Open space has been studied widely in the literature</w:t>
      </w:r>
      <w:r w:rsidR="003167A9" w:rsidRPr="00BE2B84">
        <w:rPr>
          <w:rFonts w:asciiTheme="majorBidi" w:hAnsiTheme="majorBidi" w:cstheme="majorBidi"/>
          <w:sz w:val="24"/>
          <w:szCs w:val="24"/>
          <w:lang w:bidi="fa-IR"/>
        </w:rPr>
        <w:t xml:space="preserve"> [7]</w:t>
      </w:r>
      <w:r w:rsidR="00C919FD" w:rsidRPr="00BE2B84">
        <w:rPr>
          <w:rFonts w:asciiTheme="majorBidi" w:hAnsiTheme="majorBidi" w:cstheme="majorBidi"/>
          <w:sz w:val="24"/>
          <w:szCs w:val="24"/>
          <w:lang w:bidi="fa-IR"/>
        </w:rPr>
        <w:t>. Several authors have discussed open space from different perspectives such as the visual characteristics of open spaces</w:t>
      </w:r>
      <w:r w:rsidR="003167A9" w:rsidRPr="00BE2B84">
        <w:rPr>
          <w:rFonts w:asciiTheme="majorBidi" w:hAnsiTheme="majorBidi" w:cstheme="majorBidi"/>
          <w:sz w:val="24"/>
          <w:szCs w:val="24"/>
          <w:lang w:bidi="fa-IR"/>
        </w:rPr>
        <w:t xml:space="preserve"> [8]</w:t>
      </w:r>
      <w:r w:rsidR="00C919FD" w:rsidRPr="00BE2B84">
        <w:rPr>
          <w:rFonts w:asciiTheme="majorBidi" w:hAnsiTheme="majorBidi" w:cstheme="majorBidi"/>
          <w:sz w:val="24"/>
          <w:szCs w:val="24"/>
          <w:lang w:bidi="fa-IR"/>
        </w:rPr>
        <w:t>; the visual descriptio</w:t>
      </w:r>
      <w:r w:rsidR="003167A9" w:rsidRPr="00BE2B84">
        <w:rPr>
          <w:rFonts w:asciiTheme="majorBidi" w:hAnsiTheme="majorBidi" w:cstheme="majorBidi"/>
          <w:sz w:val="24"/>
          <w:szCs w:val="24"/>
          <w:lang w:bidi="fa-IR"/>
        </w:rPr>
        <w:t>n and aesthetics of open spaces [9]</w:t>
      </w:r>
      <w:r w:rsidR="00C919FD" w:rsidRPr="00BE2B84">
        <w:rPr>
          <w:rFonts w:asciiTheme="majorBidi" w:hAnsiTheme="majorBidi" w:cstheme="majorBidi"/>
          <w:sz w:val="24"/>
          <w:szCs w:val="24"/>
          <w:lang w:bidi="fa-IR"/>
        </w:rPr>
        <w:t>; the design characteristics of open spaces that help to prevent crime</w:t>
      </w:r>
      <w:r w:rsidR="00B7618B" w:rsidRPr="00BE2B84">
        <w:rPr>
          <w:rFonts w:asciiTheme="majorBidi" w:hAnsiTheme="majorBidi" w:cstheme="majorBidi"/>
          <w:sz w:val="24"/>
          <w:szCs w:val="24"/>
          <w:lang w:bidi="fa-IR"/>
        </w:rPr>
        <w:t xml:space="preserve"> [10]</w:t>
      </w:r>
      <w:r w:rsidR="00C919FD" w:rsidRPr="00BE2B84">
        <w:rPr>
          <w:rFonts w:asciiTheme="majorBidi" w:hAnsiTheme="majorBidi" w:cstheme="majorBidi"/>
          <w:sz w:val="24"/>
          <w:szCs w:val="24"/>
          <w:lang w:bidi="fa-IR"/>
        </w:rPr>
        <w:t xml:space="preserve">; pattern of people </w:t>
      </w:r>
      <w:r w:rsidR="0052174A" w:rsidRPr="00BE2B84">
        <w:rPr>
          <w:rFonts w:asciiTheme="majorBidi" w:hAnsiTheme="majorBidi" w:cstheme="majorBidi"/>
          <w:sz w:val="24"/>
          <w:szCs w:val="24"/>
          <w:lang w:bidi="fa-IR"/>
        </w:rPr>
        <w:t>behavior</w:t>
      </w:r>
      <w:r w:rsidR="00C919FD" w:rsidRPr="00BE2B84">
        <w:rPr>
          <w:rFonts w:asciiTheme="majorBidi" w:hAnsiTheme="majorBidi" w:cstheme="majorBidi"/>
          <w:sz w:val="24"/>
          <w:szCs w:val="24"/>
          <w:lang w:bidi="fa-IR"/>
        </w:rPr>
        <w:t xml:space="preserve"> and space quality</w:t>
      </w:r>
      <w:r w:rsidR="007064B6" w:rsidRPr="00BE2B84">
        <w:rPr>
          <w:rFonts w:asciiTheme="majorBidi" w:hAnsiTheme="majorBidi" w:cstheme="majorBidi"/>
          <w:sz w:val="24"/>
          <w:szCs w:val="24"/>
          <w:lang w:bidi="fa-IR"/>
        </w:rPr>
        <w:t xml:space="preserve"> [11]</w:t>
      </w:r>
      <w:r w:rsidR="00C919FD" w:rsidRPr="00BE2B84">
        <w:rPr>
          <w:rFonts w:asciiTheme="majorBidi" w:hAnsiTheme="majorBidi" w:cstheme="majorBidi"/>
          <w:sz w:val="24"/>
          <w:szCs w:val="24"/>
          <w:lang w:bidi="fa-IR"/>
        </w:rPr>
        <w:t>; and evaluation of the</w:t>
      </w:r>
      <w:r w:rsidR="007064B6" w:rsidRPr="00BE2B84">
        <w:rPr>
          <w:rFonts w:asciiTheme="majorBidi" w:hAnsiTheme="majorBidi" w:cstheme="majorBidi"/>
          <w:sz w:val="24"/>
          <w:szCs w:val="24"/>
          <w:lang w:bidi="fa-IR"/>
        </w:rPr>
        <w:t xml:space="preserve"> quality of open spaces [12].</w:t>
      </w:r>
    </w:p>
    <w:p w:rsidR="001079BF" w:rsidRPr="00BE2B84" w:rsidRDefault="00C919FD" w:rsidP="00D2169E">
      <w:pPr>
        <w:autoSpaceDE w:val="0"/>
        <w:autoSpaceDN w:val="0"/>
        <w:bidi w:val="0"/>
        <w:adjustRightInd w:val="0"/>
        <w:spacing w:after="0" w:line="240" w:lineRule="auto"/>
        <w:ind w:firstLine="720"/>
        <w:jc w:val="both"/>
        <w:rPr>
          <w:rFonts w:asciiTheme="majorBidi" w:hAnsiTheme="majorBidi" w:cstheme="majorBidi"/>
          <w:sz w:val="24"/>
          <w:szCs w:val="24"/>
          <w:lang w:bidi="fa-IR"/>
        </w:rPr>
      </w:pPr>
      <w:r w:rsidRPr="00BE2B84">
        <w:rPr>
          <w:rFonts w:asciiTheme="majorBidi" w:hAnsiTheme="majorBidi" w:cstheme="majorBidi"/>
          <w:sz w:val="24"/>
          <w:szCs w:val="24"/>
          <w:lang w:bidi="fa-IR"/>
        </w:rPr>
        <w:t xml:space="preserve">Understanding user’s needs </w:t>
      </w:r>
      <w:r w:rsidR="001343D8" w:rsidRPr="00BE2B84">
        <w:rPr>
          <w:rFonts w:asciiTheme="majorBidi" w:hAnsiTheme="majorBidi" w:cstheme="majorBidi"/>
          <w:sz w:val="24"/>
          <w:szCs w:val="24"/>
          <w:lang w:bidi="fa-IR"/>
        </w:rPr>
        <w:t>are</w:t>
      </w:r>
      <w:r w:rsidRPr="00BE2B84">
        <w:rPr>
          <w:rFonts w:asciiTheme="majorBidi" w:hAnsiTheme="majorBidi" w:cstheme="majorBidi"/>
          <w:sz w:val="24"/>
          <w:szCs w:val="24"/>
          <w:lang w:bidi="fa-IR"/>
        </w:rPr>
        <w:t xml:space="preserve"> a cornerstone </w:t>
      </w:r>
      <w:r w:rsidR="001343D8" w:rsidRPr="00BE2B84">
        <w:rPr>
          <w:rFonts w:asciiTheme="majorBidi" w:hAnsiTheme="majorBidi" w:cstheme="majorBidi"/>
          <w:sz w:val="24"/>
          <w:szCs w:val="24"/>
          <w:lang w:bidi="fa-IR"/>
        </w:rPr>
        <w:t>of</w:t>
      </w:r>
      <w:r w:rsidRPr="00BE2B84">
        <w:rPr>
          <w:rFonts w:asciiTheme="majorBidi" w:hAnsiTheme="majorBidi" w:cstheme="majorBidi"/>
          <w:sz w:val="24"/>
          <w:szCs w:val="24"/>
          <w:lang w:bidi="fa-IR"/>
        </w:rPr>
        <w:t xml:space="preserve"> any well-designed open space, the design that attracts people, facilitates their activities and encourages them to spend more time when undertaking these activities</w:t>
      </w:r>
      <w:r w:rsidR="001724BA" w:rsidRPr="00BE2B84">
        <w:rPr>
          <w:rFonts w:asciiTheme="majorBidi" w:hAnsiTheme="majorBidi" w:cstheme="majorBidi"/>
          <w:sz w:val="24"/>
          <w:szCs w:val="24"/>
          <w:lang w:bidi="fa-IR"/>
        </w:rPr>
        <w:t xml:space="preserve"> [13]. </w:t>
      </w:r>
      <w:r w:rsidRPr="00BE2B84">
        <w:rPr>
          <w:rFonts w:asciiTheme="majorBidi" w:hAnsiTheme="majorBidi" w:cstheme="majorBidi"/>
          <w:sz w:val="24"/>
          <w:szCs w:val="24"/>
          <w:lang w:bidi="fa-IR"/>
        </w:rPr>
        <w:t>The quality of the physical features of the open space has been seen as an important aspect that improves people’s satisfaction and quality of life</w:t>
      </w:r>
      <w:r w:rsidR="00B92E76" w:rsidRPr="00BE2B84">
        <w:rPr>
          <w:rFonts w:asciiTheme="majorBidi" w:hAnsiTheme="majorBidi" w:cstheme="majorBidi"/>
          <w:sz w:val="24"/>
          <w:szCs w:val="24"/>
          <w:lang w:bidi="fa-IR"/>
        </w:rPr>
        <w:t xml:space="preserve"> [14],</w:t>
      </w:r>
      <w:r w:rsidRPr="00BE2B84">
        <w:rPr>
          <w:rFonts w:asciiTheme="majorBidi" w:hAnsiTheme="majorBidi" w:cstheme="majorBidi"/>
          <w:sz w:val="24"/>
          <w:szCs w:val="24"/>
          <w:lang w:bidi="fa-IR"/>
        </w:rPr>
        <w:t xml:space="preserve"> promotes better use of public spaces</w:t>
      </w:r>
      <w:r w:rsidR="00B92E76" w:rsidRPr="00BE2B84">
        <w:rPr>
          <w:rFonts w:asciiTheme="majorBidi" w:hAnsiTheme="majorBidi" w:cstheme="majorBidi"/>
          <w:sz w:val="24"/>
          <w:szCs w:val="24"/>
          <w:lang w:bidi="fa-IR"/>
        </w:rPr>
        <w:t xml:space="preserve"> [11] </w:t>
      </w:r>
      <w:r w:rsidRPr="00BE2B84">
        <w:rPr>
          <w:rFonts w:asciiTheme="majorBidi" w:hAnsiTheme="majorBidi" w:cstheme="majorBidi"/>
          <w:sz w:val="24"/>
          <w:szCs w:val="24"/>
          <w:lang w:bidi="fa-IR"/>
        </w:rPr>
        <w:t xml:space="preserve">and enhances the social, environmental and economic values of cities </w:t>
      </w:r>
      <w:r w:rsidR="00B92E76" w:rsidRPr="00BE2B84">
        <w:rPr>
          <w:rFonts w:asciiTheme="majorBidi" w:hAnsiTheme="majorBidi" w:cstheme="majorBidi"/>
          <w:sz w:val="24"/>
          <w:szCs w:val="24"/>
          <w:lang w:bidi="fa-IR"/>
        </w:rPr>
        <w:t>[14].</w:t>
      </w:r>
      <w:r w:rsidRPr="00BE2B84">
        <w:rPr>
          <w:rFonts w:asciiTheme="majorBidi" w:hAnsiTheme="majorBidi" w:cstheme="majorBidi"/>
          <w:sz w:val="24"/>
          <w:szCs w:val="24"/>
          <w:lang w:bidi="fa-IR"/>
        </w:rPr>
        <w:t xml:space="preserve"> Similarly, the spatial structure of urban open spaces has shown to be associated with how people move, gather and socialize in these spaces as evident in space syntax theory </w:t>
      </w:r>
      <w:r w:rsidR="00B92E76" w:rsidRPr="00BE2B84">
        <w:rPr>
          <w:rFonts w:asciiTheme="majorBidi" w:hAnsiTheme="majorBidi" w:cstheme="majorBidi"/>
          <w:sz w:val="24"/>
          <w:szCs w:val="24"/>
          <w:lang w:bidi="fa-IR"/>
        </w:rPr>
        <w:t xml:space="preserve">[15-17]. </w:t>
      </w:r>
      <w:r w:rsidRPr="00BE2B84">
        <w:rPr>
          <w:rFonts w:asciiTheme="majorBidi" w:hAnsiTheme="majorBidi" w:cstheme="majorBidi"/>
          <w:sz w:val="24"/>
          <w:szCs w:val="24"/>
          <w:lang w:bidi="fa-IR"/>
        </w:rPr>
        <w:lastRenderedPageBreak/>
        <w:t>Another study suggested that high-quality, functionality and safety are major needs for any well-designed open space</w:t>
      </w:r>
      <w:r w:rsidR="00B92E76" w:rsidRPr="00BE2B84">
        <w:rPr>
          <w:rFonts w:asciiTheme="majorBidi" w:hAnsiTheme="majorBidi" w:cstheme="majorBidi"/>
          <w:sz w:val="24"/>
          <w:szCs w:val="24"/>
          <w:lang w:bidi="fa-IR"/>
        </w:rPr>
        <w:t xml:space="preserve"> [11]. </w:t>
      </w:r>
      <w:r w:rsidRPr="00BE2B84">
        <w:rPr>
          <w:rFonts w:asciiTheme="majorBidi" w:hAnsiTheme="majorBidi" w:cstheme="majorBidi"/>
          <w:sz w:val="24"/>
          <w:szCs w:val="24"/>
          <w:lang w:bidi="fa-IR"/>
        </w:rPr>
        <w:t xml:space="preserve">The important issue is to provide opportunity to fulfil users’ needs equally </w:t>
      </w:r>
      <w:r w:rsidR="001343D8" w:rsidRPr="00BE2B84">
        <w:rPr>
          <w:rFonts w:asciiTheme="majorBidi" w:hAnsiTheme="majorBidi" w:cstheme="majorBidi"/>
          <w:sz w:val="24"/>
          <w:szCs w:val="24"/>
          <w:lang w:bidi="fa-IR"/>
        </w:rPr>
        <w:t>to</w:t>
      </w:r>
      <w:r w:rsidRPr="00BE2B84">
        <w:rPr>
          <w:rFonts w:asciiTheme="majorBidi" w:hAnsiTheme="majorBidi" w:cstheme="majorBidi"/>
          <w:sz w:val="24"/>
          <w:szCs w:val="24"/>
          <w:lang w:bidi="fa-IR"/>
        </w:rPr>
        <w:t xml:space="preserve"> all members of the </w:t>
      </w:r>
      <w:r w:rsidR="0052174A" w:rsidRPr="00BE2B84">
        <w:rPr>
          <w:rFonts w:asciiTheme="majorBidi" w:hAnsiTheme="majorBidi" w:cstheme="majorBidi"/>
          <w:sz w:val="24"/>
          <w:szCs w:val="24"/>
          <w:lang w:bidi="fa-IR"/>
        </w:rPr>
        <w:t>community. Another</w:t>
      </w:r>
      <w:r w:rsidRPr="00BE2B84">
        <w:rPr>
          <w:rFonts w:asciiTheme="majorBidi" w:hAnsiTheme="majorBidi" w:cstheme="majorBidi"/>
          <w:sz w:val="24"/>
          <w:szCs w:val="24"/>
          <w:lang w:bidi="fa-IR"/>
        </w:rPr>
        <w:t xml:space="preserve"> important issue in this context is the physical quality of the open space. In spite of the fact that green open spaces are made for people, activities carried out in these spaces differ in terms of type, quantity and duration. According to </w:t>
      </w:r>
      <w:proofErr w:type="spellStart"/>
      <w:r w:rsidRPr="00BE2B84">
        <w:rPr>
          <w:rFonts w:asciiTheme="majorBidi" w:hAnsiTheme="majorBidi" w:cstheme="majorBidi"/>
          <w:sz w:val="24"/>
          <w:szCs w:val="24"/>
          <w:lang w:bidi="fa-IR"/>
        </w:rPr>
        <w:t>Gehl</w:t>
      </w:r>
      <w:proofErr w:type="spellEnd"/>
      <w:r w:rsidRPr="00BE2B84">
        <w:rPr>
          <w:rFonts w:asciiTheme="majorBidi" w:hAnsiTheme="majorBidi" w:cstheme="majorBidi"/>
          <w:sz w:val="24"/>
          <w:szCs w:val="24"/>
          <w:lang w:bidi="fa-IR"/>
        </w:rPr>
        <w:t xml:space="preserve"> (1987), outdoor activities are classified into three categories that are common to all types of public realm: necessary, optional and social activities. In summary, necessary activities are musts; people will do them regardless of the environmental condition of the open space. Optional activities are voluntary and generally linked to enjoyment and </w:t>
      </w:r>
      <w:r w:rsidR="0052174A" w:rsidRPr="00BE2B84">
        <w:rPr>
          <w:rFonts w:asciiTheme="majorBidi" w:hAnsiTheme="majorBidi" w:cstheme="majorBidi"/>
          <w:sz w:val="24"/>
          <w:szCs w:val="24"/>
          <w:lang w:bidi="fa-IR"/>
        </w:rPr>
        <w:t>self-fulfillment</w:t>
      </w:r>
      <w:r w:rsidRPr="00BE2B84">
        <w:rPr>
          <w:rFonts w:asciiTheme="majorBidi" w:hAnsiTheme="majorBidi" w:cstheme="majorBidi"/>
          <w:sz w:val="24"/>
          <w:szCs w:val="24"/>
          <w:lang w:bidi="fa-IR"/>
        </w:rPr>
        <w:t>; they are remarkably influenced by the physical condition of the open space. Social activities are those activities which require the presence of other people to happen</w:t>
      </w:r>
      <w:r w:rsidR="00B92E76" w:rsidRPr="00BE2B84">
        <w:rPr>
          <w:rFonts w:asciiTheme="majorBidi" w:hAnsiTheme="majorBidi" w:cstheme="majorBidi"/>
          <w:sz w:val="24"/>
          <w:szCs w:val="24"/>
          <w:lang w:bidi="fa-IR"/>
        </w:rPr>
        <w:t xml:space="preserve"> [11]</w:t>
      </w:r>
      <w:r w:rsidRPr="00BE2B84">
        <w:rPr>
          <w:rFonts w:asciiTheme="majorBidi" w:hAnsiTheme="majorBidi" w:cstheme="majorBidi"/>
          <w:sz w:val="24"/>
          <w:szCs w:val="24"/>
          <w:lang w:bidi="fa-IR"/>
        </w:rPr>
        <w:t xml:space="preserve">. </w:t>
      </w:r>
      <w:proofErr w:type="spellStart"/>
      <w:r w:rsidRPr="00BE2B84">
        <w:rPr>
          <w:rFonts w:asciiTheme="majorBidi" w:hAnsiTheme="majorBidi" w:cstheme="majorBidi"/>
          <w:sz w:val="24"/>
          <w:szCs w:val="24"/>
          <w:lang w:bidi="fa-IR"/>
        </w:rPr>
        <w:t>Gehl</w:t>
      </w:r>
      <w:proofErr w:type="spellEnd"/>
      <w:r w:rsidRPr="00BE2B84">
        <w:rPr>
          <w:rFonts w:asciiTheme="majorBidi" w:hAnsiTheme="majorBidi" w:cstheme="majorBidi"/>
          <w:sz w:val="24"/>
          <w:szCs w:val="24"/>
          <w:lang w:bidi="fa-IR"/>
        </w:rPr>
        <w:t xml:space="preserve"> argued that, when public spaces are of poor quality, only necessary activities occur. However, when these spaces are of good quality, a broad spectrum of human activities is </w:t>
      </w:r>
      <w:r w:rsidR="001343D8" w:rsidRPr="00BE2B84">
        <w:rPr>
          <w:rFonts w:asciiTheme="majorBidi" w:hAnsiTheme="majorBidi" w:cstheme="majorBidi"/>
          <w:sz w:val="24"/>
          <w:szCs w:val="24"/>
          <w:lang w:bidi="fa-IR"/>
        </w:rPr>
        <w:t xml:space="preserve">probable, including </w:t>
      </w:r>
      <w:r w:rsidRPr="00BE2B84">
        <w:rPr>
          <w:rFonts w:asciiTheme="majorBidi" w:hAnsiTheme="majorBidi" w:cstheme="majorBidi"/>
          <w:sz w:val="24"/>
          <w:szCs w:val="24"/>
          <w:lang w:bidi="fa-IR"/>
        </w:rPr>
        <w:t>creative activities, such as painting and playing music. Recently</w:t>
      </w:r>
      <w:r w:rsidR="001343D8" w:rsidRPr="00BE2B84">
        <w:rPr>
          <w:rFonts w:asciiTheme="majorBidi" w:hAnsiTheme="majorBidi" w:cstheme="majorBidi"/>
          <w:sz w:val="24"/>
          <w:szCs w:val="24"/>
          <w:lang w:bidi="fa-IR"/>
        </w:rPr>
        <w:t>,</w:t>
      </w:r>
      <w:r w:rsidRPr="00BE2B84">
        <w:rPr>
          <w:rFonts w:asciiTheme="majorBidi" w:hAnsiTheme="majorBidi" w:cstheme="majorBidi"/>
          <w:sz w:val="24"/>
          <w:szCs w:val="24"/>
          <w:lang w:bidi="fa-IR"/>
        </w:rPr>
        <w:t xml:space="preserve"> however societies have shifted from the necessary lifestyle to the optional lifestyle where the use of open spaces is not exceptional. This stresses that the quality of open spaces has become increasingly significant in facilitating the interaction between people and society, and between one person and another</w:t>
      </w:r>
      <w:r w:rsidR="00475789" w:rsidRPr="00BE2B84">
        <w:rPr>
          <w:rFonts w:asciiTheme="majorBidi" w:hAnsiTheme="majorBidi" w:cstheme="majorBidi"/>
          <w:sz w:val="24"/>
          <w:szCs w:val="24"/>
          <w:lang w:bidi="fa-IR"/>
        </w:rPr>
        <w:t xml:space="preserve"> [18]</w:t>
      </w:r>
      <w:r w:rsidR="00B734AF" w:rsidRPr="00BE2B84">
        <w:rPr>
          <w:rFonts w:asciiTheme="majorBidi" w:hAnsiTheme="majorBidi" w:cstheme="majorBidi"/>
          <w:sz w:val="24"/>
          <w:szCs w:val="24"/>
          <w:lang w:bidi="fa-IR"/>
        </w:rPr>
        <w:t xml:space="preserve">. </w:t>
      </w:r>
      <w:r w:rsidRPr="00BE2B84">
        <w:rPr>
          <w:rFonts w:asciiTheme="majorBidi" w:hAnsiTheme="majorBidi" w:cstheme="majorBidi"/>
          <w:sz w:val="24"/>
          <w:szCs w:val="24"/>
          <w:lang w:bidi="fa-IR"/>
        </w:rPr>
        <w:t>High quality and well managed open spaces contribute positively to the social, economic an</w:t>
      </w:r>
      <w:r w:rsidR="00BE1127" w:rsidRPr="00BE2B84">
        <w:rPr>
          <w:rFonts w:asciiTheme="majorBidi" w:hAnsiTheme="majorBidi" w:cstheme="majorBidi"/>
          <w:sz w:val="24"/>
          <w:szCs w:val="24"/>
          <w:lang w:bidi="fa-IR"/>
        </w:rPr>
        <w:t xml:space="preserve">d environmental value of cities [14]. </w:t>
      </w:r>
      <w:r w:rsidRPr="00BE2B84">
        <w:rPr>
          <w:rFonts w:asciiTheme="majorBidi" w:hAnsiTheme="majorBidi" w:cstheme="majorBidi"/>
          <w:sz w:val="24"/>
          <w:szCs w:val="24"/>
          <w:lang w:bidi="fa-IR"/>
        </w:rPr>
        <w:t>Open space designed to high standards reflect</w:t>
      </w:r>
      <w:r w:rsidR="001343D8" w:rsidRPr="00BE2B84">
        <w:rPr>
          <w:rFonts w:asciiTheme="majorBidi" w:hAnsiTheme="majorBidi" w:cstheme="majorBidi"/>
          <w:sz w:val="24"/>
          <w:szCs w:val="24"/>
          <w:lang w:bidi="fa-IR"/>
        </w:rPr>
        <w:t>s</w:t>
      </w:r>
      <w:r w:rsidRPr="00BE2B84">
        <w:rPr>
          <w:rFonts w:asciiTheme="majorBidi" w:hAnsiTheme="majorBidi" w:cstheme="majorBidi"/>
          <w:sz w:val="24"/>
          <w:szCs w:val="24"/>
          <w:lang w:bidi="fa-IR"/>
        </w:rPr>
        <w:t xml:space="preserve"> simultaneous public benefits to their users, whereas mistreated, poorly managed and maintained open spaces would influence the</w:t>
      </w:r>
      <w:r w:rsidR="00BE1127" w:rsidRPr="00BE2B84">
        <w:rPr>
          <w:rFonts w:asciiTheme="majorBidi" w:hAnsiTheme="majorBidi" w:cstheme="majorBidi"/>
          <w:sz w:val="24"/>
          <w:szCs w:val="24"/>
          <w:lang w:bidi="fa-IR"/>
        </w:rPr>
        <w:t>ir surrounding areas negatively</w:t>
      </w:r>
      <w:r w:rsidRPr="00BE2B84">
        <w:rPr>
          <w:rFonts w:asciiTheme="majorBidi" w:hAnsiTheme="majorBidi" w:cstheme="majorBidi"/>
          <w:sz w:val="24"/>
          <w:szCs w:val="24"/>
          <w:lang w:bidi="fa-IR"/>
        </w:rPr>
        <w:t xml:space="preserve"> </w:t>
      </w:r>
      <w:r w:rsidR="00BE1127" w:rsidRPr="00BE2B84">
        <w:rPr>
          <w:rFonts w:asciiTheme="majorBidi" w:hAnsiTheme="majorBidi" w:cstheme="majorBidi"/>
          <w:sz w:val="24"/>
          <w:szCs w:val="24"/>
          <w:lang w:bidi="fa-IR"/>
        </w:rPr>
        <w:t>[19].</w:t>
      </w:r>
      <w:r w:rsidRPr="00BE2B84">
        <w:rPr>
          <w:rFonts w:asciiTheme="majorBidi" w:hAnsiTheme="majorBidi" w:cstheme="majorBidi"/>
          <w:sz w:val="24"/>
          <w:szCs w:val="24"/>
          <w:lang w:bidi="fa-IR"/>
        </w:rPr>
        <w:t xml:space="preserve"> Many stu</w:t>
      </w:r>
      <w:r w:rsidR="001343D8" w:rsidRPr="00BE2B84">
        <w:rPr>
          <w:rFonts w:asciiTheme="majorBidi" w:hAnsiTheme="majorBidi" w:cstheme="majorBidi"/>
          <w:sz w:val="24"/>
          <w:szCs w:val="24"/>
          <w:lang w:bidi="fa-IR"/>
        </w:rPr>
        <w:t xml:space="preserve">dies have reported a </w:t>
      </w:r>
      <w:r w:rsidRPr="00BE2B84">
        <w:rPr>
          <w:rFonts w:asciiTheme="majorBidi" w:hAnsiTheme="majorBidi" w:cstheme="majorBidi"/>
          <w:sz w:val="24"/>
          <w:szCs w:val="24"/>
          <w:lang w:bidi="fa-IR"/>
        </w:rPr>
        <w:t>strong correlation between open space Integration value and density of people in the space with more visible and more accessible spaces encourages more movement and activities, whereas segregated spaces are less inviting, see for example</w:t>
      </w:r>
      <w:r w:rsidR="00BE1127" w:rsidRPr="00BE2B84">
        <w:rPr>
          <w:rFonts w:asciiTheme="majorBidi" w:hAnsiTheme="majorBidi" w:cstheme="majorBidi"/>
          <w:sz w:val="24"/>
          <w:szCs w:val="24"/>
          <w:lang w:bidi="fa-IR"/>
        </w:rPr>
        <w:t xml:space="preserve"> </w:t>
      </w:r>
      <w:r w:rsidRPr="00BE2B84">
        <w:rPr>
          <w:rFonts w:asciiTheme="majorBidi" w:hAnsiTheme="majorBidi" w:cstheme="majorBidi"/>
          <w:sz w:val="24"/>
          <w:szCs w:val="24"/>
          <w:lang w:bidi="fa-IR"/>
        </w:rPr>
        <w:t>(Hillier, 1985), (Hillier, et al., 1993) and (</w:t>
      </w:r>
      <w:proofErr w:type="spellStart"/>
      <w:r w:rsidRPr="00BE2B84">
        <w:rPr>
          <w:rFonts w:asciiTheme="majorBidi" w:hAnsiTheme="majorBidi" w:cstheme="majorBidi"/>
          <w:sz w:val="24"/>
          <w:szCs w:val="24"/>
          <w:lang w:bidi="fa-IR"/>
        </w:rPr>
        <w:t>Ozer</w:t>
      </w:r>
      <w:proofErr w:type="spellEnd"/>
      <w:r w:rsidRPr="00BE2B84">
        <w:rPr>
          <w:rFonts w:asciiTheme="majorBidi" w:hAnsiTheme="majorBidi" w:cstheme="majorBidi"/>
          <w:sz w:val="24"/>
          <w:szCs w:val="24"/>
          <w:lang w:bidi="fa-IR"/>
        </w:rPr>
        <w:t xml:space="preserve"> &amp; </w:t>
      </w:r>
      <w:proofErr w:type="spellStart"/>
      <w:r w:rsidRPr="00BE2B84">
        <w:rPr>
          <w:rFonts w:asciiTheme="majorBidi" w:hAnsiTheme="majorBidi" w:cstheme="majorBidi"/>
          <w:sz w:val="24"/>
          <w:szCs w:val="24"/>
          <w:lang w:bidi="fa-IR"/>
        </w:rPr>
        <w:t>Kubat</w:t>
      </w:r>
      <w:proofErr w:type="spellEnd"/>
      <w:r w:rsidRPr="00BE2B84">
        <w:rPr>
          <w:rFonts w:asciiTheme="majorBidi" w:hAnsiTheme="majorBidi" w:cstheme="majorBidi"/>
          <w:sz w:val="24"/>
          <w:szCs w:val="24"/>
          <w:lang w:bidi="fa-IR"/>
        </w:rPr>
        <w:t>, 2007)</w:t>
      </w:r>
      <w:r w:rsidR="00BE1127" w:rsidRPr="00BE2B84">
        <w:rPr>
          <w:rFonts w:asciiTheme="majorBidi" w:hAnsiTheme="majorBidi" w:cstheme="majorBidi"/>
          <w:sz w:val="24"/>
          <w:szCs w:val="24"/>
          <w:lang w:bidi="fa-IR"/>
        </w:rPr>
        <w:t xml:space="preserve"> [17, 20-21]</w:t>
      </w:r>
      <w:r w:rsidRPr="00BE2B84">
        <w:rPr>
          <w:rFonts w:asciiTheme="majorBidi" w:hAnsiTheme="majorBidi" w:cstheme="majorBidi"/>
          <w:sz w:val="24"/>
          <w:szCs w:val="24"/>
          <w:lang w:bidi="fa-IR"/>
        </w:rPr>
        <w:t xml:space="preserve">. In fact, space syntax measures have shown to be linked to not only people </w:t>
      </w:r>
      <w:r w:rsidR="0052174A" w:rsidRPr="00BE2B84">
        <w:rPr>
          <w:rFonts w:asciiTheme="majorBidi" w:hAnsiTheme="majorBidi" w:cstheme="majorBidi"/>
          <w:sz w:val="24"/>
          <w:szCs w:val="24"/>
          <w:lang w:bidi="fa-IR"/>
        </w:rPr>
        <w:t>behavior</w:t>
      </w:r>
      <w:r w:rsidR="001343D8" w:rsidRPr="00BE2B84">
        <w:rPr>
          <w:rFonts w:asciiTheme="majorBidi" w:hAnsiTheme="majorBidi" w:cstheme="majorBidi"/>
          <w:sz w:val="24"/>
          <w:szCs w:val="24"/>
          <w:lang w:bidi="fa-IR"/>
        </w:rPr>
        <w:t xml:space="preserve">, </w:t>
      </w:r>
      <w:r w:rsidRPr="00BE2B84">
        <w:rPr>
          <w:rFonts w:asciiTheme="majorBidi" w:hAnsiTheme="majorBidi" w:cstheme="majorBidi"/>
          <w:sz w:val="24"/>
          <w:szCs w:val="24"/>
          <w:lang w:bidi="fa-IR"/>
        </w:rPr>
        <w:t>but also perception</w:t>
      </w:r>
      <w:r w:rsidR="00D2169E" w:rsidRPr="00BE2B84">
        <w:rPr>
          <w:rFonts w:asciiTheme="majorBidi" w:hAnsiTheme="majorBidi" w:cstheme="majorBidi"/>
          <w:sz w:val="24"/>
          <w:szCs w:val="24"/>
          <w:lang w:bidi="fa-IR"/>
        </w:rPr>
        <w:t xml:space="preserve"> [22-23]. </w:t>
      </w:r>
    </w:p>
    <w:p w:rsidR="00C919FD" w:rsidRPr="00BE2B84" w:rsidRDefault="00C919FD" w:rsidP="001079BF">
      <w:pPr>
        <w:autoSpaceDE w:val="0"/>
        <w:autoSpaceDN w:val="0"/>
        <w:bidi w:val="0"/>
        <w:adjustRightInd w:val="0"/>
        <w:spacing w:after="0" w:line="240" w:lineRule="auto"/>
        <w:ind w:firstLine="720"/>
        <w:jc w:val="both"/>
        <w:rPr>
          <w:rFonts w:asciiTheme="majorBidi" w:hAnsiTheme="majorBidi" w:cstheme="majorBidi"/>
          <w:sz w:val="24"/>
          <w:szCs w:val="24"/>
          <w:lang w:bidi="fa-IR"/>
        </w:rPr>
      </w:pPr>
      <w:r w:rsidRPr="00BE2B84">
        <w:rPr>
          <w:rFonts w:asciiTheme="majorBidi" w:hAnsiTheme="majorBidi" w:cstheme="majorBidi"/>
          <w:sz w:val="24"/>
          <w:szCs w:val="24"/>
          <w:lang w:bidi="fa-IR"/>
        </w:rPr>
        <w:t xml:space="preserve">In addition to users’ needs and the quality of open spaces, there is a growing body of </w:t>
      </w:r>
      <w:r w:rsidR="00C369B5" w:rsidRPr="00BE2B84">
        <w:rPr>
          <w:rFonts w:asciiTheme="majorBidi" w:hAnsiTheme="majorBidi" w:cstheme="majorBidi"/>
          <w:sz w:val="24"/>
          <w:szCs w:val="24"/>
          <w:lang w:bidi="fa-IR"/>
        </w:rPr>
        <w:t>literature, which</w:t>
      </w:r>
      <w:r w:rsidRPr="00BE2B84">
        <w:rPr>
          <w:rFonts w:asciiTheme="majorBidi" w:hAnsiTheme="majorBidi" w:cstheme="majorBidi"/>
          <w:sz w:val="24"/>
          <w:szCs w:val="24"/>
          <w:lang w:bidi="fa-IR"/>
        </w:rPr>
        <w:t xml:space="preserve"> focuses on how the spatial structure of the built environment influences people’s </w:t>
      </w:r>
      <w:r w:rsidR="0052174A" w:rsidRPr="00BE2B84">
        <w:rPr>
          <w:rFonts w:asciiTheme="majorBidi" w:hAnsiTheme="majorBidi" w:cstheme="majorBidi"/>
          <w:sz w:val="24"/>
          <w:szCs w:val="24"/>
          <w:lang w:bidi="fa-IR"/>
        </w:rPr>
        <w:t>behavior</w:t>
      </w:r>
      <w:r w:rsidRPr="00BE2B84">
        <w:rPr>
          <w:rFonts w:asciiTheme="majorBidi" w:hAnsiTheme="majorBidi" w:cstheme="majorBidi"/>
          <w:sz w:val="24"/>
          <w:szCs w:val="24"/>
          <w:lang w:bidi="fa-IR"/>
        </w:rPr>
        <w:t xml:space="preserve"> in open spaces.</w:t>
      </w:r>
    </w:p>
    <w:p w:rsidR="006C08B8" w:rsidRPr="00BE2B84" w:rsidRDefault="006C08B8" w:rsidP="00C919FD">
      <w:pPr>
        <w:bidi w:val="0"/>
        <w:spacing w:line="312" w:lineRule="auto"/>
        <w:rPr>
          <w:rFonts w:asciiTheme="majorBidi" w:hAnsiTheme="majorBidi" w:cstheme="majorBidi"/>
          <w:b/>
          <w:bCs/>
          <w:sz w:val="24"/>
          <w:szCs w:val="24"/>
        </w:rPr>
      </w:pPr>
    </w:p>
    <w:p w:rsidR="00C919FD" w:rsidRPr="00BE2B84" w:rsidRDefault="00C919FD" w:rsidP="006C08B8">
      <w:pPr>
        <w:bidi w:val="0"/>
        <w:spacing w:line="312" w:lineRule="auto"/>
        <w:rPr>
          <w:rFonts w:asciiTheme="majorBidi" w:hAnsiTheme="majorBidi" w:cstheme="majorBidi"/>
          <w:b/>
          <w:bCs/>
          <w:sz w:val="24"/>
          <w:szCs w:val="24"/>
        </w:rPr>
      </w:pPr>
      <w:r w:rsidRPr="00BE2B84">
        <w:rPr>
          <w:rFonts w:asciiTheme="majorBidi" w:hAnsiTheme="majorBidi" w:cstheme="majorBidi"/>
          <w:b/>
          <w:bCs/>
          <w:sz w:val="24"/>
          <w:szCs w:val="24"/>
        </w:rPr>
        <w:t>Open and semi-open spaces in housing</w:t>
      </w:r>
    </w:p>
    <w:p w:rsidR="00FF0BCC" w:rsidRPr="00BE2B84" w:rsidRDefault="00FF0BCC" w:rsidP="00B0291B">
      <w:pPr>
        <w:bidi w:val="0"/>
        <w:spacing w:line="240" w:lineRule="auto"/>
        <w:rPr>
          <w:rFonts w:asciiTheme="majorBidi" w:hAnsiTheme="majorBidi" w:cstheme="majorBidi"/>
          <w:sz w:val="24"/>
          <w:szCs w:val="24"/>
        </w:rPr>
      </w:pPr>
      <w:r w:rsidRPr="00BE2B84">
        <w:rPr>
          <w:rFonts w:asciiTheme="majorBidi" w:hAnsiTheme="majorBidi" w:cstheme="majorBidi"/>
          <w:sz w:val="24"/>
          <w:szCs w:val="24"/>
        </w:rPr>
        <w:t xml:space="preserve">Since the beginning of the twentieth century, two contradictory visions of the residential units of Le Corbusier (AD Classics: </w:t>
      </w:r>
      <w:r w:rsidRPr="00BE2B84">
        <w:rPr>
          <w:rFonts w:asciiTheme="majorBidi" w:hAnsiTheme="majorBidi" w:cstheme="majorBidi"/>
          <w:noProof/>
          <w:sz w:val="24"/>
          <w:szCs w:val="24"/>
        </w:rPr>
        <w:t>Unite d</w:t>
      </w:r>
      <w:r w:rsidRPr="00BE2B84">
        <w:rPr>
          <w:rFonts w:asciiTheme="majorBidi" w:hAnsiTheme="majorBidi" w:cstheme="majorBidi"/>
          <w:sz w:val="24"/>
          <w:szCs w:val="24"/>
        </w:rPr>
        <w:t xml:space="preserve">' Habitation / Le Corbusier) and Neighborhood or district unit suggested by Clarence Perry were proposed for the neighborhood which created significant physical and social effects on the formation of the neighborhood and the residential complexes design. Clarence's pattern in the 1930s was extensively used in the planning of new residential neighborhoods of cities in the world and it has been considered as the basis of the new urban design. Le Corbusier designed Marseille Residential Building with 331 residential units in a </w:t>
      </w:r>
      <w:r w:rsidRPr="00BE2B84">
        <w:rPr>
          <w:rFonts w:asciiTheme="majorBidi" w:hAnsiTheme="majorBidi" w:cstheme="majorBidi"/>
          <w:noProof/>
          <w:sz w:val="24"/>
          <w:szCs w:val="24"/>
        </w:rPr>
        <w:t>17-story</w:t>
      </w:r>
      <w:r w:rsidRPr="00BE2B84">
        <w:rPr>
          <w:rFonts w:asciiTheme="majorBidi" w:hAnsiTheme="majorBidi" w:cstheme="majorBidi"/>
          <w:sz w:val="24"/>
          <w:szCs w:val="24"/>
        </w:rPr>
        <w:t xml:space="preserve"> building in a large green environment with store, kindergarten and other public facilities within it </w:t>
      </w:r>
      <w:r w:rsidR="00B0291B" w:rsidRPr="00BE2B84">
        <w:rPr>
          <w:rFonts w:asciiTheme="majorBidi" w:hAnsiTheme="majorBidi" w:cstheme="majorBidi"/>
          <w:sz w:val="24"/>
          <w:szCs w:val="24"/>
        </w:rPr>
        <w:t xml:space="preserve">[24]. </w:t>
      </w:r>
      <w:r w:rsidRPr="00BE2B84">
        <w:rPr>
          <w:rFonts w:asciiTheme="majorBidi" w:hAnsiTheme="majorBidi" w:cstheme="majorBidi"/>
          <w:sz w:val="24"/>
          <w:szCs w:val="24"/>
        </w:rPr>
        <w:t xml:space="preserve">This residential complex is designed to meet the users’ needs (Figure 1). The placement of open and closed spaces together and the amount of occupied space by each area are some of the differences </w:t>
      </w:r>
      <w:r w:rsidRPr="00BE2B84">
        <w:rPr>
          <w:rFonts w:asciiTheme="majorBidi" w:hAnsiTheme="majorBidi" w:cstheme="majorBidi"/>
          <w:noProof/>
          <w:sz w:val="24"/>
          <w:szCs w:val="24"/>
        </w:rPr>
        <w:t>between</w:t>
      </w:r>
      <w:r w:rsidRPr="00BE2B84">
        <w:rPr>
          <w:rFonts w:asciiTheme="majorBidi" w:hAnsiTheme="majorBidi" w:cstheme="majorBidi"/>
          <w:sz w:val="24"/>
          <w:szCs w:val="24"/>
        </w:rPr>
        <w:t xml:space="preserve"> these two patterns. According to </w:t>
      </w:r>
      <w:r w:rsidRPr="00BE2B84">
        <w:rPr>
          <w:rFonts w:asciiTheme="majorBidi" w:hAnsiTheme="majorBidi" w:cstheme="majorBidi"/>
          <w:noProof/>
          <w:sz w:val="24"/>
          <w:szCs w:val="24"/>
        </w:rPr>
        <w:t>Figure</w:t>
      </w:r>
      <w:r w:rsidRPr="00BE2B84">
        <w:rPr>
          <w:rFonts w:asciiTheme="majorBidi" w:hAnsiTheme="majorBidi" w:cstheme="majorBidi"/>
          <w:sz w:val="24"/>
          <w:szCs w:val="24"/>
        </w:rPr>
        <w:t xml:space="preserve"> 2, as the number of floors increases, the per capita of open space will increase while the residents’ private space is reduced.</w:t>
      </w:r>
    </w:p>
    <w:p w:rsidR="00FF0BCC" w:rsidRPr="00BE2B84" w:rsidRDefault="00FF0BCC" w:rsidP="00FF0BCC">
      <w:pPr>
        <w:bidi w:val="0"/>
        <w:spacing w:line="312" w:lineRule="auto"/>
        <w:jc w:val="center"/>
        <w:rPr>
          <w:rFonts w:asciiTheme="majorBidi" w:hAnsiTheme="majorBidi" w:cstheme="majorBidi"/>
          <w:sz w:val="24"/>
          <w:szCs w:val="24"/>
        </w:rPr>
      </w:pPr>
      <w:r w:rsidRPr="00BE2B84">
        <w:rPr>
          <w:rFonts w:asciiTheme="majorBidi" w:eastAsia="Calibri" w:hAnsiTheme="majorBidi" w:cstheme="majorBidi"/>
          <w:noProof/>
          <w:sz w:val="24"/>
          <w:szCs w:val="24"/>
          <w:lang w:bidi="fa-IR"/>
        </w:rPr>
        <w:lastRenderedPageBreak/>
        <w:drawing>
          <wp:inline distT="0" distB="0" distL="0" distR="0" wp14:anchorId="27A9D202" wp14:editId="38EA55F8">
            <wp:extent cx="4568664" cy="2207133"/>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5728"/>
                    <a:stretch/>
                  </pic:blipFill>
                  <pic:spPr bwMode="auto">
                    <a:xfrm>
                      <a:off x="0" y="0"/>
                      <a:ext cx="4569002" cy="2207296"/>
                    </a:xfrm>
                    <a:prstGeom prst="rect">
                      <a:avLst/>
                    </a:prstGeom>
                    <a:ln>
                      <a:noFill/>
                    </a:ln>
                    <a:extLst>
                      <a:ext uri="{53640926-AAD7-44D8-BBD7-CCE9431645EC}">
                        <a14:shadowObscured xmlns:a14="http://schemas.microsoft.com/office/drawing/2010/main"/>
                      </a:ext>
                    </a:extLst>
                  </pic:spPr>
                </pic:pic>
              </a:graphicData>
            </a:graphic>
          </wp:inline>
        </w:drawing>
      </w:r>
    </w:p>
    <w:p w:rsidR="00FF0BCC" w:rsidRPr="00BE2B84" w:rsidRDefault="00FF0BCC" w:rsidP="00B0291B">
      <w:pPr>
        <w:bidi w:val="0"/>
        <w:spacing w:line="312" w:lineRule="auto"/>
        <w:jc w:val="center"/>
        <w:rPr>
          <w:rFonts w:asciiTheme="majorBidi" w:hAnsiTheme="majorBidi" w:cstheme="majorBidi"/>
        </w:rPr>
      </w:pPr>
      <w:r w:rsidRPr="00BE2B84">
        <w:rPr>
          <w:rFonts w:asciiTheme="majorBidi" w:hAnsiTheme="majorBidi" w:cstheme="majorBidi"/>
          <w:b/>
          <w:bCs/>
        </w:rPr>
        <w:t>Figure 1</w:t>
      </w:r>
      <w:r w:rsidRPr="00BE2B84">
        <w:rPr>
          <w:rFonts w:asciiTheme="majorBidi" w:hAnsiTheme="majorBidi" w:cstheme="majorBidi"/>
        </w:rPr>
        <w:t>: Marseille residential unite designed by Le Corbusier</w:t>
      </w:r>
      <w:r w:rsidR="00B0291B" w:rsidRPr="00BE2B84">
        <w:rPr>
          <w:rFonts w:asciiTheme="majorBidi" w:hAnsiTheme="majorBidi" w:cstheme="majorBidi"/>
        </w:rPr>
        <w:t xml:space="preserve"> [1]</w:t>
      </w:r>
      <w:r w:rsidRPr="00BE2B84">
        <w:rPr>
          <w:rFonts w:asciiTheme="majorBidi" w:hAnsiTheme="majorBidi" w:cstheme="majorBidi"/>
        </w:rPr>
        <w:t xml:space="preserve"> </w:t>
      </w:r>
    </w:p>
    <w:p w:rsidR="00FF0BCC" w:rsidRPr="00BE2B84" w:rsidRDefault="00FF0BCC" w:rsidP="00FF0BCC">
      <w:pPr>
        <w:bidi w:val="0"/>
        <w:spacing w:line="312" w:lineRule="auto"/>
        <w:jc w:val="center"/>
        <w:rPr>
          <w:rFonts w:asciiTheme="majorBidi" w:hAnsiTheme="majorBidi" w:cstheme="majorBidi"/>
          <w:sz w:val="24"/>
          <w:szCs w:val="24"/>
        </w:rPr>
      </w:pPr>
      <w:r w:rsidRPr="00BE2B84">
        <w:rPr>
          <w:rFonts w:asciiTheme="majorBidi" w:eastAsia="Calibri" w:hAnsiTheme="majorBidi" w:cstheme="majorBidi"/>
          <w:noProof/>
          <w:sz w:val="24"/>
          <w:szCs w:val="24"/>
          <w:lang w:bidi="fa-IR"/>
        </w:rPr>
        <w:drawing>
          <wp:inline distT="0" distB="0" distL="0" distR="0" wp14:anchorId="10F0CA43" wp14:editId="008C248A">
            <wp:extent cx="4254500" cy="32084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t="1865"/>
                    <a:stretch/>
                  </pic:blipFill>
                  <pic:spPr bwMode="auto">
                    <a:xfrm>
                      <a:off x="0" y="0"/>
                      <a:ext cx="4333464" cy="3268001"/>
                    </a:xfrm>
                    <a:prstGeom prst="rect">
                      <a:avLst/>
                    </a:prstGeom>
                    <a:noFill/>
                    <a:ln>
                      <a:noFill/>
                    </a:ln>
                    <a:extLst>
                      <a:ext uri="{53640926-AAD7-44D8-BBD7-CCE9431645EC}">
                        <a14:shadowObscured xmlns:a14="http://schemas.microsoft.com/office/drawing/2010/main"/>
                      </a:ext>
                    </a:extLst>
                  </pic:spPr>
                </pic:pic>
              </a:graphicData>
            </a:graphic>
          </wp:inline>
        </w:drawing>
      </w:r>
    </w:p>
    <w:p w:rsidR="00F92E20" w:rsidRPr="00BE2B84" w:rsidRDefault="00FF0BCC" w:rsidP="00B0291B">
      <w:pPr>
        <w:bidi w:val="0"/>
        <w:spacing w:line="312" w:lineRule="auto"/>
        <w:jc w:val="center"/>
        <w:rPr>
          <w:rFonts w:asciiTheme="majorBidi" w:hAnsiTheme="majorBidi" w:cstheme="majorBidi"/>
        </w:rPr>
      </w:pPr>
      <w:r w:rsidRPr="00BE2B84">
        <w:rPr>
          <w:rFonts w:asciiTheme="majorBidi" w:hAnsiTheme="majorBidi" w:cstheme="majorBidi"/>
          <w:b/>
          <w:bCs/>
        </w:rPr>
        <w:t>Figure 2</w:t>
      </w:r>
      <w:r w:rsidRPr="00BE2B84">
        <w:rPr>
          <w:rFonts w:asciiTheme="majorBidi" w:hAnsiTheme="majorBidi" w:cstheme="majorBidi"/>
        </w:rPr>
        <w:t xml:space="preserve">: Different layout of 71 units per hectare </w:t>
      </w:r>
      <w:r w:rsidR="00B0291B" w:rsidRPr="00BE2B84">
        <w:rPr>
          <w:rFonts w:asciiTheme="majorBidi" w:hAnsiTheme="majorBidi" w:cstheme="majorBidi"/>
        </w:rPr>
        <w:t xml:space="preserve">[25] </w:t>
      </w:r>
    </w:p>
    <w:p w:rsidR="00FF0BCC" w:rsidRPr="00BE2B84" w:rsidRDefault="00FF0BCC" w:rsidP="00C70144">
      <w:pPr>
        <w:bidi w:val="0"/>
        <w:spacing w:line="240" w:lineRule="auto"/>
        <w:rPr>
          <w:rFonts w:asciiTheme="majorBidi" w:hAnsiTheme="majorBidi" w:cstheme="majorBidi"/>
          <w:sz w:val="24"/>
          <w:szCs w:val="24"/>
        </w:rPr>
      </w:pPr>
      <w:r w:rsidRPr="00BE2B84">
        <w:rPr>
          <w:rFonts w:asciiTheme="majorBidi" w:hAnsiTheme="majorBidi" w:cstheme="majorBidi"/>
          <w:sz w:val="24"/>
          <w:szCs w:val="24"/>
        </w:rPr>
        <w:t>In the ancient settlements, the houses were very close to each other</w:t>
      </w:r>
      <w:r w:rsidRPr="00BE2B84">
        <w:rPr>
          <w:rFonts w:asciiTheme="majorBidi" w:hAnsiTheme="majorBidi" w:cstheme="majorBidi"/>
          <w:sz w:val="24"/>
          <w:szCs w:val="24"/>
          <w:rtl/>
        </w:rPr>
        <w:t xml:space="preserve"> </w:t>
      </w:r>
      <w:r w:rsidRPr="00BE2B84">
        <w:rPr>
          <w:rFonts w:asciiTheme="majorBidi" w:hAnsiTheme="majorBidi" w:cstheme="majorBidi"/>
          <w:sz w:val="24"/>
          <w:szCs w:val="24"/>
        </w:rPr>
        <w:t>and the body of each house had a role as</w:t>
      </w:r>
      <w:r w:rsidR="001343D8" w:rsidRPr="00BE2B84">
        <w:rPr>
          <w:rFonts w:asciiTheme="majorBidi" w:hAnsiTheme="majorBidi" w:cstheme="majorBidi"/>
          <w:sz w:val="24"/>
          <w:szCs w:val="24"/>
        </w:rPr>
        <w:t xml:space="preserve"> a</w:t>
      </w:r>
      <w:r w:rsidRPr="00BE2B84">
        <w:rPr>
          <w:rFonts w:asciiTheme="majorBidi" w:hAnsiTheme="majorBidi" w:cstheme="majorBidi"/>
          <w:sz w:val="24"/>
          <w:szCs w:val="24"/>
        </w:rPr>
        <w:t xml:space="preserve"> </w:t>
      </w:r>
      <w:r w:rsidRPr="00BE2B84">
        <w:rPr>
          <w:rFonts w:asciiTheme="majorBidi" w:hAnsiTheme="majorBidi" w:cstheme="majorBidi"/>
          <w:noProof/>
          <w:sz w:val="24"/>
          <w:szCs w:val="24"/>
        </w:rPr>
        <w:t>defensive</w:t>
      </w:r>
      <w:r w:rsidRPr="00BE2B84">
        <w:rPr>
          <w:rFonts w:asciiTheme="majorBidi" w:hAnsiTheme="majorBidi" w:cstheme="majorBidi"/>
          <w:sz w:val="24"/>
          <w:szCs w:val="24"/>
        </w:rPr>
        <w:t xml:space="preserve"> wall. Due to the social situations, the private part of the house was facing its central open space (In the form of a central courtyard)</w:t>
      </w:r>
      <w:r w:rsidR="00C70144" w:rsidRPr="00BE2B84">
        <w:rPr>
          <w:rFonts w:asciiTheme="majorBidi" w:hAnsiTheme="majorBidi" w:cstheme="majorBidi"/>
          <w:sz w:val="24"/>
          <w:szCs w:val="24"/>
        </w:rPr>
        <w:t xml:space="preserve"> [26]. </w:t>
      </w:r>
    </w:p>
    <w:p w:rsidR="00FF0BCC" w:rsidRPr="00BE2B84" w:rsidRDefault="00FF0BCC" w:rsidP="00F92E20">
      <w:pPr>
        <w:bidi w:val="0"/>
        <w:spacing w:line="240" w:lineRule="auto"/>
        <w:rPr>
          <w:rFonts w:asciiTheme="majorBidi" w:hAnsiTheme="majorBidi" w:cstheme="majorBidi"/>
          <w:sz w:val="24"/>
          <w:szCs w:val="24"/>
        </w:rPr>
      </w:pPr>
      <w:r w:rsidRPr="00BE2B84">
        <w:rPr>
          <w:rFonts w:asciiTheme="majorBidi" w:hAnsiTheme="majorBidi" w:cstheme="majorBidi"/>
          <w:sz w:val="24"/>
          <w:szCs w:val="24"/>
        </w:rPr>
        <w:t xml:space="preserve">The Italian researcher, </w:t>
      </w:r>
      <w:proofErr w:type="spellStart"/>
      <w:r w:rsidRPr="00BE2B84">
        <w:rPr>
          <w:rFonts w:asciiTheme="majorBidi" w:hAnsiTheme="majorBidi" w:cstheme="majorBidi"/>
          <w:sz w:val="24"/>
          <w:szCs w:val="24"/>
        </w:rPr>
        <w:t>Cambi</w:t>
      </w:r>
      <w:proofErr w:type="spellEnd"/>
      <w:r w:rsidRPr="00BE2B84">
        <w:rPr>
          <w:rFonts w:asciiTheme="majorBidi" w:hAnsiTheme="majorBidi" w:cstheme="majorBidi"/>
          <w:sz w:val="24"/>
          <w:szCs w:val="24"/>
        </w:rPr>
        <w:t xml:space="preserve"> (2003), classified the houses with courtyards according to the shape of filed </w:t>
      </w:r>
      <w:r w:rsidRPr="00BE2B84">
        <w:rPr>
          <w:rFonts w:asciiTheme="majorBidi" w:hAnsiTheme="majorBidi" w:cstheme="majorBidi"/>
          <w:noProof/>
          <w:sz w:val="24"/>
          <w:szCs w:val="24"/>
        </w:rPr>
        <w:t>and</w:t>
      </w:r>
      <w:r w:rsidRPr="00BE2B84">
        <w:rPr>
          <w:rFonts w:asciiTheme="majorBidi" w:hAnsiTheme="majorBidi" w:cstheme="majorBidi"/>
          <w:sz w:val="24"/>
          <w:szCs w:val="24"/>
        </w:rPr>
        <w:t xml:space="preserve"> em</w:t>
      </w:r>
      <w:r w:rsidR="00C70144" w:rsidRPr="00BE2B84">
        <w:rPr>
          <w:rFonts w:asciiTheme="majorBidi" w:hAnsiTheme="majorBidi" w:cstheme="majorBidi"/>
          <w:sz w:val="24"/>
          <w:szCs w:val="24"/>
        </w:rPr>
        <w:t>pty space, as shown in Figure 3 [27].</w:t>
      </w:r>
    </w:p>
    <w:p w:rsidR="00FF0BCC" w:rsidRPr="00BE2B84" w:rsidRDefault="00FF0BCC" w:rsidP="00A23E06">
      <w:pPr>
        <w:bidi w:val="0"/>
        <w:spacing w:line="240" w:lineRule="auto"/>
        <w:jc w:val="center"/>
        <w:rPr>
          <w:rFonts w:asciiTheme="majorBidi" w:hAnsiTheme="majorBidi" w:cstheme="majorBidi"/>
          <w:sz w:val="24"/>
          <w:szCs w:val="24"/>
        </w:rPr>
      </w:pPr>
      <w:r w:rsidRPr="00BE2B84">
        <w:rPr>
          <w:rFonts w:asciiTheme="majorBidi" w:hAnsiTheme="majorBidi" w:cstheme="majorBidi"/>
          <w:noProof/>
          <w:sz w:val="24"/>
          <w:szCs w:val="24"/>
          <w:lang w:bidi="fa-IR"/>
        </w:rPr>
        <w:lastRenderedPageBreak/>
        <w:drawing>
          <wp:inline distT="0" distB="0" distL="0" distR="0" wp14:anchorId="1B627E74" wp14:editId="2C99E416">
            <wp:extent cx="5415207" cy="32076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1">
                      <a:extLst>
                        <a:ext uri="{28A0092B-C50C-407E-A947-70E740481C1C}">
                          <a14:useLocalDpi xmlns:a14="http://schemas.microsoft.com/office/drawing/2010/main" val="0"/>
                        </a:ext>
                      </a:extLst>
                    </a:blip>
                    <a:stretch>
                      <a:fillRect/>
                    </a:stretch>
                  </pic:blipFill>
                  <pic:spPr>
                    <a:xfrm>
                      <a:off x="0" y="0"/>
                      <a:ext cx="5415207" cy="3207657"/>
                    </a:xfrm>
                    <a:prstGeom prst="rect">
                      <a:avLst/>
                    </a:prstGeom>
                  </pic:spPr>
                </pic:pic>
              </a:graphicData>
            </a:graphic>
          </wp:inline>
        </w:drawing>
      </w:r>
    </w:p>
    <w:p w:rsidR="00FF0BCC" w:rsidRPr="00BE2B84" w:rsidRDefault="00FF0BCC" w:rsidP="006D21DA">
      <w:pPr>
        <w:bidi w:val="0"/>
        <w:spacing w:line="240" w:lineRule="auto"/>
        <w:jc w:val="center"/>
        <w:rPr>
          <w:rFonts w:asciiTheme="majorBidi" w:hAnsiTheme="majorBidi" w:cstheme="majorBidi"/>
        </w:rPr>
      </w:pPr>
      <w:r w:rsidRPr="00BE2B84">
        <w:rPr>
          <w:rFonts w:asciiTheme="majorBidi" w:hAnsiTheme="majorBidi" w:cstheme="majorBidi"/>
          <w:b/>
          <w:bCs/>
        </w:rPr>
        <w:t>Figure 3</w:t>
      </w:r>
      <w:r w:rsidRPr="00BE2B84">
        <w:rPr>
          <w:rFonts w:asciiTheme="majorBidi" w:hAnsiTheme="majorBidi" w:cstheme="majorBidi"/>
        </w:rPr>
        <w:t>: Typology of houses with courtyard based on courtyard position</w:t>
      </w:r>
      <w:r w:rsidR="006D21DA" w:rsidRPr="00BE2B84">
        <w:rPr>
          <w:rFonts w:asciiTheme="majorBidi" w:hAnsiTheme="majorBidi" w:cstheme="majorBidi"/>
        </w:rPr>
        <w:t xml:space="preserve"> [27]</w:t>
      </w:r>
    </w:p>
    <w:p w:rsidR="00FF0BCC" w:rsidRPr="00BE2B84" w:rsidRDefault="00FF0BCC" w:rsidP="00316525">
      <w:pPr>
        <w:bidi w:val="0"/>
        <w:spacing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American researchers </w:t>
      </w:r>
      <w:proofErr w:type="spellStart"/>
      <w:r w:rsidRPr="00BE2B84">
        <w:rPr>
          <w:rFonts w:asciiTheme="majorBidi" w:hAnsiTheme="majorBidi" w:cstheme="majorBidi"/>
          <w:sz w:val="24"/>
          <w:szCs w:val="24"/>
        </w:rPr>
        <w:t>Polyzoides</w:t>
      </w:r>
      <w:proofErr w:type="spellEnd"/>
      <w:r w:rsidRPr="00BE2B84">
        <w:rPr>
          <w:rFonts w:asciiTheme="majorBidi" w:hAnsiTheme="majorBidi" w:cstheme="majorBidi"/>
          <w:sz w:val="24"/>
          <w:szCs w:val="24"/>
        </w:rPr>
        <w:t xml:space="preserve">, Sherwood, </w:t>
      </w:r>
      <w:r w:rsidRPr="00BE2B84">
        <w:rPr>
          <w:rFonts w:asciiTheme="majorBidi" w:hAnsiTheme="majorBidi" w:cstheme="majorBidi"/>
          <w:noProof/>
          <w:sz w:val="24"/>
          <w:szCs w:val="24"/>
        </w:rPr>
        <w:t>and</w:t>
      </w:r>
      <w:r w:rsidRPr="00BE2B84">
        <w:rPr>
          <w:rFonts w:asciiTheme="majorBidi" w:hAnsiTheme="majorBidi" w:cstheme="majorBidi"/>
          <w:sz w:val="24"/>
          <w:szCs w:val="24"/>
        </w:rPr>
        <w:t xml:space="preserve"> Tice (1992: 32) categorized the houses with courtyards in Los Angeles based on volume to single-sided, double-sided, L </w:t>
      </w:r>
      <w:r w:rsidRPr="00BE2B84">
        <w:rPr>
          <w:rFonts w:asciiTheme="majorBidi" w:hAnsiTheme="majorBidi" w:cstheme="majorBidi"/>
          <w:noProof/>
          <w:sz w:val="24"/>
          <w:szCs w:val="24"/>
        </w:rPr>
        <w:t>shaped</w:t>
      </w:r>
      <w:r w:rsidRPr="00BE2B84">
        <w:rPr>
          <w:rFonts w:asciiTheme="majorBidi" w:hAnsiTheme="majorBidi" w:cstheme="majorBidi"/>
          <w:sz w:val="24"/>
          <w:szCs w:val="24"/>
        </w:rPr>
        <w:t xml:space="preserve"> U-shaped, and central courtyard</w:t>
      </w:r>
      <w:r w:rsidR="00316525" w:rsidRPr="00BE2B84">
        <w:rPr>
          <w:rFonts w:asciiTheme="majorBidi" w:hAnsiTheme="majorBidi" w:cstheme="majorBidi"/>
          <w:sz w:val="24"/>
          <w:szCs w:val="24"/>
        </w:rPr>
        <w:t xml:space="preserve"> </w:t>
      </w:r>
      <w:r w:rsidRPr="00BE2B84">
        <w:rPr>
          <w:rFonts w:asciiTheme="majorBidi" w:hAnsiTheme="majorBidi" w:cstheme="majorBidi"/>
          <w:sz w:val="24"/>
          <w:szCs w:val="24"/>
        </w:rPr>
        <w:t>houses (Figure 4)</w:t>
      </w:r>
      <w:r w:rsidR="006D21DA" w:rsidRPr="00BE2B84">
        <w:rPr>
          <w:rFonts w:asciiTheme="majorBidi" w:hAnsiTheme="majorBidi" w:cstheme="majorBidi"/>
          <w:sz w:val="24"/>
          <w:szCs w:val="24"/>
        </w:rPr>
        <w:t xml:space="preserve"> [28]</w:t>
      </w:r>
      <w:r w:rsidRPr="00BE2B84">
        <w:rPr>
          <w:rFonts w:asciiTheme="majorBidi" w:hAnsiTheme="majorBidi" w:cstheme="majorBidi"/>
          <w:sz w:val="24"/>
          <w:szCs w:val="24"/>
        </w:rPr>
        <w:t xml:space="preserve">. </w:t>
      </w:r>
    </w:p>
    <w:p w:rsidR="00FF0BCC" w:rsidRPr="00BE2B84" w:rsidRDefault="00FF0BCC" w:rsidP="00A23E06">
      <w:pPr>
        <w:bidi w:val="0"/>
        <w:spacing w:line="240" w:lineRule="auto"/>
        <w:jc w:val="center"/>
        <w:rPr>
          <w:rFonts w:asciiTheme="majorBidi" w:hAnsiTheme="majorBidi" w:cstheme="majorBidi"/>
          <w:sz w:val="24"/>
          <w:szCs w:val="24"/>
        </w:rPr>
      </w:pPr>
      <w:r w:rsidRPr="00BE2B84">
        <w:rPr>
          <w:rFonts w:asciiTheme="majorBidi" w:hAnsiTheme="majorBidi" w:cstheme="majorBidi"/>
          <w:noProof/>
          <w:sz w:val="24"/>
          <w:szCs w:val="24"/>
          <w:lang w:bidi="fa-IR"/>
        </w:rPr>
        <w:drawing>
          <wp:inline distT="0" distB="0" distL="0" distR="0" wp14:anchorId="26CFEAF6" wp14:editId="11759BBA">
            <wp:extent cx="4237292" cy="2205494"/>
            <wp:effectExtent l="0" t="0" r="0" b="4445"/>
            <wp:docPr id="6" name="Picture 6"/>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4237292" cy="2205494"/>
                    </a:xfrm>
                    <a:prstGeom prst="rect">
                      <a:avLst/>
                    </a:prstGeom>
                    <a:ln>
                      <a:noFill/>
                    </a:ln>
                    <a:extLst>
                      <a:ext uri="{53640926-AAD7-44D8-BBD7-CCE9431645EC}">
                        <a14:shadowObscured xmlns:a14="http://schemas.microsoft.com/office/drawing/2010/main"/>
                      </a:ext>
                    </a:extLst>
                  </pic:spPr>
                </pic:pic>
              </a:graphicData>
            </a:graphic>
          </wp:inline>
        </w:drawing>
      </w:r>
    </w:p>
    <w:p w:rsidR="00FF0BCC" w:rsidRPr="00BE2B84" w:rsidRDefault="00FF0BCC" w:rsidP="006D21DA">
      <w:pPr>
        <w:bidi w:val="0"/>
        <w:spacing w:line="240" w:lineRule="auto"/>
        <w:jc w:val="center"/>
        <w:rPr>
          <w:rFonts w:asciiTheme="majorBidi" w:hAnsiTheme="majorBidi" w:cstheme="majorBidi"/>
        </w:rPr>
      </w:pPr>
      <w:r w:rsidRPr="00BE2B84">
        <w:rPr>
          <w:rFonts w:asciiTheme="majorBidi" w:hAnsiTheme="majorBidi" w:cstheme="majorBidi"/>
          <w:b/>
          <w:bCs/>
        </w:rPr>
        <w:t>Figure 4</w:t>
      </w:r>
      <w:r w:rsidRPr="00BE2B84">
        <w:rPr>
          <w:rFonts w:asciiTheme="majorBidi" w:hAnsiTheme="majorBidi" w:cstheme="majorBidi"/>
        </w:rPr>
        <w:t>: Typology of Los Angeles Houses</w:t>
      </w:r>
      <w:r w:rsidR="006D21DA" w:rsidRPr="00BE2B84">
        <w:rPr>
          <w:rFonts w:asciiTheme="majorBidi" w:hAnsiTheme="majorBidi" w:cstheme="majorBidi"/>
        </w:rPr>
        <w:t xml:space="preserve"> [28] </w:t>
      </w:r>
    </w:p>
    <w:p w:rsidR="00FF0BCC" w:rsidRPr="00BE2B84" w:rsidRDefault="00FF0BCC" w:rsidP="00316525">
      <w:pPr>
        <w:bidi w:val="0"/>
        <w:spacing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German researchers, Pfeifer and </w:t>
      </w:r>
      <w:proofErr w:type="spellStart"/>
      <w:r w:rsidRPr="00BE2B84">
        <w:rPr>
          <w:rFonts w:asciiTheme="majorBidi" w:hAnsiTheme="majorBidi" w:cstheme="majorBidi"/>
          <w:sz w:val="24"/>
          <w:szCs w:val="24"/>
        </w:rPr>
        <w:t>Brauneck</w:t>
      </w:r>
      <w:proofErr w:type="spellEnd"/>
      <w:r w:rsidRPr="00BE2B84">
        <w:rPr>
          <w:rFonts w:asciiTheme="majorBidi" w:hAnsiTheme="majorBidi" w:cstheme="majorBidi"/>
          <w:sz w:val="24"/>
          <w:szCs w:val="24"/>
        </w:rPr>
        <w:t xml:space="preserve"> (2008) in </w:t>
      </w:r>
      <w:r w:rsidRPr="00BE2B84">
        <w:rPr>
          <w:rFonts w:asciiTheme="majorBidi" w:hAnsiTheme="majorBidi" w:cstheme="majorBidi"/>
          <w:i/>
          <w:iCs/>
          <w:sz w:val="24"/>
          <w:szCs w:val="24"/>
        </w:rPr>
        <w:t>Town Houses, A Housing Typology</w:t>
      </w:r>
      <w:r w:rsidRPr="00BE2B84">
        <w:rPr>
          <w:rFonts w:asciiTheme="majorBidi" w:hAnsiTheme="majorBidi" w:cstheme="majorBidi"/>
          <w:sz w:val="24"/>
          <w:szCs w:val="24"/>
        </w:rPr>
        <w:t xml:space="preserve"> </w:t>
      </w:r>
      <w:r w:rsidR="00316525" w:rsidRPr="00BE2B84">
        <w:rPr>
          <w:rFonts w:asciiTheme="majorBidi" w:hAnsiTheme="majorBidi" w:cstheme="majorBidi"/>
          <w:sz w:val="24"/>
          <w:szCs w:val="24"/>
        </w:rPr>
        <w:t>has</w:t>
      </w:r>
      <w:r w:rsidRPr="00BE2B84">
        <w:rPr>
          <w:rFonts w:asciiTheme="majorBidi" w:hAnsiTheme="majorBidi" w:cstheme="majorBidi"/>
          <w:sz w:val="24"/>
          <w:szCs w:val="24"/>
        </w:rPr>
        <w:t xml:space="preserve"> divided houses into groups of houses with central gardens, L-shaped houses, houses with patio and houses with an </w:t>
      </w:r>
      <w:r w:rsidRPr="00BE2B84">
        <w:rPr>
          <w:rFonts w:asciiTheme="majorBidi" w:hAnsiTheme="majorBidi" w:cstheme="majorBidi"/>
          <w:noProof/>
          <w:sz w:val="24"/>
          <w:szCs w:val="24"/>
        </w:rPr>
        <w:t>atrium</w:t>
      </w:r>
      <w:r w:rsidR="008851DF" w:rsidRPr="00BE2B84">
        <w:rPr>
          <w:rFonts w:asciiTheme="majorBidi" w:hAnsiTheme="majorBidi" w:cstheme="majorBidi"/>
          <w:sz w:val="24"/>
          <w:szCs w:val="24"/>
        </w:rPr>
        <w:t xml:space="preserve"> [29].</w:t>
      </w:r>
      <w:r w:rsidRPr="00BE2B84">
        <w:rPr>
          <w:rFonts w:asciiTheme="majorBidi" w:hAnsiTheme="majorBidi" w:cstheme="majorBidi"/>
          <w:sz w:val="24"/>
          <w:szCs w:val="24"/>
        </w:rPr>
        <w:t xml:space="preserve"> </w:t>
      </w:r>
    </w:p>
    <w:p w:rsidR="00FF0BCC" w:rsidRPr="00BE2B84" w:rsidRDefault="00FF0BCC" w:rsidP="008851DF">
      <w:pPr>
        <w:bidi w:val="0"/>
        <w:spacing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Generally, the typology of indoor spaces of houses is derived from the way of accessibility or movement in the indoor spaces </w:t>
      </w:r>
      <w:r w:rsidR="008851DF" w:rsidRPr="00BE2B84">
        <w:rPr>
          <w:rFonts w:asciiTheme="majorBidi" w:hAnsiTheme="majorBidi" w:cstheme="majorBidi"/>
          <w:sz w:val="24"/>
          <w:szCs w:val="24"/>
        </w:rPr>
        <w:t xml:space="preserve">[30]. </w:t>
      </w:r>
    </w:p>
    <w:p w:rsidR="00FF0BCC" w:rsidRPr="00BE2B84" w:rsidRDefault="00FF0BCC" w:rsidP="008851DF">
      <w:pPr>
        <w:bidi w:val="0"/>
        <w:spacing w:line="240" w:lineRule="auto"/>
        <w:jc w:val="both"/>
        <w:rPr>
          <w:rFonts w:asciiTheme="majorBidi" w:hAnsiTheme="majorBidi" w:cstheme="majorBidi"/>
          <w:sz w:val="24"/>
          <w:szCs w:val="24"/>
        </w:rPr>
      </w:pPr>
      <w:r w:rsidRPr="00BE2B84">
        <w:rPr>
          <w:rFonts w:asciiTheme="majorBidi" w:hAnsiTheme="majorBidi" w:cstheme="majorBidi"/>
          <w:sz w:val="24"/>
          <w:szCs w:val="24"/>
        </w:rPr>
        <w:lastRenderedPageBreak/>
        <w:t xml:space="preserve">The typology of high-rise residential complexes consisted of different blocks, in addition to typology based on the type of accessibility and the relations of the interior spaces, is also related to indoor or outdoor spaces placement and juxtaposition. The dominant types of these complexes are the environmental layout, </w:t>
      </w:r>
      <w:r w:rsidRPr="00BE2B84">
        <w:rPr>
          <w:rFonts w:asciiTheme="majorBidi" w:hAnsiTheme="majorBidi" w:cstheme="majorBidi"/>
          <w:noProof/>
          <w:sz w:val="24"/>
          <w:szCs w:val="24"/>
        </w:rPr>
        <w:t>freestanding</w:t>
      </w:r>
      <w:r w:rsidRPr="00BE2B84">
        <w:rPr>
          <w:rFonts w:asciiTheme="majorBidi" w:hAnsiTheme="majorBidi" w:cstheme="majorBidi"/>
          <w:sz w:val="24"/>
          <w:szCs w:val="24"/>
        </w:rPr>
        <w:t xml:space="preserve"> blocks, linear blocks and mixed combinations of other blocks (Figure 5) </w:t>
      </w:r>
      <w:r w:rsidR="008851DF" w:rsidRPr="00BE2B84">
        <w:rPr>
          <w:rFonts w:asciiTheme="majorBidi" w:hAnsiTheme="majorBidi" w:cstheme="majorBidi"/>
          <w:sz w:val="24"/>
          <w:szCs w:val="24"/>
        </w:rPr>
        <w:t xml:space="preserve">[25]. </w:t>
      </w:r>
    </w:p>
    <w:p w:rsidR="00C93517" w:rsidRPr="00BE2B84" w:rsidRDefault="00C93517" w:rsidP="00C93517">
      <w:pPr>
        <w:bidi w:val="0"/>
        <w:spacing w:line="312" w:lineRule="auto"/>
        <w:jc w:val="center"/>
        <w:rPr>
          <w:rFonts w:asciiTheme="majorBidi" w:hAnsiTheme="majorBidi" w:cstheme="majorBidi"/>
        </w:rPr>
      </w:pPr>
      <w:r w:rsidRPr="00BE2B84">
        <w:rPr>
          <w:rFonts w:asciiTheme="majorBidi" w:hAnsiTheme="majorBidi" w:cstheme="majorBidi"/>
          <w:noProof/>
          <w:lang w:bidi="fa-IR"/>
        </w:rPr>
        <w:drawing>
          <wp:inline distT="0" distB="0" distL="0" distR="0" wp14:anchorId="5A67EB0B" wp14:editId="5FB0F131">
            <wp:extent cx="4013057" cy="3030601"/>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rotWithShape="1">
                    <a:blip r:embed="rId13">
                      <a:extLst>
                        <a:ext uri="{28A0092B-C50C-407E-A947-70E740481C1C}">
                          <a14:useLocalDpi xmlns:a14="http://schemas.microsoft.com/office/drawing/2010/main" val="0"/>
                        </a:ext>
                      </a:extLst>
                    </a:blip>
                    <a:srcRect t="798"/>
                    <a:stretch/>
                  </pic:blipFill>
                  <pic:spPr bwMode="auto">
                    <a:xfrm>
                      <a:off x="0" y="0"/>
                      <a:ext cx="4107248" cy="3101733"/>
                    </a:xfrm>
                    <a:prstGeom prst="rect">
                      <a:avLst/>
                    </a:prstGeom>
                    <a:ln>
                      <a:noFill/>
                    </a:ln>
                    <a:extLst>
                      <a:ext uri="{53640926-AAD7-44D8-BBD7-CCE9431645EC}">
                        <a14:shadowObscured xmlns:a14="http://schemas.microsoft.com/office/drawing/2010/main"/>
                      </a:ext>
                    </a:extLst>
                  </pic:spPr>
                </pic:pic>
              </a:graphicData>
            </a:graphic>
          </wp:inline>
        </w:drawing>
      </w:r>
    </w:p>
    <w:p w:rsidR="00C93517" w:rsidRPr="00BE2B84" w:rsidRDefault="00C93517" w:rsidP="008851DF">
      <w:pPr>
        <w:bidi w:val="0"/>
        <w:spacing w:line="312" w:lineRule="auto"/>
        <w:jc w:val="center"/>
        <w:rPr>
          <w:rFonts w:asciiTheme="majorBidi" w:hAnsiTheme="majorBidi" w:cstheme="majorBidi"/>
        </w:rPr>
      </w:pPr>
      <w:r w:rsidRPr="00BE2B84">
        <w:rPr>
          <w:rFonts w:asciiTheme="majorBidi" w:hAnsiTheme="majorBidi" w:cstheme="majorBidi"/>
          <w:b/>
          <w:bCs/>
        </w:rPr>
        <w:t>Figure 5:</w:t>
      </w:r>
      <w:r w:rsidRPr="00BE2B84">
        <w:rPr>
          <w:rFonts w:asciiTheme="majorBidi" w:hAnsiTheme="majorBidi" w:cstheme="majorBidi"/>
        </w:rPr>
        <w:t xml:space="preserve"> Residential complex layout (A) Point, (B) central, (C) Linear, (D)</w:t>
      </w:r>
      <w:r w:rsidRPr="00BE2B84">
        <w:rPr>
          <w:rFonts w:asciiTheme="majorBidi" w:hAnsiTheme="majorBidi" w:cstheme="majorBidi"/>
          <w:lang w:bidi="fa-IR"/>
        </w:rPr>
        <w:t xml:space="preserve"> Mixed</w:t>
      </w:r>
      <w:r w:rsidR="008851DF" w:rsidRPr="00BE2B84">
        <w:rPr>
          <w:rFonts w:asciiTheme="majorBidi" w:hAnsiTheme="majorBidi" w:cstheme="majorBidi"/>
        </w:rPr>
        <w:t xml:space="preserve"> [25]</w:t>
      </w:r>
      <w:r w:rsidRPr="00BE2B84">
        <w:rPr>
          <w:rFonts w:asciiTheme="majorBidi" w:hAnsiTheme="majorBidi" w:cstheme="majorBidi"/>
        </w:rPr>
        <w:t xml:space="preserve"> </w:t>
      </w:r>
    </w:p>
    <w:p w:rsidR="00234483" w:rsidRPr="00BE2B84" w:rsidRDefault="00234483" w:rsidP="00234483">
      <w:pPr>
        <w:bidi w:val="0"/>
        <w:spacing w:line="240" w:lineRule="auto"/>
        <w:jc w:val="both"/>
        <w:rPr>
          <w:rFonts w:asciiTheme="majorBidi" w:hAnsiTheme="majorBidi" w:cstheme="majorBidi"/>
          <w:noProof/>
          <w:sz w:val="24"/>
          <w:szCs w:val="24"/>
        </w:rPr>
      </w:pPr>
      <w:r w:rsidRPr="00BE2B84">
        <w:rPr>
          <w:rFonts w:asciiTheme="majorBidi" w:hAnsiTheme="majorBidi" w:cstheme="majorBidi"/>
          <w:sz w:val="24"/>
          <w:szCs w:val="24"/>
        </w:rPr>
        <w:t xml:space="preserve">In traditional Iranian houses, the courtyard is considered as the main open space. Apart from the yard, as shown in Figure 6, there is an eclectic range of open spaces at different heights; also, interior and exterior spaces can be expanded and </w:t>
      </w:r>
      <w:r w:rsidRPr="00BE2B84">
        <w:rPr>
          <w:rFonts w:asciiTheme="majorBidi" w:hAnsiTheme="majorBidi" w:cstheme="majorBidi"/>
          <w:sz w:val="24"/>
          <w:szCs w:val="24"/>
          <w:lang w:bidi="fa-IR"/>
        </w:rPr>
        <w:t xml:space="preserve">merged by interface spaces such </w:t>
      </w:r>
      <w:r w:rsidRPr="00BE2B84">
        <w:rPr>
          <w:rFonts w:asciiTheme="majorBidi" w:hAnsiTheme="majorBidi" w:cstheme="majorBidi"/>
          <w:sz w:val="24"/>
          <w:szCs w:val="24"/>
        </w:rPr>
        <w:t xml:space="preserve">as </w:t>
      </w:r>
      <w:proofErr w:type="spellStart"/>
      <w:r w:rsidRPr="00BE2B84">
        <w:rPr>
          <w:rFonts w:asciiTheme="majorBidi" w:hAnsiTheme="majorBidi" w:cstheme="majorBidi"/>
          <w:sz w:val="24"/>
          <w:szCs w:val="24"/>
        </w:rPr>
        <w:t>Sofeh</w:t>
      </w:r>
      <w:proofErr w:type="spellEnd"/>
      <w:r w:rsidRPr="00BE2B84">
        <w:rPr>
          <w:rFonts w:asciiTheme="majorBidi" w:hAnsiTheme="majorBidi" w:cstheme="majorBidi"/>
          <w:sz w:val="24"/>
          <w:szCs w:val="24"/>
        </w:rPr>
        <w:t xml:space="preserve"> (vault), </w:t>
      </w:r>
      <w:proofErr w:type="spellStart"/>
      <w:r w:rsidRPr="00BE2B84">
        <w:rPr>
          <w:rFonts w:asciiTheme="majorBidi" w:hAnsiTheme="majorBidi" w:cstheme="majorBidi"/>
          <w:sz w:val="24"/>
          <w:szCs w:val="24"/>
        </w:rPr>
        <w:t>Sharemi</w:t>
      </w:r>
      <w:proofErr w:type="spellEnd"/>
      <w:r w:rsidRPr="00BE2B84">
        <w:rPr>
          <w:rFonts w:asciiTheme="majorBidi" w:hAnsiTheme="majorBidi" w:cstheme="majorBidi"/>
          <w:sz w:val="24"/>
          <w:szCs w:val="24"/>
        </w:rPr>
        <w:t xml:space="preserve"> and </w:t>
      </w:r>
      <w:proofErr w:type="spellStart"/>
      <w:r w:rsidRPr="00BE2B84">
        <w:rPr>
          <w:rFonts w:asciiTheme="majorBidi" w:hAnsiTheme="majorBidi" w:cstheme="majorBidi"/>
          <w:sz w:val="24"/>
          <w:szCs w:val="24"/>
        </w:rPr>
        <w:t>Taromi</w:t>
      </w:r>
      <w:proofErr w:type="spellEnd"/>
      <w:r w:rsidRPr="00BE2B84">
        <w:rPr>
          <w:rFonts w:asciiTheme="majorBidi" w:hAnsiTheme="majorBidi" w:cstheme="majorBidi"/>
          <w:sz w:val="24"/>
          <w:szCs w:val="24"/>
        </w:rPr>
        <w:t xml:space="preserve">. </w:t>
      </w:r>
    </w:p>
    <w:p w:rsidR="00C93517" w:rsidRPr="00BE2B84" w:rsidRDefault="00C93517" w:rsidP="00C93517">
      <w:pPr>
        <w:bidi w:val="0"/>
        <w:spacing w:line="240" w:lineRule="auto"/>
        <w:jc w:val="center"/>
        <w:rPr>
          <w:rFonts w:asciiTheme="majorBidi" w:hAnsiTheme="majorBidi" w:cstheme="majorBidi"/>
        </w:rPr>
      </w:pPr>
      <w:r w:rsidRPr="00BE2B84">
        <w:rPr>
          <w:rFonts w:asciiTheme="majorBidi" w:hAnsiTheme="majorBidi" w:cstheme="majorBidi"/>
          <w:noProof/>
          <w:lang w:bidi="fa-IR"/>
        </w:rPr>
        <w:drawing>
          <wp:inline distT="0" distB="0" distL="0" distR="0" wp14:anchorId="3D238775" wp14:editId="171072D1">
            <wp:extent cx="3377737" cy="2130014"/>
            <wp:effectExtent l="0" t="0" r="0" b="3810"/>
            <wp:docPr id="19" name="Picture 19" descr="C:\Users\S4M4N3H\Desktop\x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4M4N3H\Desktop\xc.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3413552" cy="2152599"/>
                    </a:xfrm>
                    <a:prstGeom prst="rect">
                      <a:avLst/>
                    </a:prstGeom>
                    <a:noFill/>
                    <a:ln>
                      <a:noFill/>
                    </a:ln>
                    <a:extLst>
                      <a:ext uri="{53640926-AAD7-44D8-BBD7-CCE9431645EC}">
                        <a14:shadowObscured xmlns:a14="http://schemas.microsoft.com/office/drawing/2010/main"/>
                      </a:ext>
                    </a:extLst>
                  </pic:spPr>
                </pic:pic>
              </a:graphicData>
            </a:graphic>
          </wp:inline>
        </w:drawing>
      </w:r>
    </w:p>
    <w:p w:rsidR="00C93517" w:rsidRPr="00BE2B84" w:rsidRDefault="00C93517" w:rsidP="0027283B">
      <w:pPr>
        <w:bidi w:val="0"/>
        <w:spacing w:line="240" w:lineRule="auto"/>
        <w:jc w:val="center"/>
        <w:rPr>
          <w:rFonts w:asciiTheme="majorBidi" w:hAnsiTheme="majorBidi" w:cstheme="majorBidi"/>
        </w:rPr>
      </w:pPr>
      <w:r w:rsidRPr="00BE2B84">
        <w:rPr>
          <w:rFonts w:asciiTheme="majorBidi" w:hAnsiTheme="majorBidi" w:cstheme="majorBidi"/>
          <w:b/>
          <w:bCs/>
        </w:rPr>
        <w:t>Figure 6:</w:t>
      </w:r>
      <w:r w:rsidRPr="00BE2B84">
        <w:rPr>
          <w:rFonts w:asciiTheme="majorBidi" w:hAnsiTheme="majorBidi" w:cstheme="majorBidi"/>
        </w:rPr>
        <w:t xml:space="preserve"> Types of open spaces </w:t>
      </w:r>
      <w:r w:rsidRPr="00BE2B84">
        <w:rPr>
          <w:rFonts w:asciiTheme="majorBidi" w:hAnsiTheme="majorBidi" w:cstheme="majorBidi"/>
          <w:noProof/>
        </w:rPr>
        <w:t>at</w:t>
      </w:r>
      <w:r w:rsidRPr="00BE2B84">
        <w:rPr>
          <w:rFonts w:asciiTheme="majorBidi" w:hAnsiTheme="majorBidi" w:cstheme="majorBidi"/>
        </w:rPr>
        <w:t xml:space="preserve"> different altitude levels in the traditional Iranian courtyard</w:t>
      </w:r>
      <w:r w:rsidR="008F07FB" w:rsidRPr="00BE2B84">
        <w:rPr>
          <w:rFonts w:asciiTheme="majorBidi" w:hAnsiTheme="majorBidi" w:cstheme="majorBidi"/>
        </w:rPr>
        <w:t xml:space="preserve"> [31]</w:t>
      </w:r>
      <w:r w:rsidRPr="00BE2B84">
        <w:rPr>
          <w:rFonts w:asciiTheme="majorBidi" w:hAnsiTheme="majorBidi" w:cstheme="majorBidi"/>
        </w:rPr>
        <w:t xml:space="preserve"> </w:t>
      </w:r>
    </w:p>
    <w:p w:rsidR="00234483" w:rsidRPr="00BE2B84" w:rsidRDefault="00234483" w:rsidP="009B455A">
      <w:pPr>
        <w:bidi w:val="0"/>
        <w:spacing w:line="240" w:lineRule="auto"/>
        <w:rPr>
          <w:rFonts w:asciiTheme="majorBidi" w:hAnsiTheme="majorBidi" w:cstheme="majorBidi"/>
          <w:sz w:val="24"/>
          <w:szCs w:val="24"/>
        </w:rPr>
      </w:pPr>
      <w:r w:rsidRPr="00BE2B84">
        <w:rPr>
          <w:rFonts w:asciiTheme="majorBidi" w:hAnsiTheme="majorBidi" w:cstheme="majorBidi"/>
          <w:sz w:val="24"/>
          <w:szCs w:val="24"/>
        </w:rPr>
        <w:t xml:space="preserve">In terms of form, space in architecture is classified into three open, semi-open, and closed categories. The term </w:t>
      </w:r>
      <w:r w:rsidRPr="00BE2B84">
        <w:rPr>
          <w:rFonts w:asciiTheme="majorBidi" w:hAnsiTheme="majorBidi" w:cstheme="majorBidi"/>
          <w:i/>
          <w:iCs/>
          <w:sz w:val="24"/>
          <w:szCs w:val="24"/>
        </w:rPr>
        <w:t>open space</w:t>
      </w:r>
      <w:r w:rsidRPr="00BE2B84">
        <w:rPr>
          <w:rFonts w:asciiTheme="majorBidi" w:hAnsiTheme="majorBidi" w:cstheme="majorBidi"/>
          <w:sz w:val="24"/>
          <w:szCs w:val="24"/>
        </w:rPr>
        <w:t xml:space="preserve"> was probably used for the first time in 1833 in the United </w:t>
      </w:r>
      <w:r w:rsidRPr="00BE2B84">
        <w:rPr>
          <w:rFonts w:asciiTheme="majorBidi" w:hAnsiTheme="majorBidi" w:cstheme="majorBidi"/>
          <w:sz w:val="24"/>
          <w:szCs w:val="24"/>
        </w:rPr>
        <w:lastRenderedPageBreak/>
        <w:t>Kingdom. The first definitions of open space in the twentieth century are the result of a type of "empty" assumption from space or anything that can be imagined from the remnants of the filled volumes. Open space means the space between buildings, empty parts and negative spaces, without roof coverings and sometimes blocked by walls in all directions. So, in the architectural and urbanization process, these spaces are manifested along with closed, positive and filled spaces</w:t>
      </w:r>
      <w:r w:rsidR="009B455A" w:rsidRPr="00BE2B84">
        <w:rPr>
          <w:rFonts w:asciiTheme="majorBidi" w:hAnsiTheme="majorBidi" w:cstheme="majorBidi"/>
          <w:sz w:val="24"/>
          <w:szCs w:val="24"/>
        </w:rPr>
        <w:t xml:space="preserve"> [32]</w:t>
      </w:r>
      <w:r w:rsidRPr="00BE2B84">
        <w:rPr>
          <w:rFonts w:asciiTheme="majorBidi" w:hAnsiTheme="majorBidi" w:cstheme="majorBidi"/>
          <w:sz w:val="24"/>
          <w:szCs w:val="24"/>
        </w:rPr>
        <w:t xml:space="preserve">. By investigating Iranian architecture, we find that the open spaces follow specific models and proportions that are effective in inducing a feeling of enclosure or openness. In traditional Iranian architecture, open space can be mentioned in two scales: </w:t>
      </w:r>
      <w:r w:rsidR="00316525" w:rsidRPr="00BE2B84">
        <w:rPr>
          <w:rFonts w:asciiTheme="majorBidi" w:hAnsiTheme="majorBidi" w:cstheme="majorBidi"/>
          <w:sz w:val="24"/>
          <w:szCs w:val="24"/>
        </w:rPr>
        <w:t>F</w:t>
      </w:r>
      <w:r w:rsidRPr="00BE2B84">
        <w:rPr>
          <w:rFonts w:asciiTheme="majorBidi" w:hAnsiTheme="majorBidi" w:cstheme="majorBidi"/>
          <w:sz w:val="24"/>
          <w:szCs w:val="24"/>
        </w:rPr>
        <w:t xml:space="preserve">irst, huge open spaces that are more responsive to large gatherings, religious and military ceremonies, and second, small open space that is used in everyday life functions in small and often residential buildings; also, it is usually a supplement to the living space in the covered area which creates a special harmony in space. In line with the open spaces in residential complexes, it can be indicated that any space which is not constructed on the boundary of a residential complex area that allows users to use its social and economic benefits directly or indirectly </w:t>
      </w:r>
      <w:r w:rsidR="009B455A" w:rsidRPr="00BE2B84">
        <w:rPr>
          <w:rFonts w:asciiTheme="majorBidi" w:hAnsiTheme="majorBidi" w:cstheme="majorBidi"/>
          <w:sz w:val="24"/>
          <w:szCs w:val="24"/>
        </w:rPr>
        <w:t xml:space="preserve">[33]: </w:t>
      </w:r>
      <w:r w:rsidRPr="00BE2B84">
        <w:rPr>
          <w:rFonts w:asciiTheme="majorBidi" w:hAnsiTheme="majorBidi" w:cstheme="majorBidi"/>
          <w:sz w:val="24"/>
          <w:szCs w:val="24"/>
        </w:rPr>
        <w:t>without personal ownership and often with unite management which in serve of the inhabitants, is called residential open space. Open space is often considered as public and semi-public spaces; Only the private courtyard is private and open space at the same time</w:t>
      </w:r>
      <w:r w:rsidR="009B455A" w:rsidRPr="00BE2B84">
        <w:rPr>
          <w:rFonts w:asciiTheme="majorBidi" w:hAnsiTheme="majorBidi" w:cstheme="majorBidi"/>
          <w:sz w:val="24"/>
          <w:szCs w:val="24"/>
        </w:rPr>
        <w:t xml:space="preserve"> [34]</w:t>
      </w:r>
      <w:r w:rsidRPr="00BE2B84">
        <w:rPr>
          <w:rFonts w:asciiTheme="majorBidi" w:hAnsiTheme="majorBidi" w:cstheme="majorBidi"/>
          <w:sz w:val="24"/>
          <w:szCs w:val="24"/>
        </w:rPr>
        <w:t xml:space="preserve">; according to table 1, open spaces in private area include as:  the central courtyard, the backyard, sunken courtyard, </w:t>
      </w:r>
      <w:r w:rsidRPr="00BE2B84">
        <w:rPr>
          <w:rFonts w:asciiTheme="majorBidi" w:hAnsiTheme="majorBidi" w:cstheme="majorBidi"/>
          <w:noProof/>
          <w:sz w:val="24"/>
          <w:szCs w:val="24"/>
        </w:rPr>
        <w:t>and</w:t>
      </w:r>
      <w:r w:rsidRPr="00BE2B84">
        <w:rPr>
          <w:rFonts w:asciiTheme="majorBidi" w:hAnsiTheme="majorBidi" w:cstheme="majorBidi"/>
          <w:sz w:val="24"/>
          <w:szCs w:val="24"/>
        </w:rPr>
        <w:t xml:space="preserve"> patio</w:t>
      </w:r>
      <w:r w:rsidRPr="00BE2B84">
        <w:rPr>
          <w:rFonts w:asciiTheme="majorBidi" w:hAnsiTheme="majorBidi" w:cstheme="majorBidi"/>
          <w:sz w:val="24"/>
          <w:szCs w:val="24"/>
          <w:rtl/>
        </w:rPr>
        <w:t>.</w:t>
      </w:r>
    </w:p>
    <w:p w:rsidR="00FF0BCC" w:rsidRPr="00BE2B84" w:rsidRDefault="00FF0BCC" w:rsidP="00DA14BC">
      <w:pPr>
        <w:bidi w:val="0"/>
        <w:spacing w:line="240" w:lineRule="auto"/>
        <w:rPr>
          <w:rFonts w:asciiTheme="majorBidi" w:hAnsiTheme="majorBidi" w:cstheme="majorBidi"/>
          <w:sz w:val="24"/>
          <w:szCs w:val="24"/>
        </w:rPr>
      </w:pPr>
      <w:r w:rsidRPr="00BE2B84">
        <w:rPr>
          <w:rFonts w:asciiTheme="majorBidi" w:hAnsiTheme="majorBidi" w:cstheme="majorBidi"/>
          <w:sz w:val="24"/>
          <w:szCs w:val="24"/>
        </w:rPr>
        <w:t xml:space="preserve">Semi-open (covered) spaces are a kind of volumetric joints that in some cases enable a </w:t>
      </w:r>
      <w:r w:rsidRPr="00BE2B84">
        <w:rPr>
          <w:rFonts w:asciiTheme="majorBidi" w:hAnsiTheme="majorBidi" w:cstheme="majorBidi"/>
          <w:noProof/>
          <w:sz w:val="24"/>
          <w:szCs w:val="24"/>
        </w:rPr>
        <w:t>soft</w:t>
      </w:r>
      <w:r w:rsidRPr="00BE2B84">
        <w:rPr>
          <w:rFonts w:asciiTheme="majorBidi" w:hAnsiTheme="majorBidi" w:cstheme="majorBidi"/>
          <w:sz w:val="24"/>
          <w:szCs w:val="24"/>
        </w:rPr>
        <w:t xml:space="preserve"> transition from a realm to another </w:t>
      </w:r>
      <w:r w:rsidR="00A514DE" w:rsidRPr="00BE2B84">
        <w:rPr>
          <w:rFonts w:asciiTheme="majorBidi" w:hAnsiTheme="majorBidi" w:cstheme="majorBidi"/>
          <w:sz w:val="24"/>
          <w:szCs w:val="24"/>
        </w:rPr>
        <w:t>[35].</w:t>
      </w:r>
      <w:r w:rsidRPr="00BE2B84">
        <w:rPr>
          <w:rFonts w:asciiTheme="majorBidi" w:hAnsiTheme="majorBidi" w:cstheme="majorBidi"/>
          <w:sz w:val="24"/>
          <w:szCs w:val="24"/>
        </w:rPr>
        <w:t xml:space="preserve"> In other words, in an analytic survey, the distance between closed and open spaces surrounding it can be defined as the connecting space </w:t>
      </w:r>
      <w:r w:rsidR="00316525" w:rsidRPr="00BE2B84">
        <w:rPr>
          <w:rFonts w:asciiTheme="majorBidi" w:hAnsiTheme="majorBidi" w:cstheme="majorBidi"/>
          <w:sz w:val="24"/>
          <w:szCs w:val="24"/>
        </w:rPr>
        <w:t>between</w:t>
      </w:r>
      <w:r w:rsidRPr="00BE2B84">
        <w:rPr>
          <w:rFonts w:asciiTheme="majorBidi" w:hAnsiTheme="majorBidi" w:cstheme="majorBidi"/>
          <w:sz w:val="24"/>
          <w:szCs w:val="24"/>
        </w:rPr>
        <w:t xml:space="preserve"> these two. In the traditional architecture, the semi-open space, as a transitional space and an interface between open and closed spaces, is </w:t>
      </w:r>
      <w:r w:rsidRPr="00BE2B84">
        <w:rPr>
          <w:rFonts w:asciiTheme="majorBidi" w:hAnsiTheme="majorBidi" w:cstheme="majorBidi"/>
          <w:noProof/>
          <w:sz w:val="24"/>
          <w:szCs w:val="24"/>
        </w:rPr>
        <w:t>responsible</w:t>
      </w:r>
      <w:r w:rsidRPr="00BE2B84">
        <w:rPr>
          <w:rFonts w:asciiTheme="majorBidi" w:hAnsiTheme="majorBidi" w:cstheme="majorBidi"/>
          <w:sz w:val="24"/>
          <w:szCs w:val="24"/>
        </w:rPr>
        <w:t xml:space="preserve"> </w:t>
      </w:r>
      <w:r w:rsidRPr="00BE2B84">
        <w:rPr>
          <w:rFonts w:asciiTheme="majorBidi" w:hAnsiTheme="majorBidi" w:cstheme="majorBidi"/>
          <w:noProof/>
          <w:sz w:val="24"/>
          <w:szCs w:val="24"/>
        </w:rPr>
        <w:t>for</w:t>
      </w:r>
      <w:r w:rsidRPr="00BE2B84">
        <w:rPr>
          <w:rFonts w:asciiTheme="majorBidi" w:hAnsiTheme="majorBidi" w:cstheme="majorBidi"/>
          <w:sz w:val="24"/>
          <w:szCs w:val="24"/>
        </w:rPr>
        <w:t xml:space="preserve"> integrating the interior and exterior spaces </w:t>
      </w:r>
      <w:r w:rsidR="00DA14BC" w:rsidRPr="00BE2B84">
        <w:rPr>
          <w:rFonts w:asciiTheme="majorBidi" w:hAnsiTheme="majorBidi" w:cstheme="majorBidi"/>
          <w:sz w:val="24"/>
          <w:szCs w:val="24"/>
        </w:rPr>
        <w:t>[36]</w:t>
      </w:r>
      <w:r w:rsidRPr="00BE2B84">
        <w:rPr>
          <w:rFonts w:asciiTheme="majorBidi" w:hAnsiTheme="majorBidi" w:cstheme="majorBidi"/>
          <w:sz w:val="24"/>
          <w:szCs w:val="24"/>
        </w:rPr>
        <w:t xml:space="preserve"> which leads to gradual transition from one arena to another; so that the boundary between the different </w:t>
      </w:r>
      <w:r w:rsidRPr="00BE2B84">
        <w:rPr>
          <w:rFonts w:asciiTheme="majorBidi" w:hAnsiTheme="majorBidi" w:cstheme="majorBidi"/>
          <w:noProof/>
          <w:sz w:val="24"/>
          <w:szCs w:val="24"/>
        </w:rPr>
        <w:t>areas</w:t>
      </w:r>
      <w:r w:rsidRPr="00BE2B84">
        <w:rPr>
          <w:rFonts w:asciiTheme="majorBidi" w:hAnsiTheme="majorBidi" w:cstheme="majorBidi"/>
          <w:sz w:val="24"/>
          <w:szCs w:val="24"/>
        </w:rPr>
        <w:t xml:space="preserve"> is not hard and obvious and is defined as delicately as possible </w:t>
      </w:r>
      <w:r w:rsidR="00DA14BC" w:rsidRPr="00BE2B84">
        <w:rPr>
          <w:rFonts w:asciiTheme="majorBidi" w:hAnsiTheme="majorBidi" w:cstheme="majorBidi"/>
          <w:sz w:val="24"/>
          <w:szCs w:val="24"/>
        </w:rPr>
        <w:t>[37].</w:t>
      </w:r>
      <w:r w:rsidRPr="00BE2B84">
        <w:rPr>
          <w:rFonts w:asciiTheme="majorBidi" w:hAnsiTheme="majorBidi" w:cstheme="majorBidi"/>
          <w:sz w:val="24"/>
          <w:szCs w:val="24"/>
        </w:rPr>
        <w:t xml:space="preserve"> The semi-open spaces </w:t>
      </w:r>
      <w:r w:rsidRPr="00BE2B84">
        <w:rPr>
          <w:rFonts w:asciiTheme="majorBidi" w:hAnsiTheme="majorBidi" w:cstheme="majorBidi"/>
          <w:noProof/>
          <w:sz w:val="24"/>
          <w:szCs w:val="24"/>
        </w:rPr>
        <w:t>include</w:t>
      </w:r>
      <w:r w:rsidRPr="00BE2B84">
        <w:rPr>
          <w:rFonts w:asciiTheme="majorBidi" w:hAnsiTheme="majorBidi" w:cstheme="majorBidi"/>
          <w:sz w:val="24"/>
          <w:szCs w:val="24"/>
        </w:rPr>
        <w:t xml:space="preserve"> porch, terrace and balcony, narrow balcony, </w:t>
      </w:r>
      <w:r w:rsidRPr="00BE2B84">
        <w:rPr>
          <w:rFonts w:asciiTheme="majorBidi" w:hAnsiTheme="majorBidi" w:cstheme="majorBidi"/>
          <w:noProof/>
          <w:sz w:val="24"/>
          <w:szCs w:val="24"/>
        </w:rPr>
        <w:t>and</w:t>
      </w:r>
      <w:r w:rsidRPr="00BE2B84">
        <w:rPr>
          <w:rFonts w:asciiTheme="majorBidi" w:hAnsiTheme="majorBidi" w:cstheme="majorBidi"/>
          <w:sz w:val="24"/>
          <w:szCs w:val="24"/>
        </w:rPr>
        <w:t xml:space="preserve"> louver chamber.</w:t>
      </w:r>
    </w:p>
    <w:p w:rsidR="00FF0BCC" w:rsidRPr="00BE2B84" w:rsidRDefault="00FF0BCC" w:rsidP="00234828">
      <w:pPr>
        <w:bidi w:val="0"/>
        <w:spacing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In a brief comparison of the external and internal space </w:t>
      </w:r>
      <w:r w:rsidR="00850439" w:rsidRPr="00BE2B84">
        <w:rPr>
          <w:rFonts w:asciiTheme="majorBidi" w:hAnsiTheme="majorBidi" w:cstheme="majorBidi"/>
          <w:sz w:val="24"/>
          <w:szCs w:val="24"/>
        </w:rPr>
        <w:t>with</w:t>
      </w:r>
      <w:r w:rsidRPr="00BE2B84">
        <w:rPr>
          <w:rFonts w:asciiTheme="majorBidi" w:hAnsiTheme="majorBidi" w:cstheme="majorBidi"/>
          <w:sz w:val="24"/>
          <w:szCs w:val="24"/>
        </w:rPr>
        <w:t xml:space="preserve"> traditional and contemporary apartment housing, this relationship is so interconnected in traditional housing that each one defines a different form. While in many contemporary designs, most of the outside spaces are shaped due to the placement of bu</w:t>
      </w:r>
      <w:r w:rsidR="00850439" w:rsidRPr="00BE2B84">
        <w:rPr>
          <w:rFonts w:asciiTheme="majorBidi" w:hAnsiTheme="majorBidi" w:cstheme="majorBidi"/>
          <w:sz w:val="24"/>
          <w:szCs w:val="24"/>
        </w:rPr>
        <w:t xml:space="preserve">ilding next to each other, i.e. </w:t>
      </w:r>
      <w:r w:rsidR="00350E24" w:rsidRPr="00BE2B84">
        <w:rPr>
          <w:rFonts w:asciiTheme="majorBidi" w:hAnsiTheme="majorBidi" w:cstheme="majorBidi"/>
          <w:sz w:val="24"/>
          <w:szCs w:val="24"/>
        </w:rPr>
        <w:t>they</w:t>
      </w:r>
      <w:r w:rsidRPr="00BE2B84">
        <w:rPr>
          <w:rFonts w:asciiTheme="majorBidi" w:hAnsiTheme="majorBidi" w:cstheme="majorBidi"/>
          <w:sz w:val="24"/>
          <w:szCs w:val="24"/>
        </w:rPr>
        <w:t xml:space="preserve"> do not have value and originality, but when </w:t>
      </w:r>
      <w:r w:rsidRPr="00BE2B84">
        <w:rPr>
          <w:rFonts w:asciiTheme="majorBidi" w:hAnsiTheme="majorBidi" w:cstheme="majorBidi"/>
          <w:noProof/>
          <w:sz w:val="24"/>
          <w:szCs w:val="24"/>
        </w:rPr>
        <w:t>the placement of the building</w:t>
      </w:r>
      <w:r w:rsidRPr="00BE2B84">
        <w:rPr>
          <w:rFonts w:asciiTheme="majorBidi" w:hAnsiTheme="majorBidi" w:cstheme="majorBidi"/>
          <w:sz w:val="24"/>
          <w:szCs w:val="24"/>
        </w:rPr>
        <w:t xml:space="preserve"> took place in accordance with their own principles, the resulted space between them, in any form, will be called outer space. In the traditional architecture, the outside space has the same rules of the interior spaces. Any part of the inside and outside space is not planned without considering rules and regulations. As the buildings build the outside space, the square and yard</w:t>
      </w:r>
      <w:r w:rsidR="00350E24" w:rsidRPr="00BE2B84">
        <w:rPr>
          <w:rFonts w:asciiTheme="majorBidi" w:hAnsiTheme="majorBidi" w:cstheme="majorBidi"/>
          <w:sz w:val="24"/>
          <w:szCs w:val="24"/>
        </w:rPr>
        <w:t xml:space="preserve">, </w:t>
      </w:r>
      <w:r w:rsidRPr="00BE2B84">
        <w:rPr>
          <w:rFonts w:asciiTheme="majorBidi" w:hAnsiTheme="majorBidi" w:cstheme="majorBidi"/>
          <w:sz w:val="24"/>
          <w:szCs w:val="24"/>
        </w:rPr>
        <w:t>give a special or</w:t>
      </w:r>
      <w:r w:rsidR="00234828" w:rsidRPr="00BE2B84">
        <w:rPr>
          <w:rFonts w:asciiTheme="majorBidi" w:hAnsiTheme="majorBidi" w:cstheme="majorBidi"/>
          <w:sz w:val="24"/>
          <w:szCs w:val="24"/>
        </w:rPr>
        <w:t>der to the buildings (Figure 7) [38].</w:t>
      </w:r>
      <w:r w:rsidRPr="00BE2B84">
        <w:rPr>
          <w:rFonts w:asciiTheme="majorBidi" w:hAnsiTheme="majorBidi" w:cstheme="majorBidi"/>
          <w:sz w:val="24"/>
          <w:szCs w:val="24"/>
        </w:rPr>
        <w:t xml:space="preserve"> Currently, as housing moves toward mass production, these spaces have become the most vulnerable parts of today’s apartment housing. Consequently, in order to preserve the Iranian housing chain in today's housing, the indicators that continuously affect the quality of open and semi-open spaces of an Iranian housing investigated in current research as follows: functional, behavioral, physical, environmental and social, and perceptual-semantic indicators (Figure 8).</w:t>
      </w:r>
    </w:p>
    <w:p w:rsidR="00FF0BCC" w:rsidRPr="00BE2B84" w:rsidRDefault="00FF0BCC" w:rsidP="00A23E06">
      <w:pPr>
        <w:bidi w:val="0"/>
        <w:spacing w:line="240" w:lineRule="auto"/>
        <w:jc w:val="center"/>
        <w:rPr>
          <w:rFonts w:asciiTheme="majorBidi" w:hAnsiTheme="majorBidi" w:cstheme="majorBidi"/>
          <w:sz w:val="24"/>
          <w:szCs w:val="24"/>
        </w:rPr>
      </w:pPr>
      <w:r w:rsidRPr="00BE2B84">
        <w:rPr>
          <w:rFonts w:asciiTheme="majorBidi" w:hAnsiTheme="majorBidi" w:cstheme="majorBidi"/>
          <w:noProof/>
          <w:sz w:val="24"/>
          <w:szCs w:val="24"/>
          <w:lang w:bidi="fa-IR"/>
        </w:rPr>
        <w:lastRenderedPageBreak/>
        <w:drawing>
          <wp:inline distT="0" distB="0" distL="0" distR="0" wp14:anchorId="520E4A84" wp14:editId="094D896A">
            <wp:extent cx="5897245" cy="2365071"/>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rotWithShape="1">
                    <a:blip r:embed="rId15" cstate="print">
                      <a:extLst>
                        <a:ext uri="{28A0092B-C50C-407E-A947-70E740481C1C}">
                          <a14:useLocalDpi xmlns:a14="http://schemas.microsoft.com/office/drawing/2010/main" val="0"/>
                        </a:ext>
                      </a:extLst>
                    </a:blip>
                    <a:srcRect t="7987" b="2188"/>
                    <a:stretch/>
                  </pic:blipFill>
                  <pic:spPr bwMode="auto">
                    <a:xfrm>
                      <a:off x="0" y="0"/>
                      <a:ext cx="5978828" cy="2397790"/>
                    </a:xfrm>
                    <a:prstGeom prst="rect">
                      <a:avLst/>
                    </a:prstGeom>
                    <a:ln>
                      <a:noFill/>
                    </a:ln>
                    <a:extLst>
                      <a:ext uri="{53640926-AAD7-44D8-BBD7-CCE9431645EC}">
                        <a14:shadowObscured xmlns:a14="http://schemas.microsoft.com/office/drawing/2010/main"/>
                      </a:ext>
                    </a:extLst>
                  </pic:spPr>
                </pic:pic>
              </a:graphicData>
            </a:graphic>
          </wp:inline>
        </w:drawing>
      </w:r>
    </w:p>
    <w:p w:rsidR="00A23E06" w:rsidRPr="00BE2B84" w:rsidRDefault="00FF0BCC" w:rsidP="00234828">
      <w:pPr>
        <w:bidi w:val="0"/>
        <w:spacing w:line="240" w:lineRule="auto"/>
        <w:jc w:val="center"/>
        <w:rPr>
          <w:rFonts w:asciiTheme="majorBidi" w:hAnsiTheme="majorBidi" w:cstheme="majorBidi"/>
        </w:rPr>
      </w:pPr>
      <w:r w:rsidRPr="00BE2B84">
        <w:rPr>
          <w:rFonts w:asciiTheme="majorBidi" w:hAnsiTheme="majorBidi" w:cstheme="majorBidi"/>
          <w:b/>
          <w:bCs/>
        </w:rPr>
        <w:t>Figure 7:</w:t>
      </w:r>
      <w:r w:rsidRPr="00BE2B84">
        <w:rPr>
          <w:rFonts w:asciiTheme="majorBidi" w:hAnsiTheme="majorBidi" w:cstheme="majorBidi"/>
        </w:rPr>
        <w:t xml:space="preserve"> The structure of moving from the outside to inside in the traditional house, the </w:t>
      </w:r>
      <w:proofErr w:type="spellStart"/>
      <w:r w:rsidRPr="00BE2B84">
        <w:rPr>
          <w:rFonts w:asciiTheme="majorBidi" w:hAnsiTheme="majorBidi" w:cstheme="majorBidi"/>
        </w:rPr>
        <w:t>Sharifian’s</w:t>
      </w:r>
      <w:proofErr w:type="spellEnd"/>
      <w:r w:rsidRPr="00BE2B84">
        <w:rPr>
          <w:rFonts w:asciiTheme="majorBidi" w:hAnsiTheme="majorBidi" w:cstheme="majorBidi"/>
        </w:rPr>
        <w:t xml:space="preserve"> house (</w:t>
      </w:r>
      <w:r w:rsidR="00234828" w:rsidRPr="00BE2B84">
        <w:rPr>
          <w:rFonts w:asciiTheme="majorBidi" w:hAnsiTheme="majorBidi" w:cstheme="majorBidi"/>
        </w:rPr>
        <w:t>A) the new residential unit (B)</w:t>
      </w:r>
      <w:r w:rsidR="00252005" w:rsidRPr="00BE2B84">
        <w:rPr>
          <w:rFonts w:asciiTheme="majorBidi" w:hAnsiTheme="majorBidi" w:cstheme="majorBidi"/>
        </w:rPr>
        <w:t xml:space="preserve"> </w:t>
      </w:r>
      <w:r w:rsidR="00234828" w:rsidRPr="00BE2B84">
        <w:rPr>
          <w:rFonts w:asciiTheme="majorBidi" w:hAnsiTheme="majorBidi" w:cstheme="majorBidi"/>
        </w:rPr>
        <w:t>[37]</w:t>
      </w:r>
    </w:p>
    <w:p w:rsidR="00FF0BCC" w:rsidRPr="00BE2B84" w:rsidRDefault="00FF0BCC" w:rsidP="00A23E06">
      <w:pPr>
        <w:bidi w:val="0"/>
        <w:spacing w:line="240" w:lineRule="auto"/>
        <w:jc w:val="center"/>
        <w:rPr>
          <w:rFonts w:asciiTheme="majorBidi" w:hAnsiTheme="majorBidi" w:cstheme="majorBidi"/>
          <w:sz w:val="24"/>
          <w:szCs w:val="24"/>
        </w:rPr>
      </w:pPr>
      <w:r w:rsidRPr="00BE2B84">
        <w:rPr>
          <w:rFonts w:asciiTheme="majorBidi" w:hAnsiTheme="majorBidi" w:cstheme="majorBidi"/>
          <w:noProof/>
          <w:sz w:val="24"/>
          <w:szCs w:val="24"/>
          <w:lang w:bidi="fa-IR"/>
        </w:rPr>
        <w:drawing>
          <wp:inline distT="0" distB="0" distL="0" distR="0" wp14:anchorId="7E9D6AB7" wp14:editId="7813EC0F">
            <wp:extent cx="6370023" cy="2218764"/>
            <wp:effectExtent l="0" t="0" r="0" b="0"/>
            <wp:docPr id="2" name="Picture 2" descr="E:\دانشگاه شهید رجایی تهران\negaresh maghale\1\فضای باز و نیمه باز مقاله\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دانشگاه شهید رجایی تهران\negaresh maghale\1\فضای باز و نیمه باز مقاله\9.tif"/>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6370023" cy="2218764"/>
                    </a:xfrm>
                    <a:prstGeom prst="rect">
                      <a:avLst/>
                    </a:prstGeom>
                    <a:noFill/>
                    <a:ln>
                      <a:noFill/>
                    </a:ln>
                    <a:extLst>
                      <a:ext uri="{53640926-AAD7-44D8-BBD7-CCE9431645EC}">
                        <a14:shadowObscured xmlns:a14="http://schemas.microsoft.com/office/drawing/2010/main"/>
                      </a:ext>
                    </a:extLst>
                  </pic:spPr>
                </pic:pic>
              </a:graphicData>
            </a:graphic>
          </wp:inline>
        </w:drawing>
      </w:r>
    </w:p>
    <w:p w:rsidR="00FF0BCC" w:rsidRPr="00BE2B84" w:rsidRDefault="00FF0BCC" w:rsidP="00A23E06">
      <w:pPr>
        <w:bidi w:val="0"/>
        <w:spacing w:line="240" w:lineRule="auto"/>
        <w:jc w:val="center"/>
        <w:rPr>
          <w:rFonts w:asciiTheme="majorBidi" w:hAnsiTheme="majorBidi" w:cstheme="majorBidi"/>
        </w:rPr>
      </w:pPr>
      <w:r w:rsidRPr="00BE2B84">
        <w:rPr>
          <w:rFonts w:asciiTheme="majorBidi" w:hAnsiTheme="majorBidi" w:cstheme="majorBidi"/>
          <w:b/>
          <w:bCs/>
        </w:rPr>
        <w:t>Figure 8:</w:t>
      </w:r>
      <w:r w:rsidRPr="00BE2B84">
        <w:rPr>
          <w:rFonts w:asciiTheme="majorBidi" w:hAnsiTheme="majorBidi" w:cstheme="majorBidi"/>
        </w:rPr>
        <w:t xml:space="preserve"> The place of open and semi-open space in the hierarchy of residential units (apartments)</w:t>
      </w:r>
    </w:p>
    <w:p w:rsidR="00361356" w:rsidRPr="00BE2B84" w:rsidRDefault="00361356" w:rsidP="00361356">
      <w:pPr>
        <w:bidi w:val="0"/>
        <w:spacing w:line="240" w:lineRule="auto"/>
        <w:jc w:val="center"/>
        <w:rPr>
          <w:rFonts w:asciiTheme="majorBidi" w:hAnsiTheme="majorBidi" w:cstheme="majorBidi"/>
        </w:rPr>
      </w:pPr>
    </w:p>
    <w:p w:rsidR="00361356" w:rsidRPr="00BE2B84" w:rsidRDefault="00361356" w:rsidP="00361356">
      <w:pPr>
        <w:bidi w:val="0"/>
        <w:spacing w:line="240" w:lineRule="auto"/>
        <w:jc w:val="both"/>
        <w:rPr>
          <w:rFonts w:asciiTheme="majorBidi" w:hAnsiTheme="majorBidi" w:cstheme="majorBidi"/>
          <w:b/>
          <w:bCs/>
          <w:sz w:val="24"/>
          <w:szCs w:val="24"/>
          <w:lang w:val="en"/>
        </w:rPr>
      </w:pPr>
      <w:r w:rsidRPr="00BE2B84">
        <w:rPr>
          <w:rFonts w:asciiTheme="majorBidi" w:hAnsiTheme="majorBidi" w:cstheme="majorBidi"/>
          <w:b/>
          <w:bCs/>
          <w:sz w:val="24"/>
          <w:szCs w:val="24"/>
          <w:lang w:val="en"/>
        </w:rPr>
        <w:t>Research Area</w:t>
      </w:r>
    </w:p>
    <w:p w:rsidR="00361356" w:rsidRPr="00BE2B84" w:rsidRDefault="00361356" w:rsidP="00350E24">
      <w:pPr>
        <w:bidi w:val="0"/>
        <w:spacing w:line="240" w:lineRule="auto"/>
        <w:jc w:val="both"/>
        <w:rPr>
          <w:rFonts w:asciiTheme="majorBidi" w:hAnsiTheme="majorBidi" w:cstheme="majorBidi"/>
          <w:sz w:val="24"/>
          <w:szCs w:val="24"/>
          <w:lang w:bidi="fa-IR"/>
        </w:rPr>
      </w:pPr>
      <w:proofErr w:type="spellStart"/>
      <w:r w:rsidRPr="00BE2B84">
        <w:rPr>
          <w:rFonts w:asciiTheme="majorBidi" w:hAnsiTheme="majorBidi" w:cstheme="majorBidi"/>
          <w:sz w:val="24"/>
          <w:szCs w:val="24"/>
          <w:lang w:val="en"/>
        </w:rPr>
        <w:t>Zaferani</w:t>
      </w:r>
      <w:r w:rsidR="009865BC" w:rsidRPr="00BE2B84">
        <w:rPr>
          <w:rFonts w:asciiTheme="majorBidi" w:hAnsiTheme="majorBidi" w:cstheme="majorBidi"/>
          <w:sz w:val="24"/>
          <w:szCs w:val="24"/>
          <w:lang w:val="en"/>
        </w:rPr>
        <w:t>y</w:t>
      </w:r>
      <w:r w:rsidRPr="00BE2B84">
        <w:rPr>
          <w:rFonts w:asciiTheme="majorBidi" w:hAnsiTheme="majorBidi" w:cstheme="majorBidi"/>
          <w:sz w:val="24"/>
          <w:szCs w:val="24"/>
          <w:lang w:val="en"/>
        </w:rPr>
        <w:t>eh</w:t>
      </w:r>
      <w:proofErr w:type="spellEnd"/>
      <w:r w:rsidR="00603056" w:rsidRPr="00BE2B84">
        <w:rPr>
          <w:rFonts w:asciiTheme="majorBidi" w:hAnsiTheme="majorBidi" w:cstheme="majorBidi"/>
          <w:sz w:val="24"/>
          <w:szCs w:val="24"/>
          <w:lang w:val="en"/>
        </w:rPr>
        <w:t xml:space="preserve"> is </w:t>
      </w:r>
      <w:r w:rsidRPr="00BE2B84">
        <w:rPr>
          <w:rFonts w:asciiTheme="majorBidi" w:hAnsiTheme="majorBidi" w:cstheme="majorBidi"/>
          <w:sz w:val="24"/>
          <w:szCs w:val="24"/>
          <w:lang w:val="en"/>
        </w:rPr>
        <w:t xml:space="preserve">one of the northern neighborhoods of Tehran </w:t>
      </w:r>
      <w:r w:rsidR="00350E24" w:rsidRPr="00BE2B84">
        <w:rPr>
          <w:rFonts w:asciiTheme="majorBidi" w:hAnsiTheme="majorBidi" w:cstheme="majorBidi"/>
          <w:sz w:val="24"/>
          <w:szCs w:val="24"/>
          <w:lang w:val="en"/>
        </w:rPr>
        <w:t>in</w:t>
      </w:r>
      <w:r w:rsidRPr="00BE2B84">
        <w:rPr>
          <w:rFonts w:asciiTheme="majorBidi" w:hAnsiTheme="majorBidi" w:cstheme="majorBidi"/>
          <w:sz w:val="24"/>
          <w:szCs w:val="24"/>
          <w:lang w:val="en"/>
        </w:rPr>
        <w:t xml:space="preserve"> </w:t>
      </w:r>
      <w:proofErr w:type="spellStart"/>
      <w:r w:rsidRPr="00BE2B84">
        <w:rPr>
          <w:rFonts w:asciiTheme="majorBidi" w:hAnsiTheme="majorBidi" w:cstheme="majorBidi"/>
          <w:sz w:val="24"/>
          <w:szCs w:val="24"/>
          <w:lang w:val="en"/>
        </w:rPr>
        <w:t>Shemiran</w:t>
      </w:r>
      <w:proofErr w:type="spellEnd"/>
      <w:r w:rsidRPr="00BE2B84">
        <w:rPr>
          <w:rFonts w:asciiTheme="majorBidi" w:hAnsiTheme="majorBidi" w:cstheme="majorBidi"/>
          <w:sz w:val="24"/>
          <w:szCs w:val="24"/>
          <w:lang w:val="en"/>
        </w:rPr>
        <w:t xml:space="preserve"> district. This neighborhood, located in the foothills of </w:t>
      </w:r>
      <w:proofErr w:type="spellStart"/>
      <w:r w:rsidRPr="00BE2B84">
        <w:rPr>
          <w:rFonts w:asciiTheme="majorBidi" w:hAnsiTheme="majorBidi" w:cstheme="majorBidi"/>
          <w:sz w:val="24"/>
          <w:szCs w:val="24"/>
          <w:lang w:val="en"/>
        </w:rPr>
        <w:t>Alborz</w:t>
      </w:r>
      <w:proofErr w:type="spellEnd"/>
      <w:r w:rsidRPr="00BE2B84">
        <w:rPr>
          <w:rFonts w:asciiTheme="majorBidi" w:hAnsiTheme="majorBidi" w:cstheme="majorBidi"/>
          <w:sz w:val="24"/>
          <w:szCs w:val="24"/>
          <w:lang w:val="en"/>
        </w:rPr>
        <w:t xml:space="preserve">, has </w:t>
      </w:r>
      <w:r w:rsidR="00350E24" w:rsidRPr="00BE2B84">
        <w:rPr>
          <w:rFonts w:asciiTheme="majorBidi" w:hAnsiTheme="majorBidi" w:cstheme="majorBidi"/>
          <w:sz w:val="24"/>
          <w:szCs w:val="24"/>
          <w:lang w:val="en"/>
        </w:rPr>
        <w:t xml:space="preserve">a </w:t>
      </w:r>
      <w:r w:rsidRPr="00BE2B84">
        <w:rPr>
          <w:rFonts w:asciiTheme="majorBidi" w:hAnsiTheme="majorBidi" w:cstheme="majorBidi"/>
          <w:sz w:val="24"/>
          <w:szCs w:val="24"/>
          <w:lang w:val="en"/>
        </w:rPr>
        <w:t xml:space="preserve">pseudo-rural fabric and is a mixture of modern and traditional fabric can be seen in this neighborhood. </w:t>
      </w:r>
      <w:proofErr w:type="spellStart"/>
      <w:r w:rsidRPr="00BE2B84">
        <w:rPr>
          <w:rFonts w:asciiTheme="majorBidi" w:hAnsiTheme="majorBidi" w:cstheme="majorBidi"/>
          <w:sz w:val="24"/>
          <w:szCs w:val="24"/>
          <w:lang w:val="en"/>
        </w:rPr>
        <w:t>Zaferan</w:t>
      </w:r>
      <w:r w:rsidR="009865BC" w:rsidRPr="00BE2B84">
        <w:rPr>
          <w:rFonts w:asciiTheme="majorBidi" w:hAnsiTheme="majorBidi" w:cstheme="majorBidi"/>
          <w:sz w:val="24"/>
          <w:szCs w:val="24"/>
          <w:lang w:val="en"/>
        </w:rPr>
        <w:t>y</w:t>
      </w:r>
      <w:r w:rsidRPr="00BE2B84">
        <w:rPr>
          <w:rFonts w:asciiTheme="majorBidi" w:hAnsiTheme="majorBidi" w:cstheme="majorBidi"/>
          <w:sz w:val="24"/>
          <w:szCs w:val="24"/>
          <w:lang w:val="en"/>
        </w:rPr>
        <w:t>ieh</w:t>
      </w:r>
      <w:proofErr w:type="spellEnd"/>
      <w:r w:rsidRPr="00BE2B84">
        <w:rPr>
          <w:rFonts w:asciiTheme="majorBidi" w:hAnsiTheme="majorBidi" w:cstheme="majorBidi"/>
          <w:sz w:val="24"/>
          <w:szCs w:val="24"/>
          <w:lang w:val="en"/>
        </w:rPr>
        <w:t xml:space="preserve"> is one of the most expensive residential areas in Tehran. </w:t>
      </w:r>
      <w:proofErr w:type="spellStart"/>
      <w:r w:rsidRPr="00BE2B84">
        <w:rPr>
          <w:rFonts w:asciiTheme="majorBidi" w:hAnsiTheme="majorBidi" w:cstheme="majorBidi"/>
          <w:sz w:val="24"/>
          <w:szCs w:val="24"/>
          <w:lang w:val="en"/>
        </w:rPr>
        <w:t>Zaferani</w:t>
      </w:r>
      <w:r w:rsidR="009865BC" w:rsidRPr="00BE2B84">
        <w:rPr>
          <w:rFonts w:asciiTheme="majorBidi" w:hAnsiTheme="majorBidi" w:cstheme="majorBidi"/>
          <w:sz w:val="24"/>
          <w:szCs w:val="24"/>
          <w:lang w:val="en"/>
        </w:rPr>
        <w:t>y</w:t>
      </w:r>
      <w:r w:rsidRPr="00BE2B84">
        <w:rPr>
          <w:rFonts w:asciiTheme="majorBidi" w:hAnsiTheme="majorBidi" w:cstheme="majorBidi"/>
          <w:sz w:val="24"/>
          <w:szCs w:val="24"/>
          <w:lang w:val="en"/>
        </w:rPr>
        <w:t>eh</w:t>
      </w:r>
      <w:proofErr w:type="spellEnd"/>
      <w:r w:rsidRPr="00BE2B84">
        <w:rPr>
          <w:rFonts w:asciiTheme="majorBidi" w:hAnsiTheme="majorBidi" w:cstheme="majorBidi"/>
          <w:sz w:val="24"/>
          <w:szCs w:val="24"/>
          <w:lang w:val="en"/>
        </w:rPr>
        <w:t xml:space="preserve"> is limited to the </w:t>
      </w:r>
      <w:proofErr w:type="spellStart"/>
      <w:r w:rsidRPr="00BE2B84">
        <w:rPr>
          <w:rFonts w:asciiTheme="majorBidi" w:hAnsiTheme="majorBidi" w:cstheme="majorBidi"/>
          <w:sz w:val="24"/>
          <w:szCs w:val="24"/>
          <w:lang w:val="en"/>
        </w:rPr>
        <w:t>Tochal</w:t>
      </w:r>
      <w:proofErr w:type="spellEnd"/>
      <w:r w:rsidRPr="00BE2B84">
        <w:rPr>
          <w:rFonts w:asciiTheme="majorBidi" w:hAnsiTheme="majorBidi" w:cstheme="majorBidi"/>
          <w:sz w:val="24"/>
          <w:szCs w:val="24"/>
          <w:lang w:val="en"/>
        </w:rPr>
        <w:t xml:space="preserve"> highlands from</w:t>
      </w:r>
      <w:r w:rsidR="00350E24" w:rsidRPr="00BE2B84">
        <w:rPr>
          <w:rFonts w:asciiTheme="majorBidi" w:hAnsiTheme="majorBidi" w:cstheme="majorBidi"/>
          <w:sz w:val="24"/>
          <w:szCs w:val="24"/>
          <w:lang w:val="en"/>
        </w:rPr>
        <w:t xml:space="preserve"> the</w:t>
      </w:r>
      <w:r w:rsidRPr="00BE2B84">
        <w:rPr>
          <w:rFonts w:asciiTheme="majorBidi" w:hAnsiTheme="majorBidi" w:cstheme="majorBidi"/>
          <w:sz w:val="24"/>
          <w:szCs w:val="24"/>
          <w:lang w:val="en"/>
        </w:rPr>
        <w:t xml:space="preserve"> north, </w:t>
      </w:r>
      <w:proofErr w:type="spellStart"/>
      <w:r w:rsidRPr="00BE2B84">
        <w:rPr>
          <w:rFonts w:asciiTheme="majorBidi" w:hAnsiTheme="majorBidi" w:cstheme="majorBidi"/>
          <w:sz w:val="24"/>
          <w:szCs w:val="24"/>
          <w:lang w:val="en"/>
        </w:rPr>
        <w:t>Valiasr</w:t>
      </w:r>
      <w:proofErr w:type="spellEnd"/>
      <w:r w:rsidRPr="00BE2B84">
        <w:rPr>
          <w:rFonts w:asciiTheme="majorBidi" w:hAnsiTheme="majorBidi" w:cstheme="majorBidi"/>
          <w:sz w:val="24"/>
          <w:szCs w:val="24"/>
          <w:lang w:val="en"/>
        </w:rPr>
        <w:t xml:space="preserve"> St. (Pahlavi) and </w:t>
      </w:r>
      <w:proofErr w:type="spellStart"/>
      <w:r w:rsidRPr="00BE2B84">
        <w:rPr>
          <w:rFonts w:asciiTheme="majorBidi" w:hAnsiTheme="majorBidi" w:cstheme="majorBidi"/>
          <w:sz w:val="24"/>
          <w:szCs w:val="24"/>
          <w:lang w:val="en"/>
        </w:rPr>
        <w:t>Mahmudieh</w:t>
      </w:r>
      <w:proofErr w:type="spellEnd"/>
      <w:r w:rsidRPr="00BE2B84">
        <w:rPr>
          <w:rFonts w:asciiTheme="majorBidi" w:hAnsiTheme="majorBidi" w:cstheme="majorBidi"/>
          <w:sz w:val="24"/>
          <w:szCs w:val="24"/>
          <w:lang w:val="en"/>
        </w:rPr>
        <w:t xml:space="preserve"> from south, </w:t>
      </w:r>
      <w:proofErr w:type="spellStart"/>
      <w:r w:rsidRPr="00BE2B84">
        <w:rPr>
          <w:rFonts w:asciiTheme="majorBidi" w:hAnsiTheme="majorBidi" w:cstheme="majorBidi"/>
          <w:sz w:val="24"/>
          <w:szCs w:val="24"/>
          <w:lang w:val="en"/>
        </w:rPr>
        <w:t>Tajirish</w:t>
      </w:r>
      <w:proofErr w:type="spellEnd"/>
      <w:r w:rsidRPr="00BE2B84">
        <w:rPr>
          <w:rFonts w:asciiTheme="majorBidi" w:hAnsiTheme="majorBidi" w:cstheme="majorBidi"/>
          <w:sz w:val="24"/>
          <w:szCs w:val="24"/>
          <w:lang w:val="en"/>
        </w:rPr>
        <w:t xml:space="preserve"> from east, and </w:t>
      </w:r>
      <w:proofErr w:type="spellStart"/>
      <w:r w:rsidRPr="00BE2B84">
        <w:rPr>
          <w:rFonts w:asciiTheme="majorBidi" w:hAnsiTheme="majorBidi" w:cstheme="majorBidi"/>
          <w:sz w:val="24"/>
          <w:szCs w:val="24"/>
          <w:lang w:val="en"/>
        </w:rPr>
        <w:t>Valenjak</w:t>
      </w:r>
      <w:proofErr w:type="spellEnd"/>
      <w:r w:rsidRPr="00BE2B84">
        <w:rPr>
          <w:rFonts w:asciiTheme="majorBidi" w:hAnsiTheme="majorBidi" w:cstheme="majorBidi"/>
          <w:sz w:val="24"/>
          <w:szCs w:val="24"/>
          <w:lang w:val="en"/>
        </w:rPr>
        <w:t xml:space="preserve"> River from west. It is one of the highest neighborhoods of the capital and it is 1650 to 1800 meters above sea level. This neighborhood is located in area 2 of Tehran Municipality District 1, and its population was 24,425 according to the latest census (Figures 9)</w:t>
      </w:r>
      <w:r w:rsidRPr="00BE2B84">
        <w:rPr>
          <w:rFonts w:asciiTheme="majorBidi" w:hAnsiTheme="majorBidi" w:cstheme="majorBidi"/>
          <w:sz w:val="24"/>
          <w:szCs w:val="24"/>
        </w:rPr>
        <w:t>.</w:t>
      </w:r>
    </w:p>
    <w:p w:rsidR="00CE75FD" w:rsidRPr="00BE2B84" w:rsidRDefault="00CE75FD" w:rsidP="00CE75FD">
      <w:pPr>
        <w:spacing w:line="240" w:lineRule="auto"/>
        <w:jc w:val="center"/>
        <w:rPr>
          <w:rFonts w:asciiTheme="majorBidi" w:hAnsiTheme="majorBidi" w:cstheme="majorBidi"/>
          <w:rtl/>
          <w:lang w:bidi="fa-IR"/>
        </w:rPr>
      </w:pPr>
      <w:r w:rsidRPr="00BE2B84">
        <w:rPr>
          <w:rFonts w:asciiTheme="majorBidi" w:hAnsiTheme="majorBidi" w:cs="Times New Roman"/>
          <w:noProof/>
          <w:rtl/>
          <w:lang w:bidi="fa-IR"/>
        </w:rPr>
        <w:lastRenderedPageBreak/>
        <w:drawing>
          <wp:inline distT="0" distB="0" distL="0" distR="0" wp14:anchorId="5C24F484" wp14:editId="10C5547B">
            <wp:extent cx="5715606" cy="4088503"/>
            <wp:effectExtent l="0" t="0" r="0" b="7620"/>
            <wp:docPr id="16" name="Picture 16" descr="E:\دانشگاه شهید رجایی تهران\نظریه های علوم رفتاری\New folder (20)\شکل\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دانشگاه شهید رجایی تهران\نظریه های علوم رفتاری\New folder (20)\شکل\9.TIF"/>
                    <pic:cNvPicPr>
                      <a:picLocks noChangeAspect="1" noChangeArrowheads="1"/>
                    </pic:cNvPicPr>
                  </pic:nvPicPr>
                  <pic:blipFill rotWithShape="1">
                    <a:blip r:embed="rId17">
                      <a:extLst>
                        <a:ext uri="{28A0092B-C50C-407E-A947-70E740481C1C}">
                          <a14:useLocalDpi xmlns:a14="http://schemas.microsoft.com/office/drawing/2010/main" val="0"/>
                        </a:ext>
                      </a:extLst>
                    </a:blip>
                    <a:srcRect t="1962" b="2662"/>
                    <a:stretch/>
                  </pic:blipFill>
                  <pic:spPr bwMode="auto">
                    <a:xfrm>
                      <a:off x="0" y="0"/>
                      <a:ext cx="5744122" cy="4108901"/>
                    </a:xfrm>
                    <a:prstGeom prst="rect">
                      <a:avLst/>
                    </a:prstGeom>
                    <a:noFill/>
                    <a:ln>
                      <a:noFill/>
                    </a:ln>
                    <a:extLst>
                      <a:ext uri="{53640926-AAD7-44D8-BBD7-CCE9431645EC}">
                        <a14:shadowObscured xmlns:a14="http://schemas.microsoft.com/office/drawing/2010/main"/>
                      </a:ext>
                    </a:extLst>
                  </pic:spPr>
                </pic:pic>
              </a:graphicData>
            </a:graphic>
          </wp:inline>
        </w:drawing>
      </w:r>
    </w:p>
    <w:p w:rsidR="00CE75FD" w:rsidRPr="00BE2B84" w:rsidRDefault="00CE75FD" w:rsidP="00350E24">
      <w:pPr>
        <w:spacing w:line="240" w:lineRule="auto"/>
        <w:jc w:val="center"/>
        <w:rPr>
          <w:rFonts w:asciiTheme="majorBidi" w:hAnsiTheme="majorBidi" w:cstheme="majorBidi"/>
          <w:lang w:val="en"/>
        </w:rPr>
      </w:pPr>
      <w:r w:rsidRPr="00BE2B84">
        <w:rPr>
          <w:rFonts w:asciiTheme="majorBidi" w:hAnsiTheme="majorBidi" w:cstheme="majorBidi"/>
          <w:b/>
          <w:bCs/>
        </w:rPr>
        <w:t>Figure 9</w:t>
      </w:r>
      <w:r w:rsidRPr="00BE2B84">
        <w:rPr>
          <w:rFonts w:asciiTheme="majorBidi" w:hAnsiTheme="majorBidi" w:cstheme="majorBidi"/>
          <w:lang w:val="en"/>
        </w:rPr>
        <w:t xml:space="preserve">:  (a) location of </w:t>
      </w:r>
      <w:r w:rsidR="00350E24" w:rsidRPr="00BE2B84">
        <w:rPr>
          <w:rFonts w:asciiTheme="majorBidi" w:hAnsiTheme="majorBidi" w:cstheme="majorBidi"/>
          <w:lang w:val="en"/>
        </w:rPr>
        <w:t>Tehran</w:t>
      </w:r>
      <w:r w:rsidRPr="00BE2B84">
        <w:rPr>
          <w:rFonts w:asciiTheme="majorBidi" w:hAnsiTheme="majorBidi" w:cstheme="majorBidi"/>
          <w:lang w:val="en"/>
        </w:rPr>
        <w:t xml:space="preserve"> province </w:t>
      </w:r>
      <w:r w:rsidR="00350E24" w:rsidRPr="00BE2B84">
        <w:rPr>
          <w:rFonts w:asciiTheme="majorBidi" w:hAnsiTheme="majorBidi" w:cstheme="majorBidi"/>
          <w:lang w:val="en"/>
        </w:rPr>
        <w:t xml:space="preserve">of </w:t>
      </w:r>
      <w:r w:rsidRPr="00BE2B84">
        <w:rPr>
          <w:rFonts w:asciiTheme="majorBidi" w:hAnsiTheme="majorBidi" w:cstheme="majorBidi"/>
          <w:lang w:val="en"/>
        </w:rPr>
        <w:t>Iran map (b) location of District 1 in Tehran zoning map (Tehran municipality</w:t>
      </w:r>
      <w:r w:rsidR="000D1F7D" w:rsidRPr="00BE2B84">
        <w:rPr>
          <w:rFonts w:asciiTheme="majorBidi" w:hAnsiTheme="majorBidi" w:cstheme="majorBidi"/>
          <w:lang w:val="en"/>
        </w:rPr>
        <w:t>) (</w:t>
      </w:r>
      <w:r w:rsidRPr="00BE2B84">
        <w:rPr>
          <w:rFonts w:asciiTheme="majorBidi" w:hAnsiTheme="majorBidi" w:cstheme="majorBidi"/>
          <w:lang w:val="en"/>
        </w:rPr>
        <w:t xml:space="preserve">c) Zoning map of District 1 of Tehran city and the location of </w:t>
      </w:r>
      <w:proofErr w:type="spellStart"/>
      <w:r w:rsidRPr="00BE2B84">
        <w:rPr>
          <w:rFonts w:asciiTheme="majorBidi" w:hAnsiTheme="majorBidi" w:cstheme="majorBidi"/>
          <w:lang w:val="en"/>
        </w:rPr>
        <w:t>Zaferani</w:t>
      </w:r>
      <w:r w:rsidR="00F02DD4" w:rsidRPr="00BE2B84">
        <w:rPr>
          <w:rFonts w:asciiTheme="majorBidi" w:hAnsiTheme="majorBidi" w:cstheme="majorBidi"/>
          <w:lang w:val="en"/>
        </w:rPr>
        <w:t>y</w:t>
      </w:r>
      <w:r w:rsidRPr="00BE2B84">
        <w:rPr>
          <w:rFonts w:asciiTheme="majorBidi" w:hAnsiTheme="majorBidi" w:cstheme="majorBidi"/>
          <w:lang w:val="en"/>
        </w:rPr>
        <w:t>eh</w:t>
      </w:r>
      <w:proofErr w:type="spellEnd"/>
      <w:r w:rsidRPr="00BE2B84">
        <w:rPr>
          <w:rFonts w:asciiTheme="majorBidi" w:hAnsiTheme="majorBidi" w:cstheme="majorBidi"/>
          <w:lang w:val="en"/>
        </w:rPr>
        <w:t xml:space="preserve"> neighborhood (Municipality of District 1) (c</w:t>
      </w:r>
      <w:r w:rsidR="000D1F7D" w:rsidRPr="00BE2B84">
        <w:rPr>
          <w:rFonts w:asciiTheme="majorBidi" w:hAnsiTheme="majorBidi" w:cstheme="majorBidi"/>
          <w:lang w:val="en"/>
        </w:rPr>
        <w:t>) Map</w:t>
      </w:r>
      <w:r w:rsidRPr="00BE2B84">
        <w:rPr>
          <w:rFonts w:asciiTheme="majorBidi" w:hAnsiTheme="majorBidi" w:cstheme="majorBidi"/>
          <w:lang w:val="en"/>
        </w:rPr>
        <w:t xml:space="preserve"> of the </w:t>
      </w:r>
      <w:proofErr w:type="spellStart"/>
      <w:r w:rsidRPr="00BE2B84">
        <w:rPr>
          <w:rFonts w:asciiTheme="majorBidi" w:hAnsiTheme="majorBidi" w:cstheme="majorBidi"/>
          <w:lang w:val="en"/>
        </w:rPr>
        <w:t>Zaferani</w:t>
      </w:r>
      <w:r w:rsidR="00F02DD4" w:rsidRPr="00BE2B84">
        <w:rPr>
          <w:rFonts w:asciiTheme="majorBidi" w:hAnsiTheme="majorBidi" w:cstheme="majorBidi"/>
          <w:lang w:val="en"/>
        </w:rPr>
        <w:t>y</w:t>
      </w:r>
      <w:r w:rsidRPr="00BE2B84">
        <w:rPr>
          <w:rFonts w:asciiTheme="majorBidi" w:hAnsiTheme="majorBidi" w:cstheme="majorBidi"/>
          <w:lang w:val="en"/>
        </w:rPr>
        <w:t>eh</w:t>
      </w:r>
      <w:proofErr w:type="spellEnd"/>
      <w:r w:rsidRPr="00BE2B84">
        <w:rPr>
          <w:rFonts w:asciiTheme="majorBidi" w:hAnsiTheme="majorBidi" w:cstheme="majorBidi"/>
          <w:lang w:val="en"/>
        </w:rPr>
        <w:t xml:space="preserve"> neighborhood in Tehran (Municipality of District 1)</w:t>
      </w:r>
    </w:p>
    <w:p w:rsidR="006969FA" w:rsidRPr="00BE2B84" w:rsidRDefault="006969FA" w:rsidP="0020023F">
      <w:pPr>
        <w:bidi w:val="0"/>
        <w:spacing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Prior to the establishment of apartments and high-rise buildings, the area under study had been formed based on a neighborhood system and organically over time, but the establishment and the activity of buildings have changed some of the existing neighborhood systems, so that the drawn informal boundaries of neighborhoods will no longer have meaning and sense. The high population ceiling defined in the area under study disrupted the existing order, especially with the arrival of new residents who may not have the cultural and social similarity, and harmony with the old inhabitants of the surrounding context (Figure </w:t>
      </w:r>
      <w:r w:rsidR="008D1B4D" w:rsidRPr="00BE2B84">
        <w:rPr>
          <w:rFonts w:asciiTheme="majorBidi" w:hAnsiTheme="majorBidi" w:cstheme="majorBidi"/>
          <w:sz w:val="24"/>
          <w:szCs w:val="24"/>
        </w:rPr>
        <w:t>10</w:t>
      </w:r>
      <w:r w:rsidR="0020023F" w:rsidRPr="00BE2B84">
        <w:rPr>
          <w:rFonts w:asciiTheme="majorBidi" w:hAnsiTheme="majorBidi" w:cstheme="majorBidi"/>
          <w:sz w:val="24"/>
          <w:szCs w:val="24"/>
        </w:rPr>
        <w:t>).</w:t>
      </w:r>
    </w:p>
    <w:p w:rsidR="006969FA" w:rsidRPr="00BE2B84" w:rsidRDefault="006969FA" w:rsidP="006969FA">
      <w:pPr>
        <w:bidi w:val="0"/>
        <w:spacing w:line="240" w:lineRule="auto"/>
        <w:jc w:val="both"/>
        <w:rPr>
          <w:rFonts w:ascii="Times New Roman" w:eastAsia="Calibri" w:hAnsi="Times New Roman" w:cs="Times New Roman"/>
          <w:sz w:val="24"/>
          <w:szCs w:val="24"/>
        </w:rPr>
      </w:pPr>
      <w:r w:rsidRPr="00BE2B84">
        <w:rPr>
          <w:rFonts w:ascii="Times New Roman" w:eastAsia="Calibri" w:hAnsi="Times New Roman" w:cs="Times New Roman"/>
          <w:sz w:val="24"/>
          <w:szCs w:val="24"/>
        </w:rPr>
        <w:t>The hierarchy of access network, the collision of riding and walking movement, the narrow passages with the function of the garden alley, the existence of traffic nodes, the lack of public parking's, and so on have made the access network in the area under study not to be compliant with urban planning criteria in many aspects</w:t>
      </w:r>
      <w:r w:rsidRPr="00BE2B84">
        <w:rPr>
          <w:rFonts w:ascii="Times New Roman" w:eastAsia="Calibri" w:hAnsi="Times New Roman" w:cs="Times New Roman"/>
          <w:sz w:val="24"/>
          <w:szCs w:val="24"/>
          <w:rtl/>
        </w:rPr>
        <w:t>.</w:t>
      </w:r>
    </w:p>
    <w:p w:rsidR="006969FA" w:rsidRPr="00BE2B84" w:rsidRDefault="006969FA" w:rsidP="008D1B4D">
      <w:pPr>
        <w:bidi w:val="0"/>
        <w:spacing w:line="240" w:lineRule="auto"/>
        <w:jc w:val="both"/>
        <w:rPr>
          <w:rFonts w:ascii="Times New Roman" w:eastAsia="Calibri" w:hAnsi="Times New Roman" w:cs="Times New Roman"/>
          <w:sz w:val="24"/>
          <w:szCs w:val="24"/>
        </w:rPr>
      </w:pPr>
      <w:r w:rsidRPr="00BE2B84">
        <w:rPr>
          <w:rFonts w:ascii="Times New Roman" w:eastAsia="Calibri" w:hAnsi="Times New Roman" w:cs="Times New Roman"/>
          <w:sz w:val="24"/>
          <w:szCs w:val="24"/>
        </w:rPr>
        <w:t xml:space="preserve">In the area under study, the concentration of high-rise buildings in a limited space has caused severe population and building density in parts of the </w:t>
      </w:r>
      <w:proofErr w:type="spellStart"/>
      <w:r w:rsidRPr="00BE2B84">
        <w:rPr>
          <w:rFonts w:ascii="Times New Roman" w:eastAsia="Calibri" w:hAnsi="Times New Roman" w:cs="Times New Roman"/>
          <w:sz w:val="24"/>
          <w:szCs w:val="24"/>
        </w:rPr>
        <w:t>Zafaranieh</w:t>
      </w:r>
      <w:proofErr w:type="spellEnd"/>
      <w:r w:rsidRPr="00BE2B84">
        <w:rPr>
          <w:rFonts w:ascii="Times New Roman" w:eastAsia="Calibri" w:hAnsi="Times New Roman" w:cs="Times New Roman"/>
          <w:sz w:val="24"/>
          <w:szCs w:val="24"/>
        </w:rPr>
        <w:t xml:space="preserve"> region; this issue has led to the formation of traffic (transportation), urban service delivering nodes, and so on. The created traffic nodes have caused the waste of time, air pollution, noise pollution, overcrowding, the inefficiency of some urban uses and service delivering including the provision of green space and public open spaces, and so on (Figure </w:t>
      </w:r>
      <w:r w:rsidR="008D1B4D" w:rsidRPr="00BE2B84">
        <w:rPr>
          <w:rFonts w:ascii="Times New Roman" w:eastAsia="Calibri" w:hAnsi="Times New Roman" w:cs="Times New Roman"/>
          <w:sz w:val="24"/>
          <w:szCs w:val="24"/>
        </w:rPr>
        <w:t>11</w:t>
      </w:r>
      <w:r w:rsidRPr="00BE2B84">
        <w:rPr>
          <w:rFonts w:ascii="Times New Roman" w:eastAsia="Calibri" w:hAnsi="Times New Roman" w:cs="Times New Roman"/>
          <w:sz w:val="24"/>
          <w:szCs w:val="24"/>
        </w:rPr>
        <w:t>).</w:t>
      </w:r>
    </w:p>
    <w:p w:rsidR="00B42E43" w:rsidRPr="00BE2B84" w:rsidRDefault="00B42E43" w:rsidP="003A4BC5">
      <w:pPr>
        <w:bidi w:val="0"/>
        <w:spacing w:after="0" w:line="240" w:lineRule="auto"/>
        <w:jc w:val="center"/>
        <w:rPr>
          <w:rFonts w:ascii="Times New Roman" w:eastAsia="Calibri" w:hAnsi="Times New Roman" w:cs="Times New Roman"/>
          <w:sz w:val="24"/>
          <w:szCs w:val="24"/>
        </w:rPr>
      </w:pPr>
      <w:r w:rsidRPr="00BE2B84">
        <w:rPr>
          <w:rFonts w:asciiTheme="majorBidi" w:hAnsiTheme="majorBidi" w:cstheme="majorBidi"/>
          <w:noProof/>
          <w:lang w:bidi="fa-IR"/>
        </w:rPr>
        <w:lastRenderedPageBreak/>
        <w:drawing>
          <wp:inline distT="0" distB="0" distL="0" distR="0" wp14:anchorId="0E63B1EF" wp14:editId="21ADD3B3">
            <wp:extent cx="2171952" cy="1649103"/>
            <wp:effectExtent l="0" t="0" r="0" b="8255"/>
            <wp:docPr id="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32491" t="21457" r="28746" b="26199"/>
                    <a:stretch/>
                  </pic:blipFill>
                  <pic:spPr bwMode="auto">
                    <a:xfrm>
                      <a:off x="0" y="0"/>
                      <a:ext cx="2174709" cy="1651196"/>
                    </a:xfrm>
                    <a:prstGeom prst="rect">
                      <a:avLst/>
                    </a:prstGeom>
                    <a:ln>
                      <a:noFill/>
                    </a:ln>
                    <a:extLst>
                      <a:ext uri="{53640926-AAD7-44D8-BBD7-CCE9431645EC}">
                        <a14:shadowObscured xmlns:a14="http://schemas.microsoft.com/office/drawing/2010/main"/>
                      </a:ext>
                    </a:extLst>
                  </pic:spPr>
                </pic:pic>
              </a:graphicData>
            </a:graphic>
          </wp:inline>
        </w:drawing>
      </w:r>
      <w:r w:rsidR="00F70438" w:rsidRPr="00BE2B84">
        <w:rPr>
          <w:rFonts w:ascii="Times New Roman" w:eastAsia="Calibri" w:hAnsi="Times New Roman" w:cs="Times New Roman"/>
          <w:sz w:val="24"/>
          <w:szCs w:val="24"/>
        </w:rPr>
        <w:t xml:space="preserve"> </w:t>
      </w:r>
      <w:r w:rsidRPr="00BE2B84">
        <w:rPr>
          <w:rFonts w:asciiTheme="majorBidi" w:hAnsiTheme="majorBidi" w:cstheme="majorBidi"/>
          <w:noProof/>
          <w:lang w:bidi="fa-IR"/>
        </w:rPr>
        <w:drawing>
          <wp:inline distT="0" distB="0" distL="0" distR="0" wp14:anchorId="72D0C73D" wp14:editId="4E787728">
            <wp:extent cx="1959851" cy="1658997"/>
            <wp:effectExtent l="0" t="0" r="2540" b="0"/>
            <wp:docPr id="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30042" t="21216" r="25980" b="12573"/>
                    <a:stretch/>
                  </pic:blipFill>
                  <pic:spPr bwMode="auto">
                    <a:xfrm>
                      <a:off x="0" y="0"/>
                      <a:ext cx="1960713" cy="1659726"/>
                    </a:xfrm>
                    <a:prstGeom prst="rect">
                      <a:avLst/>
                    </a:prstGeom>
                    <a:ln>
                      <a:noFill/>
                    </a:ln>
                    <a:extLst>
                      <a:ext uri="{53640926-AAD7-44D8-BBD7-CCE9431645EC}">
                        <a14:shadowObscured xmlns:a14="http://schemas.microsoft.com/office/drawing/2010/main"/>
                      </a:ext>
                    </a:extLst>
                  </pic:spPr>
                </pic:pic>
              </a:graphicData>
            </a:graphic>
          </wp:inline>
        </w:drawing>
      </w:r>
    </w:p>
    <w:p w:rsidR="003E6755" w:rsidRPr="00BE2B84" w:rsidRDefault="0020023F" w:rsidP="00980F2A">
      <w:pPr>
        <w:bidi w:val="0"/>
        <w:spacing w:after="0" w:line="240" w:lineRule="auto"/>
        <w:jc w:val="center"/>
        <w:rPr>
          <w:rFonts w:asciiTheme="majorBidi" w:hAnsiTheme="majorBidi" w:cstheme="majorBidi"/>
        </w:rPr>
      </w:pPr>
      <w:r w:rsidRPr="00BE2B84">
        <w:rPr>
          <w:rFonts w:asciiTheme="majorBidi" w:hAnsiTheme="majorBidi" w:cstheme="majorBidi"/>
          <w:b/>
          <w:bCs/>
        </w:rPr>
        <w:t>Figure 10:</w:t>
      </w:r>
      <w:r w:rsidRPr="00BE2B84">
        <w:rPr>
          <w:rFonts w:asciiTheme="majorBidi" w:hAnsiTheme="majorBidi" w:cstheme="majorBidi"/>
        </w:rPr>
        <w:t xml:space="preserve"> Confrontation of New and Old Constructed Buildings in </w:t>
      </w:r>
      <w:proofErr w:type="spellStart"/>
      <w:r w:rsidRPr="00BE2B84">
        <w:rPr>
          <w:rFonts w:asciiTheme="majorBidi" w:hAnsiTheme="majorBidi" w:cstheme="majorBidi"/>
        </w:rPr>
        <w:t>Zafaranieh</w:t>
      </w:r>
      <w:proofErr w:type="spellEnd"/>
      <w:r w:rsidRPr="00BE2B84">
        <w:rPr>
          <w:rFonts w:asciiTheme="majorBidi" w:hAnsiTheme="majorBidi" w:cstheme="majorBidi"/>
        </w:rPr>
        <w:t xml:space="preserve"> Neighborhood</w:t>
      </w:r>
    </w:p>
    <w:p w:rsidR="003E6755" w:rsidRPr="00BE2B84" w:rsidRDefault="003E6755" w:rsidP="003A4BC5">
      <w:pPr>
        <w:bidi w:val="0"/>
        <w:spacing w:after="0" w:line="240" w:lineRule="auto"/>
        <w:jc w:val="center"/>
        <w:rPr>
          <w:rFonts w:asciiTheme="majorBidi" w:hAnsiTheme="majorBidi" w:cstheme="majorBidi"/>
        </w:rPr>
      </w:pPr>
      <w:r w:rsidRPr="00BE2B84">
        <w:rPr>
          <w:rFonts w:ascii="Times New Roman" w:eastAsia="Calibri" w:hAnsi="Times New Roman" w:cs="Times New Roman"/>
          <w:noProof/>
          <w:lang w:bidi="fa-IR"/>
        </w:rPr>
        <w:drawing>
          <wp:inline distT="0" distB="0" distL="0" distR="0" wp14:anchorId="2E179763" wp14:editId="5A177C91">
            <wp:extent cx="1846378" cy="1765738"/>
            <wp:effectExtent l="0" t="0" r="1905" b="6350"/>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srcRect l="29037" t="13293" r="25117" b="8731"/>
                    <a:stretch/>
                  </pic:blipFill>
                  <pic:spPr bwMode="auto">
                    <a:xfrm>
                      <a:off x="0" y="0"/>
                      <a:ext cx="1848109" cy="1767393"/>
                    </a:xfrm>
                    <a:prstGeom prst="rect">
                      <a:avLst/>
                    </a:prstGeom>
                    <a:ln>
                      <a:noFill/>
                    </a:ln>
                    <a:extLst>
                      <a:ext uri="{53640926-AAD7-44D8-BBD7-CCE9431645EC}">
                        <a14:shadowObscured xmlns:a14="http://schemas.microsoft.com/office/drawing/2010/main"/>
                      </a:ext>
                    </a:extLst>
                  </pic:spPr>
                </pic:pic>
              </a:graphicData>
            </a:graphic>
          </wp:inline>
        </w:drawing>
      </w:r>
      <w:r w:rsidR="00F70438" w:rsidRPr="00BE2B84">
        <w:rPr>
          <w:rFonts w:asciiTheme="majorBidi" w:hAnsiTheme="majorBidi" w:cstheme="majorBidi"/>
        </w:rPr>
        <w:t xml:space="preserve">  </w:t>
      </w:r>
      <w:r w:rsidRPr="00BE2B84">
        <w:rPr>
          <w:rFonts w:ascii="Times New Roman" w:eastAsia="Calibri" w:hAnsi="Times New Roman" w:cs="Times New Roman"/>
          <w:noProof/>
          <w:lang w:bidi="fa-IR"/>
        </w:rPr>
        <w:drawing>
          <wp:inline distT="0" distB="0" distL="0" distR="0" wp14:anchorId="384A24B5" wp14:editId="0F6F0E45">
            <wp:extent cx="2395542" cy="1797269"/>
            <wp:effectExtent l="0" t="0" r="5080" b="0"/>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l="26015" t="19076" r="21974" b="11523"/>
                    <a:stretch/>
                  </pic:blipFill>
                  <pic:spPr bwMode="auto">
                    <a:xfrm>
                      <a:off x="0" y="0"/>
                      <a:ext cx="2397413" cy="1798673"/>
                    </a:xfrm>
                    <a:prstGeom prst="rect">
                      <a:avLst/>
                    </a:prstGeom>
                    <a:ln>
                      <a:noFill/>
                    </a:ln>
                    <a:extLst>
                      <a:ext uri="{53640926-AAD7-44D8-BBD7-CCE9431645EC}">
                        <a14:shadowObscured xmlns:a14="http://schemas.microsoft.com/office/drawing/2010/main"/>
                      </a:ext>
                    </a:extLst>
                  </pic:spPr>
                </pic:pic>
              </a:graphicData>
            </a:graphic>
          </wp:inline>
        </w:drawing>
      </w:r>
    </w:p>
    <w:p w:rsidR="006969FA" w:rsidRPr="00BE2B84" w:rsidRDefault="006969FA" w:rsidP="008D1B4D">
      <w:pPr>
        <w:bidi w:val="0"/>
        <w:spacing w:line="240" w:lineRule="auto"/>
        <w:jc w:val="center"/>
        <w:rPr>
          <w:rFonts w:ascii="Times New Roman" w:eastAsia="Calibri" w:hAnsi="Times New Roman" w:cs="Times New Roman"/>
        </w:rPr>
      </w:pPr>
      <w:r w:rsidRPr="00BE2B84">
        <w:rPr>
          <w:rFonts w:ascii="Times New Roman" w:eastAsia="Calibri" w:hAnsi="Times New Roman" w:cs="Times New Roman"/>
          <w:b/>
          <w:bCs/>
        </w:rPr>
        <w:t xml:space="preserve">Figure </w:t>
      </w:r>
      <w:r w:rsidR="008D1B4D" w:rsidRPr="00BE2B84">
        <w:rPr>
          <w:rFonts w:ascii="Times New Roman" w:eastAsia="Calibri" w:hAnsi="Times New Roman" w:cs="Times New Roman"/>
          <w:b/>
          <w:bCs/>
        </w:rPr>
        <w:t>11</w:t>
      </w:r>
      <w:r w:rsidRPr="00BE2B84">
        <w:rPr>
          <w:rFonts w:ascii="Times New Roman" w:eastAsia="Calibri" w:hAnsi="Times New Roman" w:cs="Times New Roman"/>
          <w:b/>
          <w:bCs/>
        </w:rPr>
        <w:t>:</w:t>
      </w:r>
      <w:r w:rsidRPr="00BE2B84">
        <w:rPr>
          <w:rFonts w:ascii="Times New Roman" w:eastAsia="Calibri" w:hAnsi="Times New Roman" w:cs="Times New Roman"/>
        </w:rPr>
        <w:t xml:space="preserve"> Adjacency of Buildings in Limited Spaces, </w:t>
      </w:r>
      <w:proofErr w:type="spellStart"/>
      <w:r w:rsidRPr="00BE2B84">
        <w:rPr>
          <w:rFonts w:ascii="Times New Roman" w:eastAsia="Calibri" w:hAnsi="Times New Roman" w:cs="Times New Roman"/>
        </w:rPr>
        <w:t>Zafaranieh</w:t>
      </w:r>
      <w:proofErr w:type="spellEnd"/>
      <w:r w:rsidRPr="00BE2B84">
        <w:rPr>
          <w:rFonts w:ascii="Times New Roman" w:eastAsia="Calibri" w:hAnsi="Times New Roman" w:cs="Times New Roman"/>
        </w:rPr>
        <w:t xml:space="preserve"> Neighborhood</w:t>
      </w:r>
    </w:p>
    <w:p w:rsidR="006969FA" w:rsidRPr="00BE2B84" w:rsidRDefault="006969FA" w:rsidP="008D1B4D">
      <w:pPr>
        <w:bidi w:val="0"/>
        <w:spacing w:line="240" w:lineRule="auto"/>
        <w:jc w:val="both"/>
        <w:rPr>
          <w:rFonts w:ascii="Times New Roman" w:eastAsia="Calibri" w:hAnsi="Times New Roman" w:cs="Times New Roman"/>
          <w:sz w:val="24"/>
          <w:szCs w:val="24"/>
        </w:rPr>
      </w:pPr>
      <w:r w:rsidRPr="00BE2B84">
        <w:rPr>
          <w:rFonts w:ascii="Times New Roman" w:eastAsia="Calibri" w:hAnsi="Times New Roman" w:cs="Times New Roman"/>
          <w:sz w:val="24"/>
          <w:szCs w:val="24"/>
        </w:rPr>
        <w:t xml:space="preserve">According to Figure </w:t>
      </w:r>
      <w:r w:rsidR="008D1B4D" w:rsidRPr="00BE2B84">
        <w:rPr>
          <w:rFonts w:ascii="Times New Roman" w:eastAsia="Calibri" w:hAnsi="Times New Roman" w:cs="Times New Roman"/>
          <w:sz w:val="24"/>
          <w:szCs w:val="24"/>
        </w:rPr>
        <w:t>12</w:t>
      </w:r>
      <w:r w:rsidRPr="00BE2B84">
        <w:rPr>
          <w:rFonts w:ascii="Times New Roman" w:eastAsia="Calibri" w:hAnsi="Times New Roman" w:cs="Times New Roman"/>
          <w:sz w:val="24"/>
          <w:szCs w:val="24"/>
        </w:rPr>
        <w:t xml:space="preserve">, the average height of tall buildings in </w:t>
      </w:r>
      <w:proofErr w:type="spellStart"/>
      <w:r w:rsidRPr="00BE2B84">
        <w:rPr>
          <w:rFonts w:ascii="Times New Roman" w:eastAsia="Calibri" w:hAnsi="Times New Roman" w:cs="Times New Roman"/>
          <w:sz w:val="24"/>
          <w:szCs w:val="24"/>
        </w:rPr>
        <w:t>Zafaranieh</w:t>
      </w:r>
      <w:proofErr w:type="spellEnd"/>
      <w:r w:rsidRPr="00BE2B84">
        <w:rPr>
          <w:rFonts w:ascii="Times New Roman" w:eastAsia="Calibri" w:hAnsi="Times New Roman" w:cs="Times New Roman"/>
          <w:sz w:val="24"/>
          <w:szCs w:val="24"/>
        </w:rPr>
        <w:t xml:space="preserve"> is 17.36 floors, which has a huge difference compared to the height of the area's form (2 or 3 floors), that regarding the concentration of tall buildings in the area of </w:t>
      </w:r>
      <w:proofErr w:type="spellStart"/>
      <w:r w:rsidRPr="00BE2B84">
        <w:rPr>
          <w:rFonts w:ascii="Times New Roman" w:eastAsia="Calibri" w:hAnsi="Times New Roman" w:cs="Times New Roman"/>
          <w:sz w:val="24"/>
          <w:szCs w:val="24"/>
        </w:rPr>
        <w:t>Aghabozorgi</w:t>
      </w:r>
      <w:proofErr w:type="spellEnd"/>
      <w:r w:rsidRPr="00BE2B84">
        <w:rPr>
          <w:rFonts w:ascii="Times New Roman" w:eastAsia="Calibri" w:hAnsi="Times New Roman" w:cs="Times New Roman"/>
          <w:sz w:val="24"/>
          <w:szCs w:val="24"/>
        </w:rPr>
        <w:t xml:space="preserve">, Parsa, and </w:t>
      </w:r>
      <w:proofErr w:type="spellStart"/>
      <w:r w:rsidRPr="00BE2B84">
        <w:rPr>
          <w:rFonts w:ascii="Times New Roman" w:eastAsia="Calibri" w:hAnsi="Times New Roman" w:cs="Times New Roman"/>
          <w:sz w:val="24"/>
          <w:szCs w:val="24"/>
        </w:rPr>
        <w:t>Sahra</w:t>
      </w:r>
      <w:proofErr w:type="spellEnd"/>
      <w:r w:rsidRPr="00BE2B84">
        <w:rPr>
          <w:rFonts w:ascii="Times New Roman" w:eastAsia="Calibri" w:hAnsi="Times New Roman" w:cs="Times New Roman"/>
          <w:sz w:val="24"/>
          <w:szCs w:val="24"/>
        </w:rPr>
        <w:t xml:space="preserve"> streets, and the area of </w:t>
      </w:r>
      <w:proofErr w:type="spellStart"/>
      <w:r w:rsidRPr="00BE2B84">
        <w:rPr>
          <w:rFonts w:ascii="Times New Roman" w:eastAsia="Calibri" w:hAnsi="Times New Roman" w:cs="Times New Roman"/>
          <w:sz w:val="24"/>
          <w:szCs w:val="24"/>
        </w:rPr>
        <w:t>Golnar</w:t>
      </w:r>
      <w:proofErr w:type="spellEnd"/>
      <w:r w:rsidRPr="00BE2B84">
        <w:rPr>
          <w:rFonts w:ascii="Times New Roman" w:eastAsia="Calibri" w:hAnsi="Times New Roman" w:cs="Times New Roman"/>
          <w:sz w:val="24"/>
          <w:szCs w:val="24"/>
        </w:rPr>
        <w:t xml:space="preserve">, </w:t>
      </w:r>
      <w:proofErr w:type="spellStart"/>
      <w:r w:rsidRPr="00BE2B84">
        <w:rPr>
          <w:rFonts w:ascii="Times New Roman" w:eastAsia="Calibri" w:hAnsi="Times New Roman" w:cs="Times New Roman"/>
          <w:sz w:val="24"/>
          <w:szCs w:val="24"/>
        </w:rPr>
        <w:t>Golpad</w:t>
      </w:r>
      <w:proofErr w:type="spellEnd"/>
      <w:r w:rsidRPr="00BE2B84">
        <w:rPr>
          <w:rFonts w:ascii="Times New Roman" w:eastAsia="Calibri" w:hAnsi="Times New Roman" w:cs="Times New Roman"/>
          <w:sz w:val="24"/>
          <w:szCs w:val="24"/>
        </w:rPr>
        <w:t xml:space="preserve"> and </w:t>
      </w:r>
      <w:proofErr w:type="spellStart"/>
      <w:r w:rsidRPr="00BE2B84">
        <w:rPr>
          <w:rFonts w:ascii="Times New Roman" w:eastAsia="Calibri" w:hAnsi="Times New Roman" w:cs="Times New Roman"/>
          <w:sz w:val="24"/>
          <w:szCs w:val="24"/>
        </w:rPr>
        <w:t>Mahroo</w:t>
      </w:r>
      <w:proofErr w:type="spellEnd"/>
      <w:r w:rsidRPr="00BE2B84">
        <w:rPr>
          <w:rFonts w:ascii="Times New Roman" w:eastAsia="Calibri" w:hAnsi="Times New Roman" w:cs="Times New Roman"/>
          <w:sz w:val="24"/>
          <w:szCs w:val="24"/>
        </w:rPr>
        <w:t xml:space="preserve"> streets, has created a wall of tall buildings inside the area, and this issue has blocked the urban view and landscape of some parts of the region</w:t>
      </w:r>
      <w:r w:rsidRPr="00BE2B84">
        <w:rPr>
          <w:rFonts w:ascii="Times New Roman" w:eastAsia="Calibri" w:hAnsi="Times New Roman" w:cs="Times New Roman"/>
          <w:sz w:val="24"/>
          <w:szCs w:val="24"/>
          <w:rtl/>
        </w:rPr>
        <w:t>.</w:t>
      </w:r>
    </w:p>
    <w:p w:rsidR="00806AFC" w:rsidRPr="00BE2B84" w:rsidRDefault="00806AFC" w:rsidP="006D54DF">
      <w:pPr>
        <w:bidi w:val="0"/>
        <w:spacing w:after="0" w:line="240" w:lineRule="auto"/>
        <w:jc w:val="center"/>
        <w:rPr>
          <w:rFonts w:ascii="Times New Roman" w:eastAsia="Calibri" w:hAnsi="Times New Roman" w:cs="Times New Roman"/>
          <w:sz w:val="24"/>
          <w:szCs w:val="24"/>
        </w:rPr>
      </w:pPr>
      <w:r w:rsidRPr="00BE2B84">
        <w:rPr>
          <w:rFonts w:ascii="Times New Roman" w:eastAsia="Calibri" w:hAnsi="Times New Roman" w:cs="Times New Roman"/>
          <w:noProof/>
          <w:sz w:val="26"/>
          <w:szCs w:val="26"/>
          <w:lang w:bidi="fa-IR"/>
        </w:rPr>
        <w:drawing>
          <wp:inline distT="0" distB="0" distL="0" distR="0" wp14:anchorId="15A8219E" wp14:editId="6E1E5F38">
            <wp:extent cx="2170231" cy="1798889"/>
            <wp:effectExtent l="0" t="0" r="1905" b="0"/>
            <wp:docPr id="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srcRect l="26020" t="17127" r="22818" b="7450"/>
                    <a:stretch/>
                  </pic:blipFill>
                  <pic:spPr bwMode="auto">
                    <a:xfrm>
                      <a:off x="0" y="0"/>
                      <a:ext cx="2171403" cy="1799860"/>
                    </a:xfrm>
                    <a:prstGeom prst="rect">
                      <a:avLst/>
                    </a:prstGeom>
                    <a:ln>
                      <a:noFill/>
                    </a:ln>
                    <a:extLst>
                      <a:ext uri="{53640926-AAD7-44D8-BBD7-CCE9431645EC}">
                        <a14:shadowObscured xmlns:a14="http://schemas.microsoft.com/office/drawing/2010/main"/>
                      </a:ext>
                    </a:extLst>
                  </pic:spPr>
                </pic:pic>
              </a:graphicData>
            </a:graphic>
          </wp:inline>
        </w:drawing>
      </w:r>
      <w:r w:rsidRPr="00BE2B84">
        <w:rPr>
          <w:rFonts w:ascii="Times New Roman" w:eastAsia="Calibri" w:hAnsi="Times New Roman" w:cs="Times New Roman"/>
          <w:noProof/>
          <w:sz w:val="26"/>
          <w:szCs w:val="26"/>
          <w:lang w:bidi="fa-IR"/>
        </w:rPr>
        <w:drawing>
          <wp:inline distT="0" distB="0" distL="0" distR="0" wp14:anchorId="2E7AF1E0" wp14:editId="3D9DF2F8">
            <wp:extent cx="2289228" cy="1750423"/>
            <wp:effectExtent l="0" t="0" r="0" b="2540"/>
            <wp:docPr id="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24439" t="17894" r="20661" b="7448"/>
                    <a:stretch/>
                  </pic:blipFill>
                  <pic:spPr bwMode="auto">
                    <a:xfrm>
                      <a:off x="0" y="0"/>
                      <a:ext cx="2291543" cy="1752193"/>
                    </a:xfrm>
                    <a:prstGeom prst="rect">
                      <a:avLst/>
                    </a:prstGeom>
                    <a:ln>
                      <a:noFill/>
                    </a:ln>
                    <a:extLst>
                      <a:ext uri="{53640926-AAD7-44D8-BBD7-CCE9431645EC}">
                        <a14:shadowObscured xmlns:a14="http://schemas.microsoft.com/office/drawing/2010/main"/>
                      </a:ext>
                    </a:extLst>
                  </pic:spPr>
                </pic:pic>
              </a:graphicData>
            </a:graphic>
          </wp:inline>
        </w:drawing>
      </w:r>
    </w:p>
    <w:p w:rsidR="00F70438" w:rsidRPr="00BE2B84" w:rsidRDefault="006969FA" w:rsidP="006D54DF">
      <w:pPr>
        <w:bidi w:val="0"/>
        <w:spacing w:after="0" w:line="240" w:lineRule="auto"/>
        <w:jc w:val="center"/>
        <w:rPr>
          <w:rFonts w:ascii="Times New Roman" w:eastAsia="Calibri" w:hAnsi="Times New Roman" w:cs="Times New Roman"/>
        </w:rPr>
      </w:pPr>
      <w:r w:rsidRPr="00BE2B84">
        <w:rPr>
          <w:rFonts w:ascii="Times New Roman" w:eastAsia="Calibri" w:hAnsi="Times New Roman" w:cs="Times New Roman"/>
          <w:b/>
          <w:bCs/>
        </w:rPr>
        <w:t xml:space="preserve">Figure </w:t>
      </w:r>
      <w:r w:rsidR="008D1B4D" w:rsidRPr="00BE2B84">
        <w:rPr>
          <w:rFonts w:ascii="Times New Roman" w:eastAsia="Calibri" w:hAnsi="Times New Roman" w:cs="Times New Roman"/>
          <w:b/>
          <w:bCs/>
        </w:rPr>
        <w:t>12</w:t>
      </w:r>
      <w:r w:rsidRPr="00BE2B84">
        <w:rPr>
          <w:rFonts w:ascii="Times New Roman" w:eastAsia="Calibri" w:hAnsi="Times New Roman" w:cs="Times New Roman"/>
          <w:b/>
          <w:bCs/>
        </w:rPr>
        <w:t>:</w:t>
      </w:r>
      <w:r w:rsidRPr="00BE2B84">
        <w:rPr>
          <w:rFonts w:ascii="Times New Roman" w:eastAsia="Calibri" w:hAnsi="Times New Roman" w:cs="Times New Roman"/>
        </w:rPr>
        <w:t xml:space="preserve"> The Huge Difference in the Density of Adjacent Buildings</w:t>
      </w:r>
      <w:r w:rsidR="004D03C1" w:rsidRPr="00BE2B84">
        <w:rPr>
          <w:rFonts w:ascii="Times New Roman" w:eastAsia="Calibri" w:hAnsi="Times New Roman" w:cs="Times New Roman"/>
        </w:rPr>
        <w:t xml:space="preserve"> in the </w:t>
      </w:r>
      <w:proofErr w:type="spellStart"/>
      <w:r w:rsidR="004D03C1" w:rsidRPr="00BE2B84">
        <w:rPr>
          <w:rFonts w:ascii="Times New Roman" w:eastAsia="Calibri" w:hAnsi="Times New Roman" w:cs="Times New Roman"/>
        </w:rPr>
        <w:t>Zafaranieh</w:t>
      </w:r>
      <w:proofErr w:type="spellEnd"/>
      <w:r w:rsidR="004D03C1" w:rsidRPr="00BE2B84">
        <w:rPr>
          <w:rFonts w:ascii="Times New Roman" w:eastAsia="Calibri" w:hAnsi="Times New Roman" w:cs="Times New Roman"/>
        </w:rPr>
        <w:t xml:space="preserve"> Neighborhood</w:t>
      </w:r>
    </w:p>
    <w:p w:rsidR="006D54DF" w:rsidRPr="00BE2B84" w:rsidRDefault="006D54DF" w:rsidP="00F70438">
      <w:pPr>
        <w:bidi w:val="0"/>
        <w:spacing w:line="312" w:lineRule="auto"/>
        <w:jc w:val="both"/>
        <w:rPr>
          <w:rFonts w:asciiTheme="majorBidi" w:hAnsiTheme="majorBidi" w:cstheme="majorBidi"/>
          <w:b/>
          <w:bCs/>
          <w:sz w:val="24"/>
          <w:szCs w:val="24"/>
        </w:rPr>
      </w:pPr>
    </w:p>
    <w:p w:rsidR="00360B9F" w:rsidRPr="00BE2B84" w:rsidRDefault="00360B9F" w:rsidP="006D54DF">
      <w:pPr>
        <w:bidi w:val="0"/>
        <w:spacing w:line="312" w:lineRule="auto"/>
        <w:jc w:val="both"/>
        <w:rPr>
          <w:rFonts w:asciiTheme="majorBidi" w:hAnsiTheme="majorBidi" w:cstheme="majorBidi"/>
          <w:b/>
          <w:bCs/>
          <w:sz w:val="24"/>
          <w:szCs w:val="24"/>
        </w:rPr>
      </w:pPr>
      <w:r w:rsidRPr="00BE2B84">
        <w:rPr>
          <w:rFonts w:asciiTheme="majorBidi" w:hAnsiTheme="majorBidi" w:cstheme="majorBidi"/>
          <w:b/>
          <w:bCs/>
          <w:sz w:val="24"/>
          <w:szCs w:val="24"/>
        </w:rPr>
        <w:t>Research Method</w:t>
      </w:r>
    </w:p>
    <w:p w:rsidR="006C3F21" w:rsidRPr="00BE2B84" w:rsidRDefault="006C3F21" w:rsidP="006C3F21">
      <w:pPr>
        <w:bidi w:val="0"/>
        <w:spacing w:line="240" w:lineRule="auto"/>
        <w:jc w:val="both"/>
        <w:rPr>
          <w:rFonts w:asciiTheme="majorBidi" w:hAnsiTheme="majorBidi" w:cstheme="majorBidi"/>
          <w:sz w:val="24"/>
          <w:szCs w:val="24"/>
        </w:rPr>
      </w:pPr>
      <w:r w:rsidRPr="00BE2B84">
        <w:rPr>
          <w:rFonts w:asciiTheme="majorBidi" w:hAnsiTheme="majorBidi" w:cstheme="majorBidi"/>
          <w:sz w:val="24"/>
          <w:szCs w:val="24"/>
        </w:rPr>
        <w:t>This research is of quantitative research type in terms of nature, it is</w:t>
      </w:r>
      <w:r w:rsidR="00A70782" w:rsidRPr="00BE2B84">
        <w:rPr>
          <w:rFonts w:asciiTheme="majorBidi" w:hAnsiTheme="majorBidi" w:cstheme="majorBidi"/>
          <w:sz w:val="24"/>
          <w:szCs w:val="24"/>
        </w:rPr>
        <w:t xml:space="preserve"> in among the applied research</w:t>
      </w:r>
      <w:r w:rsidRPr="00BE2B84">
        <w:rPr>
          <w:rFonts w:asciiTheme="majorBidi" w:hAnsiTheme="majorBidi" w:cstheme="majorBidi"/>
          <w:sz w:val="24"/>
          <w:szCs w:val="24"/>
        </w:rPr>
        <w:t xml:space="preserve"> in terms of purpose, and in terms of data collection method is of descriptive-analytical and survey type, and in general it has a mixed (quantitative-qualitative) research method that has had 3 main parts (Figure 13).</w:t>
      </w:r>
    </w:p>
    <w:p w:rsidR="006C3F21" w:rsidRPr="00BE2B84" w:rsidRDefault="00853F2D" w:rsidP="00853F2D">
      <w:pPr>
        <w:bidi w:val="0"/>
        <w:spacing w:line="240" w:lineRule="auto"/>
        <w:jc w:val="center"/>
        <w:rPr>
          <w:rFonts w:asciiTheme="majorBidi" w:hAnsiTheme="majorBidi" w:cstheme="majorBidi"/>
          <w:sz w:val="24"/>
          <w:szCs w:val="24"/>
        </w:rPr>
      </w:pPr>
      <w:r w:rsidRPr="00BE2B84">
        <w:rPr>
          <w:noProof/>
          <w:lang w:bidi="fa-IR"/>
        </w:rPr>
        <w:lastRenderedPageBreak/>
        <w:drawing>
          <wp:inline distT="0" distB="0" distL="0" distR="0" wp14:anchorId="7DED79FD" wp14:editId="1A6DD96C">
            <wp:extent cx="4578532" cy="4914695"/>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5025" t="4687" r="27810" b="5258"/>
                    <a:stretch/>
                  </pic:blipFill>
                  <pic:spPr bwMode="auto">
                    <a:xfrm>
                      <a:off x="0" y="0"/>
                      <a:ext cx="4582611" cy="4919074"/>
                    </a:xfrm>
                    <a:prstGeom prst="rect">
                      <a:avLst/>
                    </a:prstGeom>
                    <a:ln>
                      <a:noFill/>
                    </a:ln>
                    <a:extLst>
                      <a:ext uri="{53640926-AAD7-44D8-BBD7-CCE9431645EC}">
                        <a14:shadowObscured xmlns:a14="http://schemas.microsoft.com/office/drawing/2010/main"/>
                      </a:ext>
                    </a:extLst>
                  </pic:spPr>
                </pic:pic>
              </a:graphicData>
            </a:graphic>
          </wp:inline>
        </w:drawing>
      </w:r>
    </w:p>
    <w:p w:rsidR="00261E78" w:rsidRPr="00BE2B84" w:rsidRDefault="00261E78" w:rsidP="00261E78">
      <w:pPr>
        <w:bidi w:val="0"/>
        <w:spacing w:line="240" w:lineRule="auto"/>
        <w:jc w:val="center"/>
        <w:rPr>
          <w:rFonts w:asciiTheme="majorBidi" w:hAnsiTheme="majorBidi" w:cstheme="majorBidi"/>
          <w:sz w:val="24"/>
          <w:szCs w:val="24"/>
        </w:rPr>
      </w:pPr>
      <w:r w:rsidRPr="00BE2B84">
        <w:rPr>
          <w:rFonts w:asciiTheme="majorBidi" w:hAnsiTheme="majorBidi" w:cstheme="majorBidi"/>
          <w:b/>
          <w:bCs/>
          <w:sz w:val="24"/>
          <w:szCs w:val="24"/>
        </w:rPr>
        <w:t>Figure 13:</w:t>
      </w:r>
      <w:r w:rsidRPr="00BE2B84">
        <w:rPr>
          <w:rFonts w:asciiTheme="majorBidi" w:hAnsiTheme="majorBidi" w:cstheme="majorBidi"/>
          <w:sz w:val="24"/>
          <w:szCs w:val="24"/>
        </w:rPr>
        <w:t xml:space="preserve"> Research Implementation Process</w:t>
      </w:r>
    </w:p>
    <w:p w:rsidR="004A1437" w:rsidRPr="00BE2B84" w:rsidRDefault="006C3F21" w:rsidP="0020023F">
      <w:pPr>
        <w:bidi w:val="0"/>
        <w:spacing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In the first part, in order to identify the current situation of open and semi-open spaces of residential buildings in the </w:t>
      </w:r>
      <w:proofErr w:type="spellStart"/>
      <w:r w:rsidRPr="00BE2B84">
        <w:rPr>
          <w:rFonts w:asciiTheme="majorBidi" w:hAnsiTheme="majorBidi" w:cstheme="majorBidi"/>
          <w:sz w:val="24"/>
          <w:szCs w:val="24"/>
        </w:rPr>
        <w:t>Zafaranieh</w:t>
      </w:r>
      <w:proofErr w:type="spellEnd"/>
      <w:r w:rsidRPr="00BE2B84">
        <w:rPr>
          <w:rFonts w:asciiTheme="majorBidi" w:hAnsiTheme="majorBidi" w:cstheme="majorBidi"/>
          <w:sz w:val="24"/>
          <w:szCs w:val="24"/>
        </w:rPr>
        <w:t xml:space="preserve"> neighborhood of Tehran, 10 samples of buildings with a phenomenological approach were investigated by researchers through non-intervening non-participatory observation method. In the second part, to overcome the dimensions of the subject and benefit from the experiences of previous researchers, with library studies and through tools such as receipt, table and form in a non-random method, the existing approaches and theories and knowledge about "identifying indicators affecting the desirability of open and semi-open spaces of housing” through content analysis were organized and classified that by analyzing the information collected by inductive-deductive method, the indicators affecting the desired quality ratio of open and semi-open spaces of housing were extracted. In the second part, after classifying the indicators through the target-content table and confirming it by professional university professors, questions related to each index were prepared, then the questions of each index were pre-tested by the Likert's double spectrum and the sample of 50 experts were pre-tested and reliability coefficient of </w:t>
      </w:r>
      <w:proofErr w:type="spellStart"/>
      <w:r w:rsidRPr="00BE2B84">
        <w:rPr>
          <w:rFonts w:asciiTheme="majorBidi" w:hAnsiTheme="majorBidi" w:cstheme="majorBidi"/>
          <w:sz w:val="24"/>
          <w:szCs w:val="24"/>
        </w:rPr>
        <w:t>Cronbach's</w:t>
      </w:r>
      <w:proofErr w:type="spellEnd"/>
      <w:r w:rsidRPr="00BE2B84">
        <w:rPr>
          <w:rFonts w:asciiTheme="majorBidi" w:hAnsiTheme="majorBidi" w:cstheme="majorBidi"/>
          <w:sz w:val="24"/>
          <w:szCs w:val="24"/>
        </w:rPr>
        <w:t xml:space="preserve"> alpha was calculated for each index and some ambiguous questions and without sufficient correlation with the other questions were eliminated. Finally, the researcher-made questionnaire including 6 indicators and 36 items according to Table 1 with the </w:t>
      </w:r>
      <w:r w:rsidRPr="00BE2B84">
        <w:rPr>
          <w:rFonts w:asciiTheme="majorBidi" w:hAnsiTheme="majorBidi" w:cstheme="majorBidi"/>
          <w:sz w:val="24"/>
          <w:szCs w:val="24"/>
        </w:rPr>
        <w:lastRenderedPageBreak/>
        <w:t>Likert's four spectrum</w:t>
      </w:r>
      <w:r w:rsidR="00A70782" w:rsidRPr="00BE2B84">
        <w:rPr>
          <w:rFonts w:asciiTheme="majorBidi" w:hAnsiTheme="majorBidi" w:cstheme="majorBidi"/>
          <w:sz w:val="24"/>
          <w:szCs w:val="24"/>
        </w:rPr>
        <w:t>s</w:t>
      </w:r>
      <w:r w:rsidRPr="00BE2B84">
        <w:rPr>
          <w:rFonts w:asciiTheme="majorBidi" w:hAnsiTheme="majorBidi" w:cstheme="majorBidi"/>
          <w:sz w:val="24"/>
          <w:szCs w:val="24"/>
        </w:rPr>
        <w:t xml:space="preserve"> for distribution among users was finally confirmed, that with regard to the threshold considered in the authoritative scientific sources, it has desirable reliability. In the third section, with a survey approach, the researcher-made questionnaire was also distributed among the residents of the </w:t>
      </w:r>
      <w:proofErr w:type="spellStart"/>
      <w:r w:rsidRPr="00BE2B84">
        <w:rPr>
          <w:rFonts w:asciiTheme="majorBidi" w:hAnsiTheme="majorBidi" w:cstheme="majorBidi"/>
          <w:sz w:val="24"/>
          <w:szCs w:val="24"/>
        </w:rPr>
        <w:t>Zafaranieh</w:t>
      </w:r>
      <w:proofErr w:type="spellEnd"/>
      <w:r w:rsidRPr="00BE2B84">
        <w:rPr>
          <w:rFonts w:asciiTheme="majorBidi" w:hAnsiTheme="majorBidi" w:cstheme="majorBidi"/>
          <w:sz w:val="24"/>
          <w:szCs w:val="24"/>
        </w:rPr>
        <w:t xml:space="preserve"> neighborhood.</w:t>
      </w:r>
    </w:p>
    <w:p w:rsidR="00515EF3" w:rsidRPr="00BE2B84" w:rsidRDefault="00515EF3" w:rsidP="00B42E43">
      <w:pPr>
        <w:spacing w:after="0" w:line="26" w:lineRule="atLeast"/>
        <w:jc w:val="center"/>
        <w:rPr>
          <w:rFonts w:asciiTheme="majorBidi" w:hAnsiTheme="majorBidi" w:cstheme="majorBidi"/>
          <w:b/>
          <w:bCs/>
        </w:rPr>
      </w:pPr>
      <w:r w:rsidRPr="00BE2B84">
        <w:rPr>
          <w:rFonts w:asciiTheme="majorBidi" w:hAnsiTheme="majorBidi" w:cstheme="majorBidi"/>
          <w:b/>
          <w:bCs/>
        </w:rPr>
        <w:t xml:space="preserve">Table 1: </w:t>
      </w:r>
      <w:r w:rsidR="00FA5B9F" w:rsidRPr="00BE2B84">
        <w:rPr>
          <w:rFonts w:asciiTheme="majorBidi" w:hAnsiTheme="majorBidi" w:cstheme="majorBidi"/>
        </w:rPr>
        <w:t>O</w:t>
      </w:r>
      <w:r w:rsidRPr="00BE2B84">
        <w:rPr>
          <w:rFonts w:asciiTheme="majorBidi" w:hAnsiTheme="majorBidi" w:cstheme="majorBidi"/>
        </w:rPr>
        <w:t>pen and semi-open space indices and its related items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046"/>
      </w:tblGrid>
      <w:tr w:rsidR="00515EF3" w:rsidRPr="00BE2B84" w:rsidTr="0095463C">
        <w:trPr>
          <w:trHeight w:val="81"/>
          <w:jc w:val="center"/>
        </w:trPr>
        <w:tc>
          <w:tcPr>
            <w:tcW w:w="1885" w:type="dxa"/>
            <w:tcBorders>
              <w:top w:val="single" w:sz="4" w:space="0" w:color="auto"/>
              <w:bottom w:val="single" w:sz="4" w:space="0" w:color="auto"/>
            </w:tcBorders>
          </w:tcPr>
          <w:p w:rsidR="00515EF3" w:rsidRPr="00BE2B84" w:rsidRDefault="00515EF3" w:rsidP="00B42E43">
            <w:pPr>
              <w:bidi w:val="0"/>
              <w:jc w:val="center"/>
              <w:rPr>
                <w:rFonts w:asciiTheme="majorBidi" w:hAnsiTheme="majorBidi" w:cstheme="majorBidi"/>
                <w:b/>
                <w:bCs/>
                <w:lang w:bidi="fa-IR"/>
              </w:rPr>
            </w:pPr>
            <w:r w:rsidRPr="00BE2B84">
              <w:rPr>
                <w:rFonts w:asciiTheme="majorBidi" w:hAnsiTheme="majorBidi" w:cstheme="majorBidi"/>
                <w:b/>
                <w:bCs/>
                <w:lang w:bidi="fa-IR"/>
              </w:rPr>
              <w:t>Indices</w:t>
            </w:r>
          </w:p>
        </w:tc>
        <w:tc>
          <w:tcPr>
            <w:tcW w:w="7046" w:type="dxa"/>
            <w:tcBorders>
              <w:top w:val="single" w:sz="4" w:space="0" w:color="auto"/>
              <w:bottom w:val="single" w:sz="4" w:space="0" w:color="auto"/>
            </w:tcBorders>
          </w:tcPr>
          <w:p w:rsidR="00515EF3" w:rsidRPr="00BE2B84" w:rsidRDefault="00515EF3" w:rsidP="00B42E43">
            <w:pPr>
              <w:bidi w:val="0"/>
              <w:jc w:val="center"/>
              <w:rPr>
                <w:rFonts w:asciiTheme="majorBidi" w:hAnsiTheme="majorBidi" w:cstheme="majorBidi"/>
                <w:b/>
                <w:bCs/>
                <w:lang w:bidi="fa-IR"/>
              </w:rPr>
            </w:pPr>
            <w:r w:rsidRPr="00BE2B84">
              <w:rPr>
                <w:rFonts w:asciiTheme="majorBidi" w:hAnsiTheme="majorBidi" w:cstheme="majorBidi"/>
                <w:b/>
                <w:bCs/>
                <w:lang w:bidi="fa-IR"/>
              </w:rPr>
              <w:t>Item</w:t>
            </w:r>
          </w:p>
        </w:tc>
      </w:tr>
      <w:tr w:rsidR="00515EF3" w:rsidRPr="00BE2B84" w:rsidTr="0095463C">
        <w:trPr>
          <w:jc w:val="center"/>
        </w:trPr>
        <w:tc>
          <w:tcPr>
            <w:tcW w:w="1885" w:type="dxa"/>
            <w:tcBorders>
              <w:top w:val="single" w:sz="4" w:space="0" w:color="auto"/>
              <w:bottom w:val="single" w:sz="4" w:space="0" w:color="auto"/>
            </w:tcBorders>
          </w:tcPr>
          <w:p w:rsidR="0095463C" w:rsidRPr="00BE2B84" w:rsidRDefault="0095463C" w:rsidP="0095463C">
            <w:pPr>
              <w:bidi w:val="0"/>
              <w:jc w:val="center"/>
              <w:rPr>
                <w:rFonts w:asciiTheme="majorBidi" w:hAnsiTheme="majorBidi" w:cstheme="majorBidi"/>
                <w:b/>
                <w:bCs/>
                <w:lang w:bidi="fa-IR"/>
              </w:rPr>
            </w:pPr>
          </w:p>
          <w:p w:rsidR="00515EF3" w:rsidRPr="00BE2B84" w:rsidRDefault="00515EF3" w:rsidP="0095463C">
            <w:pPr>
              <w:bidi w:val="0"/>
              <w:jc w:val="center"/>
              <w:rPr>
                <w:rFonts w:asciiTheme="majorBidi" w:hAnsiTheme="majorBidi" w:cstheme="majorBidi"/>
                <w:b/>
                <w:bCs/>
                <w:lang w:bidi="fa-IR"/>
              </w:rPr>
            </w:pPr>
            <w:r w:rsidRPr="00BE2B84">
              <w:rPr>
                <w:rFonts w:asciiTheme="majorBidi" w:hAnsiTheme="majorBidi" w:cstheme="majorBidi"/>
                <w:b/>
                <w:bCs/>
                <w:lang w:bidi="fa-IR"/>
              </w:rPr>
              <w:t>Behavioral</w:t>
            </w:r>
          </w:p>
        </w:tc>
        <w:tc>
          <w:tcPr>
            <w:tcW w:w="7046" w:type="dxa"/>
            <w:tcBorders>
              <w:top w:val="single" w:sz="4" w:space="0" w:color="auto"/>
              <w:bottom w:val="single" w:sz="4" w:space="0" w:color="auto"/>
            </w:tcBorders>
          </w:tcPr>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Keeping the yard, terrace/balcony clean</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Hanging and drying the clothes on the terrace/balcony</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Taking care of the flowers and plants in yard</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Growing flowers and plants in terrace</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Cooking food</w:t>
            </w:r>
          </w:p>
        </w:tc>
      </w:tr>
      <w:tr w:rsidR="00515EF3" w:rsidRPr="00BE2B84" w:rsidTr="0095463C">
        <w:trPr>
          <w:jc w:val="center"/>
        </w:trPr>
        <w:tc>
          <w:tcPr>
            <w:tcW w:w="1885" w:type="dxa"/>
            <w:tcBorders>
              <w:top w:val="single" w:sz="4" w:space="0" w:color="auto"/>
              <w:bottom w:val="single" w:sz="4" w:space="0" w:color="auto"/>
            </w:tcBorders>
          </w:tcPr>
          <w:p w:rsidR="0095463C" w:rsidRPr="00BE2B84" w:rsidRDefault="0095463C" w:rsidP="0095463C">
            <w:pPr>
              <w:bidi w:val="0"/>
              <w:jc w:val="center"/>
              <w:rPr>
                <w:rFonts w:asciiTheme="majorBidi" w:hAnsiTheme="majorBidi" w:cstheme="majorBidi"/>
                <w:b/>
                <w:bCs/>
                <w:lang w:bidi="fa-IR"/>
              </w:rPr>
            </w:pPr>
          </w:p>
          <w:p w:rsidR="0095463C" w:rsidRPr="00BE2B84" w:rsidRDefault="0095463C" w:rsidP="0095463C">
            <w:pPr>
              <w:bidi w:val="0"/>
              <w:jc w:val="center"/>
              <w:rPr>
                <w:rFonts w:asciiTheme="majorBidi" w:hAnsiTheme="majorBidi" w:cstheme="majorBidi"/>
                <w:b/>
                <w:bCs/>
                <w:lang w:bidi="fa-IR"/>
              </w:rPr>
            </w:pPr>
          </w:p>
          <w:p w:rsidR="0095463C" w:rsidRPr="00BE2B84" w:rsidRDefault="0095463C" w:rsidP="0095463C">
            <w:pPr>
              <w:bidi w:val="0"/>
              <w:jc w:val="center"/>
              <w:rPr>
                <w:rFonts w:asciiTheme="majorBidi" w:hAnsiTheme="majorBidi" w:cstheme="majorBidi"/>
                <w:b/>
                <w:bCs/>
                <w:lang w:bidi="fa-IR"/>
              </w:rPr>
            </w:pPr>
          </w:p>
          <w:p w:rsidR="0095463C" w:rsidRPr="00BE2B84" w:rsidRDefault="0095463C" w:rsidP="0095463C">
            <w:pPr>
              <w:bidi w:val="0"/>
              <w:jc w:val="center"/>
              <w:rPr>
                <w:rFonts w:asciiTheme="majorBidi" w:hAnsiTheme="majorBidi" w:cstheme="majorBidi"/>
                <w:b/>
                <w:bCs/>
                <w:lang w:bidi="fa-IR"/>
              </w:rPr>
            </w:pPr>
          </w:p>
          <w:p w:rsidR="00515EF3" w:rsidRPr="00BE2B84" w:rsidRDefault="00515EF3" w:rsidP="0095463C">
            <w:pPr>
              <w:bidi w:val="0"/>
              <w:jc w:val="center"/>
              <w:rPr>
                <w:rFonts w:asciiTheme="majorBidi" w:hAnsiTheme="majorBidi" w:cstheme="majorBidi"/>
                <w:b/>
                <w:bCs/>
                <w:lang w:bidi="fa-IR"/>
              </w:rPr>
            </w:pPr>
            <w:r w:rsidRPr="00BE2B84">
              <w:rPr>
                <w:rFonts w:asciiTheme="majorBidi" w:hAnsiTheme="majorBidi" w:cstheme="majorBidi"/>
                <w:b/>
                <w:bCs/>
                <w:lang w:bidi="fa-IR"/>
              </w:rPr>
              <w:t>Social</w:t>
            </w:r>
          </w:p>
        </w:tc>
        <w:tc>
          <w:tcPr>
            <w:tcW w:w="7046" w:type="dxa"/>
            <w:tcBorders>
              <w:top w:val="single" w:sz="4" w:space="0" w:color="auto"/>
              <w:bottom w:val="single" w:sz="4" w:space="0" w:color="auto"/>
            </w:tcBorders>
          </w:tcPr>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Interactions and familiarization with individuals in yard</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Ability of holding meetings in yard</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Security in open and semi-open spaces</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Possibility of family members’ spending of some private time in yard/balcony</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Possibility of holding sessions in yard</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Children’s playing and recreation in yard</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Connection between the neighboring units through yard</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Connection between the neighboring units through terrace and balcony</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Possibility of the residents’ gathering in open and semi-open spaces</w:t>
            </w:r>
          </w:p>
        </w:tc>
      </w:tr>
      <w:tr w:rsidR="00515EF3" w:rsidRPr="00BE2B84" w:rsidTr="0095463C">
        <w:trPr>
          <w:jc w:val="center"/>
        </w:trPr>
        <w:tc>
          <w:tcPr>
            <w:tcW w:w="1885" w:type="dxa"/>
            <w:tcBorders>
              <w:top w:val="single" w:sz="4" w:space="0" w:color="auto"/>
            </w:tcBorders>
          </w:tcPr>
          <w:p w:rsidR="00515EF3" w:rsidRPr="00BE2B84" w:rsidRDefault="00515EF3" w:rsidP="0095463C">
            <w:pPr>
              <w:bidi w:val="0"/>
              <w:jc w:val="center"/>
              <w:rPr>
                <w:rFonts w:asciiTheme="majorBidi" w:hAnsiTheme="majorBidi" w:cstheme="majorBidi"/>
                <w:b/>
                <w:bCs/>
                <w:lang w:bidi="fa-IR"/>
              </w:rPr>
            </w:pPr>
            <w:r w:rsidRPr="00BE2B84">
              <w:rPr>
                <w:rFonts w:asciiTheme="majorBidi" w:hAnsiTheme="majorBidi" w:cstheme="majorBidi"/>
                <w:b/>
                <w:bCs/>
                <w:lang w:bidi="fa-IR"/>
              </w:rPr>
              <w:t>Perceptual-semantic</w:t>
            </w:r>
          </w:p>
        </w:tc>
        <w:tc>
          <w:tcPr>
            <w:tcW w:w="7046" w:type="dxa"/>
            <w:tcBorders>
              <w:top w:val="single" w:sz="4" w:space="0" w:color="auto"/>
            </w:tcBorders>
          </w:tcPr>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Yard, terrace and balcony’s wideness</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Having a view of the periphery</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Yard, terrace and balcony’s attractiveness</w:t>
            </w:r>
          </w:p>
        </w:tc>
      </w:tr>
      <w:tr w:rsidR="00515EF3" w:rsidRPr="00BE2B84" w:rsidTr="0095463C">
        <w:trPr>
          <w:jc w:val="center"/>
        </w:trPr>
        <w:tc>
          <w:tcPr>
            <w:tcW w:w="1885" w:type="dxa"/>
            <w:tcBorders>
              <w:top w:val="single" w:sz="4" w:space="0" w:color="auto"/>
              <w:bottom w:val="single" w:sz="4" w:space="0" w:color="auto"/>
            </w:tcBorders>
          </w:tcPr>
          <w:p w:rsidR="0095463C" w:rsidRPr="00BE2B84" w:rsidRDefault="0095463C" w:rsidP="0095463C">
            <w:pPr>
              <w:bidi w:val="0"/>
              <w:jc w:val="center"/>
              <w:rPr>
                <w:rFonts w:asciiTheme="majorBidi" w:hAnsiTheme="majorBidi" w:cstheme="majorBidi"/>
                <w:b/>
                <w:bCs/>
                <w:lang w:bidi="fa-IR"/>
              </w:rPr>
            </w:pPr>
          </w:p>
          <w:p w:rsidR="0095463C" w:rsidRPr="00BE2B84" w:rsidRDefault="0095463C" w:rsidP="0095463C">
            <w:pPr>
              <w:bidi w:val="0"/>
              <w:jc w:val="center"/>
              <w:rPr>
                <w:rFonts w:asciiTheme="majorBidi" w:hAnsiTheme="majorBidi" w:cstheme="majorBidi"/>
                <w:b/>
                <w:bCs/>
                <w:lang w:bidi="fa-IR"/>
              </w:rPr>
            </w:pPr>
          </w:p>
          <w:p w:rsidR="0095463C" w:rsidRPr="00BE2B84" w:rsidRDefault="0095463C" w:rsidP="0095463C">
            <w:pPr>
              <w:bidi w:val="0"/>
              <w:jc w:val="center"/>
              <w:rPr>
                <w:rFonts w:asciiTheme="majorBidi" w:hAnsiTheme="majorBidi" w:cstheme="majorBidi"/>
                <w:b/>
                <w:bCs/>
                <w:lang w:bidi="fa-IR"/>
              </w:rPr>
            </w:pPr>
          </w:p>
          <w:p w:rsidR="0095463C" w:rsidRPr="00BE2B84" w:rsidRDefault="0095463C" w:rsidP="0095463C">
            <w:pPr>
              <w:bidi w:val="0"/>
              <w:jc w:val="center"/>
              <w:rPr>
                <w:rFonts w:asciiTheme="majorBidi" w:hAnsiTheme="majorBidi" w:cstheme="majorBidi"/>
                <w:b/>
                <w:bCs/>
                <w:lang w:bidi="fa-IR"/>
              </w:rPr>
            </w:pPr>
          </w:p>
          <w:p w:rsidR="00515EF3" w:rsidRPr="00BE2B84" w:rsidRDefault="00515EF3" w:rsidP="0095463C">
            <w:pPr>
              <w:bidi w:val="0"/>
              <w:jc w:val="center"/>
              <w:rPr>
                <w:rFonts w:asciiTheme="majorBidi" w:hAnsiTheme="majorBidi" w:cstheme="majorBidi"/>
                <w:b/>
                <w:bCs/>
                <w:lang w:bidi="fa-IR"/>
              </w:rPr>
            </w:pPr>
            <w:r w:rsidRPr="00BE2B84">
              <w:rPr>
                <w:rFonts w:asciiTheme="majorBidi" w:hAnsiTheme="majorBidi" w:cstheme="majorBidi"/>
                <w:b/>
                <w:bCs/>
                <w:lang w:bidi="fa-IR"/>
              </w:rPr>
              <w:t>Functional</w:t>
            </w:r>
          </w:p>
        </w:tc>
        <w:tc>
          <w:tcPr>
            <w:tcW w:w="7046" w:type="dxa"/>
            <w:tcBorders>
              <w:top w:val="single" w:sz="4" w:space="0" w:color="auto"/>
              <w:bottom w:val="single" w:sz="4" w:space="0" w:color="auto"/>
            </w:tcBorders>
          </w:tcPr>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Balcony’s adjacency to the kitchen</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Balcony’s adjacency to the sitting room</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Balcony’s adjacency to the bedroom</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Existence of the cooling and heating installations on terrace and balcony</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Fencing the terrace by the use of transparent surfaces</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Specifying the limits of yard and limitations of the property’s ownership</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Hierarchy (method of entering the terrace and yard through internal spaces)</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Proper siting of the terraces in the building’s internal spaces</w:t>
            </w:r>
          </w:p>
        </w:tc>
      </w:tr>
      <w:tr w:rsidR="00515EF3" w:rsidRPr="00BE2B84" w:rsidTr="0095463C">
        <w:trPr>
          <w:jc w:val="center"/>
        </w:trPr>
        <w:tc>
          <w:tcPr>
            <w:tcW w:w="1885" w:type="dxa"/>
            <w:tcBorders>
              <w:top w:val="single" w:sz="4" w:space="0" w:color="auto"/>
              <w:bottom w:val="single" w:sz="4" w:space="0" w:color="auto"/>
            </w:tcBorders>
          </w:tcPr>
          <w:p w:rsidR="0095463C" w:rsidRPr="00BE2B84" w:rsidRDefault="0095463C" w:rsidP="0095463C">
            <w:pPr>
              <w:bidi w:val="0"/>
              <w:jc w:val="center"/>
              <w:rPr>
                <w:rFonts w:asciiTheme="majorBidi" w:hAnsiTheme="majorBidi" w:cstheme="majorBidi"/>
                <w:b/>
                <w:bCs/>
                <w:lang w:bidi="fa-IR"/>
              </w:rPr>
            </w:pPr>
          </w:p>
          <w:p w:rsidR="0095463C" w:rsidRPr="00BE2B84" w:rsidRDefault="0095463C" w:rsidP="0095463C">
            <w:pPr>
              <w:bidi w:val="0"/>
              <w:jc w:val="center"/>
              <w:rPr>
                <w:rFonts w:asciiTheme="majorBidi" w:hAnsiTheme="majorBidi" w:cstheme="majorBidi"/>
                <w:b/>
                <w:bCs/>
                <w:lang w:bidi="fa-IR"/>
              </w:rPr>
            </w:pPr>
          </w:p>
          <w:p w:rsidR="00515EF3" w:rsidRPr="00BE2B84" w:rsidRDefault="00515EF3" w:rsidP="0095463C">
            <w:pPr>
              <w:bidi w:val="0"/>
              <w:jc w:val="center"/>
              <w:rPr>
                <w:rFonts w:asciiTheme="majorBidi" w:hAnsiTheme="majorBidi" w:cstheme="majorBidi"/>
                <w:b/>
                <w:bCs/>
                <w:lang w:bidi="fa-IR"/>
              </w:rPr>
            </w:pPr>
            <w:r w:rsidRPr="00BE2B84">
              <w:rPr>
                <w:rFonts w:asciiTheme="majorBidi" w:hAnsiTheme="majorBidi" w:cstheme="majorBidi"/>
                <w:b/>
                <w:bCs/>
                <w:lang w:bidi="fa-IR"/>
              </w:rPr>
              <w:t>Environmental</w:t>
            </w:r>
          </w:p>
        </w:tc>
        <w:tc>
          <w:tcPr>
            <w:tcW w:w="7046" w:type="dxa"/>
            <w:tcBorders>
              <w:top w:val="single" w:sz="4" w:space="0" w:color="auto"/>
              <w:bottom w:val="single" w:sz="4" w:space="0" w:color="auto"/>
            </w:tcBorders>
          </w:tcPr>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Greenness in yard, terrace and balcony</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Supply of appropriate sunlight and shading through yard, terrace and balcony</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Proper ventilation and protecting the passageway against the interfering winds via yard, terrace/balcony</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Spreading of the noise pollution through yard, terrace/balcony</w:t>
            </w:r>
          </w:p>
        </w:tc>
      </w:tr>
      <w:tr w:rsidR="00515EF3" w:rsidRPr="00BE2B84" w:rsidTr="0095463C">
        <w:trPr>
          <w:jc w:val="center"/>
        </w:trPr>
        <w:tc>
          <w:tcPr>
            <w:tcW w:w="1885" w:type="dxa"/>
            <w:tcBorders>
              <w:top w:val="single" w:sz="4" w:space="0" w:color="auto"/>
              <w:bottom w:val="single" w:sz="4" w:space="0" w:color="auto"/>
            </w:tcBorders>
          </w:tcPr>
          <w:p w:rsidR="0095463C" w:rsidRPr="00BE2B84" w:rsidRDefault="0095463C" w:rsidP="0095463C">
            <w:pPr>
              <w:bidi w:val="0"/>
              <w:jc w:val="center"/>
              <w:rPr>
                <w:rFonts w:asciiTheme="majorBidi" w:hAnsiTheme="majorBidi" w:cstheme="majorBidi"/>
                <w:b/>
                <w:bCs/>
                <w:lang w:bidi="fa-IR"/>
              </w:rPr>
            </w:pPr>
          </w:p>
          <w:p w:rsidR="0095463C" w:rsidRPr="00BE2B84" w:rsidRDefault="0095463C" w:rsidP="0095463C">
            <w:pPr>
              <w:bidi w:val="0"/>
              <w:jc w:val="center"/>
              <w:rPr>
                <w:rFonts w:asciiTheme="majorBidi" w:hAnsiTheme="majorBidi" w:cstheme="majorBidi"/>
                <w:b/>
                <w:bCs/>
                <w:lang w:bidi="fa-IR"/>
              </w:rPr>
            </w:pPr>
          </w:p>
          <w:p w:rsidR="0095463C" w:rsidRPr="00BE2B84" w:rsidRDefault="0095463C" w:rsidP="0095463C">
            <w:pPr>
              <w:bidi w:val="0"/>
              <w:jc w:val="center"/>
              <w:rPr>
                <w:rFonts w:asciiTheme="majorBidi" w:hAnsiTheme="majorBidi" w:cstheme="majorBidi"/>
                <w:b/>
                <w:bCs/>
                <w:lang w:bidi="fa-IR"/>
              </w:rPr>
            </w:pPr>
          </w:p>
          <w:p w:rsidR="00515EF3" w:rsidRPr="00BE2B84" w:rsidRDefault="00515EF3" w:rsidP="0095463C">
            <w:pPr>
              <w:bidi w:val="0"/>
              <w:jc w:val="center"/>
              <w:rPr>
                <w:rFonts w:asciiTheme="majorBidi" w:hAnsiTheme="majorBidi" w:cstheme="majorBidi"/>
                <w:b/>
                <w:bCs/>
                <w:lang w:bidi="fa-IR"/>
              </w:rPr>
            </w:pPr>
            <w:r w:rsidRPr="00BE2B84">
              <w:rPr>
                <w:rFonts w:asciiTheme="majorBidi" w:hAnsiTheme="majorBidi" w:cstheme="majorBidi"/>
                <w:b/>
                <w:bCs/>
                <w:lang w:bidi="fa-IR"/>
              </w:rPr>
              <w:t>Physical</w:t>
            </w:r>
          </w:p>
        </w:tc>
        <w:tc>
          <w:tcPr>
            <w:tcW w:w="7046" w:type="dxa"/>
            <w:tcBorders>
              <w:top w:val="single" w:sz="4" w:space="0" w:color="auto"/>
              <w:bottom w:val="single" w:sz="4" w:space="0" w:color="auto"/>
            </w:tcBorders>
          </w:tcPr>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Apparent form and shape of balcony, terrace and yard</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Masonry and texture of terrace/balcony</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Masonry and texture of yard</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Size and dimensions of terrace/balcony</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Size and dimensions of yard</w:t>
            </w:r>
          </w:p>
          <w:p w:rsidR="00515EF3" w:rsidRPr="00BE2B84" w:rsidRDefault="00515EF3" w:rsidP="0095463C">
            <w:pPr>
              <w:bidi w:val="0"/>
              <w:jc w:val="left"/>
              <w:rPr>
                <w:rFonts w:asciiTheme="majorBidi" w:hAnsiTheme="majorBidi" w:cstheme="majorBidi"/>
                <w:lang w:bidi="fa-IR"/>
              </w:rPr>
            </w:pPr>
            <w:r w:rsidRPr="00BE2B84">
              <w:rPr>
                <w:rFonts w:asciiTheme="majorBidi" w:hAnsiTheme="majorBidi" w:cstheme="majorBidi"/>
                <w:lang w:bidi="fa-IR"/>
              </w:rPr>
              <w:t>Existence of handles and sills in terrace</w:t>
            </w:r>
          </w:p>
          <w:p w:rsidR="00515EF3" w:rsidRPr="00BE2B84" w:rsidRDefault="00515EF3" w:rsidP="0095463C">
            <w:pPr>
              <w:bidi w:val="0"/>
              <w:jc w:val="left"/>
              <w:rPr>
                <w:rFonts w:asciiTheme="majorBidi" w:hAnsiTheme="majorBidi" w:cstheme="majorBidi"/>
                <w:sz w:val="20"/>
                <w:szCs w:val="20"/>
                <w:lang w:bidi="fa-IR"/>
              </w:rPr>
            </w:pPr>
            <w:r w:rsidRPr="00BE2B84">
              <w:rPr>
                <w:rFonts w:asciiTheme="majorBidi" w:hAnsiTheme="majorBidi" w:cstheme="majorBidi"/>
                <w:lang w:bidi="fa-IR"/>
              </w:rPr>
              <w:t>Quality of the yard, terrace and balcony’s construction</w:t>
            </w:r>
          </w:p>
        </w:tc>
      </w:tr>
    </w:tbl>
    <w:p w:rsidR="00D22827" w:rsidRPr="00BE2B84" w:rsidRDefault="00D22827" w:rsidP="008C721B">
      <w:pPr>
        <w:bidi w:val="0"/>
        <w:spacing w:line="240" w:lineRule="auto"/>
        <w:jc w:val="both"/>
        <w:rPr>
          <w:rFonts w:asciiTheme="majorBidi" w:hAnsiTheme="majorBidi" w:cstheme="majorBidi"/>
          <w:sz w:val="24"/>
          <w:szCs w:val="24"/>
          <w:rtl/>
          <w:lang w:bidi="fa-IR"/>
        </w:rPr>
      </w:pPr>
      <w:r w:rsidRPr="00BE2B84">
        <w:rPr>
          <w:rFonts w:asciiTheme="majorBidi" w:hAnsiTheme="majorBidi" w:cstheme="majorBidi"/>
          <w:sz w:val="24"/>
          <w:szCs w:val="24"/>
        </w:rPr>
        <w:t xml:space="preserve">In Table </w:t>
      </w:r>
      <w:r w:rsidR="00FA5B9F" w:rsidRPr="00BE2B84">
        <w:rPr>
          <w:rFonts w:asciiTheme="majorBidi" w:hAnsiTheme="majorBidi" w:cstheme="majorBidi"/>
          <w:sz w:val="24"/>
          <w:szCs w:val="24"/>
        </w:rPr>
        <w:t>2</w:t>
      </w:r>
      <w:r w:rsidRPr="00BE2B84">
        <w:rPr>
          <w:rFonts w:asciiTheme="majorBidi" w:hAnsiTheme="majorBidi" w:cstheme="majorBidi"/>
          <w:sz w:val="24"/>
          <w:szCs w:val="24"/>
        </w:rPr>
        <w:t xml:space="preserve">, the number of questions related to the measurement of each of the effective indicators, the average and standard deviation of the total scores and the reliability coefficient of </w:t>
      </w:r>
      <w:proofErr w:type="spellStart"/>
      <w:r w:rsidRPr="00BE2B84">
        <w:rPr>
          <w:rFonts w:asciiTheme="majorBidi" w:hAnsiTheme="majorBidi" w:cstheme="majorBidi"/>
          <w:sz w:val="24"/>
          <w:szCs w:val="24"/>
        </w:rPr>
        <w:t>Cronbach's</w:t>
      </w:r>
      <w:proofErr w:type="spellEnd"/>
      <w:r w:rsidRPr="00BE2B84">
        <w:rPr>
          <w:rFonts w:asciiTheme="majorBidi" w:hAnsiTheme="majorBidi" w:cstheme="majorBidi"/>
          <w:sz w:val="24"/>
          <w:szCs w:val="24"/>
        </w:rPr>
        <w:t xml:space="preserve"> alpha have been presented to determine the internal consistency of the questions for each of the indicators. According to the table </w:t>
      </w:r>
      <w:r w:rsidR="00FA5B9F" w:rsidRPr="00BE2B84">
        <w:rPr>
          <w:rFonts w:asciiTheme="majorBidi" w:hAnsiTheme="majorBidi" w:cstheme="majorBidi"/>
          <w:sz w:val="24"/>
          <w:szCs w:val="24"/>
        </w:rPr>
        <w:t>2</w:t>
      </w:r>
      <w:r w:rsidRPr="00BE2B84">
        <w:rPr>
          <w:rFonts w:asciiTheme="majorBidi" w:hAnsiTheme="majorBidi" w:cstheme="majorBidi"/>
          <w:sz w:val="24"/>
          <w:szCs w:val="24"/>
        </w:rPr>
        <w:t xml:space="preserve">, 8 questions for functional index, 5 questions for behavioral index, 7 questions for physical index, 4 questions for environmental index, 9 questions for social </w:t>
      </w:r>
      <w:r w:rsidRPr="00BE2B84">
        <w:rPr>
          <w:rFonts w:asciiTheme="majorBidi" w:hAnsiTheme="majorBidi" w:cstheme="majorBidi"/>
          <w:sz w:val="24"/>
          <w:szCs w:val="24"/>
        </w:rPr>
        <w:lastRenderedPageBreak/>
        <w:t xml:space="preserve">index and 3 questions for perceptual-semantic index were considered in order to measure these indices </w:t>
      </w:r>
      <w:proofErr w:type="spellStart"/>
      <w:r w:rsidRPr="00BE2B84">
        <w:rPr>
          <w:rFonts w:asciiTheme="majorBidi" w:hAnsiTheme="majorBidi" w:cstheme="majorBidi"/>
          <w:sz w:val="24"/>
          <w:szCs w:val="24"/>
        </w:rPr>
        <w:t>Cronbach’s</w:t>
      </w:r>
      <w:proofErr w:type="spellEnd"/>
      <w:r w:rsidRPr="00BE2B84">
        <w:rPr>
          <w:rFonts w:asciiTheme="majorBidi" w:hAnsiTheme="majorBidi" w:cstheme="majorBidi"/>
          <w:sz w:val="24"/>
          <w:szCs w:val="24"/>
        </w:rPr>
        <w:t xml:space="preserve"> alpha coefficient for each of the investigated indices was above 0.70., which indicates a high internal consistency between questions and the reliability of measuring instruments</w:t>
      </w:r>
      <w:r w:rsidRPr="00BE2B84">
        <w:rPr>
          <w:rFonts w:asciiTheme="majorBidi" w:hAnsiTheme="majorBidi" w:cstheme="majorBidi"/>
          <w:sz w:val="24"/>
          <w:szCs w:val="24"/>
          <w:rtl/>
        </w:rPr>
        <w:t>.</w:t>
      </w:r>
    </w:p>
    <w:p w:rsidR="00FF0BCC" w:rsidRPr="00BE2B84" w:rsidRDefault="00FF0BCC" w:rsidP="00FA5B9F">
      <w:pPr>
        <w:bidi w:val="0"/>
        <w:spacing w:line="240" w:lineRule="auto"/>
        <w:jc w:val="center"/>
        <w:rPr>
          <w:rFonts w:asciiTheme="majorBidi" w:hAnsiTheme="majorBidi" w:cstheme="majorBidi"/>
        </w:rPr>
      </w:pPr>
      <w:r w:rsidRPr="00BE2B84">
        <w:rPr>
          <w:rFonts w:asciiTheme="majorBidi" w:hAnsiTheme="majorBidi" w:cstheme="majorBidi"/>
          <w:b/>
          <w:bCs/>
        </w:rPr>
        <w:t xml:space="preserve">Table </w:t>
      </w:r>
      <w:r w:rsidR="00FA5B9F" w:rsidRPr="00BE2B84">
        <w:rPr>
          <w:rFonts w:asciiTheme="majorBidi" w:hAnsiTheme="majorBidi" w:cstheme="majorBidi"/>
          <w:b/>
          <w:bCs/>
        </w:rPr>
        <w:t>2</w:t>
      </w:r>
      <w:r w:rsidRPr="00BE2B84">
        <w:rPr>
          <w:rFonts w:asciiTheme="majorBidi" w:hAnsiTheme="majorBidi" w:cstheme="majorBidi"/>
          <w:b/>
          <w:bCs/>
        </w:rPr>
        <w:t>:</w:t>
      </w:r>
      <w:r w:rsidRPr="00BE2B84">
        <w:rPr>
          <w:rFonts w:asciiTheme="majorBidi" w:hAnsiTheme="majorBidi" w:cstheme="majorBidi"/>
        </w:rPr>
        <w:t xml:space="preserve"> Average and standard deviation and reliability coefficient of open and semi-open spaces indices</w:t>
      </w:r>
    </w:p>
    <w:tbl>
      <w:tblPr>
        <w:tblStyle w:val="PlainTable21"/>
        <w:tblW w:w="0" w:type="auto"/>
        <w:tblLook w:val="04A0" w:firstRow="1" w:lastRow="0" w:firstColumn="1" w:lastColumn="0" w:noHBand="0" w:noVBand="1"/>
      </w:tblPr>
      <w:tblGrid>
        <w:gridCol w:w="2268"/>
        <w:gridCol w:w="1276"/>
        <w:gridCol w:w="1418"/>
        <w:gridCol w:w="1559"/>
        <w:gridCol w:w="797"/>
        <w:gridCol w:w="1843"/>
      </w:tblGrid>
      <w:tr w:rsidR="00FF0BCC" w:rsidRPr="00BE2B84" w:rsidTr="00CA37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FF0BCC" w:rsidRPr="00BE2B84" w:rsidRDefault="00FF0BCC" w:rsidP="00A23E06">
            <w:pPr>
              <w:jc w:val="center"/>
              <w:rPr>
                <w:rFonts w:asciiTheme="majorBidi" w:hAnsiTheme="majorBidi" w:cstheme="majorBidi"/>
              </w:rPr>
            </w:pPr>
            <w:r w:rsidRPr="00BE2B84">
              <w:rPr>
                <w:rFonts w:asciiTheme="majorBidi" w:hAnsiTheme="majorBidi" w:cstheme="majorBidi"/>
              </w:rPr>
              <w:t>Indicators</w:t>
            </w:r>
          </w:p>
        </w:tc>
        <w:tc>
          <w:tcPr>
            <w:tcW w:w="1276" w:type="dxa"/>
          </w:tcPr>
          <w:p w:rsidR="00FF0BCC" w:rsidRPr="00BE2B84" w:rsidRDefault="00FF0BCC" w:rsidP="00A23E0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Number of questions</w:t>
            </w:r>
          </w:p>
        </w:tc>
        <w:tc>
          <w:tcPr>
            <w:tcW w:w="1418" w:type="dxa"/>
          </w:tcPr>
          <w:p w:rsidR="00FF0BCC" w:rsidRPr="00BE2B84" w:rsidRDefault="00FF0BCC" w:rsidP="00A23E0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Number of persons</w:t>
            </w:r>
          </w:p>
        </w:tc>
        <w:tc>
          <w:tcPr>
            <w:tcW w:w="1559" w:type="dxa"/>
          </w:tcPr>
          <w:p w:rsidR="00FF0BCC" w:rsidRPr="00BE2B84" w:rsidRDefault="00FF0BCC" w:rsidP="00A23E06">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Total average</w:t>
            </w:r>
          </w:p>
        </w:tc>
        <w:tc>
          <w:tcPr>
            <w:tcW w:w="797" w:type="dxa"/>
          </w:tcPr>
          <w:p w:rsidR="00FF0BCC" w:rsidRPr="00BE2B84" w:rsidRDefault="00FF0BCC" w:rsidP="00A23E06">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SD</w:t>
            </w:r>
          </w:p>
        </w:tc>
        <w:tc>
          <w:tcPr>
            <w:tcW w:w="1843" w:type="dxa"/>
          </w:tcPr>
          <w:p w:rsidR="00FF0BCC" w:rsidRPr="00BE2B84" w:rsidRDefault="00FF0BCC" w:rsidP="00A23E06">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Pr>
            </w:pPr>
            <w:proofErr w:type="spellStart"/>
            <w:r w:rsidRPr="00BE2B84">
              <w:rPr>
                <w:rFonts w:asciiTheme="majorBidi" w:eastAsia="Calibri" w:hAnsiTheme="majorBidi" w:cstheme="majorBidi"/>
              </w:rPr>
              <w:t>Cronbach's</w:t>
            </w:r>
            <w:proofErr w:type="spellEnd"/>
            <w:r w:rsidRPr="00BE2B84">
              <w:rPr>
                <w:rFonts w:asciiTheme="majorBidi" w:eastAsia="Calibri" w:hAnsiTheme="majorBidi" w:cstheme="majorBidi"/>
              </w:rPr>
              <w:t xml:space="preserve"> alpha</w:t>
            </w:r>
          </w:p>
          <w:p w:rsidR="00FF0BCC" w:rsidRPr="00BE2B84" w:rsidRDefault="00FF0BCC" w:rsidP="00A23E06">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coefficient</w:t>
            </w:r>
          </w:p>
        </w:tc>
      </w:tr>
      <w:tr w:rsidR="00FF0BCC" w:rsidRPr="00BE2B84" w:rsidTr="00CA3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bottom w:val="nil"/>
            </w:tcBorders>
          </w:tcPr>
          <w:p w:rsidR="00FF0BCC" w:rsidRPr="00BE2B84" w:rsidRDefault="00FF0BCC" w:rsidP="00A23E06">
            <w:pPr>
              <w:jc w:val="center"/>
              <w:rPr>
                <w:rFonts w:asciiTheme="majorBidi" w:hAnsiTheme="majorBidi" w:cstheme="majorBidi"/>
              </w:rPr>
            </w:pPr>
            <w:r w:rsidRPr="00BE2B84">
              <w:rPr>
                <w:rFonts w:asciiTheme="majorBidi" w:hAnsiTheme="majorBidi" w:cstheme="majorBidi"/>
              </w:rPr>
              <w:t>Behavioral</w:t>
            </w:r>
          </w:p>
        </w:tc>
        <w:tc>
          <w:tcPr>
            <w:tcW w:w="1276" w:type="dxa"/>
            <w:tcBorders>
              <w:bottom w:val="nil"/>
            </w:tcBorders>
          </w:tcPr>
          <w:p w:rsidR="00FF0BCC" w:rsidRPr="00BE2B84" w:rsidRDefault="00FF0BCC" w:rsidP="00A23E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5</w:t>
            </w:r>
          </w:p>
        </w:tc>
        <w:tc>
          <w:tcPr>
            <w:tcW w:w="1418" w:type="dxa"/>
            <w:tcBorders>
              <w:bottom w:val="nil"/>
            </w:tcBorders>
          </w:tcPr>
          <w:p w:rsidR="00FF0BCC" w:rsidRPr="00BE2B84" w:rsidRDefault="00FF0BCC" w:rsidP="00A23E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50</w:t>
            </w:r>
          </w:p>
        </w:tc>
        <w:tc>
          <w:tcPr>
            <w:tcW w:w="1559" w:type="dxa"/>
            <w:tcBorders>
              <w:bottom w:val="nil"/>
            </w:tcBorders>
          </w:tcPr>
          <w:p w:rsidR="00FF0BCC" w:rsidRPr="00BE2B84" w:rsidRDefault="00FF0BCC" w:rsidP="00A23E0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19.91</w:t>
            </w:r>
          </w:p>
        </w:tc>
        <w:tc>
          <w:tcPr>
            <w:tcW w:w="797" w:type="dxa"/>
            <w:tcBorders>
              <w:bottom w:val="nil"/>
            </w:tcBorders>
          </w:tcPr>
          <w:p w:rsidR="00FF0BCC" w:rsidRPr="00BE2B84" w:rsidRDefault="00FF0BCC" w:rsidP="00A23E0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4.29</w:t>
            </w:r>
          </w:p>
        </w:tc>
        <w:tc>
          <w:tcPr>
            <w:tcW w:w="1843" w:type="dxa"/>
            <w:tcBorders>
              <w:bottom w:val="nil"/>
            </w:tcBorders>
          </w:tcPr>
          <w:p w:rsidR="00FF0BCC" w:rsidRPr="00BE2B84" w:rsidRDefault="00FF0BCC" w:rsidP="00A23E0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0.77</w:t>
            </w:r>
          </w:p>
        </w:tc>
      </w:tr>
      <w:tr w:rsidR="00FF0BCC" w:rsidRPr="00BE2B84" w:rsidTr="00CA3735">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rsidR="00FF0BCC" w:rsidRPr="00BE2B84" w:rsidRDefault="00FF0BCC" w:rsidP="00A23E06">
            <w:pPr>
              <w:jc w:val="center"/>
              <w:rPr>
                <w:rFonts w:asciiTheme="majorBidi" w:hAnsiTheme="majorBidi" w:cstheme="majorBidi"/>
              </w:rPr>
            </w:pPr>
            <w:r w:rsidRPr="00BE2B84">
              <w:rPr>
                <w:rFonts w:asciiTheme="majorBidi" w:hAnsiTheme="majorBidi" w:cstheme="majorBidi"/>
              </w:rPr>
              <w:t>Social</w:t>
            </w:r>
          </w:p>
        </w:tc>
        <w:tc>
          <w:tcPr>
            <w:tcW w:w="1276" w:type="dxa"/>
            <w:tcBorders>
              <w:top w:val="nil"/>
              <w:bottom w:val="nil"/>
            </w:tcBorders>
          </w:tcPr>
          <w:p w:rsidR="00FF0BCC" w:rsidRPr="00BE2B84" w:rsidRDefault="00FF0BCC" w:rsidP="00A23E0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fa-IR"/>
              </w:rPr>
            </w:pPr>
            <w:r w:rsidRPr="00BE2B84">
              <w:rPr>
                <w:rFonts w:asciiTheme="majorBidi" w:hAnsiTheme="majorBidi" w:cstheme="majorBidi"/>
              </w:rPr>
              <w:t>9</w:t>
            </w:r>
          </w:p>
        </w:tc>
        <w:tc>
          <w:tcPr>
            <w:tcW w:w="1418" w:type="dxa"/>
            <w:tcBorders>
              <w:top w:val="nil"/>
              <w:bottom w:val="nil"/>
            </w:tcBorders>
          </w:tcPr>
          <w:p w:rsidR="00FF0BCC" w:rsidRPr="00BE2B84" w:rsidRDefault="00FF0BCC" w:rsidP="00A23E0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50</w:t>
            </w:r>
          </w:p>
        </w:tc>
        <w:tc>
          <w:tcPr>
            <w:tcW w:w="1559" w:type="dxa"/>
            <w:tcBorders>
              <w:top w:val="nil"/>
              <w:bottom w:val="nil"/>
            </w:tcBorders>
          </w:tcPr>
          <w:p w:rsidR="00FF0BCC" w:rsidRPr="00BE2B84" w:rsidRDefault="00FF0BCC" w:rsidP="00A23E0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rPr>
              <w:t>9.65</w:t>
            </w:r>
          </w:p>
        </w:tc>
        <w:tc>
          <w:tcPr>
            <w:tcW w:w="797" w:type="dxa"/>
            <w:tcBorders>
              <w:top w:val="nil"/>
              <w:bottom w:val="nil"/>
            </w:tcBorders>
          </w:tcPr>
          <w:p w:rsidR="00FF0BCC" w:rsidRPr="00BE2B84" w:rsidRDefault="00FF0BCC" w:rsidP="00A23E0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1.89</w:t>
            </w:r>
          </w:p>
        </w:tc>
        <w:tc>
          <w:tcPr>
            <w:tcW w:w="1843" w:type="dxa"/>
            <w:tcBorders>
              <w:top w:val="nil"/>
              <w:bottom w:val="nil"/>
            </w:tcBorders>
          </w:tcPr>
          <w:p w:rsidR="00FF0BCC" w:rsidRPr="00BE2B84" w:rsidRDefault="00FF0BCC" w:rsidP="00A23E0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0.76</w:t>
            </w:r>
          </w:p>
        </w:tc>
      </w:tr>
      <w:tr w:rsidR="00FF0BCC" w:rsidRPr="00BE2B84" w:rsidTr="00CA3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rsidR="00FF0BCC" w:rsidRPr="00BE2B84" w:rsidRDefault="00FF0BCC" w:rsidP="00A23E06">
            <w:pPr>
              <w:jc w:val="center"/>
              <w:rPr>
                <w:rFonts w:asciiTheme="majorBidi" w:hAnsiTheme="majorBidi" w:cstheme="majorBidi"/>
              </w:rPr>
            </w:pPr>
            <w:r w:rsidRPr="00BE2B84">
              <w:rPr>
                <w:rFonts w:asciiTheme="majorBidi" w:hAnsiTheme="majorBidi" w:cstheme="majorBidi"/>
              </w:rPr>
              <w:t>Perceptual-Semantic</w:t>
            </w:r>
          </w:p>
        </w:tc>
        <w:tc>
          <w:tcPr>
            <w:tcW w:w="1276" w:type="dxa"/>
            <w:tcBorders>
              <w:top w:val="nil"/>
              <w:bottom w:val="nil"/>
            </w:tcBorders>
          </w:tcPr>
          <w:p w:rsidR="00FF0BCC" w:rsidRPr="00BE2B84" w:rsidRDefault="00FF0BCC" w:rsidP="00A23E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3</w:t>
            </w:r>
          </w:p>
        </w:tc>
        <w:tc>
          <w:tcPr>
            <w:tcW w:w="1418" w:type="dxa"/>
            <w:tcBorders>
              <w:top w:val="nil"/>
              <w:bottom w:val="nil"/>
            </w:tcBorders>
          </w:tcPr>
          <w:p w:rsidR="00FF0BCC" w:rsidRPr="00BE2B84" w:rsidRDefault="00FF0BCC" w:rsidP="00A23E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50</w:t>
            </w:r>
          </w:p>
        </w:tc>
        <w:tc>
          <w:tcPr>
            <w:tcW w:w="1559" w:type="dxa"/>
            <w:tcBorders>
              <w:top w:val="nil"/>
              <w:bottom w:val="nil"/>
            </w:tcBorders>
          </w:tcPr>
          <w:p w:rsidR="00FF0BCC" w:rsidRPr="00BE2B84" w:rsidRDefault="00FF0BCC" w:rsidP="00A23E0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rPr>
              <w:t>5.36</w:t>
            </w:r>
          </w:p>
        </w:tc>
        <w:tc>
          <w:tcPr>
            <w:tcW w:w="797" w:type="dxa"/>
            <w:tcBorders>
              <w:top w:val="nil"/>
              <w:bottom w:val="nil"/>
            </w:tcBorders>
          </w:tcPr>
          <w:p w:rsidR="00FF0BCC" w:rsidRPr="00BE2B84" w:rsidRDefault="00FF0BCC" w:rsidP="00A23E0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1.98</w:t>
            </w:r>
          </w:p>
        </w:tc>
        <w:tc>
          <w:tcPr>
            <w:tcW w:w="1843" w:type="dxa"/>
            <w:tcBorders>
              <w:top w:val="nil"/>
              <w:bottom w:val="nil"/>
            </w:tcBorders>
          </w:tcPr>
          <w:p w:rsidR="00FF0BCC" w:rsidRPr="00BE2B84" w:rsidRDefault="00FF0BCC" w:rsidP="00A23E0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rPr>
              <w:t>0.82</w:t>
            </w:r>
          </w:p>
        </w:tc>
      </w:tr>
      <w:tr w:rsidR="00FF0BCC" w:rsidRPr="00BE2B84" w:rsidTr="00CA3735">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rsidR="00FF0BCC" w:rsidRPr="00BE2B84" w:rsidRDefault="00FF0BCC" w:rsidP="00A23E06">
            <w:pPr>
              <w:jc w:val="center"/>
              <w:rPr>
                <w:rFonts w:asciiTheme="majorBidi" w:hAnsiTheme="majorBidi" w:cstheme="majorBidi"/>
              </w:rPr>
            </w:pPr>
            <w:r w:rsidRPr="00BE2B84">
              <w:rPr>
                <w:rFonts w:asciiTheme="majorBidi" w:hAnsiTheme="majorBidi" w:cstheme="majorBidi"/>
              </w:rPr>
              <w:t>Functional</w:t>
            </w:r>
          </w:p>
        </w:tc>
        <w:tc>
          <w:tcPr>
            <w:tcW w:w="1276" w:type="dxa"/>
            <w:tcBorders>
              <w:top w:val="nil"/>
              <w:bottom w:val="nil"/>
            </w:tcBorders>
          </w:tcPr>
          <w:p w:rsidR="00FF0BCC" w:rsidRPr="00BE2B84" w:rsidRDefault="00FF0BCC" w:rsidP="00A23E0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8</w:t>
            </w:r>
          </w:p>
        </w:tc>
        <w:tc>
          <w:tcPr>
            <w:tcW w:w="1418" w:type="dxa"/>
            <w:tcBorders>
              <w:top w:val="nil"/>
              <w:bottom w:val="nil"/>
            </w:tcBorders>
          </w:tcPr>
          <w:p w:rsidR="00FF0BCC" w:rsidRPr="00BE2B84" w:rsidRDefault="00FF0BCC" w:rsidP="00A23E0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50</w:t>
            </w:r>
          </w:p>
        </w:tc>
        <w:tc>
          <w:tcPr>
            <w:tcW w:w="1559" w:type="dxa"/>
            <w:tcBorders>
              <w:top w:val="nil"/>
              <w:bottom w:val="nil"/>
            </w:tcBorders>
          </w:tcPr>
          <w:p w:rsidR="00FF0BCC" w:rsidRPr="00BE2B84" w:rsidRDefault="00FF0BCC" w:rsidP="00A23E0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15.42</w:t>
            </w:r>
          </w:p>
        </w:tc>
        <w:tc>
          <w:tcPr>
            <w:tcW w:w="797" w:type="dxa"/>
            <w:tcBorders>
              <w:top w:val="nil"/>
              <w:bottom w:val="nil"/>
            </w:tcBorders>
          </w:tcPr>
          <w:p w:rsidR="00FF0BCC" w:rsidRPr="00BE2B84" w:rsidRDefault="00FF0BCC" w:rsidP="00A23E0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4.74</w:t>
            </w:r>
          </w:p>
        </w:tc>
        <w:tc>
          <w:tcPr>
            <w:tcW w:w="1843" w:type="dxa"/>
            <w:tcBorders>
              <w:top w:val="nil"/>
              <w:bottom w:val="nil"/>
            </w:tcBorders>
          </w:tcPr>
          <w:p w:rsidR="00FF0BCC" w:rsidRPr="00BE2B84" w:rsidRDefault="00FF0BCC" w:rsidP="00A23E0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0.84</w:t>
            </w:r>
          </w:p>
        </w:tc>
      </w:tr>
      <w:tr w:rsidR="00FF0BCC" w:rsidRPr="00BE2B84" w:rsidTr="00A31283">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rsidR="00FF0BCC" w:rsidRPr="00BE2B84" w:rsidRDefault="00FF0BCC" w:rsidP="00A23E06">
            <w:pPr>
              <w:jc w:val="center"/>
              <w:rPr>
                <w:rFonts w:asciiTheme="majorBidi" w:hAnsiTheme="majorBidi" w:cstheme="majorBidi"/>
              </w:rPr>
            </w:pPr>
            <w:r w:rsidRPr="00BE2B84">
              <w:rPr>
                <w:rFonts w:asciiTheme="majorBidi" w:hAnsiTheme="majorBidi" w:cstheme="majorBidi"/>
              </w:rPr>
              <w:t>Environmental</w:t>
            </w:r>
          </w:p>
        </w:tc>
        <w:tc>
          <w:tcPr>
            <w:tcW w:w="1276" w:type="dxa"/>
            <w:tcBorders>
              <w:top w:val="nil"/>
              <w:bottom w:val="nil"/>
            </w:tcBorders>
          </w:tcPr>
          <w:p w:rsidR="00FF0BCC" w:rsidRPr="00BE2B84" w:rsidRDefault="00FF0BCC" w:rsidP="00A23E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4</w:t>
            </w:r>
          </w:p>
        </w:tc>
        <w:tc>
          <w:tcPr>
            <w:tcW w:w="1418" w:type="dxa"/>
            <w:tcBorders>
              <w:top w:val="nil"/>
              <w:bottom w:val="nil"/>
            </w:tcBorders>
          </w:tcPr>
          <w:p w:rsidR="00FF0BCC" w:rsidRPr="00BE2B84" w:rsidRDefault="00FF0BCC" w:rsidP="00A23E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50</w:t>
            </w:r>
          </w:p>
        </w:tc>
        <w:tc>
          <w:tcPr>
            <w:tcW w:w="1559" w:type="dxa"/>
            <w:tcBorders>
              <w:top w:val="nil"/>
              <w:bottom w:val="nil"/>
            </w:tcBorders>
          </w:tcPr>
          <w:p w:rsidR="00FF0BCC" w:rsidRPr="00BE2B84" w:rsidRDefault="00FF0BCC" w:rsidP="00A23E0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33.36</w:t>
            </w:r>
          </w:p>
        </w:tc>
        <w:tc>
          <w:tcPr>
            <w:tcW w:w="797" w:type="dxa"/>
            <w:tcBorders>
              <w:top w:val="nil"/>
              <w:bottom w:val="nil"/>
            </w:tcBorders>
          </w:tcPr>
          <w:p w:rsidR="00FF0BCC" w:rsidRPr="00BE2B84" w:rsidRDefault="00FF0BCC" w:rsidP="00A23E0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3.95</w:t>
            </w:r>
          </w:p>
        </w:tc>
        <w:tc>
          <w:tcPr>
            <w:tcW w:w="1843" w:type="dxa"/>
            <w:tcBorders>
              <w:top w:val="nil"/>
              <w:bottom w:val="nil"/>
            </w:tcBorders>
          </w:tcPr>
          <w:p w:rsidR="00FF0BCC" w:rsidRPr="00BE2B84" w:rsidRDefault="00FF0BCC" w:rsidP="00A23E0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0.88</w:t>
            </w:r>
          </w:p>
        </w:tc>
      </w:tr>
      <w:tr w:rsidR="00FF0BCC" w:rsidRPr="00BE2B84" w:rsidTr="00CA3735">
        <w:tc>
          <w:tcPr>
            <w:cnfStyle w:val="001000000000" w:firstRow="0" w:lastRow="0" w:firstColumn="1" w:lastColumn="0" w:oddVBand="0" w:evenVBand="0" w:oddHBand="0" w:evenHBand="0" w:firstRowFirstColumn="0" w:firstRowLastColumn="0" w:lastRowFirstColumn="0" w:lastRowLastColumn="0"/>
            <w:tcW w:w="2268" w:type="dxa"/>
            <w:tcBorders>
              <w:top w:val="nil"/>
            </w:tcBorders>
          </w:tcPr>
          <w:p w:rsidR="00FF0BCC" w:rsidRPr="00BE2B84" w:rsidRDefault="00FF0BCC" w:rsidP="00A23E06">
            <w:pPr>
              <w:jc w:val="center"/>
              <w:rPr>
                <w:rFonts w:asciiTheme="majorBidi" w:hAnsiTheme="majorBidi" w:cstheme="majorBidi"/>
              </w:rPr>
            </w:pPr>
            <w:r w:rsidRPr="00BE2B84">
              <w:rPr>
                <w:rFonts w:asciiTheme="majorBidi" w:hAnsiTheme="majorBidi" w:cstheme="majorBidi"/>
              </w:rPr>
              <w:t>Physical</w:t>
            </w:r>
          </w:p>
        </w:tc>
        <w:tc>
          <w:tcPr>
            <w:tcW w:w="1276" w:type="dxa"/>
            <w:tcBorders>
              <w:top w:val="nil"/>
            </w:tcBorders>
          </w:tcPr>
          <w:p w:rsidR="00FF0BCC" w:rsidRPr="00BE2B84" w:rsidRDefault="00FF0BCC" w:rsidP="00A23E0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7</w:t>
            </w:r>
          </w:p>
        </w:tc>
        <w:tc>
          <w:tcPr>
            <w:tcW w:w="1418" w:type="dxa"/>
            <w:tcBorders>
              <w:top w:val="nil"/>
            </w:tcBorders>
          </w:tcPr>
          <w:p w:rsidR="00FF0BCC" w:rsidRPr="00BE2B84" w:rsidRDefault="00FF0BCC" w:rsidP="00A23E0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50</w:t>
            </w:r>
          </w:p>
        </w:tc>
        <w:tc>
          <w:tcPr>
            <w:tcW w:w="1559" w:type="dxa"/>
            <w:tcBorders>
              <w:top w:val="nil"/>
            </w:tcBorders>
          </w:tcPr>
          <w:p w:rsidR="00FF0BCC" w:rsidRPr="00BE2B84" w:rsidRDefault="00FF0BCC" w:rsidP="00A23E0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28.13</w:t>
            </w:r>
          </w:p>
        </w:tc>
        <w:tc>
          <w:tcPr>
            <w:tcW w:w="797" w:type="dxa"/>
            <w:tcBorders>
              <w:top w:val="nil"/>
            </w:tcBorders>
          </w:tcPr>
          <w:p w:rsidR="00FF0BCC" w:rsidRPr="00BE2B84" w:rsidRDefault="00FF0BCC" w:rsidP="00A23E0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3.67</w:t>
            </w:r>
          </w:p>
        </w:tc>
        <w:tc>
          <w:tcPr>
            <w:tcW w:w="1843" w:type="dxa"/>
            <w:tcBorders>
              <w:top w:val="nil"/>
            </w:tcBorders>
          </w:tcPr>
          <w:p w:rsidR="00FF0BCC" w:rsidRPr="00BE2B84" w:rsidRDefault="00FF0BCC" w:rsidP="00A23E0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rPr>
            </w:pPr>
            <w:r w:rsidRPr="00BE2B84">
              <w:rPr>
                <w:rFonts w:asciiTheme="majorBidi" w:eastAsia="Calibri" w:hAnsiTheme="majorBidi" w:cstheme="majorBidi"/>
              </w:rPr>
              <w:t>0.74</w:t>
            </w:r>
          </w:p>
        </w:tc>
      </w:tr>
    </w:tbl>
    <w:p w:rsidR="00CE75FD" w:rsidRPr="00BE2B84" w:rsidRDefault="00B908AA" w:rsidP="001B0F3D">
      <w:pPr>
        <w:bidi w:val="0"/>
        <w:spacing w:line="240" w:lineRule="auto"/>
        <w:jc w:val="both"/>
        <w:rPr>
          <w:rFonts w:asciiTheme="majorBidi" w:hAnsiTheme="majorBidi" w:cstheme="majorBidi"/>
          <w:sz w:val="24"/>
          <w:szCs w:val="24"/>
        </w:rPr>
      </w:pPr>
      <w:r w:rsidRPr="00BE2B84">
        <w:rPr>
          <w:rFonts w:asciiTheme="majorBidi" w:hAnsiTheme="majorBidi" w:cstheme="majorBidi"/>
          <w:sz w:val="24"/>
          <w:szCs w:val="24"/>
        </w:rPr>
        <w:t>The study population included a</w:t>
      </w:r>
      <w:r w:rsidR="00F02DD4" w:rsidRPr="00BE2B84">
        <w:rPr>
          <w:rFonts w:asciiTheme="majorBidi" w:hAnsiTheme="majorBidi" w:cstheme="majorBidi"/>
          <w:sz w:val="24"/>
          <w:szCs w:val="24"/>
        </w:rPr>
        <w:t xml:space="preserve">ll of the citizens living in </w:t>
      </w:r>
      <w:r w:rsidR="00A70782" w:rsidRPr="00BE2B84">
        <w:rPr>
          <w:rFonts w:asciiTheme="majorBidi" w:hAnsiTheme="majorBidi" w:cstheme="majorBidi"/>
          <w:sz w:val="24"/>
          <w:szCs w:val="24"/>
        </w:rPr>
        <w:t xml:space="preserve">a </w:t>
      </w:r>
      <w:proofErr w:type="spellStart"/>
      <w:r w:rsidR="00F02DD4" w:rsidRPr="00BE2B84">
        <w:rPr>
          <w:rFonts w:asciiTheme="majorBidi" w:hAnsiTheme="majorBidi" w:cstheme="majorBidi"/>
          <w:sz w:val="24"/>
          <w:szCs w:val="24"/>
        </w:rPr>
        <w:t>Z</w:t>
      </w:r>
      <w:r w:rsidRPr="00BE2B84">
        <w:rPr>
          <w:rFonts w:asciiTheme="majorBidi" w:hAnsiTheme="majorBidi" w:cstheme="majorBidi"/>
          <w:sz w:val="24"/>
          <w:szCs w:val="24"/>
        </w:rPr>
        <w:t>aferaniyeh</w:t>
      </w:r>
      <w:proofErr w:type="spellEnd"/>
      <w:r w:rsidRPr="00BE2B84">
        <w:rPr>
          <w:rFonts w:asciiTheme="majorBidi" w:hAnsiTheme="majorBidi" w:cstheme="majorBidi"/>
          <w:sz w:val="24"/>
          <w:szCs w:val="24"/>
        </w:rPr>
        <w:t xml:space="preserve"> Neighborhood in apartments built during the past eight years. The study sample volume was obtained equal to 378 individuals using Cochran Formula in a 95% confidence level and a 5% error probability. In this study, 380 individuals were selected using simple random sampling method and subjected to questions. Based on the results obtained through data extraction from the questionnaires, it was found out that 170 (45%) and 210 (55%) out of the 380 individuals in the study sample volume are correspondingly male and female (</w:t>
      </w:r>
      <w:r w:rsidR="00E05ED8" w:rsidRPr="00BE2B84">
        <w:rPr>
          <w:rFonts w:asciiTheme="majorBidi" w:hAnsiTheme="majorBidi" w:cstheme="majorBidi"/>
          <w:sz w:val="24"/>
          <w:szCs w:val="24"/>
        </w:rPr>
        <w:t>figure</w:t>
      </w:r>
      <w:r w:rsidRPr="00BE2B84">
        <w:rPr>
          <w:rFonts w:asciiTheme="majorBidi" w:hAnsiTheme="majorBidi" w:cstheme="majorBidi"/>
          <w:sz w:val="24"/>
          <w:szCs w:val="24"/>
        </w:rPr>
        <w:t xml:space="preserve"> </w:t>
      </w:r>
      <w:r w:rsidR="001B0F3D" w:rsidRPr="00BE2B84">
        <w:rPr>
          <w:rFonts w:asciiTheme="majorBidi" w:hAnsiTheme="majorBidi" w:cstheme="majorBidi"/>
          <w:sz w:val="24"/>
          <w:szCs w:val="24"/>
        </w:rPr>
        <w:t>14</w:t>
      </w:r>
      <w:r w:rsidRPr="00BE2B84">
        <w:rPr>
          <w:rFonts w:asciiTheme="majorBidi" w:hAnsiTheme="majorBidi" w:cstheme="majorBidi"/>
          <w:sz w:val="24"/>
          <w:szCs w:val="24"/>
        </w:rPr>
        <w:t>). The indices influencing the open and semi-open spaces, namely functional, behavioral, physical, environmental, social and perceptual-semantic indices, have been analyzed using SPSS software and use was made of one-sample t-test and one-way intragroup variance analysis for investigating the significance of the relationships and differences between the mean scores of the effective indices.</w:t>
      </w:r>
    </w:p>
    <w:p w:rsidR="00B42E43" w:rsidRPr="00BE2B84" w:rsidRDefault="00B42E43" w:rsidP="00776061">
      <w:pPr>
        <w:bidi w:val="0"/>
        <w:spacing w:after="0" w:line="240" w:lineRule="auto"/>
        <w:jc w:val="center"/>
        <w:rPr>
          <w:rFonts w:asciiTheme="majorBidi" w:hAnsiTheme="majorBidi" w:cstheme="majorBidi"/>
        </w:rPr>
      </w:pPr>
      <w:r w:rsidRPr="00BE2B84">
        <w:rPr>
          <w:rFonts w:asciiTheme="majorBidi" w:hAnsiTheme="majorBidi" w:cstheme="majorBidi"/>
          <w:noProof/>
          <w:lang w:bidi="fa-IR"/>
        </w:rPr>
        <w:drawing>
          <wp:inline distT="0" distB="0" distL="0" distR="0" wp14:anchorId="57DEF300" wp14:editId="1F1D2962">
            <wp:extent cx="3736844" cy="3231517"/>
            <wp:effectExtent l="0" t="0" r="0" b="6985"/>
            <wp:docPr id="36" name="Picture 36" descr="E:\دانشگاه شهید رجایی تهران\negaresh maghale\1\فضای باز و نیمه باز مقاله\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دانشگاه شهید رجایی تهران\negaresh maghale\1\فضای باز و نیمه باز مقاله\12.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3801157" cy="3287133"/>
                    </a:xfrm>
                    <a:prstGeom prst="rect">
                      <a:avLst/>
                    </a:prstGeom>
                    <a:noFill/>
                    <a:ln>
                      <a:noFill/>
                    </a:ln>
                    <a:extLst>
                      <a:ext uri="{53640926-AAD7-44D8-BBD7-CCE9431645EC}">
                        <a14:shadowObscured xmlns:a14="http://schemas.microsoft.com/office/drawing/2010/main"/>
                      </a:ext>
                    </a:extLst>
                  </pic:spPr>
                </pic:pic>
              </a:graphicData>
            </a:graphic>
          </wp:inline>
        </w:drawing>
      </w:r>
    </w:p>
    <w:p w:rsidR="00B42E43" w:rsidRPr="00BE2B84" w:rsidRDefault="00B42E43" w:rsidP="001B0F3D">
      <w:pPr>
        <w:bidi w:val="0"/>
        <w:spacing w:after="0" w:line="240" w:lineRule="auto"/>
        <w:jc w:val="center"/>
        <w:rPr>
          <w:rFonts w:asciiTheme="majorBidi" w:hAnsiTheme="majorBidi" w:cstheme="majorBidi"/>
        </w:rPr>
      </w:pPr>
      <w:r w:rsidRPr="00BE2B84">
        <w:rPr>
          <w:rFonts w:asciiTheme="majorBidi" w:hAnsiTheme="majorBidi" w:cstheme="majorBidi"/>
          <w:b/>
          <w:bCs/>
        </w:rPr>
        <w:t xml:space="preserve">Figure </w:t>
      </w:r>
      <w:r w:rsidR="001B0F3D" w:rsidRPr="00BE2B84">
        <w:rPr>
          <w:rFonts w:asciiTheme="majorBidi" w:hAnsiTheme="majorBidi" w:cstheme="majorBidi"/>
          <w:b/>
          <w:bCs/>
        </w:rPr>
        <w:t>14</w:t>
      </w:r>
      <w:r w:rsidRPr="00BE2B84">
        <w:rPr>
          <w:rFonts w:asciiTheme="majorBidi" w:hAnsiTheme="majorBidi" w:cstheme="majorBidi"/>
          <w:b/>
          <w:bCs/>
        </w:rPr>
        <w:t>:</w:t>
      </w:r>
      <w:r w:rsidRPr="00BE2B84">
        <w:rPr>
          <w:rFonts w:asciiTheme="majorBidi" w:hAnsiTheme="majorBidi" w:cstheme="majorBidi"/>
        </w:rPr>
        <w:t xml:space="preserve"> Frequency distribution and percentage of age and gender status of the research sample (research findings)</w:t>
      </w:r>
    </w:p>
    <w:p w:rsidR="005F68AE" w:rsidRPr="00BE2B84" w:rsidRDefault="005F68AE" w:rsidP="001D0D2F">
      <w:pPr>
        <w:bidi w:val="0"/>
        <w:spacing w:line="312" w:lineRule="auto"/>
        <w:rPr>
          <w:rFonts w:asciiTheme="majorBidi" w:hAnsiTheme="majorBidi" w:cstheme="majorBidi"/>
          <w:b/>
          <w:bCs/>
          <w:sz w:val="24"/>
          <w:szCs w:val="24"/>
        </w:rPr>
      </w:pPr>
      <w:r w:rsidRPr="00BE2B84">
        <w:rPr>
          <w:rFonts w:asciiTheme="majorBidi" w:hAnsiTheme="majorBidi" w:cstheme="majorBidi"/>
          <w:b/>
          <w:bCs/>
          <w:sz w:val="24"/>
          <w:szCs w:val="24"/>
        </w:rPr>
        <w:lastRenderedPageBreak/>
        <w:t xml:space="preserve">Research Findings </w:t>
      </w:r>
    </w:p>
    <w:p w:rsidR="00711A89" w:rsidRPr="00BE2B84" w:rsidRDefault="003E7440" w:rsidP="001B0F3D">
      <w:pPr>
        <w:bidi w:val="0"/>
        <w:spacing w:line="240" w:lineRule="auto"/>
        <w:rPr>
          <w:rFonts w:asciiTheme="majorBidi" w:hAnsiTheme="majorBidi" w:cstheme="majorBidi"/>
          <w:sz w:val="24"/>
          <w:szCs w:val="24"/>
        </w:rPr>
      </w:pPr>
      <w:r w:rsidRPr="00BE2B84">
        <w:rPr>
          <w:rFonts w:asciiTheme="majorBidi" w:hAnsiTheme="majorBidi" w:cstheme="majorBidi"/>
          <w:sz w:val="24"/>
          <w:szCs w:val="24"/>
        </w:rPr>
        <w:t xml:space="preserve">In the first part and in order to pathologically study and identify the status existent in the open and semi-open spaces in the residential buildings of Tehran’s </w:t>
      </w:r>
      <w:proofErr w:type="spellStart"/>
      <w:r w:rsidRPr="00BE2B84">
        <w:rPr>
          <w:rFonts w:asciiTheme="majorBidi" w:hAnsiTheme="majorBidi" w:cstheme="majorBidi"/>
          <w:sz w:val="24"/>
          <w:szCs w:val="24"/>
        </w:rPr>
        <w:t>Zaferaniyeh</w:t>
      </w:r>
      <w:proofErr w:type="spellEnd"/>
      <w:r w:rsidRPr="00BE2B84">
        <w:rPr>
          <w:rFonts w:asciiTheme="majorBidi" w:hAnsiTheme="majorBidi" w:cstheme="majorBidi"/>
          <w:sz w:val="24"/>
          <w:szCs w:val="24"/>
        </w:rPr>
        <w:t xml:space="preserve"> Neighborhood, ten samples of the buildings were selected by the researchers. In general, the harms related to the open and semi-open spaces in the buildings of the neighborhood were summed up and the occurrence or non-occurrence of them were investigated as presented in table (</w:t>
      </w:r>
      <w:r w:rsidR="001B0F3D" w:rsidRPr="00BE2B84">
        <w:rPr>
          <w:rFonts w:asciiTheme="majorBidi" w:hAnsiTheme="majorBidi" w:cstheme="majorBidi"/>
          <w:sz w:val="24"/>
          <w:szCs w:val="24"/>
        </w:rPr>
        <w:t>3</w:t>
      </w:r>
      <w:r w:rsidRPr="00BE2B84">
        <w:rPr>
          <w:rFonts w:asciiTheme="majorBidi" w:hAnsiTheme="majorBidi" w:cstheme="majorBidi"/>
          <w:sz w:val="24"/>
          <w:szCs w:val="24"/>
        </w:rPr>
        <w:t xml:space="preserve">) in the </w:t>
      </w:r>
      <w:r w:rsidR="00A70782" w:rsidRPr="00BE2B84">
        <w:rPr>
          <w:rFonts w:asciiTheme="majorBidi" w:hAnsiTheme="majorBidi" w:cstheme="majorBidi"/>
          <w:sz w:val="24"/>
          <w:szCs w:val="24"/>
        </w:rPr>
        <w:t>a</w:t>
      </w:r>
      <w:r w:rsidRPr="00BE2B84">
        <w:rPr>
          <w:rFonts w:asciiTheme="majorBidi" w:hAnsiTheme="majorBidi" w:cstheme="majorBidi"/>
          <w:sz w:val="24"/>
          <w:szCs w:val="24"/>
        </w:rPr>
        <w:t>foresaid ten buildings.</w:t>
      </w:r>
    </w:p>
    <w:p w:rsidR="00D01063" w:rsidRPr="00BE2B84" w:rsidRDefault="00D01063" w:rsidP="001B0F3D">
      <w:pPr>
        <w:bidi w:val="0"/>
        <w:spacing w:line="240" w:lineRule="auto"/>
        <w:jc w:val="center"/>
        <w:rPr>
          <w:rFonts w:asciiTheme="majorBidi" w:hAnsiTheme="majorBidi" w:cstheme="majorBidi"/>
        </w:rPr>
      </w:pPr>
      <w:r w:rsidRPr="00BE2B84">
        <w:rPr>
          <w:rFonts w:asciiTheme="majorBidi" w:hAnsiTheme="majorBidi" w:cstheme="majorBidi"/>
          <w:b/>
          <w:bCs/>
        </w:rPr>
        <w:t xml:space="preserve">Table </w:t>
      </w:r>
      <w:r w:rsidR="001B0F3D" w:rsidRPr="00BE2B84">
        <w:rPr>
          <w:rFonts w:asciiTheme="majorBidi" w:hAnsiTheme="majorBidi" w:cstheme="majorBidi"/>
          <w:b/>
          <w:bCs/>
        </w:rPr>
        <w:t>3</w:t>
      </w:r>
      <w:r w:rsidRPr="00BE2B84">
        <w:rPr>
          <w:rFonts w:asciiTheme="majorBidi" w:hAnsiTheme="majorBidi" w:cstheme="majorBidi"/>
          <w:b/>
          <w:bCs/>
        </w:rPr>
        <w:t>:</w:t>
      </w:r>
      <w:r w:rsidRPr="00BE2B84">
        <w:rPr>
          <w:rFonts w:asciiTheme="majorBidi" w:hAnsiTheme="majorBidi" w:cstheme="majorBidi"/>
        </w:rPr>
        <w:t xml:space="preserve"> Damages in the open and semi-open spaces of residential buildings in Tehran</w:t>
      </w:r>
    </w:p>
    <w:tbl>
      <w:tblPr>
        <w:tblStyle w:val="TableGrid2"/>
        <w:tblW w:w="9332" w:type="dxa"/>
        <w:jc w:val="center"/>
        <w:tblLayout w:type="fixed"/>
        <w:tblLook w:val="04A0" w:firstRow="1" w:lastRow="0" w:firstColumn="1" w:lastColumn="0" w:noHBand="0" w:noVBand="1"/>
      </w:tblPr>
      <w:tblGrid>
        <w:gridCol w:w="572"/>
        <w:gridCol w:w="426"/>
        <w:gridCol w:w="425"/>
        <w:gridCol w:w="425"/>
        <w:gridCol w:w="425"/>
        <w:gridCol w:w="426"/>
        <w:gridCol w:w="420"/>
        <w:gridCol w:w="430"/>
        <w:gridCol w:w="425"/>
        <w:gridCol w:w="426"/>
        <w:gridCol w:w="425"/>
        <w:gridCol w:w="425"/>
        <w:gridCol w:w="425"/>
        <w:gridCol w:w="426"/>
        <w:gridCol w:w="425"/>
        <w:gridCol w:w="425"/>
        <w:gridCol w:w="425"/>
        <w:gridCol w:w="396"/>
        <w:gridCol w:w="425"/>
        <w:gridCol w:w="174"/>
        <w:gridCol w:w="394"/>
        <w:gridCol w:w="567"/>
      </w:tblGrid>
      <w:tr w:rsidR="00A37185" w:rsidRPr="00BE2B84" w:rsidTr="00EF4331">
        <w:trPr>
          <w:cantSplit/>
          <w:trHeight w:val="4816"/>
          <w:jc w:val="center"/>
        </w:trPr>
        <w:tc>
          <w:tcPr>
            <w:tcW w:w="572"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sz w:val="18"/>
                <w:szCs w:val="18"/>
              </w:rPr>
              <w:t>Samples’ known damages</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sz w:val="18"/>
                <w:szCs w:val="18"/>
              </w:rPr>
              <w:t>Low area</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sz w:val="18"/>
                <w:szCs w:val="18"/>
              </w:rPr>
              <w:t>Low width</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sz w:val="18"/>
                <w:szCs w:val="18"/>
              </w:rPr>
              <w:t>Short length</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sz w:val="18"/>
                <w:szCs w:val="18"/>
              </w:rPr>
              <w:t>Facing the street</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bidi w:val="0"/>
              <w:ind w:left="113" w:right="113"/>
              <w:jc w:val="center"/>
              <w:rPr>
                <w:rFonts w:asciiTheme="majorBidi" w:hAnsiTheme="majorBidi" w:cstheme="majorBidi"/>
                <w:sz w:val="18"/>
                <w:szCs w:val="18"/>
              </w:rPr>
            </w:pPr>
            <w:r w:rsidRPr="00BE2B84">
              <w:rPr>
                <w:rFonts w:asciiTheme="majorBidi" w:hAnsiTheme="majorBidi" w:cstheme="majorBidi"/>
                <w:sz w:val="18"/>
                <w:szCs w:val="18"/>
              </w:rPr>
              <w:t>Absence of desirable natural elements (plants and greenery)</w:t>
            </w:r>
          </w:p>
        </w:tc>
        <w:tc>
          <w:tcPr>
            <w:tcW w:w="420"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tl/>
              </w:rPr>
            </w:pPr>
            <w:r w:rsidRPr="00BE2B84">
              <w:rPr>
                <w:rFonts w:asciiTheme="majorBidi" w:hAnsiTheme="majorBidi" w:cstheme="majorBidi"/>
                <w:sz w:val="18"/>
                <w:szCs w:val="18"/>
              </w:rPr>
              <w:t>Towards the neighbor’s wall</w:t>
            </w:r>
          </w:p>
        </w:tc>
        <w:tc>
          <w:tcPr>
            <w:tcW w:w="430"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sz w:val="18"/>
                <w:szCs w:val="18"/>
              </w:rPr>
              <w:t>Permanent shadowing of surrounding buildings on the  space</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sz w:val="18"/>
                <w:szCs w:val="18"/>
              </w:rPr>
              <w:t>Overlooking the space</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tl/>
              </w:rPr>
            </w:pPr>
            <w:r w:rsidRPr="00BE2B84">
              <w:rPr>
                <w:rFonts w:asciiTheme="majorBidi" w:hAnsiTheme="majorBidi" w:cstheme="majorBidi"/>
                <w:sz w:val="18"/>
                <w:szCs w:val="18"/>
              </w:rPr>
              <w:t xml:space="preserve">Access through the </w:t>
            </w:r>
            <w:r w:rsidRPr="00BE2B84">
              <w:rPr>
                <w:rFonts w:asciiTheme="majorBidi" w:hAnsiTheme="majorBidi" w:cstheme="majorBidi"/>
                <w:noProof/>
                <w:sz w:val="18"/>
                <w:szCs w:val="18"/>
              </w:rPr>
              <w:t>guest</w:t>
            </w:r>
            <w:r w:rsidRPr="00BE2B84">
              <w:rPr>
                <w:rFonts w:asciiTheme="majorBidi" w:hAnsiTheme="majorBidi" w:cstheme="majorBidi"/>
                <w:sz w:val="18"/>
                <w:szCs w:val="18"/>
              </w:rPr>
              <w:t xml:space="preserve"> room and limited usage</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sz w:val="18"/>
                <w:szCs w:val="18"/>
              </w:rPr>
              <w:t>Access through the bedroom and its exclusive application</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sz w:val="18"/>
                <w:szCs w:val="18"/>
              </w:rPr>
              <w:t>Space occupied by equipment facility</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sz w:val="18"/>
                <w:szCs w:val="18"/>
              </w:rPr>
              <w:t>Additional equipment warehouse</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tl/>
              </w:rPr>
            </w:pPr>
            <w:r w:rsidRPr="00BE2B84">
              <w:rPr>
                <w:rFonts w:asciiTheme="majorBidi" w:hAnsiTheme="majorBidi" w:cstheme="majorBidi"/>
                <w:sz w:val="18"/>
                <w:szCs w:val="18"/>
              </w:rPr>
              <w:t>lack of motivation for gathering people in the space</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sz w:val="18"/>
                <w:szCs w:val="18"/>
              </w:rPr>
              <w:t>Being useless most of the time</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sz w:val="18"/>
                <w:szCs w:val="18"/>
              </w:rPr>
              <w:t>The lack of water plumbing and floor gutter</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noProof/>
                <w:sz w:val="18"/>
                <w:szCs w:val="18"/>
              </w:rPr>
              <w:t>The low</w:t>
            </w:r>
            <w:r w:rsidRPr="00BE2B84">
              <w:rPr>
                <w:rFonts w:asciiTheme="majorBidi" w:hAnsiTheme="majorBidi" w:cstheme="majorBidi"/>
                <w:sz w:val="18"/>
                <w:szCs w:val="18"/>
              </w:rPr>
              <w:t xml:space="preserve"> height of the shelter for children and elders</w:t>
            </w:r>
          </w:p>
        </w:tc>
        <w:tc>
          <w:tcPr>
            <w:tcW w:w="396"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sz w:val="18"/>
                <w:szCs w:val="18"/>
              </w:rPr>
              <w:t>Flowing water from the balcony floor on the facade</w:t>
            </w:r>
          </w:p>
        </w:tc>
        <w:tc>
          <w:tcPr>
            <w:tcW w:w="599"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tl/>
              </w:rPr>
            </w:pPr>
            <w:r w:rsidRPr="00BE2B84">
              <w:rPr>
                <w:rFonts w:asciiTheme="majorBidi" w:hAnsiTheme="majorBidi" w:cstheme="majorBidi"/>
                <w:sz w:val="18"/>
                <w:szCs w:val="18"/>
              </w:rPr>
              <w:t>Lack of flexibility and the changing space for comfortable viewing by the user in building bodies</w:t>
            </w:r>
          </w:p>
        </w:tc>
        <w:tc>
          <w:tcPr>
            <w:tcW w:w="394"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sz w:val="18"/>
                <w:szCs w:val="18"/>
              </w:rPr>
              <w:t>Bodies which their only usage is creating buffer space</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rsidR="00D01063" w:rsidRPr="00BE2B84" w:rsidRDefault="00D01063" w:rsidP="00350E24">
            <w:pPr>
              <w:ind w:left="113" w:right="113"/>
              <w:jc w:val="center"/>
              <w:rPr>
                <w:rFonts w:asciiTheme="majorBidi" w:hAnsiTheme="majorBidi" w:cstheme="majorBidi"/>
                <w:sz w:val="18"/>
                <w:szCs w:val="18"/>
              </w:rPr>
            </w:pPr>
            <w:r w:rsidRPr="00BE2B84">
              <w:rPr>
                <w:rFonts w:asciiTheme="majorBidi" w:hAnsiTheme="majorBidi" w:cstheme="majorBidi"/>
                <w:sz w:val="18"/>
                <w:szCs w:val="18"/>
              </w:rPr>
              <w:t>The lack of space privacy by using fences or transparent materials</w:t>
            </w:r>
          </w:p>
        </w:tc>
      </w:tr>
      <w:tr w:rsidR="00D01063" w:rsidRPr="00BE2B84" w:rsidTr="005F68AE">
        <w:trPr>
          <w:cantSplit/>
          <w:trHeight w:val="400"/>
          <w:jc w:val="center"/>
        </w:trPr>
        <w:tc>
          <w:tcPr>
            <w:tcW w:w="572" w:type="dxa"/>
            <w:tcBorders>
              <w:top w:val="single" w:sz="4" w:space="0" w:color="auto"/>
              <w:left w:val="single" w:sz="4" w:space="0" w:color="auto"/>
              <w:bottom w:val="single" w:sz="4" w:space="0" w:color="auto"/>
              <w:right w:val="single" w:sz="4" w:space="0" w:color="auto"/>
            </w:tcBorders>
            <w:hideMark/>
          </w:tcPr>
          <w:p w:rsidR="00D01063" w:rsidRPr="00BE2B84" w:rsidRDefault="006A3D40" w:rsidP="008D3E59">
            <w:pPr>
              <w:jc w:val="center"/>
              <w:rPr>
                <w:rFonts w:asciiTheme="majorBidi" w:hAnsiTheme="majorBidi" w:cstheme="majorBidi"/>
                <w:sz w:val="18"/>
                <w:szCs w:val="18"/>
                <w:rtl/>
                <w:lang w:bidi="fa-IR"/>
              </w:rPr>
            </w:pPr>
            <w:r w:rsidRPr="00BE2B84">
              <w:rPr>
                <w:rFonts w:asciiTheme="majorBidi" w:hAnsiTheme="majorBidi" w:cstheme="majorBidi"/>
                <w:sz w:val="18"/>
                <w:szCs w:val="18"/>
                <w:lang w:bidi="fa-IR"/>
              </w:rPr>
              <w:t>S1</w:t>
            </w:r>
          </w:p>
        </w:tc>
        <w:tc>
          <w:tcPr>
            <w:tcW w:w="42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lang w:bidi="fa-IR"/>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3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39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r>
      <w:tr w:rsidR="00D01063" w:rsidRPr="00BE2B84" w:rsidTr="005F68AE">
        <w:trPr>
          <w:cantSplit/>
          <w:trHeight w:val="406"/>
          <w:jc w:val="center"/>
        </w:trPr>
        <w:tc>
          <w:tcPr>
            <w:tcW w:w="572" w:type="dxa"/>
            <w:tcBorders>
              <w:top w:val="single" w:sz="4" w:space="0" w:color="auto"/>
              <w:left w:val="single" w:sz="4" w:space="0" w:color="auto"/>
              <w:bottom w:val="single" w:sz="4" w:space="0" w:color="auto"/>
              <w:right w:val="single" w:sz="4" w:space="0" w:color="auto"/>
            </w:tcBorders>
          </w:tcPr>
          <w:p w:rsidR="00D01063" w:rsidRPr="00BE2B84" w:rsidRDefault="006A3D40" w:rsidP="008D3E59">
            <w:pPr>
              <w:jc w:val="center"/>
              <w:rPr>
                <w:rFonts w:asciiTheme="majorBidi" w:hAnsiTheme="majorBidi" w:cstheme="majorBidi"/>
                <w:sz w:val="18"/>
                <w:szCs w:val="18"/>
                <w:lang w:bidi="fa-IR"/>
              </w:rPr>
            </w:pPr>
            <w:r w:rsidRPr="00BE2B84">
              <w:rPr>
                <w:rFonts w:asciiTheme="majorBidi" w:hAnsiTheme="majorBidi" w:cstheme="majorBidi"/>
                <w:sz w:val="18"/>
                <w:szCs w:val="18"/>
                <w:lang w:bidi="fa-IR"/>
              </w:rPr>
              <w:t>S2</w:t>
            </w: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lang w:bidi="fa-IR"/>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lang w:bidi="fa-IR"/>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3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r>
      <w:tr w:rsidR="00D01063" w:rsidRPr="00BE2B84" w:rsidTr="005F68AE">
        <w:trPr>
          <w:cantSplit/>
          <w:trHeight w:val="426"/>
          <w:jc w:val="center"/>
        </w:trPr>
        <w:tc>
          <w:tcPr>
            <w:tcW w:w="572" w:type="dxa"/>
            <w:tcBorders>
              <w:top w:val="single" w:sz="4" w:space="0" w:color="auto"/>
              <w:left w:val="single" w:sz="4" w:space="0" w:color="auto"/>
              <w:bottom w:val="single" w:sz="4" w:space="0" w:color="auto"/>
              <w:right w:val="single" w:sz="4" w:space="0" w:color="auto"/>
            </w:tcBorders>
          </w:tcPr>
          <w:p w:rsidR="00D01063" w:rsidRPr="00BE2B84" w:rsidRDefault="006A3D40" w:rsidP="008D3E59">
            <w:pPr>
              <w:jc w:val="center"/>
              <w:rPr>
                <w:rFonts w:asciiTheme="majorBidi" w:hAnsiTheme="majorBidi" w:cstheme="majorBidi"/>
                <w:sz w:val="18"/>
                <w:szCs w:val="18"/>
                <w:lang w:bidi="fa-IR"/>
              </w:rPr>
            </w:pPr>
            <w:r w:rsidRPr="00BE2B84">
              <w:rPr>
                <w:rFonts w:asciiTheme="majorBidi" w:hAnsiTheme="majorBidi" w:cstheme="majorBidi"/>
                <w:sz w:val="18"/>
                <w:szCs w:val="18"/>
                <w:lang w:bidi="fa-IR"/>
              </w:rPr>
              <w:t>S3</w:t>
            </w: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3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39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r>
      <w:tr w:rsidR="00D01063" w:rsidRPr="00BE2B84" w:rsidTr="005F68AE">
        <w:trPr>
          <w:cantSplit/>
          <w:trHeight w:val="417"/>
          <w:jc w:val="center"/>
        </w:trPr>
        <w:tc>
          <w:tcPr>
            <w:tcW w:w="572" w:type="dxa"/>
            <w:tcBorders>
              <w:top w:val="single" w:sz="4" w:space="0" w:color="auto"/>
              <w:left w:val="single" w:sz="4" w:space="0" w:color="auto"/>
              <w:bottom w:val="single" w:sz="4" w:space="0" w:color="auto"/>
              <w:right w:val="single" w:sz="4" w:space="0" w:color="auto"/>
            </w:tcBorders>
          </w:tcPr>
          <w:p w:rsidR="00D01063" w:rsidRPr="00BE2B84" w:rsidRDefault="006A3D40" w:rsidP="008D3E59">
            <w:pPr>
              <w:jc w:val="center"/>
              <w:rPr>
                <w:rFonts w:asciiTheme="majorBidi" w:hAnsiTheme="majorBidi" w:cstheme="majorBidi"/>
                <w:sz w:val="18"/>
                <w:szCs w:val="18"/>
                <w:lang w:bidi="fa-IR"/>
              </w:rPr>
            </w:pPr>
            <w:r w:rsidRPr="00BE2B84">
              <w:rPr>
                <w:rFonts w:asciiTheme="majorBidi" w:hAnsiTheme="majorBidi" w:cstheme="majorBidi"/>
                <w:sz w:val="18"/>
                <w:szCs w:val="18"/>
                <w:lang w:bidi="fa-IR"/>
              </w:rPr>
              <w:t>S4</w:t>
            </w: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3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39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7"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r>
      <w:tr w:rsidR="00D01063" w:rsidRPr="00BE2B84" w:rsidTr="005F68AE">
        <w:trPr>
          <w:cantSplit/>
          <w:trHeight w:val="410"/>
          <w:jc w:val="center"/>
        </w:trPr>
        <w:tc>
          <w:tcPr>
            <w:tcW w:w="572" w:type="dxa"/>
            <w:tcBorders>
              <w:top w:val="single" w:sz="4" w:space="0" w:color="auto"/>
              <w:left w:val="single" w:sz="4" w:space="0" w:color="auto"/>
              <w:bottom w:val="single" w:sz="4" w:space="0" w:color="auto"/>
              <w:right w:val="single" w:sz="4" w:space="0" w:color="auto"/>
            </w:tcBorders>
          </w:tcPr>
          <w:p w:rsidR="00D01063" w:rsidRPr="00BE2B84" w:rsidRDefault="006A3D40" w:rsidP="008D3E59">
            <w:pPr>
              <w:jc w:val="center"/>
              <w:rPr>
                <w:rFonts w:asciiTheme="majorBidi" w:hAnsiTheme="majorBidi" w:cstheme="majorBidi"/>
                <w:sz w:val="18"/>
                <w:szCs w:val="18"/>
                <w:lang w:bidi="fa-IR"/>
              </w:rPr>
            </w:pPr>
            <w:r w:rsidRPr="00BE2B84">
              <w:rPr>
                <w:rFonts w:asciiTheme="majorBidi" w:hAnsiTheme="majorBidi" w:cstheme="majorBidi"/>
                <w:sz w:val="18"/>
                <w:szCs w:val="18"/>
                <w:lang w:bidi="fa-IR"/>
              </w:rPr>
              <w:t>S5</w:t>
            </w:r>
          </w:p>
        </w:tc>
        <w:tc>
          <w:tcPr>
            <w:tcW w:w="42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3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39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r>
      <w:tr w:rsidR="00D01063" w:rsidRPr="00BE2B84" w:rsidTr="005F68AE">
        <w:trPr>
          <w:cantSplit/>
          <w:trHeight w:val="416"/>
          <w:jc w:val="center"/>
        </w:trPr>
        <w:tc>
          <w:tcPr>
            <w:tcW w:w="572" w:type="dxa"/>
            <w:tcBorders>
              <w:top w:val="single" w:sz="4" w:space="0" w:color="auto"/>
              <w:left w:val="single" w:sz="4" w:space="0" w:color="auto"/>
              <w:bottom w:val="single" w:sz="4" w:space="0" w:color="auto"/>
              <w:right w:val="single" w:sz="4" w:space="0" w:color="auto"/>
            </w:tcBorders>
          </w:tcPr>
          <w:p w:rsidR="00D01063" w:rsidRPr="00BE2B84" w:rsidRDefault="006A3D40" w:rsidP="008D3E59">
            <w:pPr>
              <w:jc w:val="center"/>
              <w:rPr>
                <w:rFonts w:asciiTheme="majorBidi" w:hAnsiTheme="majorBidi" w:cstheme="majorBidi"/>
                <w:sz w:val="18"/>
                <w:szCs w:val="18"/>
                <w:lang w:bidi="fa-IR"/>
              </w:rPr>
            </w:pPr>
            <w:r w:rsidRPr="00BE2B84">
              <w:rPr>
                <w:rFonts w:asciiTheme="majorBidi" w:hAnsiTheme="majorBidi" w:cstheme="majorBidi"/>
                <w:sz w:val="18"/>
                <w:szCs w:val="18"/>
                <w:lang w:bidi="fa-IR"/>
              </w:rPr>
              <w:t>S6</w:t>
            </w: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3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8" w:type="dxa"/>
            <w:gridSpan w:val="2"/>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r>
      <w:tr w:rsidR="00D01063" w:rsidRPr="00BE2B84" w:rsidTr="005F68AE">
        <w:trPr>
          <w:cantSplit/>
          <w:trHeight w:val="408"/>
          <w:jc w:val="center"/>
        </w:trPr>
        <w:tc>
          <w:tcPr>
            <w:tcW w:w="572" w:type="dxa"/>
            <w:tcBorders>
              <w:top w:val="single" w:sz="4" w:space="0" w:color="auto"/>
              <w:left w:val="single" w:sz="4" w:space="0" w:color="auto"/>
              <w:bottom w:val="single" w:sz="4" w:space="0" w:color="auto"/>
              <w:right w:val="single" w:sz="4" w:space="0" w:color="auto"/>
            </w:tcBorders>
          </w:tcPr>
          <w:p w:rsidR="00D01063" w:rsidRPr="00BE2B84" w:rsidRDefault="00F60F69" w:rsidP="008D3E59">
            <w:pPr>
              <w:jc w:val="center"/>
              <w:rPr>
                <w:rFonts w:asciiTheme="majorBidi" w:hAnsiTheme="majorBidi" w:cstheme="majorBidi"/>
                <w:sz w:val="18"/>
                <w:szCs w:val="18"/>
                <w:lang w:bidi="fa-IR"/>
              </w:rPr>
            </w:pPr>
            <w:r w:rsidRPr="00BE2B84">
              <w:rPr>
                <w:rFonts w:asciiTheme="majorBidi" w:hAnsiTheme="majorBidi" w:cstheme="majorBidi"/>
                <w:sz w:val="18"/>
                <w:szCs w:val="18"/>
                <w:lang w:bidi="fa-IR"/>
              </w:rPr>
              <w:t>S7</w:t>
            </w: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3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r>
      <w:tr w:rsidR="00D01063" w:rsidRPr="00BE2B84" w:rsidTr="005F68AE">
        <w:trPr>
          <w:cantSplit/>
          <w:trHeight w:val="413"/>
          <w:jc w:val="center"/>
        </w:trPr>
        <w:tc>
          <w:tcPr>
            <w:tcW w:w="572" w:type="dxa"/>
            <w:tcBorders>
              <w:top w:val="single" w:sz="4" w:space="0" w:color="auto"/>
              <w:left w:val="single" w:sz="4" w:space="0" w:color="auto"/>
              <w:bottom w:val="single" w:sz="4" w:space="0" w:color="auto"/>
              <w:right w:val="single" w:sz="4" w:space="0" w:color="auto"/>
            </w:tcBorders>
          </w:tcPr>
          <w:p w:rsidR="00D01063" w:rsidRPr="00BE2B84" w:rsidRDefault="00EF4331" w:rsidP="008D3E59">
            <w:pPr>
              <w:jc w:val="center"/>
              <w:rPr>
                <w:rFonts w:asciiTheme="majorBidi" w:hAnsiTheme="majorBidi" w:cstheme="majorBidi"/>
                <w:sz w:val="18"/>
                <w:szCs w:val="18"/>
                <w:lang w:bidi="fa-IR"/>
              </w:rPr>
            </w:pPr>
            <w:r w:rsidRPr="00BE2B84">
              <w:rPr>
                <w:rFonts w:asciiTheme="majorBidi" w:hAnsiTheme="majorBidi" w:cstheme="majorBidi"/>
                <w:sz w:val="18"/>
                <w:szCs w:val="18"/>
                <w:lang w:bidi="fa-IR"/>
              </w:rPr>
              <w:t>S8</w:t>
            </w:r>
          </w:p>
        </w:tc>
        <w:tc>
          <w:tcPr>
            <w:tcW w:w="42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3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r>
      <w:tr w:rsidR="00D01063" w:rsidRPr="00BE2B84" w:rsidTr="005F68AE">
        <w:trPr>
          <w:cantSplit/>
          <w:trHeight w:val="434"/>
          <w:jc w:val="center"/>
        </w:trPr>
        <w:tc>
          <w:tcPr>
            <w:tcW w:w="572" w:type="dxa"/>
            <w:tcBorders>
              <w:top w:val="single" w:sz="4" w:space="0" w:color="auto"/>
              <w:left w:val="single" w:sz="4" w:space="0" w:color="auto"/>
              <w:bottom w:val="single" w:sz="4" w:space="0" w:color="auto"/>
              <w:right w:val="single" w:sz="4" w:space="0" w:color="auto"/>
            </w:tcBorders>
          </w:tcPr>
          <w:p w:rsidR="00D01063" w:rsidRPr="00BE2B84" w:rsidRDefault="00EF4331" w:rsidP="008D3E59">
            <w:pPr>
              <w:jc w:val="center"/>
              <w:rPr>
                <w:rFonts w:asciiTheme="majorBidi" w:hAnsiTheme="majorBidi" w:cstheme="majorBidi"/>
                <w:sz w:val="18"/>
                <w:szCs w:val="18"/>
                <w:lang w:bidi="fa-IR"/>
              </w:rPr>
            </w:pPr>
            <w:r w:rsidRPr="00BE2B84">
              <w:rPr>
                <w:rFonts w:asciiTheme="majorBidi" w:hAnsiTheme="majorBidi" w:cstheme="majorBidi"/>
                <w:sz w:val="18"/>
                <w:szCs w:val="18"/>
                <w:lang w:bidi="fa-IR"/>
              </w:rPr>
              <w:t>S9</w:t>
            </w: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3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8" w:type="dxa"/>
            <w:gridSpan w:val="2"/>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r>
      <w:tr w:rsidR="00D01063" w:rsidRPr="00BE2B84" w:rsidTr="005F68AE">
        <w:trPr>
          <w:cantSplit/>
          <w:trHeight w:val="412"/>
          <w:jc w:val="center"/>
        </w:trPr>
        <w:tc>
          <w:tcPr>
            <w:tcW w:w="572" w:type="dxa"/>
            <w:tcBorders>
              <w:top w:val="single" w:sz="4" w:space="0" w:color="auto"/>
              <w:left w:val="single" w:sz="4" w:space="0" w:color="auto"/>
              <w:bottom w:val="single" w:sz="4" w:space="0" w:color="auto"/>
              <w:right w:val="single" w:sz="4" w:space="0" w:color="auto"/>
            </w:tcBorders>
          </w:tcPr>
          <w:p w:rsidR="00D01063" w:rsidRPr="00BE2B84" w:rsidRDefault="00EF4331" w:rsidP="008D3E59">
            <w:pPr>
              <w:jc w:val="center"/>
              <w:rPr>
                <w:rFonts w:asciiTheme="majorBidi" w:hAnsiTheme="majorBidi" w:cstheme="majorBidi"/>
                <w:sz w:val="18"/>
                <w:szCs w:val="18"/>
                <w:lang w:bidi="fa-IR"/>
              </w:rPr>
            </w:pPr>
            <w:r w:rsidRPr="00BE2B84">
              <w:rPr>
                <w:rFonts w:asciiTheme="majorBidi" w:hAnsiTheme="majorBidi" w:cstheme="majorBidi"/>
                <w:sz w:val="18"/>
                <w:szCs w:val="18"/>
                <w:lang w:bidi="fa-IR"/>
              </w:rPr>
              <w:t>S10</w:t>
            </w:r>
          </w:p>
        </w:tc>
        <w:tc>
          <w:tcPr>
            <w:tcW w:w="42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lang w:bidi="fa-IR"/>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30"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lang w:bidi="fa-IR"/>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6"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lang w:bidi="fa-IR"/>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lang w:bidi="fa-IR"/>
              </w:rPr>
            </w:pPr>
          </w:p>
        </w:tc>
        <w:tc>
          <w:tcPr>
            <w:tcW w:w="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01063" w:rsidRPr="00BE2B84" w:rsidRDefault="00D01063" w:rsidP="00350E24">
            <w:pPr>
              <w:jc w:val="left"/>
              <w:rPr>
                <w:rFonts w:asciiTheme="majorBidi" w:hAnsiTheme="majorBidi" w:cstheme="majorBidi"/>
                <w:sz w:val="18"/>
                <w:szCs w:val="18"/>
              </w:rPr>
            </w:pPr>
          </w:p>
        </w:tc>
      </w:tr>
    </w:tbl>
    <w:p w:rsidR="009130FF" w:rsidRPr="00BE2B84" w:rsidRDefault="003E7440" w:rsidP="001B0F3D">
      <w:pPr>
        <w:bidi w:val="0"/>
        <w:spacing w:line="240" w:lineRule="auto"/>
        <w:rPr>
          <w:rFonts w:asciiTheme="majorBidi" w:hAnsiTheme="majorBidi" w:cstheme="majorBidi"/>
          <w:sz w:val="24"/>
          <w:szCs w:val="24"/>
        </w:rPr>
      </w:pPr>
      <w:r w:rsidRPr="00BE2B84">
        <w:rPr>
          <w:rFonts w:asciiTheme="majorBidi" w:hAnsiTheme="majorBidi" w:cstheme="majorBidi"/>
          <w:sz w:val="24"/>
          <w:szCs w:val="24"/>
        </w:rPr>
        <w:t>The results obtained from the intensity of the occurrence of each of the harms in the open and semi-open spaces of the ten residential apartments have been shown according to table (</w:t>
      </w:r>
      <w:r w:rsidR="001B0F3D" w:rsidRPr="00BE2B84">
        <w:rPr>
          <w:rFonts w:asciiTheme="majorBidi" w:hAnsiTheme="majorBidi" w:cstheme="majorBidi"/>
          <w:sz w:val="24"/>
          <w:szCs w:val="24"/>
        </w:rPr>
        <w:t>3</w:t>
      </w:r>
      <w:r w:rsidRPr="00BE2B84">
        <w:rPr>
          <w:rFonts w:asciiTheme="majorBidi" w:hAnsiTheme="majorBidi" w:cstheme="majorBidi"/>
          <w:sz w:val="24"/>
          <w:szCs w:val="24"/>
        </w:rPr>
        <w:t xml:space="preserve">) and image (10). The followings are the most frequent harms that cause unsuitability of the open and semi-open spaces in the selected apartment buildings: overlooking the space, lack of motivation </w:t>
      </w:r>
      <w:r w:rsidRPr="00BE2B84">
        <w:rPr>
          <w:rFonts w:asciiTheme="majorBidi" w:hAnsiTheme="majorBidi" w:cstheme="majorBidi"/>
          <w:sz w:val="24"/>
          <w:szCs w:val="24"/>
        </w:rPr>
        <w:lastRenderedPageBreak/>
        <w:t xml:space="preserve">for gathering people in the space, lack of flexibility and changing space by the user in the body of the building (Figure </w:t>
      </w:r>
      <w:r w:rsidR="001B0F3D" w:rsidRPr="00BE2B84">
        <w:rPr>
          <w:rFonts w:asciiTheme="majorBidi" w:hAnsiTheme="majorBidi" w:cstheme="majorBidi"/>
          <w:sz w:val="24"/>
          <w:szCs w:val="24"/>
        </w:rPr>
        <w:t>15</w:t>
      </w:r>
      <w:r w:rsidRPr="00BE2B84">
        <w:rPr>
          <w:rFonts w:asciiTheme="majorBidi" w:hAnsiTheme="majorBidi" w:cstheme="majorBidi"/>
          <w:sz w:val="24"/>
          <w:szCs w:val="24"/>
        </w:rPr>
        <w:t>).</w:t>
      </w:r>
    </w:p>
    <w:p w:rsidR="00B42E43" w:rsidRPr="00BE2B84" w:rsidRDefault="00B42E43" w:rsidP="009130FF">
      <w:pPr>
        <w:bidi w:val="0"/>
        <w:spacing w:line="240" w:lineRule="auto"/>
        <w:rPr>
          <w:rFonts w:asciiTheme="majorBidi" w:hAnsiTheme="majorBidi" w:cstheme="majorBidi"/>
          <w:sz w:val="24"/>
          <w:szCs w:val="24"/>
        </w:rPr>
      </w:pPr>
      <w:r w:rsidRPr="00BE2B84">
        <w:rPr>
          <w:rFonts w:asciiTheme="majorBidi" w:hAnsiTheme="majorBidi" w:cstheme="majorBidi"/>
          <w:noProof/>
          <w:lang w:bidi="fa-IR"/>
        </w:rPr>
        <w:drawing>
          <wp:inline distT="0" distB="0" distL="0" distR="0" wp14:anchorId="0703BDFF" wp14:editId="359C9EE1">
            <wp:extent cx="5943600" cy="2868484"/>
            <wp:effectExtent l="0" t="0" r="0" b="8255"/>
            <wp:docPr id="35" name="Picture 35" descr="E:\دانشگاه شهید رجایی تهران\negaresh maghale\1\فضای باز و نیمه باز مقاله\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دانشگاه شهید رجایی تهران\negaresh maghale\1\فضای باز و نیمه باز مقاله\10.tif"/>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5943600" cy="2868484"/>
                    </a:xfrm>
                    <a:prstGeom prst="rect">
                      <a:avLst/>
                    </a:prstGeom>
                    <a:noFill/>
                    <a:ln>
                      <a:noFill/>
                    </a:ln>
                    <a:extLst>
                      <a:ext uri="{53640926-AAD7-44D8-BBD7-CCE9431645EC}">
                        <a14:shadowObscured xmlns:a14="http://schemas.microsoft.com/office/drawing/2010/main"/>
                      </a:ext>
                    </a:extLst>
                  </pic:spPr>
                </pic:pic>
              </a:graphicData>
            </a:graphic>
          </wp:inline>
        </w:drawing>
      </w:r>
    </w:p>
    <w:p w:rsidR="00B42E43" w:rsidRPr="00BE2B84" w:rsidRDefault="00B42E43" w:rsidP="001B0F3D">
      <w:pPr>
        <w:bidi w:val="0"/>
        <w:spacing w:line="240" w:lineRule="auto"/>
        <w:jc w:val="center"/>
        <w:rPr>
          <w:rFonts w:asciiTheme="majorBidi" w:hAnsiTheme="majorBidi" w:cstheme="majorBidi"/>
        </w:rPr>
      </w:pPr>
      <w:r w:rsidRPr="00BE2B84">
        <w:rPr>
          <w:rFonts w:asciiTheme="majorBidi" w:hAnsiTheme="majorBidi" w:cstheme="majorBidi"/>
          <w:b/>
          <w:bCs/>
        </w:rPr>
        <w:t xml:space="preserve">Figure </w:t>
      </w:r>
      <w:r w:rsidR="001B0F3D" w:rsidRPr="00BE2B84">
        <w:rPr>
          <w:rFonts w:asciiTheme="majorBidi" w:hAnsiTheme="majorBidi" w:cstheme="majorBidi"/>
          <w:b/>
          <w:bCs/>
        </w:rPr>
        <w:t>15</w:t>
      </w:r>
      <w:r w:rsidRPr="00BE2B84">
        <w:rPr>
          <w:rFonts w:asciiTheme="majorBidi" w:hAnsiTheme="majorBidi" w:cstheme="majorBidi"/>
        </w:rPr>
        <w:t>: The frequency of damages in open and semi-open spaces</w:t>
      </w:r>
    </w:p>
    <w:p w:rsidR="00A31283" w:rsidRPr="00BE2B84" w:rsidRDefault="0091639B" w:rsidP="00BD3DBD">
      <w:pPr>
        <w:bidi w:val="0"/>
        <w:spacing w:line="240" w:lineRule="auto"/>
        <w:jc w:val="both"/>
        <w:rPr>
          <w:rFonts w:asciiTheme="majorBidi" w:hAnsiTheme="majorBidi" w:cstheme="majorBidi"/>
          <w:sz w:val="24"/>
          <w:szCs w:val="24"/>
          <w:rtl/>
          <w:lang w:bidi="fa-IR"/>
        </w:rPr>
      </w:pPr>
      <w:r w:rsidRPr="00BE2B84">
        <w:rPr>
          <w:rFonts w:asciiTheme="majorBidi" w:hAnsiTheme="majorBidi" w:cstheme="majorBidi"/>
          <w:sz w:val="24"/>
          <w:szCs w:val="24"/>
        </w:rPr>
        <w:t xml:space="preserve">In the second section, by using the one-sample t-test, the status of each of the indicators affecting the quality of open and semi-open spaces in the studied region </w:t>
      </w:r>
      <w:r w:rsidR="00350E24" w:rsidRPr="00BE2B84">
        <w:rPr>
          <w:rFonts w:asciiTheme="majorBidi" w:hAnsiTheme="majorBidi" w:cstheme="majorBidi"/>
          <w:sz w:val="24"/>
          <w:szCs w:val="24"/>
        </w:rPr>
        <w:t>were</w:t>
      </w:r>
      <w:r w:rsidRPr="00BE2B84">
        <w:rPr>
          <w:rFonts w:asciiTheme="majorBidi" w:hAnsiTheme="majorBidi" w:cstheme="majorBidi"/>
          <w:sz w:val="24"/>
          <w:szCs w:val="24"/>
        </w:rPr>
        <w:t xml:space="preserve"> investigated. According to Table </w:t>
      </w:r>
      <w:r w:rsidR="00BD3DBD" w:rsidRPr="00BE2B84">
        <w:rPr>
          <w:rFonts w:asciiTheme="majorBidi" w:hAnsiTheme="majorBidi" w:cstheme="majorBidi"/>
          <w:sz w:val="24"/>
          <w:szCs w:val="24"/>
        </w:rPr>
        <w:t>4</w:t>
      </w:r>
      <w:r w:rsidRPr="00BE2B84">
        <w:rPr>
          <w:rFonts w:asciiTheme="majorBidi" w:hAnsiTheme="majorBidi" w:cstheme="majorBidi"/>
          <w:sz w:val="24"/>
          <w:szCs w:val="24"/>
        </w:rPr>
        <w:t xml:space="preserve">, the observed average of the </w:t>
      </w:r>
      <w:r w:rsidR="005E299A" w:rsidRPr="00BE2B84">
        <w:rPr>
          <w:rFonts w:asciiTheme="majorBidi" w:hAnsiTheme="majorBidi" w:cstheme="majorBidi"/>
          <w:sz w:val="24"/>
          <w:szCs w:val="24"/>
        </w:rPr>
        <w:t xml:space="preserve">physical, </w:t>
      </w:r>
      <w:r w:rsidRPr="00BE2B84">
        <w:rPr>
          <w:rFonts w:asciiTheme="majorBidi" w:hAnsiTheme="majorBidi" w:cstheme="majorBidi"/>
          <w:sz w:val="24"/>
          <w:szCs w:val="24"/>
        </w:rPr>
        <w:t xml:space="preserve">environmental and behavioral indices scores of the buildings of the Tehran city </w:t>
      </w:r>
      <w:r w:rsidRPr="00BE2B84">
        <w:rPr>
          <w:rFonts w:asciiTheme="majorBidi" w:hAnsiTheme="majorBidi" w:cstheme="majorBidi"/>
          <w:noProof/>
          <w:sz w:val="24"/>
          <w:szCs w:val="24"/>
        </w:rPr>
        <w:t>were</w:t>
      </w:r>
      <w:r w:rsidRPr="00BE2B84">
        <w:rPr>
          <w:rFonts w:asciiTheme="majorBidi" w:hAnsiTheme="majorBidi" w:cstheme="majorBidi"/>
          <w:sz w:val="24"/>
          <w:szCs w:val="24"/>
        </w:rPr>
        <w:t xml:space="preserve"> 4.17, 3.25 and 3.22, respectively; and these values ​​are higher than the expected average of 3. Due to the fact that the level of significance of the calculated value for both indicators is lower than 0.05; consequently, the difference between the </w:t>
      </w:r>
      <w:r w:rsidRPr="00BE2B84">
        <w:rPr>
          <w:rFonts w:asciiTheme="majorBidi" w:hAnsiTheme="majorBidi" w:cstheme="majorBidi"/>
          <w:noProof/>
          <w:sz w:val="24"/>
          <w:szCs w:val="24"/>
        </w:rPr>
        <w:t>observed</w:t>
      </w:r>
      <w:r w:rsidRPr="00BE2B84">
        <w:rPr>
          <w:rFonts w:asciiTheme="majorBidi" w:hAnsiTheme="majorBidi" w:cstheme="majorBidi"/>
          <w:sz w:val="24"/>
          <w:szCs w:val="24"/>
        </w:rPr>
        <w:t xml:space="preserve"> average and the </w:t>
      </w:r>
      <w:r w:rsidRPr="00BE2B84">
        <w:rPr>
          <w:rFonts w:asciiTheme="majorBidi" w:hAnsiTheme="majorBidi" w:cstheme="majorBidi"/>
          <w:noProof/>
          <w:sz w:val="24"/>
          <w:szCs w:val="24"/>
        </w:rPr>
        <w:t>expected</w:t>
      </w:r>
      <w:r w:rsidRPr="00BE2B84">
        <w:rPr>
          <w:rFonts w:asciiTheme="majorBidi" w:hAnsiTheme="majorBidi" w:cstheme="majorBidi"/>
          <w:sz w:val="24"/>
          <w:szCs w:val="24"/>
        </w:rPr>
        <w:t xml:space="preserve"> average is significant (P &lt;0.05). Therefore, with 95% confidence, it can be claimed that the environmental, physical and behavioral indices of open and semi-open spaces of residential uni</w:t>
      </w:r>
      <w:r w:rsidR="00676BF1" w:rsidRPr="00BE2B84">
        <w:rPr>
          <w:rFonts w:asciiTheme="majorBidi" w:hAnsiTheme="majorBidi" w:cstheme="majorBidi"/>
          <w:sz w:val="24"/>
          <w:szCs w:val="24"/>
        </w:rPr>
        <w:t>ts in Tehran are above average; however</w:t>
      </w:r>
      <w:r w:rsidRPr="00BE2B84">
        <w:rPr>
          <w:rFonts w:asciiTheme="majorBidi" w:hAnsiTheme="majorBidi" w:cstheme="majorBidi"/>
          <w:sz w:val="24"/>
          <w:szCs w:val="24"/>
        </w:rPr>
        <w:t xml:space="preserve">, the observed average scores of the functional, social and perceptual-semantic indices of open spaces were 2.68, 2.57 and 2.21, respectively; and these values ​​are lower than the expected average of 3. Since the significant level of the calculated value for all three indicators is less than 0.05 (Figure </w:t>
      </w:r>
      <w:r w:rsidR="00BD3DBD" w:rsidRPr="00BE2B84">
        <w:rPr>
          <w:rFonts w:asciiTheme="majorBidi" w:hAnsiTheme="majorBidi" w:cstheme="majorBidi"/>
          <w:sz w:val="24"/>
          <w:szCs w:val="24"/>
        </w:rPr>
        <w:t>16</w:t>
      </w:r>
      <w:r w:rsidRPr="00BE2B84">
        <w:rPr>
          <w:rFonts w:asciiTheme="majorBidi" w:hAnsiTheme="majorBidi" w:cstheme="majorBidi"/>
          <w:sz w:val="24"/>
          <w:szCs w:val="24"/>
        </w:rPr>
        <w:t>); hence, the difference between the observed average and the expected average is significant (P &lt;0.05). Then, with 95% confidence, it can be said that the level of functional, social and perceptual-semantic indicators of open and semi-open spaces is lower than the average</w:t>
      </w:r>
      <w:r w:rsidRPr="00BE2B84">
        <w:rPr>
          <w:rFonts w:asciiTheme="majorBidi" w:hAnsiTheme="majorBidi" w:cstheme="majorBidi"/>
          <w:sz w:val="24"/>
          <w:szCs w:val="24"/>
          <w:rtl/>
        </w:rPr>
        <w:t>.</w:t>
      </w:r>
    </w:p>
    <w:p w:rsidR="00FF0BCC" w:rsidRPr="00BE2B84" w:rsidRDefault="00FF0BCC" w:rsidP="00BD3DBD">
      <w:pPr>
        <w:bidi w:val="0"/>
        <w:spacing w:line="240" w:lineRule="auto"/>
        <w:jc w:val="center"/>
        <w:rPr>
          <w:rFonts w:asciiTheme="majorBidi" w:hAnsiTheme="majorBidi" w:cstheme="majorBidi"/>
        </w:rPr>
      </w:pPr>
      <w:r w:rsidRPr="00BE2B84">
        <w:rPr>
          <w:rFonts w:asciiTheme="majorBidi" w:hAnsiTheme="majorBidi" w:cstheme="majorBidi"/>
          <w:b/>
          <w:bCs/>
        </w:rPr>
        <w:t xml:space="preserve">Table </w:t>
      </w:r>
      <w:r w:rsidR="00BD3DBD" w:rsidRPr="00BE2B84">
        <w:rPr>
          <w:rFonts w:asciiTheme="majorBidi" w:hAnsiTheme="majorBidi" w:cstheme="majorBidi"/>
          <w:b/>
          <w:bCs/>
        </w:rPr>
        <w:t>4</w:t>
      </w:r>
      <w:r w:rsidRPr="00BE2B84">
        <w:rPr>
          <w:rFonts w:asciiTheme="majorBidi" w:hAnsiTheme="majorBidi" w:cstheme="majorBidi"/>
          <w:b/>
          <w:bCs/>
        </w:rPr>
        <w:t>:</w:t>
      </w:r>
      <w:r w:rsidRPr="00BE2B84">
        <w:rPr>
          <w:rFonts w:asciiTheme="majorBidi" w:hAnsiTheme="majorBidi" w:cstheme="majorBidi"/>
        </w:rPr>
        <w:t xml:space="preserve"> One-sample t-test to compare the observed average of scores with an </w:t>
      </w:r>
      <w:r w:rsidRPr="00BE2B84">
        <w:rPr>
          <w:rFonts w:asciiTheme="majorBidi" w:hAnsiTheme="majorBidi" w:cstheme="majorBidi"/>
          <w:noProof/>
        </w:rPr>
        <w:t>expected</w:t>
      </w:r>
      <w:r w:rsidRPr="00BE2B84">
        <w:rPr>
          <w:rFonts w:asciiTheme="majorBidi" w:hAnsiTheme="majorBidi" w:cstheme="majorBidi"/>
        </w:rPr>
        <w:t xml:space="preserve"> average</w:t>
      </w:r>
    </w:p>
    <w:tbl>
      <w:tblPr>
        <w:tblStyle w:val="PlainTable2"/>
        <w:tblW w:w="0" w:type="auto"/>
        <w:jc w:val="center"/>
        <w:tblLook w:val="04A0" w:firstRow="1" w:lastRow="0" w:firstColumn="1" w:lastColumn="0" w:noHBand="0" w:noVBand="1"/>
      </w:tblPr>
      <w:tblGrid>
        <w:gridCol w:w="2268"/>
        <w:gridCol w:w="1417"/>
        <w:gridCol w:w="711"/>
        <w:gridCol w:w="1560"/>
        <w:gridCol w:w="821"/>
        <w:gridCol w:w="656"/>
        <w:gridCol w:w="1072"/>
      </w:tblGrid>
      <w:tr w:rsidR="00FF0BCC" w:rsidRPr="00BE2B84" w:rsidTr="00A3128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FF0BCC" w:rsidRPr="00BE2B84" w:rsidRDefault="00FF0BCC" w:rsidP="00216813">
            <w:pPr>
              <w:jc w:val="center"/>
              <w:rPr>
                <w:rFonts w:asciiTheme="majorBidi" w:hAnsiTheme="majorBidi" w:cstheme="majorBidi"/>
              </w:rPr>
            </w:pPr>
            <w:r w:rsidRPr="00BE2B84">
              <w:rPr>
                <w:rFonts w:asciiTheme="majorBidi" w:hAnsiTheme="majorBidi" w:cstheme="majorBidi"/>
              </w:rPr>
              <w:t>Indicators</w:t>
            </w:r>
          </w:p>
        </w:tc>
        <w:tc>
          <w:tcPr>
            <w:tcW w:w="1417" w:type="dxa"/>
          </w:tcPr>
          <w:p w:rsidR="00FF0BCC" w:rsidRPr="00BE2B84" w:rsidRDefault="00FF0BCC" w:rsidP="00216813">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Observed average</w:t>
            </w:r>
          </w:p>
        </w:tc>
        <w:tc>
          <w:tcPr>
            <w:tcW w:w="711" w:type="dxa"/>
          </w:tcPr>
          <w:p w:rsidR="00FF0BCC" w:rsidRPr="00BE2B84" w:rsidRDefault="00FF0BCC" w:rsidP="00216813">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SD</w:t>
            </w:r>
          </w:p>
        </w:tc>
        <w:tc>
          <w:tcPr>
            <w:tcW w:w="1560" w:type="dxa"/>
          </w:tcPr>
          <w:p w:rsidR="00FF0BCC" w:rsidRPr="00BE2B84" w:rsidRDefault="00FF0BCC" w:rsidP="00216813">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Expected average</w:t>
            </w:r>
          </w:p>
        </w:tc>
        <w:tc>
          <w:tcPr>
            <w:tcW w:w="821" w:type="dxa"/>
          </w:tcPr>
          <w:p w:rsidR="00FF0BCC" w:rsidRPr="00BE2B84" w:rsidRDefault="00FF0BCC" w:rsidP="00216813">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lang w:bidi="fa-IR"/>
              </w:rPr>
            </w:pPr>
            <w:r w:rsidRPr="00BE2B84">
              <w:rPr>
                <w:rFonts w:asciiTheme="majorBidi" w:eastAsia="Calibri" w:hAnsiTheme="majorBidi" w:cstheme="majorBidi"/>
                <w:lang w:bidi="fa-IR"/>
              </w:rPr>
              <w:t>t</w:t>
            </w:r>
          </w:p>
        </w:tc>
        <w:tc>
          <w:tcPr>
            <w:tcW w:w="656" w:type="dxa"/>
          </w:tcPr>
          <w:p w:rsidR="00FF0BCC" w:rsidRPr="00BE2B84" w:rsidRDefault="00FF0BCC" w:rsidP="00216813">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proofErr w:type="spellStart"/>
            <w:r w:rsidRPr="00BE2B84">
              <w:rPr>
                <w:rFonts w:asciiTheme="majorBidi" w:eastAsia="Calibri" w:hAnsiTheme="majorBidi" w:cstheme="majorBidi"/>
                <w:lang w:bidi="fa-IR"/>
              </w:rPr>
              <w:t>df</w:t>
            </w:r>
            <w:proofErr w:type="spellEnd"/>
          </w:p>
        </w:tc>
        <w:tc>
          <w:tcPr>
            <w:tcW w:w="1072" w:type="dxa"/>
          </w:tcPr>
          <w:p w:rsidR="00FF0BCC" w:rsidRPr="00BE2B84" w:rsidRDefault="00FF0BCC" w:rsidP="00216813">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Sig. level</w:t>
            </w:r>
          </w:p>
        </w:tc>
      </w:tr>
      <w:tr w:rsidR="00FF0BCC" w:rsidRPr="00BE2B84" w:rsidTr="00A312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bottom w:val="nil"/>
            </w:tcBorders>
          </w:tcPr>
          <w:p w:rsidR="00FF0BCC" w:rsidRPr="00BE2B84" w:rsidRDefault="00FF0BCC" w:rsidP="00216813">
            <w:pPr>
              <w:jc w:val="center"/>
              <w:rPr>
                <w:rFonts w:asciiTheme="majorBidi" w:hAnsiTheme="majorBidi" w:cstheme="majorBidi"/>
              </w:rPr>
            </w:pPr>
            <w:r w:rsidRPr="00BE2B84">
              <w:rPr>
                <w:rFonts w:asciiTheme="majorBidi" w:hAnsiTheme="majorBidi" w:cstheme="majorBidi"/>
              </w:rPr>
              <w:t>Perceptual-Semantic</w:t>
            </w:r>
          </w:p>
        </w:tc>
        <w:tc>
          <w:tcPr>
            <w:tcW w:w="1417" w:type="dxa"/>
            <w:tcBorders>
              <w:bottom w:val="nil"/>
            </w:tcBorders>
          </w:tcPr>
          <w:p w:rsidR="00FF0BCC" w:rsidRPr="00BE2B84" w:rsidRDefault="00FF0BCC" w:rsidP="00216813">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2.21</w:t>
            </w:r>
          </w:p>
        </w:tc>
        <w:tc>
          <w:tcPr>
            <w:tcW w:w="711" w:type="dxa"/>
            <w:tcBorders>
              <w:bottom w:val="nil"/>
            </w:tcBorders>
          </w:tcPr>
          <w:p w:rsidR="00FF0BCC" w:rsidRPr="00BE2B84" w:rsidRDefault="00FF0BCC" w:rsidP="00216813">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0.48</w:t>
            </w:r>
          </w:p>
        </w:tc>
        <w:tc>
          <w:tcPr>
            <w:tcW w:w="1560" w:type="dxa"/>
            <w:tcBorders>
              <w:bottom w:val="nil"/>
            </w:tcBorders>
          </w:tcPr>
          <w:p w:rsidR="00FF0BCC" w:rsidRPr="00BE2B84" w:rsidRDefault="00FF0BCC" w:rsidP="00216813">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3</w:t>
            </w:r>
          </w:p>
        </w:tc>
        <w:tc>
          <w:tcPr>
            <w:tcW w:w="821" w:type="dxa"/>
            <w:tcBorders>
              <w:bottom w:val="nil"/>
            </w:tcBorders>
          </w:tcPr>
          <w:p w:rsidR="00FF0BCC" w:rsidRPr="00BE2B84" w:rsidRDefault="00FF0BCC" w:rsidP="00216813">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32.20</w:t>
            </w:r>
          </w:p>
        </w:tc>
        <w:tc>
          <w:tcPr>
            <w:tcW w:w="656" w:type="dxa"/>
            <w:tcBorders>
              <w:bottom w:val="nil"/>
            </w:tcBorders>
          </w:tcPr>
          <w:p w:rsidR="00FF0BCC" w:rsidRPr="00BE2B84" w:rsidRDefault="00FF0BCC" w:rsidP="00216813">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379</w:t>
            </w:r>
          </w:p>
        </w:tc>
        <w:tc>
          <w:tcPr>
            <w:tcW w:w="1072" w:type="dxa"/>
            <w:tcBorders>
              <w:bottom w:val="nil"/>
            </w:tcBorders>
          </w:tcPr>
          <w:p w:rsidR="00FF0BCC" w:rsidRPr="00BE2B84" w:rsidRDefault="00FF0BCC" w:rsidP="00216813">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A31283">
        <w:trPr>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rsidR="00FF0BCC" w:rsidRPr="00BE2B84" w:rsidRDefault="00FF0BCC" w:rsidP="00B80DF1">
            <w:pPr>
              <w:jc w:val="center"/>
              <w:rPr>
                <w:rFonts w:asciiTheme="majorBidi" w:hAnsiTheme="majorBidi" w:cstheme="majorBidi"/>
              </w:rPr>
            </w:pPr>
            <w:r w:rsidRPr="00BE2B84">
              <w:rPr>
                <w:rFonts w:asciiTheme="majorBidi" w:hAnsiTheme="majorBidi" w:cstheme="majorBidi"/>
              </w:rPr>
              <w:t>Behavioral</w:t>
            </w:r>
          </w:p>
        </w:tc>
        <w:tc>
          <w:tcPr>
            <w:tcW w:w="1417" w:type="dxa"/>
            <w:tcBorders>
              <w:top w:val="nil"/>
              <w:bottom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3.22</w:t>
            </w:r>
          </w:p>
        </w:tc>
        <w:tc>
          <w:tcPr>
            <w:tcW w:w="711" w:type="dxa"/>
            <w:tcBorders>
              <w:top w:val="nil"/>
              <w:bottom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0.63</w:t>
            </w:r>
          </w:p>
        </w:tc>
        <w:tc>
          <w:tcPr>
            <w:tcW w:w="1560" w:type="dxa"/>
            <w:tcBorders>
              <w:top w:val="nil"/>
              <w:bottom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3</w:t>
            </w:r>
          </w:p>
        </w:tc>
        <w:tc>
          <w:tcPr>
            <w:tcW w:w="821" w:type="dxa"/>
            <w:tcBorders>
              <w:top w:val="nil"/>
              <w:bottom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6.65</w:t>
            </w:r>
          </w:p>
        </w:tc>
        <w:tc>
          <w:tcPr>
            <w:tcW w:w="656" w:type="dxa"/>
            <w:tcBorders>
              <w:top w:val="nil"/>
              <w:bottom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eastAsia="Calibri" w:hAnsiTheme="majorBidi" w:cstheme="majorBidi"/>
                <w:lang w:bidi="fa-IR"/>
              </w:rPr>
              <w:t>379</w:t>
            </w:r>
          </w:p>
        </w:tc>
        <w:tc>
          <w:tcPr>
            <w:tcW w:w="1072" w:type="dxa"/>
            <w:tcBorders>
              <w:top w:val="nil"/>
              <w:bottom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A312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rsidR="00FF0BCC" w:rsidRPr="00BE2B84" w:rsidRDefault="00FF0BCC" w:rsidP="00B80DF1">
            <w:pPr>
              <w:jc w:val="center"/>
              <w:rPr>
                <w:rFonts w:asciiTheme="majorBidi" w:hAnsiTheme="majorBidi" w:cstheme="majorBidi"/>
              </w:rPr>
            </w:pPr>
            <w:r w:rsidRPr="00BE2B84">
              <w:rPr>
                <w:rFonts w:asciiTheme="majorBidi" w:hAnsiTheme="majorBidi" w:cstheme="majorBidi"/>
              </w:rPr>
              <w:t>Functional</w:t>
            </w:r>
          </w:p>
        </w:tc>
        <w:tc>
          <w:tcPr>
            <w:tcW w:w="1417" w:type="dxa"/>
            <w:tcBorders>
              <w:top w:val="nil"/>
              <w:bottom w:val="nil"/>
            </w:tcBorders>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2.68</w:t>
            </w:r>
          </w:p>
        </w:tc>
        <w:tc>
          <w:tcPr>
            <w:tcW w:w="711" w:type="dxa"/>
            <w:tcBorders>
              <w:top w:val="nil"/>
              <w:bottom w:val="nil"/>
            </w:tcBorders>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0.99</w:t>
            </w:r>
          </w:p>
        </w:tc>
        <w:tc>
          <w:tcPr>
            <w:tcW w:w="1560" w:type="dxa"/>
            <w:tcBorders>
              <w:top w:val="nil"/>
              <w:bottom w:val="nil"/>
            </w:tcBorders>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3</w:t>
            </w:r>
          </w:p>
        </w:tc>
        <w:tc>
          <w:tcPr>
            <w:tcW w:w="821" w:type="dxa"/>
            <w:tcBorders>
              <w:top w:val="nil"/>
              <w:bottom w:val="nil"/>
            </w:tcBorders>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6.36</w:t>
            </w:r>
          </w:p>
        </w:tc>
        <w:tc>
          <w:tcPr>
            <w:tcW w:w="656" w:type="dxa"/>
            <w:tcBorders>
              <w:top w:val="nil"/>
              <w:bottom w:val="nil"/>
            </w:tcBorders>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eastAsia="Calibri" w:hAnsiTheme="majorBidi" w:cstheme="majorBidi"/>
                <w:lang w:bidi="fa-IR"/>
              </w:rPr>
              <w:t>379</w:t>
            </w:r>
          </w:p>
        </w:tc>
        <w:tc>
          <w:tcPr>
            <w:tcW w:w="1072" w:type="dxa"/>
            <w:tcBorders>
              <w:top w:val="nil"/>
              <w:bottom w:val="nil"/>
            </w:tcBorders>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A31283">
        <w:trPr>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rsidR="00FF0BCC" w:rsidRPr="00BE2B84" w:rsidRDefault="00FF0BCC" w:rsidP="00B80DF1">
            <w:pPr>
              <w:jc w:val="center"/>
              <w:rPr>
                <w:rFonts w:asciiTheme="majorBidi" w:hAnsiTheme="majorBidi" w:cstheme="majorBidi"/>
              </w:rPr>
            </w:pPr>
            <w:r w:rsidRPr="00BE2B84">
              <w:rPr>
                <w:rFonts w:asciiTheme="majorBidi" w:hAnsiTheme="majorBidi" w:cstheme="majorBidi"/>
              </w:rPr>
              <w:t>Social</w:t>
            </w:r>
          </w:p>
        </w:tc>
        <w:tc>
          <w:tcPr>
            <w:tcW w:w="1417" w:type="dxa"/>
            <w:tcBorders>
              <w:top w:val="nil"/>
              <w:bottom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2.57</w:t>
            </w:r>
          </w:p>
        </w:tc>
        <w:tc>
          <w:tcPr>
            <w:tcW w:w="711" w:type="dxa"/>
            <w:tcBorders>
              <w:top w:val="nil"/>
              <w:bottom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0.79</w:t>
            </w:r>
          </w:p>
        </w:tc>
        <w:tc>
          <w:tcPr>
            <w:tcW w:w="1560" w:type="dxa"/>
            <w:tcBorders>
              <w:top w:val="nil"/>
              <w:bottom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3</w:t>
            </w:r>
          </w:p>
        </w:tc>
        <w:tc>
          <w:tcPr>
            <w:tcW w:w="821" w:type="dxa"/>
            <w:tcBorders>
              <w:top w:val="nil"/>
              <w:bottom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10.60</w:t>
            </w:r>
          </w:p>
        </w:tc>
        <w:tc>
          <w:tcPr>
            <w:tcW w:w="656" w:type="dxa"/>
            <w:tcBorders>
              <w:top w:val="nil"/>
              <w:bottom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eastAsia="Calibri" w:hAnsiTheme="majorBidi" w:cstheme="majorBidi"/>
                <w:lang w:bidi="fa-IR"/>
              </w:rPr>
              <w:t>379</w:t>
            </w:r>
          </w:p>
        </w:tc>
        <w:tc>
          <w:tcPr>
            <w:tcW w:w="1072" w:type="dxa"/>
            <w:tcBorders>
              <w:top w:val="nil"/>
              <w:bottom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A312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tcPr>
          <w:p w:rsidR="00FF0BCC" w:rsidRPr="00BE2B84" w:rsidRDefault="00FF0BCC" w:rsidP="00B80DF1">
            <w:pPr>
              <w:jc w:val="center"/>
              <w:rPr>
                <w:rFonts w:asciiTheme="majorBidi" w:hAnsiTheme="majorBidi" w:cstheme="majorBidi"/>
                <w:rtl/>
                <w:lang w:bidi="fa-IR"/>
              </w:rPr>
            </w:pPr>
            <w:r w:rsidRPr="00BE2B84">
              <w:rPr>
                <w:rFonts w:asciiTheme="majorBidi" w:hAnsiTheme="majorBidi" w:cstheme="majorBidi"/>
              </w:rPr>
              <w:t>Physical</w:t>
            </w:r>
          </w:p>
        </w:tc>
        <w:tc>
          <w:tcPr>
            <w:tcW w:w="1417" w:type="dxa"/>
            <w:tcBorders>
              <w:top w:val="nil"/>
              <w:bottom w:val="nil"/>
            </w:tcBorders>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4.17</w:t>
            </w:r>
          </w:p>
        </w:tc>
        <w:tc>
          <w:tcPr>
            <w:tcW w:w="711" w:type="dxa"/>
            <w:tcBorders>
              <w:top w:val="nil"/>
              <w:bottom w:val="nil"/>
            </w:tcBorders>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0.49</w:t>
            </w:r>
          </w:p>
        </w:tc>
        <w:tc>
          <w:tcPr>
            <w:tcW w:w="1560" w:type="dxa"/>
            <w:tcBorders>
              <w:top w:val="nil"/>
              <w:bottom w:val="nil"/>
            </w:tcBorders>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3</w:t>
            </w:r>
          </w:p>
        </w:tc>
        <w:tc>
          <w:tcPr>
            <w:tcW w:w="821" w:type="dxa"/>
            <w:tcBorders>
              <w:top w:val="nil"/>
              <w:bottom w:val="nil"/>
            </w:tcBorders>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46.13</w:t>
            </w:r>
          </w:p>
        </w:tc>
        <w:tc>
          <w:tcPr>
            <w:tcW w:w="656" w:type="dxa"/>
            <w:tcBorders>
              <w:top w:val="nil"/>
              <w:bottom w:val="nil"/>
            </w:tcBorders>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eastAsia="Calibri" w:hAnsiTheme="majorBidi" w:cstheme="majorBidi"/>
                <w:lang w:bidi="fa-IR"/>
              </w:rPr>
              <w:t>379</w:t>
            </w:r>
          </w:p>
        </w:tc>
        <w:tc>
          <w:tcPr>
            <w:tcW w:w="1072" w:type="dxa"/>
            <w:tcBorders>
              <w:top w:val="nil"/>
              <w:bottom w:val="nil"/>
            </w:tcBorders>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A31283">
        <w:trPr>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tcBorders>
          </w:tcPr>
          <w:p w:rsidR="00FF0BCC" w:rsidRPr="00BE2B84" w:rsidRDefault="00FF0BCC" w:rsidP="00B80DF1">
            <w:pPr>
              <w:jc w:val="center"/>
              <w:rPr>
                <w:rFonts w:asciiTheme="majorBidi" w:hAnsiTheme="majorBidi" w:cstheme="majorBidi"/>
              </w:rPr>
            </w:pPr>
            <w:r w:rsidRPr="00BE2B84">
              <w:rPr>
                <w:rFonts w:asciiTheme="majorBidi" w:hAnsiTheme="majorBidi" w:cstheme="majorBidi"/>
              </w:rPr>
              <w:t xml:space="preserve">Environmental </w:t>
            </w:r>
          </w:p>
        </w:tc>
        <w:tc>
          <w:tcPr>
            <w:tcW w:w="1417" w:type="dxa"/>
            <w:tcBorders>
              <w:top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3.52</w:t>
            </w:r>
          </w:p>
        </w:tc>
        <w:tc>
          <w:tcPr>
            <w:tcW w:w="711" w:type="dxa"/>
            <w:tcBorders>
              <w:top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0.46</w:t>
            </w:r>
          </w:p>
        </w:tc>
        <w:tc>
          <w:tcPr>
            <w:tcW w:w="1560" w:type="dxa"/>
            <w:tcBorders>
              <w:top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3</w:t>
            </w:r>
          </w:p>
        </w:tc>
        <w:tc>
          <w:tcPr>
            <w:tcW w:w="821" w:type="dxa"/>
            <w:tcBorders>
              <w:top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21.92</w:t>
            </w:r>
          </w:p>
        </w:tc>
        <w:tc>
          <w:tcPr>
            <w:tcW w:w="656" w:type="dxa"/>
            <w:tcBorders>
              <w:top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eastAsia="Calibri" w:hAnsiTheme="majorBidi" w:cstheme="majorBidi"/>
                <w:lang w:bidi="fa-IR"/>
              </w:rPr>
              <w:t>379</w:t>
            </w:r>
          </w:p>
        </w:tc>
        <w:tc>
          <w:tcPr>
            <w:tcW w:w="1072" w:type="dxa"/>
            <w:tcBorders>
              <w:top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bl>
    <w:p w:rsidR="00FF0BCC" w:rsidRPr="00BE2B84" w:rsidRDefault="00FF0BCC" w:rsidP="0025205B">
      <w:pPr>
        <w:bidi w:val="0"/>
        <w:spacing w:line="312" w:lineRule="auto"/>
        <w:jc w:val="center"/>
        <w:rPr>
          <w:rFonts w:asciiTheme="majorBidi" w:hAnsiTheme="majorBidi" w:cstheme="majorBidi"/>
          <w:sz w:val="26"/>
          <w:szCs w:val="26"/>
        </w:rPr>
      </w:pPr>
      <w:r w:rsidRPr="00BE2B84">
        <w:rPr>
          <w:rFonts w:asciiTheme="majorBidi" w:hAnsiTheme="majorBidi" w:cstheme="majorBidi"/>
          <w:noProof/>
          <w:sz w:val="26"/>
          <w:szCs w:val="26"/>
          <w:lang w:bidi="fa-IR"/>
        </w:rPr>
        <w:lastRenderedPageBreak/>
        <w:drawing>
          <wp:inline distT="0" distB="0" distL="0" distR="0" wp14:anchorId="725B9B7E" wp14:editId="3F69194C">
            <wp:extent cx="4301708" cy="2386940"/>
            <wp:effectExtent l="0" t="0" r="3810" b="0"/>
            <wp:docPr id="9" name="Picture 9" descr="E:\دانشگاه شهید رجایی تهران\negaresh maghale\1\فضای باز و نیمه باز مقاله\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دانشگاه شهید رجایی تهران\negaresh maghale\1\فضای باز و نیمه باز مقاله\11.tif"/>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4351814" cy="2414743"/>
                    </a:xfrm>
                    <a:prstGeom prst="rect">
                      <a:avLst/>
                    </a:prstGeom>
                    <a:noFill/>
                    <a:ln>
                      <a:noFill/>
                    </a:ln>
                    <a:extLst>
                      <a:ext uri="{53640926-AAD7-44D8-BBD7-CCE9431645EC}">
                        <a14:shadowObscured xmlns:a14="http://schemas.microsoft.com/office/drawing/2010/main"/>
                      </a:ext>
                    </a:extLst>
                  </pic:spPr>
                </pic:pic>
              </a:graphicData>
            </a:graphic>
          </wp:inline>
        </w:drawing>
      </w:r>
    </w:p>
    <w:p w:rsidR="00FF0BCC" w:rsidRPr="00BE2B84" w:rsidRDefault="00FF0BCC" w:rsidP="00BD3DBD">
      <w:pPr>
        <w:bidi w:val="0"/>
        <w:spacing w:line="312" w:lineRule="auto"/>
        <w:jc w:val="center"/>
        <w:rPr>
          <w:rFonts w:asciiTheme="majorBidi" w:hAnsiTheme="majorBidi" w:cstheme="majorBidi"/>
        </w:rPr>
      </w:pPr>
      <w:r w:rsidRPr="00BE2B84">
        <w:rPr>
          <w:rFonts w:asciiTheme="majorBidi" w:hAnsiTheme="majorBidi" w:cstheme="majorBidi"/>
          <w:b/>
          <w:bCs/>
        </w:rPr>
        <w:t>Figure</w:t>
      </w:r>
      <w:r w:rsidR="00BD3DBD" w:rsidRPr="00BE2B84">
        <w:rPr>
          <w:rFonts w:asciiTheme="majorBidi" w:hAnsiTheme="majorBidi" w:cstheme="majorBidi"/>
          <w:b/>
          <w:bCs/>
        </w:rPr>
        <w:t>16</w:t>
      </w:r>
      <w:r w:rsidRPr="00BE2B84">
        <w:rPr>
          <w:rFonts w:asciiTheme="majorBidi" w:hAnsiTheme="majorBidi" w:cstheme="majorBidi"/>
        </w:rPr>
        <w:t>: Average scores of open and semi-open space indices</w:t>
      </w:r>
    </w:p>
    <w:p w:rsidR="0025205B" w:rsidRPr="00BE2B84" w:rsidRDefault="00FF0BCC" w:rsidP="00BD3DBD">
      <w:pPr>
        <w:bidi w:val="0"/>
        <w:spacing w:line="240" w:lineRule="auto"/>
        <w:jc w:val="both"/>
        <w:rPr>
          <w:rFonts w:asciiTheme="majorBidi" w:hAnsiTheme="majorBidi" w:cstheme="majorBidi"/>
          <w:sz w:val="24"/>
          <w:szCs w:val="24"/>
          <w:lang w:bidi="fa-IR"/>
        </w:rPr>
      </w:pPr>
      <w:r w:rsidRPr="00BE2B84">
        <w:rPr>
          <w:rFonts w:asciiTheme="majorBidi" w:hAnsiTheme="majorBidi" w:cstheme="majorBidi"/>
          <w:sz w:val="24"/>
          <w:szCs w:val="24"/>
        </w:rPr>
        <w:t xml:space="preserve">To compare the indices of open and semi-open spaces of residential units, these indices were prioritized in comparison with each other by </w:t>
      </w:r>
      <w:r w:rsidR="00676BF1" w:rsidRPr="00BE2B84">
        <w:rPr>
          <w:rFonts w:asciiTheme="majorBidi" w:hAnsiTheme="majorBidi" w:cstheme="majorBidi"/>
          <w:sz w:val="24"/>
          <w:szCs w:val="24"/>
        </w:rPr>
        <w:t xml:space="preserve">the </w:t>
      </w:r>
      <w:r w:rsidRPr="00BE2B84">
        <w:rPr>
          <w:rFonts w:asciiTheme="majorBidi" w:hAnsiTheme="majorBidi" w:cstheme="majorBidi"/>
          <w:sz w:val="24"/>
          <w:szCs w:val="24"/>
        </w:rPr>
        <w:t xml:space="preserve">average of the indices’ scores; then by one-way within-group ANOVA, the significance of the average differences was evaluated. According to Table </w:t>
      </w:r>
      <w:r w:rsidR="00BD3DBD" w:rsidRPr="00BE2B84">
        <w:rPr>
          <w:rFonts w:asciiTheme="majorBidi" w:hAnsiTheme="majorBidi" w:cstheme="majorBidi"/>
          <w:sz w:val="24"/>
          <w:szCs w:val="24"/>
        </w:rPr>
        <w:t>5</w:t>
      </w:r>
      <w:r w:rsidRPr="00BE2B84">
        <w:rPr>
          <w:rFonts w:asciiTheme="majorBidi" w:hAnsiTheme="majorBidi" w:cstheme="majorBidi"/>
          <w:sz w:val="24"/>
          <w:szCs w:val="24"/>
        </w:rPr>
        <w:t xml:space="preserve">, it can be seen that in open and semi-open spaces, environmental, physical and behavioral indices have a better status than other indicators. The average scores of these indices were 4.17, 3.25 and 3.22 respectively, and the standard deviations of these scores were 0.49, 0.46 and 0.63, respectively. In contrast, the perceptual-semantic, social and functional indicators have the lowest average score. The average scores of these indices were 2.21, 2.57 and 2.68, respectively; the standard deviations of these scores were 0.48, 0.79 and 0.99, orderly. To evaluate the difference of the averages mentioned in Table </w:t>
      </w:r>
      <w:r w:rsidR="00BD3DBD" w:rsidRPr="00BE2B84">
        <w:rPr>
          <w:rFonts w:asciiTheme="majorBidi" w:hAnsiTheme="majorBidi" w:cstheme="majorBidi"/>
          <w:sz w:val="24"/>
          <w:szCs w:val="24"/>
        </w:rPr>
        <w:t>4</w:t>
      </w:r>
      <w:r w:rsidRPr="00BE2B84">
        <w:rPr>
          <w:rFonts w:asciiTheme="majorBidi" w:hAnsiTheme="majorBidi" w:cstheme="majorBidi"/>
          <w:sz w:val="24"/>
          <w:szCs w:val="24"/>
        </w:rPr>
        <w:t>, one-way within-group ANOVA is used. Firstly, the equality of variances presupposition is investigated and if confirmed, one-variable F test is used and, in the case of a violation, multivariate tests are used</w:t>
      </w:r>
      <w:r w:rsidR="00420FF1" w:rsidRPr="00BE2B84">
        <w:rPr>
          <w:rFonts w:asciiTheme="majorBidi" w:hAnsiTheme="majorBidi" w:cstheme="majorBidi"/>
          <w:sz w:val="24"/>
          <w:szCs w:val="24"/>
        </w:rPr>
        <w:t>.</w:t>
      </w:r>
    </w:p>
    <w:p w:rsidR="00420FF1" w:rsidRPr="00BE2B84" w:rsidRDefault="00420FF1" w:rsidP="00BD3DBD">
      <w:pPr>
        <w:bidi w:val="0"/>
        <w:spacing w:line="240" w:lineRule="auto"/>
        <w:jc w:val="center"/>
        <w:rPr>
          <w:rFonts w:asciiTheme="majorBidi" w:hAnsiTheme="majorBidi" w:cstheme="majorBidi"/>
        </w:rPr>
      </w:pPr>
      <w:r w:rsidRPr="00BE2B84">
        <w:rPr>
          <w:rFonts w:asciiTheme="majorBidi" w:hAnsiTheme="majorBidi" w:cstheme="majorBidi"/>
          <w:b/>
          <w:bCs/>
        </w:rPr>
        <w:t xml:space="preserve">Table </w:t>
      </w:r>
      <w:r w:rsidR="00BD3DBD" w:rsidRPr="00BE2B84">
        <w:rPr>
          <w:rFonts w:asciiTheme="majorBidi" w:hAnsiTheme="majorBidi" w:cstheme="majorBidi"/>
          <w:b/>
          <w:bCs/>
        </w:rPr>
        <w:t>5</w:t>
      </w:r>
      <w:r w:rsidRPr="00BE2B84">
        <w:rPr>
          <w:rFonts w:asciiTheme="majorBidi" w:hAnsiTheme="majorBidi" w:cstheme="majorBidi"/>
          <w:b/>
          <w:bCs/>
        </w:rPr>
        <w:t>:</w:t>
      </w:r>
      <w:r w:rsidRPr="00BE2B84">
        <w:rPr>
          <w:rFonts w:asciiTheme="majorBidi" w:hAnsiTheme="majorBidi" w:cstheme="majorBidi"/>
        </w:rPr>
        <w:t xml:space="preserve"> Prioritization of open and semi-open indices based on average scores</w:t>
      </w:r>
    </w:p>
    <w:tbl>
      <w:tblPr>
        <w:tblStyle w:val="PlainTable21"/>
        <w:tblW w:w="0" w:type="auto"/>
        <w:jc w:val="center"/>
        <w:tblLook w:val="04A0" w:firstRow="1" w:lastRow="0" w:firstColumn="1" w:lastColumn="0" w:noHBand="0" w:noVBand="1"/>
      </w:tblPr>
      <w:tblGrid>
        <w:gridCol w:w="1011"/>
        <w:gridCol w:w="2476"/>
        <w:gridCol w:w="1276"/>
        <w:gridCol w:w="1025"/>
        <w:gridCol w:w="601"/>
      </w:tblGrid>
      <w:tr w:rsidR="00420FF1" w:rsidRPr="00BE2B84" w:rsidTr="00B734A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1" w:type="dxa"/>
            <w:hideMark/>
          </w:tcPr>
          <w:p w:rsidR="00420FF1" w:rsidRPr="00BE2B84" w:rsidRDefault="00420FF1" w:rsidP="00B734AF">
            <w:pPr>
              <w:bidi w:val="0"/>
              <w:jc w:val="center"/>
              <w:rPr>
                <w:rFonts w:asciiTheme="majorBidi" w:hAnsiTheme="majorBidi" w:cstheme="majorBidi"/>
              </w:rPr>
            </w:pPr>
            <w:r w:rsidRPr="00BE2B84">
              <w:rPr>
                <w:rFonts w:asciiTheme="majorBidi" w:hAnsiTheme="majorBidi" w:cstheme="majorBidi"/>
              </w:rPr>
              <w:t>Priority</w:t>
            </w:r>
          </w:p>
        </w:tc>
        <w:tc>
          <w:tcPr>
            <w:tcW w:w="2476" w:type="dxa"/>
            <w:hideMark/>
          </w:tcPr>
          <w:p w:rsidR="00420FF1" w:rsidRPr="00BE2B84" w:rsidRDefault="00420FF1" w:rsidP="00B734AF">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Indicators</w:t>
            </w:r>
          </w:p>
        </w:tc>
        <w:tc>
          <w:tcPr>
            <w:tcW w:w="1276" w:type="dxa"/>
            <w:hideMark/>
          </w:tcPr>
          <w:p w:rsidR="00420FF1" w:rsidRPr="00BE2B84" w:rsidRDefault="00420FF1" w:rsidP="00B734AF">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Number of persons</w:t>
            </w:r>
          </w:p>
        </w:tc>
        <w:tc>
          <w:tcPr>
            <w:tcW w:w="1025" w:type="dxa"/>
            <w:hideMark/>
          </w:tcPr>
          <w:p w:rsidR="00420FF1" w:rsidRPr="00BE2B84" w:rsidRDefault="00420FF1" w:rsidP="00B734AF">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average</w:t>
            </w:r>
          </w:p>
        </w:tc>
        <w:tc>
          <w:tcPr>
            <w:tcW w:w="531" w:type="dxa"/>
            <w:hideMark/>
          </w:tcPr>
          <w:p w:rsidR="00420FF1" w:rsidRPr="00BE2B84" w:rsidRDefault="00420FF1" w:rsidP="00B734AF">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SD</w:t>
            </w:r>
          </w:p>
        </w:tc>
      </w:tr>
      <w:tr w:rsidR="00420FF1" w:rsidRPr="00BE2B84" w:rsidTr="00B734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1" w:type="dxa"/>
            <w:tcBorders>
              <w:bottom w:val="nil"/>
            </w:tcBorders>
            <w:hideMark/>
          </w:tcPr>
          <w:p w:rsidR="00420FF1" w:rsidRPr="00BE2B84" w:rsidRDefault="00420FF1" w:rsidP="00B734AF">
            <w:pPr>
              <w:bidi w:val="0"/>
              <w:jc w:val="center"/>
              <w:rPr>
                <w:rFonts w:asciiTheme="majorBidi" w:hAnsiTheme="majorBidi" w:cstheme="majorBidi"/>
              </w:rPr>
            </w:pPr>
            <w:r w:rsidRPr="00BE2B84">
              <w:rPr>
                <w:rFonts w:asciiTheme="majorBidi" w:hAnsiTheme="majorBidi" w:cstheme="majorBidi"/>
              </w:rPr>
              <w:t>1</w:t>
            </w:r>
          </w:p>
        </w:tc>
        <w:tc>
          <w:tcPr>
            <w:tcW w:w="2476" w:type="dxa"/>
            <w:tcBorders>
              <w:bottom w:val="nil"/>
            </w:tcBorders>
            <w:hideMark/>
          </w:tcPr>
          <w:p w:rsidR="00420FF1" w:rsidRPr="00BE2B84" w:rsidRDefault="00420FF1" w:rsidP="00B734A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Physical</w:t>
            </w:r>
          </w:p>
        </w:tc>
        <w:tc>
          <w:tcPr>
            <w:tcW w:w="1276" w:type="dxa"/>
            <w:tcBorders>
              <w:bottom w:val="nil"/>
            </w:tcBorders>
            <w:hideMark/>
          </w:tcPr>
          <w:p w:rsidR="00420FF1" w:rsidRPr="00BE2B84" w:rsidRDefault="00420FF1" w:rsidP="00B734A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380</w:t>
            </w:r>
          </w:p>
        </w:tc>
        <w:tc>
          <w:tcPr>
            <w:tcW w:w="1025" w:type="dxa"/>
            <w:tcBorders>
              <w:bottom w:val="nil"/>
            </w:tcBorders>
            <w:hideMark/>
          </w:tcPr>
          <w:p w:rsidR="00420FF1" w:rsidRPr="00BE2B84" w:rsidRDefault="00420FF1" w:rsidP="00B734A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4.17</w:t>
            </w:r>
          </w:p>
        </w:tc>
        <w:tc>
          <w:tcPr>
            <w:tcW w:w="531" w:type="dxa"/>
            <w:tcBorders>
              <w:bottom w:val="nil"/>
            </w:tcBorders>
            <w:hideMark/>
          </w:tcPr>
          <w:p w:rsidR="00420FF1" w:rsidRPr="00BE2B84" w:rsidRDefault="00420FF1" w:rsidP="00B734A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0.49</w:t>
            </w:r>
          </w:p>
        </w:tc>
      </w:tr>
      <w:tr w:rsidR="00420FF1" w:rsidRPr="00BE2B84" w:rsidTr="00B734AF">
        <w:trPr>
          <w:jc w:val="center"/>
        </w:trPr>
        <w:tc>
          <w:tcPr>
            <w:cnfStyle w:val="001000000000" w:firstRow="0" w:lastRow="0" w:firstColumn="1" w:lastColumn="0" w:oddVBand="0" w:evenVBand="0" w:oddHBand="0" w:evenHBand="0" w:firstRowFirstColumn="0" w:firstRowLastColumn="0" w:lastRowFirstColumn="0" w:lastRowLastColumn="0"/>
            <w:tcW w:w="1011" w:type="dxa"/>
            <w:tcBorders>
              <w:top w:val="nil"/>
              <w:bottom w:val="nil"/>
            </w:tcBorders>
            <w:hideMark/>
          </w:tcPr>
          <w:p w:rsidR="00420FF1" w:rsidRPr="00BE2B84" w:rsidRDefault="00420FF1" w:rsidP="00B734AF">
            <w:pPr>
              <w:bidi w:val="0"/>
              <w:jc w:val="center"/>
              <w:rPr>
                <w:rFonts w:asciiTheme="majorBidi" w:hAnsiTheme="majorBidi" w:cstheme="majorBidi"/>
              </w:rPr>
            </w:pPr>
            <w:r w:rsidRPr="00BE2B84">
              <w:rPr>
                <w:rFonts w:asciiTheme="majorBidi" w:hAnsiTheme="majorBidi" w:cstheme="majorBidi"/>
              </w:rPr>
              <w:t>2</w:t>
            </w:r>
          </w:p>
        </w:tc>
        <w:tc>
          <w:tcPr>
            <w:tcW w:w="2476" w:type="dxa"/>
            <w:tcBorders>
              <w:top w:val="nil"/>
              <w:bottom w:val="nil"/>
            </w:tcBorders>
            <w:hideMark/>
          </w:tcPr>
          <w:p w:rsidR="00420FF1" w:rsidRPr="00BE2B84" w:rsidRDefault="00420FF1" w:rsidP="00B734A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Environmental</w:t>
            </w:r>
          </w:p>
        </w:tc>
        <w:tc>
          <w:tcPr>
            <w:tcW w:w="1276" w:type="dxa"/>
            <w:tcBorders>
              <w:top w:val="nil"/>
              <w:bottom w:val="nil"/>
            </w:tcBorders>
            <w:hideMark/>
          </w:tcPr>
          <w:p w:rsidR="00420FF1" w:rsidRPr="00BE2B84" w:rsidRDefault="00420FF1" w:rsidP="00B734A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380</w:t>
            </w:r>
          </w:p>
        </w:tc>
        <w:tc>
          <w:tcPr>
            <w:tcW w:w="1025" w:type="dxa"/>
            <w:tcBorders>
              <w:top w:val="nil"/>
              <w:bottom w:val="nil"/>
            </w:tcBorders>
            <w:hideMark/>
          </w:tcPr>
          <w:p w:rsidR="00420FF1" w:rsidRPr="00BE2B84" w:rsidRDefault="00420FF1" w:rsidP="00B734A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3.52</w:t>
            </w:r>
          </w:p>
        </w:tc>
        <w:tc>
          <w:tcPr>
            <w:tcW w:w="531" w:type="dxa"/>
            <w:tcBorders>
              <w:top w:val="nil"/>
              <w:bottom w:val="nil"/>
            </w:tcBorders>
            <w:hideMark/>
          </w:tcPr>
          <w:p w:rsidR="00420FF1" w:rsidRPr="00BE2B84" w:rsidRDefault="00420FF1" w:rsidP="00B734A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0.46</w:t>
            </w:r>
          </w:p>
        </w:tc>
      </w:tr>
      <w:tr w:rsidR="00420FF1" w:rsidRPr="00BE2B84" w:rsidTr="00B734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1" w:type="dxa"/>
            <w:tcBorders>
              <w:top w:val="nil"/>
              <w:bottom w:val="nil"/>
            </w:tcBorders>
            <w:hideMark/>
          </w:tcPr>
          <w:p w:rsidR="00420FF1" w:rsidRPr="00BE2B84" w:rsidRDefault="00420FF1" w:rsidP="00B734AF">
            <w:pPr>
              <w:bidi w:val="0"/>
              <w:jc w:val="center"/>
              <w:rPr>
                <w:rFonts w:asciiTheme="majorBidi" w:hAnsiTheme="majorBidi" w:cstheme="majorBidi"/>
              </w:rPr>
            </w:pPr>
            <w:r w:rsidRPr="00BE2B84">
              <w:rPr>
                <w:rFonts w:asciiTheme="majorBidi" w:hAnsiTheme="majorBidi" w:cstheme="majorBidi"/>
              </w:rPr>
              <w:t>3</w:t>
            </w:r>
          </w:p>
        </w:tc>
        <w:tc>
          <w:tcPr>
            <w:tcW w:w="2476" w:type="dxa"/>
            <w:tcBorders>
              <w:top w:val="nil"/>
              <w:bottom w:val="nil"/>
            </w:tcBorders>
            <w:hideMark/>
          </w:tcPr>
          <w:p w:rsidR="00420FF1" w:rsidRPr="00BE2B84" w:rsidRDefault="00420FF1" w:rsidP="00B734A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Behavioral</w:t>
            </w:r>
          </w:p>
        </w:tc>
        <w:tc>
          <w:tcPr>
            <w:tcW w:w="1276" w:type="dxa"/>
            <w:tcBorders>
              <w:top w:val="nil"/>
              <w:bottom w:val="nil"/>
            </w:tcBorders>
            <w:hideMark/>
          </w:tcPr>
          <w:p w:rsidR="00420FF1" w:rsidRPr="00BE2B84" w:rsidRDefault="00420FF1" w:rsidP="00B734A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380</w:t>
            </w:r>
          </w:p>
        </w:tc>
        <w:tc>
          <w:tcPr>
            <w:tcW w:w="1025" w:type="dxa"/>
            <w:tcBorders>
              <w:top w:val="nil"/>
              <w:bottom w:val="nil"/>
            </w:tcBorders>
            <w:hideMark/>
          </w:tcPr>
          <w:p w:rsidR="00420FF1" w:rsidRPr="00BE2B84" w:rsidRDefault="00420FF1" w:rsidP="00B734A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3.22</w:t>
            </w:r>
          </w:p>
        </w:tc>
        <w:tc>
          <w:tcPr>
            <w:tcW w:w="531" w:type="dxa"/>
            <w:tcBorders>
              <w:top w:val="nil"/>
              <w:bottom w:val="nil"/>
            </w:tcBorders>
            <w:hideMark/>
          </w:tcPr>
          <w:p w:rsidR="00420FF1" w:rsidRPr="00BE2B84" w:rsidRDefault="00420FF1" w:rsidP="00B734A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0.63</w:t>
            </w:r>
          </w:p>
        </w:tc>
      </w:tr>
      <w:tr w:rsidR="00420FF1" w:rsidRPr="00BE2B84" w:rsidTr="00B734AF">
        <w:trPr>
          <w:jc w:val="center"/>
        </w:trPr>
        <w:tc>
          <w:tcPr>
            <w:cnfStyle w:val="001000000000" w:firstRow="0" w:lastRow="0" w:firstColumn="1" w:lastColumn="0" w:oddVBand="0" w:evenVBand="0" w:oddHBand="0" w:evenHBand="0" w:firstRowFirstColumn="0" w:firstRowLastColumn="0" w:lastRowFirstColumn="0" w:lastRowLastColumn="0"/>
            <w:tcW w:w="1011" w:type="dxa"/>
            <w:tcBorders>
              <w:top w:val="nil"/>
              <w:bottom w:val="nil"/>
            </w:tcBorders>
            <w:hideMark/>
          </w:tcPr>
          <w:p w:rsidR="00420FF1" w:rsidRPr="00BE2B84" w:rsidRDefault="00420FF1" w:rsidP="00B734AF">
            <w:pPr>
              <w:bidi w:val="0"/>
              <w:jc w:val="center"/>
              <w:rPr>
                <w:rFonts w:asciiTheme="majorBidi" w:hAnsiTheme="majorBidi" w:cstheme="majorBidi"/>
              </w:rPr>
            </w:pPr>
            <w:r w:rsidRPr="00BE2B84">
              <w:rPr>
                <w:rFonts w:asciiTheme="majorBidi" w:hAnsiTheme="majorBidi" w:cstheme="majorBidi"/>
              </w:rPr>
              <w:t>4</w:t>
            </w:r>
          </w:p>
        </w:tc>
        <w:tc>
          <w:tcPr>
            <w:tcW w:w="2476" w:type="dxa"/>
            <w:tcBorders>
              <w:top w:val="nil"/>
              <w:bottom w:val="nil"/>
            </w:tcBorders>
            <w:hideMark/>
          </w:tcPr>
          <w:p w:rsidR="00420FF1" w:rsidRPr="00BE2B84" w:rsidRDefault="00420FF1" w:rsidP="00B734A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Functional</w:t>
            </w:r>
          </w:p>
        </w:tc>
        <w:tc>
          <w:tcPr>
            <w:tcW w:w="1276" w:type="dxa"/>
            <w:tcBorders>
              <w:top w:val="nil"/>
              <w:bottom w:val="nil"/>
            </w:tcBorders>
            <w:hideMark/>
          </w:tcPr>
          <w:p w:rsidR="00420FF1" w:rsidRPr="00BE2B84" w:rsidRDefault="00420FF1" w:rsidP="00B734A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380</w:t>
            </w:r>
          </w:p>
        </w:tc>
        <w:tc>
          <w:tcPr>
            <w:tcW w:w="1025" w:type="dxa"/>
            <w:tcBorders>
              <w:top w:val="nil"/>
              <w:bottom w:val="nil"/>
            </w:tcBorders>
            <w:hideMark/>
          </w:tcPr>
          <w:p w:rsidR="00420FF1" w:rsidRPr="00BE2B84" w:rsidRDefault="00420FF1" w:rsidP="00B734A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2.68</w:t>
            </w:r>
          </w:p>
        </w:tc>
        <w:tc>
          <w:tcPr>
            <w:tcW w:w="531" w:type="dxa"/>
            <w:tcBorders>
              <w:top w:val="nil"/>
              <w:bottom w:val="nil"/>
            </w:tcBorders>
            <w:hideMark/>
          </w:tcPr>
          <w:p w:rsidR="00420FF1" w:rsidRPr="00BE2B84" w:rsidRDefault="00420FF1" w:rsidP="00B734A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0.99</w:t>
            </w:r>
          </w:p>
        </w:tc>
      </w:tr>
      <w:tr w:rsidR="00420FF1" w:rsidRPr="00BE2B84" w:rsidTr="00B734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1" w:type="dxa"/>
            <w:tcBorders>
              <w:top w:val="nil"/>
              <w:bottom w:val="nil"/>
            </w:tcBorders>
            <w:hideMark/>
          </w:tcPr>
          <w:p w:rsidR="00420FF1" w:rsidRPr="00BE2B84" w:rsidRDefault="00420FF1" w:rsidP="00B734AF">
            <w:pPr>
              <w:bidi w:val="0"/>
              <w:jc w:val="center"/>
              <w:rPr>
                <w:rFonts w:asciiTheme="majorBidi" w:hAnsiTheme="majorBidi" w:cstheme="majorBidi"/>
              </w:rPr>
            </w:pPr>
            <w:r w:rsidRPr="00BE2B84">
              <w:rPr>
                <w:rFonts w:asciiTheme="majorBidi" w:hAnsiTheme="majorBidi" w:cstheme="majorBidi"/>
              </w:rPr>
              <w:t>5</w:t>
            </w:r>
          </w:p>
        </w:tc>
        <w:tc>
          <w:tcPr>
            <w:tcW w:w="2476" w:type="dxa"/>
            <w:tcBorders>
              <w:top w:val="nil"/>
              <w:bottom w:val="nil"/>
            </w:tcBorders>
            <w:hideMark/>
          </w:tcPr>
          <w:p w:rsidR="00420FF1" w:rsidRPr="00BE2B84" w:rsidRDefault="00420FF1" w:rsidP="00B734A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Social</w:t>
            </w:r>
          </w:p>
        </w:tc>
        <w:tc>
          <w:tcPr>
            <w:tcW w:w="1276" w:type="dxa"/>
            <w:tcBorders>
              <w:top w:val="nil"/>
              <w:bottom w:val="nil"/>
            </w:tcBorders>
            <w:hideMark/>
          </w:tcPr>
          <w:p w:rsidR="00420FF1" w:rsidRPr="00BE2B84" w:rsidRDefault="00420FF1" w:rsidP="00B734A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380</w:t>
            </w:r>
          </w:p>
        </w:tc>
        <w:tc>
          <w:tcPr>
            <w:tcW w:w="1025" w:type="dxa"/>
            <w:tcBorders>
              <w:top w:val="nil"/>
              <w:bottom w:val="nil"/>
            </w:tcBorders>
            <w:hideMark/>
          </w:tcPr>
          <w:p w:rsidR="00420FF1" w:rsidRPr="00BE2B84" w:rsidRDefault="00420FF1" w:rsidP="00B734A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2.57</w:t>
            </w:r>
          </w:p>
        </w:tc>
        <w:tc>
          <w:tcPr>
            <w:tcW w:w="531" w:type="dxa"/>
            <w:tcBorders>
              <w:top w:val="nil"/>
              <w:bottom w:val="nil"/>
            </w:tcBorders>
            <w:hideMark/>
          </w:tcPr>
          <w:p w:rsidR="00420FF1" w:rsidRPr="00BE2B84" w:rsidRDefault="00420FF1" w:rsidP="00B734A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0.79</w:t>
            </w:r>
          </w:p>
        </w:tc>
      </w:tr>
      <w:tr w:rsidR="00420FF1" w:rsidRPr="00BE2B84" w:rsidTr="00B734AF">
        <w:trPr>
          <w:jc w:val="center"/>
        </w:trPr>
        <w:tc>
          <w:tcPr>
            <w:cnfStyle w:val="001000000000" w:firstRow="0" w:lastRow="0" w:firstColumn="1" w:lastColumn="0" w:oddVBand="0" w:evenVBand="0" w:oddHBand="0" w:evenHBand="0" w:firstRowFirstColumn="0" w:firstRowLastColumn="0" w:lastRowFirstColumn="0" w:lastRowLastColumn="0"/>
            <w:tcW w:w="1011" w:type="dxa"/>
            <w:tcBorders>
              <w:top w:val="nil"/>
            </w:tcBorders>
            <w:hideMark/>
          </w:tcPr>
          <w:p w:rsidR="00420FF1" w:rsidRPr="00BE2B84" w:rsidRDefault="00420FF1" w:rsidP="00B734AF">
            <w:pPr>
              <w:bidi w:val="0"/>
              <w:jc w:val="center"/>
              <w:rPr>
                <w:rFonts w:asciiTheme="majorBidi" w:hAnsiTheme="majorBidi" w:cstheme="majorBidi"/>
              </w:rPr>
            </w:pPr>
            <w:r w:rsidRPr="00BE2B84">
              <w:rPr>
                <w:rFonts w:asciiTheme="majorBidi" w:hAnsiTheme="majorBidi" w:cstheme="majorBidi"/>
              </w:rPr>
              <w:t>6</w:t>
            </w:r>
          </w:p>
        </w:tc>
        <w:tc>
          <w:tcPr>
            <w:tcW w:w="2476" w:type="dxa"/>
            <w:tcBorders>
              <w:top w:val="nil"/>
            </w:tcBorders>
            <w:hideMark/>
          </w:tcPr>
          <w:p w:rsidR="00420FF1" w:rsidRPr="00BE2B84" w:rsidRDefault="00420FF1" w:rsidP="00B734A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Perceptual-Semantic</w:t>
            </w:r>
          </w:p>
        </w:tc>
        <w:tc>
          <w:tcPr>
            <w:tcW w:w="1276" w:type="dxa"/>
            <w:tcBorders>
              <w:top w:val="nil"/>
            </w:tcBorders>
            <w:hideMark/>
          </w:tcPr>
          <w:p w:rsidR="00420FF1" w:rsidRPr="00BE2B84" w:rsidRDefault="00420FF1" w:rsidP="00B734A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380</w:t>
            </w:r>
          </w:p>
        </w:tc>
        <w:tc>
          <w:tcPr>
            <w:tcW w:w="1025" w:type="dxa"/>
            <w:tcBorders>
              <w:top w:val="nil"/>
            </w:tcBorders>
            <w:hideMark/>
          </w:tcPr>
          <w:p w:rsidR="00420FF1" w:rsidRPr="00BE2B84" w:rsidRDefault="00420FF1" w:rsidP="00B734A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2.21</w:t>
            </w:r>
          </w:p>
        </w:tc>
        <w:tc>
          <w:tcPr>
            <w:tcW w:w="531" w:type="dxa"/>
            <w:tcBorders>
              <w:top w:val="nil"/>
            </w:tcBorders>
            <w:hideMark/>
          </w:tcPr>
          <w:p w:rsidR="00420FF1" w:rsidRPr="00BE2B84" w:rsidRDefault="00420FF1" w:rsidP="00B734A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0.48</w:t>
            </w:r>
          </w:p>
        </w:tc>
      </w:tr>
    </w:tbl>
    <w:p w:rsidR="00FF0BCC" w:rsidRPr="00BE2B84" w:rsidRDefault="00FF0BCC" w:rsidP="00BD3DBD">
      <w:pPr>
        <w:bidi w:val="0"/>
        <w:spacing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According to Table </w:t>
      </w:r>
      <w:r w:rsidR="00BD3DBD" w:rsidRPr="00BE2B84">
        <w:rPr>
          <w:rFonts w:asciiTheme="majorBidi" w:hAnsiTheme="majorBidi" w:cstheme="majorBidi"/>
          <w:sz w:val="24"/>
          <w:szCs w:val="24"/>
        </w:rPr>
        <w:t>6</w:t>
      </w:r>
      <w:r w:rsidRPr="00BE2B84">
        <w:rPr>
          <w:rFonts w:asciiTheme="majorBidi" w:hAnsiTheme="majorBidi" w:cstheme="majorBidi"/>
          <w:sz w:val="24"/>
          <w:szCs w:val="24"/>
        </w:rPr>
        <w:t xml:space="preserve">, it can be seen that the sphericity assumption with a significant value of 0.001 is violated. Thus, in order to investigate the significance of the average differences, the multivariate tests are used; the results of these tests are presented in Table </w:t>
      </w:r>
      <w:r w:rsidR="00BD3DBD" w:rsidRPr="00BE2B84">
        <w:rPr>
          <w:rFonts w:asciiTheme="majorBidi" w:hAnsiTheme="majorBidi" w:cstheme="majorBidi"/>
          <w:sz w:val="24"/>
          <w:szCs w:val="24"/>
        </w:rPr>
        <w:t>7</w:t>
      </w:r>
      <w:r w:rsidRPr="00BE2B84">
        <w:rPr>
          <w:rFonts w:asciiTheme="majorBidi" w:hAnsiTheme="majorBidi" w:cstheme="majorBidi"/>
          <w:sz w:val="24"/>
          <w:szCs w:val="24"/>
          <w:rtl/>
        </w:rPr>
        <w:t>.</w:t>
      </w:r>
    </w:p>
    <w:p w:rsidR="00FF0BCC" w:rsidRPr="00BE2B84" w:rsidRDefault="00FF0BCC" w:rsidP="00BD3DBD">
      <w:pPr>
        <w:bidi w:val="0"/>
        <w:spacing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Table </w:t>
      </w:r>
      <w:r w:rsidR="00BD3DBD" w:rsidRPr="00BE2B84">
        <w:rPr>
          <w:rFonts w:asciiTheme="majorBidi" w:hAnsiTheme="majorBidi" w:cstheme="majorBidi"/>
          <w:sz w:val="24"/>
          <w:szCs w:val="24"/>
        </w:rPr>
        <w:t>7</w:t>
      </w:r>
      <w:r w:rsidRPr="00BE2B84">
        <w:rPr>
          <w:rFonts w:asciiTheme="majorBidi" w:hAnsiTheme="majorBidi" w:cstheme="majorBidi"/>
          <w:sz w:val="24"/>
          <w:szCs w:val="24"/>
        </w:rPr>
        <w:t xml:space="preserve"> represents that the obtained levels of </w:t>
      </w:r>
      <w:r w:rsidR="00676BF1" w:rsidRPr="00BE2B84">
        <w:rPr>
          <w:rFonts w:asciiTheme="majorBidi" w:hAnsiTheme="majorBidi" w:cstheme="majorBidi"/>
          <w:sz w:val="24"/>
          <w:szCs w:val="24"/>
        </w:rPr>
        <w:t>significance</w:t>
      </w:r>
      <w:r w:rsidRPr="00BE2B84">
        <w:rPr>
          <w:rFonts w:asciiTheme="majorBidi" w:hAnsiTheme="majorBidi" w:cstheme="majorBidi"/>
          <w:sz w:val="24"/>
          <w:szCs w:val="24"/>
        </w:rPr>
        <w:t xml:space="preserve"> in all tests are less than 0.05; though, the statistic that is usually reported is </w:t>
      </w:r>
      <w:proofErr w:type="spellStart"/>
      <w:r w:rsidRPr="00BE2B84">
        <w:rPr>
          <w:rFonts w:asciiTheme="majorBidi" w:hAnsiTheme="majorBidi" w:cstheme="majorBidi"/>
          <w:sz w:val="24"/>
          <w:szCs w:val="24"/>
        </w:rPr>
        <w:t>Wilks</w:t>
      </w:r>
      <w:proofErr w:type="spellEnd"/>
      <w:r w:rsidRPr="00BE2B84">
        <w:rPr>
          <w:rFonts w:asciiTheme="majorBidi" w:hAnsiTheme="majorBidi" w:cstheme="majorBidi"/>
          <w:sz w:val="24"/>
          <w:szCs w:val="24"/>
        </w:rPr>
        <w:t xml:space="preserve">' lambda. In Table 4, the value of the </w:t>
      </w:r>
      <w:proofErr w:type="spellStart"/>
      <w:r w:rsidRPr="00BE2B84">
        <w:rPr>
          <w:rFonts w:asciiTheme="majorBidi" w:hAnsiTheme="majorBidi" w:cstheme="majorBidi"/>
          <w:sz w:val="24"/>
          <w:szCs w:val="24"/>
        </w:rPr>
        <w:t>Wilks</w:t>
      </w:r>
      <w:proofErr w:type="spellEnd"/>
      <w:r w:rsidRPr="00BE2B84">
        <w:rPr>
          <w:rFonts w:asciiTheme="majorBidi" w:hAnsiTheme="majorBidi" w:cstheme="majorBidi"/>
          <w:sz w:val="24"/>
          <w:szCs w:val="24"/>
        </w:rPr>
        <w:t xml:space="preserve">' lambda is 0.09 with a probability level of 0.001, which means (P &lt;0.05) (the significance level is less than 0.05). Consequently, the difference between the average scores of open and semi-open spaces in residential units is significant. According to Table </w:t>
      </w:r>
      <w:r w:rsidR="00BD3DBD" w:rsidRPr="00BE2B84">
        <w:rPr>
          <w:rFonts w:asciiTheme="majorBidi" w:hAnsiTheme="majorBidi" w:cstheme="majorBidi"/>
          <w:noProof/>
          <w:sz w:val="24"/>
          <w:szCs w:val="24"/>
        </w:rPr>
        <w:t>6</w:t>
      </w:r>
      <w:r w:rsidRPr="00BE2B84">
        <w:rPr>
          <w:rFonts w:asciiTheme="majorBidi" w:hAnsiTheme="majorBidi" w:cstheme="majorBidi"/>
          <w:noProof/>
          <w:sz w:val="24"/>
          <w:szCs w:val="24"/>
        </w:rPr>
        <w:t>,</w:t>
      </w:r>
      <w:r w:rsidRPr="00BE2B84">
        <w:rPr>
          <w:rFonts w:asciiTheme="majorBidi" w:hAnsiTheme="majorBidi" w:cstheme="majorBidi"/>
          <w:sz w:val="24"/>
          <w:szCs w:val="24"/>
        </w:rPr>
        <w:t xml:space="preserve"> it is seen that the sphericity assumption with </w:t>
      </w:r>
      <w:r w:rsidRPr="00BE2B84">
        <w:rPr>
          <w:rFonts w:asciiTheme="majorBidi" w:hAnsiTheme="majorBidi" w:cstheme="majorBidi"/>
          <w:sz w:val="24"/>
          <w:szCs w:val="24"/>
        </w:rPr>
        <w:lastRenderedPageBreak/>
        <w:t xml:space="preserve">a significant value of 0.001 is violated. Consequently, in order to investigate the significance of the average difference, a multivariate test is used. </w:t>
      </w:r>
      <w:r w:rsidR="002800E1" w:rsidRPr="00BE2B84">
        <w:rPr>
          <w:rFonts w:asciiTheme="majorBidi" w:hAnsiTheme="majorBidi" w:cstheme="majorBidi"/>
          <w:sz w:val="24"/>
          <w:szCs w:val="24"/>
        </w:rPr>
        <w:t>The</w:t>
      </w:r>
      <w:r w:rsidRPr="00BE2B84">
        <w:rPr>
          <w:rFonts w:asciiTheme="majorBidi" w:hAnsiTheme="majorBidi" w:cstheme="majorBidi"/>
          <w:sz w:val="24"/>
          <w:szCs w:val="24"/>
        </w:rPr>
        <w:t xml:space="preserve"> results of the</w:t>
      </w:r>
      <w:r w:rsidR="006778A4" w:rsidRPr="00BE2B84">
        <w:rPr>
          <w:rFonts w:asciiTheme="majorBidi" w:hAnsiTheme="majorBidi" w:cstheme="majorBidi"/>
          <w:sz w:val="24"/>
          <w:szCs w:val="24"/>
        </w:rPr>
        <w:t>se tests are presented in Table</w:t>
      </w:r>
      <w:r w:rsidR="00BD3DBD" w:rsidRPr="00BE2B84">
        <w:rPr>
          <w:rFonts w:asciiTheme="majorBidi" w:hAnsiTheme="majorBidi" w:cstheme="majorBidi"/>
          <w:sz w:val="24"/>
          <w:szCs w:val="24"/>
        </w:rPr>
        <w:t>7</w:t>
      </w:r>
      <w:r w:rsidRPr="00BE2B84">
        <w:rPr>
          <w:rFonts w:asciiTheme="majorBidi" w:hAnsiTheme="majorBidi" w:cstheme="majorBidi"/>
          <w:sz w:val="24"/>
          <w:szCs w:val="24"/>
          <w:rtl/>
        </w:rPr>
        <w:t>.</w:t>
      </w:r>
    </w:p>
    <w:p w:rsidR="00FF0BCC" w:rsidRPr="00BE2B84" w:rsidRDefault="00FF0BCC" w:rsidP="00BD3DBD">
      <w:pPr>
        <w:bidi w:val="0"/>
        <w:spacing w:after="0" w:line="240" w:lineRule="auto"/>
        <w:jc w:val="center"/>
        <w:rPr>
          <w:rFonts w:asciiTheme="majorBidi" w:hAnsiTheme="majorBidi" w:cstheme="majorBidi"/>
        </w:rPr>
      </w:pPr>
      <w:r w:rsidRPr="00BE2B84">
        <w:rPr>
          <w:rFonts w:asciiTheme="majorBidi" w:hAnsiTheme="majorBidi" w:cstheme="majorBidi"/>
          <w:b/>
          <w:bCs/>
        </w:rPr>
        <w:t xml:space="preserve">Table </w:t>
      </w:r>
      <w:r w:rsidR="00BD3DBD" w:rsidRPr="00BE2B84">
        <w:rPr>
          <w:rFonts w:asciiTheme="majorBidi" w:hAnsiTheme="majorBidi" w:cstheme="majorBidi"/>
          <w:b/>
          <w:bCs/>
        </w:rPr>
        <w:t>6:</w:t>
      </w:r>
      <w:r w:rsidRPr="00BE2B84">
        <w:rPr>
          <w:rFonts w:asciiTheme="majorBidi" w:hAnsiTheme="majorBidi" w:cstheme="majorBidi"/>
        </w:rPr>
        <w:t xml:space="preserve"> </w:t>
      </w:r>
      <w:proofErr w:type="spellStart"/>
      <w:r w:rsidRPr="00BE2B84">
        <w:rPr>
          <w:rFonts w:asciiTheme="majorBidi" w:hAnsiTheme="majorBidi" w:cstheme="majorBidi"/>
        </w:rPr>
        <w:t>Mauchly's</w:t>
      </w:r>
      <w:proofErr w:type="spellEnd"/>
      <w:r w:rsidRPr="00BE2B84">
        <w:rPr>
          <w:rFonts w:asciiTheme="majorBidi" w:hAnsiTheme="majorBidi" w:cstheme="majorBidi"/>
        </w:rPr>
        <w:t xml:space="preserve"> </w:t>
      </w:r>
      <w:proofErr w:type="spellStart"/>
      <w:r w:rsidRPr="00BE2B84">
        <w:rPr>
          <w:rFonts w:asciiTheme="majorBidi" w:hAnsiTheme="majorBidi" w:cstheme="majorBidi"/>
        </w:rPr>
        <w:t>sphericity</w:t>
      </w:r>
      <w:proofErr w:type="spellEnd"/>
      <w:r w:rsidRPr="00BE2B84">
        <w:rPr>
          <w:rFonts w:asciiTheme="majorBidi" w:hAnsiTheme="majorBidi" w:cstheme="majorBidi"/>
        </w:rPr>
        <w:t xml:space="preserve"> test</w:t>
      </w:r>
    </w:p>
    <w:tbl>
      <w:tblPr>
        <w:tblStyle w:val="PlainTable21"/>
        <w:tblW w:w="0" w:type="auto"/>
        <w:jc w:val="center"/>
        <w:tblLook w:val="04A0" w:firstRow="1" w:lastRow="0" w:firstColumn="1" w:lastColumn="0" w:noHBand="0" w:noVBand="1"/>
      </w:tblPr>
      <w:tblGrid>
        <w:gridCol w:w="1900"/>
        <w:gridCol w:w="1502"/>
        <w:gridCol w:w="908"/>
        <w:gridCol w:w="1417"/>
      </w:tblGrid>
      <w:tr w:rsidR="00FF0BCC" w:rsidRPr="00BE2B84" w:rsidTr="0010434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0" w:type="dxa"/>
            <w:hideMark/>
          </w:tcPr>
          <w:p w:rsidR="00FF0BCC" w:rsidRPr="00BE2B84" w:rsidRDefault="00FF0BCC" w:rsidP="00243E2F">
            <w:pPr>
              <w:bidi w:val="0"/>
              <w:jc w:val="center"/>
              <w:rPr>
                <w:rFonts w:asciiTheme="majorBidi" w:hAnsiTheme="majorBidi" w:cstheme="majorBidi"/>
              </w:rPr>
            </w:pPr>
            <w:proofErr w:type="spellStart"/>
            <w:r w:rsidRPr="00BE2B84">
              <w:rPr>
                <w:rFonts w:asciiTheme="majorBidi" w:hAnsiTheme="majorBidi" w:cstheme="majorBidi"/>
              </w:rPr>
              <w:t>Mauchly's</w:t>
            </w:r>
            <w:proofErr w:type="spellEnd"/>
            <w:r w:rsidRPr="00BE2B84">
              <w:rPr>
                <w:rFonts w:asciiTheme="majorBidi" w:hAnsiTheme="majorBidi" w:cstheme="majorBidi"/>
              </w:rPr>
              <w:t xml:space="preserve"> W</w:t>
            </w:r>
          </w:p>
        </w:tc>
        <w:tc>
          <w:tcPr>
            <w:tcW w:w="1502" w:type="dxa"/>
            <w:hideMark/>
          </w:tcPr>
          <w:p w:rsidR="00FF0BCC" w:rsidRPr="00BE2B84" w:rsidRDefault="00FF0BCC" w:rsidP="00243E2F">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noProof/>
              </w:rPr>
              <w:t>Chi-Square</w:t>
            </w:r>
          </w:p>
        </w:tc>
        <w:tc>
          <w:tcPr>
            <w:tcW w:w="908" w:type="dxa"/>
            <w:hideMark/>
          </w:tcPr>
          <w:p w:rsidR="00FF0BCC" w:rsidRPr="00BE2B84" w:rsidRDefault="00FF0BCC" w:rsidP="00243E2F">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BE2B84">
              <w:rPr>
                <w:rFonts w:asciiTheme="majorBidi" w:hAnsiTheme="majorBidi" w:cstheme="majorBidi"/>
              </w:rPr>
              <w:t>df</w:t>
            </w:r>
            <w:proofErr w:type="spellEnd"/>
          </w:p>
        </w:tc>
        <w:tc>
          <w:tcPr>
            <w:tcW w:w="1417" w:type="dxa"/>
            <w:hideMark/>
          </w:tcPr>
          <w:p w:rsidR="00FF0BCC" w:rsidRPr="00BE2B84" w:rsidRDefault="00FF0BCC" w:rsidP="00243E2F">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Sig. level</w:t>
            </w:r>
          </w:p>
        </w:tc>
      </w:tr>
      <w:tr w:rsidR="00FF0BCC" w:rsidRPr="00BE2B84" w:rsidTr="0010434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0" w:type="dxa"/>
            <w:hideMark/>
          </w:tcPr>
          <w:p w:rsidR="00FF0BCC" w:rsidRPr="00BE2B84" w:rsidRDefault="00FF0BCC" w:rsidP="00B80DF1">
            <w:pPr>
              <w:bidi w:val="0"/>
              <w:jc w:val="center"/>
              <w:rPr>
                <w:rFonts w:asciiTheme="majorBidi" w:hAnsiTheme="majorBidi" w:cstheme="majorBidi"/>
              </w:rPr>
            </w:pPr>
            <w:r w:rsidRPr="00BE2B84">
              <w:rPr>
                <w:rFonts w:asciiTheme="majorBidi" w:hAnsiTheme="majorBidi" w:cstheme="majorBidi"/>
              </w:rPr>
              <w:t>0.52</w:t>
            </w:r>
          </w:p>
        </w:tc>
        <w:tc>
          <w:tcPr>
            <w:tcW w:w="1502" w:type="dxa"/>
            <w:hideMark/>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248.14</w:t>
            </w:r>
          </w:p>
        </w:tc>
        <w:tc>
          <w:tcPr>
            <w:tcW w:w="908" w:type="dxa"/>
            <w:hideMark/>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14</w:t>
            </w:r>
          </w:p>
        </w:tc>
        <w:tc>
          <w:tcPr>
            <w:tcW w:w="1417" w:type="dxa"/>
            <w:hideMark/>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0.001</w:t>
            </w:r>
          </w:p>
        </w:tc>
      </w:tr>
    </w:tbl>
    <w:p w:rsidR="00FF0BCC" w:rsidRPr="00BE2B84" w:rsidRDefault="00FF0BCC" w:rsidP="00BD3DBD">
      <w:pPr>
        <w:tabs>
          <w:tab w:val="right" w:pos="6660"/>
        </w:tabs>
        <w:bidi w:val="0"/>
        <w:spacing w:line="240" w:lineRule="auto"/>
        <w:rPr>
          <w:rFonts w:asciiTheme="majorBidi" w:hAnsiTheme="majorBidi" w:cstheme="majorBidi"/>
          <w:sz w:val="24"/>
          <w:szCs w:val="24"/>
        </w:rPr>
      </w:pPr>
      <w:r w:rsidRPr="00BE2B84">
        <w:rPr>
          <w:rFonts w:asciiTheme="majorBidi" w:hAnsiTheme="majorBidi" w:cstheme="majorBidi"/>
          <w:sz w:val="24"/>
          <w:szCs w:val="24"/>
        </w:rPr>
        <w:t xml:space="preserve">Table </w:t>
      </w:r>
      <w:r w:rsidR="00BD3DBD" w:rsidRPr="00BE2B84">
        <w:rPr>
          <w:rFonts w:asciiTheme="majorBidi" w:hAnsiTheme="majorBidi" w:cstheme="majorBidi"/>
          <w:sz w:val="24"/>
          <w:szCs w:val="24"/>
        </w:rPr>
        <w:t>7</w:t>
      </w:r>
      <w:r w:rsidRPr="00BE2B84">
        <w:rPr>
          <w:rFonts w:asciiTheme="majorBidi" w:hAnsiTheme="majorBidi" w:cstheme="majorBidi"/>
          <w:sz w:val="24"/>
          <w:szCs w:val="24"/>
        </w:rPr>
        <w:t xml:space="preserve"> indicates that the signific</w:t>
      </w:r>
      <w:r w:rsidR="00676BF1" w:rsidRPr="00BE2B84">
        <w:rPr>
          <w:rFonts w:asciiTheme="majorBidi" w:hAnsiTheme="majorBidi" w:cstheme="majorBidi"/>
          <w:sz w:val="24"/>
          <w:szCs w:val="24"/>
        </w:rPr>
        <w:t>ance</w:t>
      </w:r>
      <w:r w:rsidRPr="00BE2B84">
        <w:rPr>
          <w:rFonts w:asciiTheme="majorBidi" w:hAnsiTheme="majorBidi" w:cstheme="majorBidi"/>
          <w:sz w:val="24"/>
          <w:szCs w:val="24"/>
        </w:rPr>
        <w:t xml:space="preserve"> level of F values of the Wilkes lambda value is 0.09 with a probability value of 0.001, which means (P &lt;0.05) (the significance level is less than 0.05); thus, the difference in the average scores of effective indicators on the quality of open and semi-open spaces are significant</w:t>
      </w:r>
      <w:r w:rsidRPr="00BE2B84">
        <w:rPr>
          <w:rFonts w:asciiTheme="majorBidi" w:hAnsiTheme="majorBidi" w:cstheme="majorBidi"/>
          <w:sz w:val="24"/>
          <w:szCs w:val="24"/>
          <w:rtl/>
        </w:rPr>
        <w:t>.</w:t>
      </w:r>
    </w:p>
    <w:p w:rsidR="00FF0BCC" w:rsidRPr="00BE2B84" w:rsidRDefault="00FF0BCC" w:rsidP="00BD3DBD">
      <w:pPr>
        <w:bidi w:val="0"/>
        <w:spacing w:after="0" w:line="312" w:lineRule="auto"/>
        <w:jc w:val="center"/>
        <w:rPr>
          <w:rFonts w:asciiTheme="majorBidi" w:hAnsiTheme="majorBidi" w:cstheme="majorBidi"/>
        </w:rPr>
      </w:pPr>
      <w:r w:rsidRPr="00BE2B84">
        <w:rPr>
          <w:rFonts w:asciiTheme="majorBidi" w:hAnsiTheme="majorBidi" w:cstheme="majorBidi"/>
          <w:b/>
          <w:bCs/>
        </w:rPr>
        <w:t xml:space="preserve">Table </w:t>
      </w:r>
      <w:r w:rsidR="00BD3DBD" w:rsidRPr="00BE2B84">
        <w:rPr>
          <w:rFonts w:asciiTheme="majorBidi" w:hAnsiTheme="majorBidi" w:cstheme="majorBidi"/>
          <w:b/>
          <w:bCs/>
        </w:rPr>
        <w:t>7</w:t>
      </w:r>
      <w:r w:rsidRPr="00BE2B84">
        <w:rPr>
          <w:rFonts w:asciiTheme="majorBidi" w:hAnsiTheme="majorBidi" w:cstheme="majorBidi"/>
        </w:rPr>
        <w:t>: The results of multivariate tests to appraise the difference in average scores</w:t>
      </w:r>
    </w:p>
    <w:tbl>
      <w:tblPr>
        <w:tblStyle w:val="PlainTable2"/>
        <w:tblW w:w="0" w:type="auto"/>
        <w:jc w:val="center"/>
        <w:tblLook w:val="04A0" w:firstRow="1" w:lastRow="0" w:firstColumn="1" w:lastColumn="0" w:noHBand="0" w:noVBand="1"/>
      </w:tblPr>
      <w:tblGrid>
        <w:gridCol w:w="2222"/>
        <w:gridCol w:w="766"/>
        <w:gridCol w:w="977"/>
        <w:gridCol w:w="1564"/>
        <w:gridCol w:w="1129"/>
        <w:gridCol w:w="1418"/>
      </w:tblGrid>
      <w:tr w:rsidR="00FF0BCC" w:rsidRPr="00BE2B84" w:rsidTr="004454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22" w:type="dxa"/>
          </w:tcPr>
          <w:p w:rsidR="00FF0BCC" w:rsidRPr="00BE2B84" w:rsidRDefault="00FF0BCC" w:rsidP="00243E2F">
            <w:pPr>
              <w:bidi w:val="0"/>
              <w:jc w:val="center"/>
              <w:rPr>
                <w:rFonts w:asciiTheme="majorBidi" w:hAnsiTheme="majorBidi" w:cstheme="majorBidi"/>
              </w:rPr>
            </w:pPr>
            <w:r w:rsidRPr="00BE2B84">
              <w:rPr>
                <w:rFonts w:asciiTheme="majorBidi" w:hAnsiTheme="majorBidi" w:cstheme="majorBidi"/>
              </w:rPr>
              <w:t>Test name</w:t>
            </w:r>
          </w:p>
        </w:tc>
        <w:tc>
          <w:tcPr>
            <w:tcW w:w="766" w:type="dxa"/>
          </w:tcPr>
          <w:p w:rsidR="00FF0BCC" w:rsidRPr="00BE2B84" w:rsidRDefault="00FF0BCC" w:rsidP="00243E2F">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Value</w:t>
            </w:r>
          </w:p>
        </w:tc>
        <w:tc>
          <w:tcPr>
            <w:tcW w:w="977" w:type="dxa"/>
          </w:tcPr>
          <w:p w:rsidR="00FF0BCC" w:rsidRPr="00BE2B84" w:rsidRDefault="00FF0BCC" w:rsidP="00243E2F">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F</w:t>
            </w:r>
          </w:p>
        </w:tc>
        <w:tc>
          <w:tcPr>
            <w:tcW w:w="1564" w:type="dxa"/>
          </w:tcPr>
          <w:p w:rsidR="00FF0BCC" w:rsidRPr="00BE2B84" w:rsidRDefault="00FF0BCC" w:rsidP="00243E2F">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 xml:space="preserve">Hypothesis </w:t>
            </w:r>
            <w:proofErr w:type="spellStart"/>
            <w:r w:rsidRPr="00BE2B84">
              <w:rPr>
                <w:rFonts w:asciiTheme="majorBidi" w:eastAsia="Calibri" w:hAnsiTheme="majorBidi" w:cstheme="majorBidi"/>
                <w:lang w:bidi="fa-IR"/>
              </w:rPr>
              <w:t>df</w:t>
            </w:r>
            <w:proofErr w:type="spellEnd"/>
          </w:p>
        </w:tc>
        <w:tc>
          <w:tcPr>
            <w:tcW w:w="1129" w:type="dxa"/>
          </w:tcPr>
          <w:p w:rsidR="00FF0BCC" w:rsidRPr="00BE2B84" w:rsidRDefault="00FF0BCC" w:rsidP="00243E2F">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proofErr w:type="spellStart"/>
            <w:r w:rsidRPr="00BE2B84">
              <w:rPr>
                <w:rFonts w:asciiTheme="majorBidi" w:eastAsia="Calibri" w:hAnsiTheme="majorBidi" w:cstheme="majorBidi"/>
                <w:lang w:bidi="fa-IR"/>
              </w:rPr>
              <w:t>df</w:t>
            </w:r>
            <w:proofErr w:type="spellEnd"/>
            <w:r w:rsidRPr="00BE2B84">
              <w:rPr>
                <w:rFonts w:asciiTheme="majorBidi" w:eastAsia="Calibri" w:hAnsiTheme="majorBidi" w:cstheme="majorBidi"/>
                <w:lang w:bidi="fa-IR"/>
              </w:rPr>
              <w:t xml:space="preserve"> error</w:t>
            </w:r>
          </w:p>
        </w:tc>
        <w:tc>
          <w:tcPr>
            <w:tcW w:w="1418" w:type="dxa"/>
          </w:tcPr>
          <w:p w:rsidR="00FF0BCC" w:rsidRPr="00BE2B84" w:rsidRDefault="00FF0BCC" w:rsidP="00243E2F">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Sig. level</w:t>
            </w:r>
          </w:p>
        </w:tc>
      </w:tr>
      <w:tr w:rsidR="00FF0BCC" w:rsidRPr="00BE2B84" w:rsidTr="004454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22" w:type="dxa"/>
            <w:tcBorders>
              <w:bottom w:val="nil"/>
            </w:tcBorders>
          </w:tcPr>
          <w:p w:rsidR="00FF0BCC" w:rsidRPr="00BE2B84" w:rsidRDefault="00FF0BCC" w:rsidP="00A37185">
            <w:pPr>
              <w:bidi w:val="0"/>
              <w:jc w:val="center"/>
              <w:rPr>
                <w:rFonts w:asciiTheme="majorBidi" w:hAnsiTheme="majorBidi" w:cstheme="majorBidi"/>
              </w:rPr>
            </w:pPr>
            <w:r w:rsidRPr="00BE2B84">
              <w:rPr>
                <w:rFonts w:asciiTheme="majorBidi" w:hAnsiTheme="majorBidi" w:cstheme="majorBidi"/>
              </w:rPr>
              <w:t>Pillai’s Trace</w:t>
            </w:r>
          </w:p>
        </w:tc>
        <w:tc>
          <w:tcPr>
            <w:tcW w:w="766" w:type="dxa"/>
            <w:tcBorders>
              <w:bottom w:val="nil"/>
            </w:tcBorders>
          </w:tcPr>
          <w:p w:rsidR="00FF0BCC" w:rsidRPr="00BE2B84" w:rsidRDefault="00FF0BCC" w:rsidP="00A3718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0.91</w:t>
            </w:r>
          </w:p>
        </w:tc>
        <w:tc>
          <w:tcPr>
            <w:tcW w:w="977" w:type="dxa"/>
            <w:tcBorders>
              <w:bottom w:val="nil"/>
            </w:tcBorders>
          </w:tcPr>
          <w:p w:rsidR="00FF0BCC" w:rsidRPr="00BE2B84" w:rsidRDefault="00FF0BCC" w:rsidP="00A3718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788.85</w:t>
            </w:r>
          </w:p>
        </w:tc>
        <w:tc>
          <w:tcPr>
            <w:tcW w:w="1564" w:type="dxa"/>
            <w:tcBorders>
              <w:bottom w:val="nil"/>
            </w:tcBorders>
          </w:tcPr>
          <w:p w:rsidR="00FF0BCC" w:rsidRPr="00BE2B84" w:rsidRDefault="00FF0BCC" w:rsidP="00A3718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5</w:t>
            </w:r>
          </w:p>
        </w:tc>
        <w:tc>
          <w:tcPr>
            <w:tcW w:w="1129" w:type="dxa"/>
            <w:tcBorders>
              <w:bottom w:val="nil"/>
            </w:tcBorders>
          </w:tcPr>
          <w:p w:rsidR="00FF0BCC" w:rsidRPr="00BE2B84" w:rsidRDefault="00FF0BCC" w:rsidP="00A3718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375</w:t>
            </w:r>
          </w:p>
        </w:tc>
        <w:tc>
          <w:tcPr>
            <w:tcW w:w="1418" w:type="dxa"/>
            <w:tcBorders>
              <w:bottom w:val="nil"/>
            </w:tcBorders>
          </w:tcPr>
          <w:p w:rsidR="00FF0BCC" w:rsidRPr="00BE2B84" w:rsidRDefault="00FF0BCC" w:rsidP="00A3718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4454F7">
        <w:trPr>
          <w:jc w:val="center"/>
        </w:trPr>
        <w:tc>
          <w:tcPr>
            <w:cnfStyle w:val="001000000000" w:firstRow="0" w:lastRow="0" w:firstColumn="1" w:lastColumn="0" w:oddVBand="0" w:evenVBand="0" w:oddHBand="0" w:evenHBand="0" w:firstRowFirstColumn="0" w:firstRowLastColumn="0" w:lastRowFirstColumn="0" w:lastRowLastColumn="0"/>
            <w:tcW w:w="2222" w:type="dxa"/>
            <w:tcBorders>
              <w:top w:val="nil"/>
              <w:bottom w:val="nil"/>
            </w:tcBorders>
          </w:tcPr>
          <w:p w:rsidR="00FF0BCC" w:rsidRPr="00BE2B84" w:rsidRDefault="00FF0BCC" w:rsidP="00A37185">
            <w:pPr>
              <w:bidi w:val="0"/>
              <w:jc w:val="center"/>
              <w:rPr>
                <w:rFonts w:asciiTheme="majorBidi" w:hAnsiTheme="majorBidi" w:cstheme="majorBidi"/>
              </w:rPr>
            </w:pPr>
            <w:proofErr w:type="spellStart"/>
            <w:r w:rsidRPr="00BE2B84">
              <w:rPr>
                <w:rFonts w:asciiTheme="majorBidi" w:hAnsiTheme="majorBidi" w:cstheme="majorBidi"/>
              </w:rPr>
              <w:t>Wilks</w:t>
            </w:r>
            <w:proofErr w:type="spellEnd"/>
            <w:r w:rsidRPr="00BE2B84">
              <w:rPr>
                <w:rFonts w:asciiTheme="majorBidi" w:hAnsiTheme="majorBidi" w:cstheme="majorBidi"/>
              </w:rPr>
              <w:t>’ Lambda</w:t>
            </w:r>
          </w:p>
        </w:tc>
        <w:tc>
          <w:tcPr>
            <w:tcW w:w="766" w:type="dxa"/>
            <w:tcBorders>
              <w:top w:val="nil"/>
              <w:bottom w:val="nil"/>
            </w:tcBorders>
          </w:tcPr>
          <w:p w:rsidR="00FF0BCC" w:rsidRPr="00BE2B84" w:rsidRDefault="00FF0BCC" w:rsidP="00A37185">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0.09</w:t>
            </w:r>
          </w:p>
        </w:tc>
        <w:tc>
          <w:tcPr>
            <w:tcW w:w="977" w:type="dxa"/>
            <w:tcBorders>
              <w:top w:val="nil"/>
              <w:bottom w:val="nil"/>
            </w:tcBorders>
          </w:tcPr>
          <w:p w:rsidR="00FF0BCC" w:rsidRPr="00BE2B84" w:rsidRDefault="00FF0BCC" w:rsidP="00A37185">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788.85</w:t>
            </w:r>
          </w:p>
        </w:tc>
        <w:tc>
          <w:tcPr>
            <w:tcW w:w="1564" w:type="dxa"/>
            <w:tcBorders>
              <w:top w:val="nil"/>
              <w:bottom w:val="nil"/>
            </w:tcBorders>
          </w:tcPr>
          <w:p w:rsidR="00FF0BCC" w:rsidRPr="00BE2B84" w:rsidRDefault="00FF0BCC" w:rsidP="00A37185">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eastAsia="Calibri" w:hAnsiTheme="majorBidi" w:cstheme="majorBidi"/>
                <w:lang w:bidi="fa-IR"/>
              </w:rPr>
              <w:t>5</w:t>
            </w:r>
          </w:p>
        </w:tc>
        <w:tc>
          <w:tcPr>
            <w:tcW w:w="1129" w:type="dxa"/>
            <w:tcBorders>
              <w:top w:val="nil"/>
              <w:bottom w:val="nil"/>
            </w:tcBorders>
          </w:tcPr>
          <w:p w:rsidR="00FF0BCC" w:rsidRPr="00BE2B84" w:rsidRDefault="00FF0BCC" w:rsidP="00A37185">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eastAsia="Calibri" w:hAnsiTheme="majorBidi" w:cstheme="majorBidi"/>
                <w:lang w:bidi="fa-IR"/>
              </w:rPr>
              <w:t>375</w:t>
            </w:r>
          </w:p>
        </w:tc>
        <w:tc>
          <w:tcPr>
            <w:tcW w:w="1418" w:type="dxa"/>
            <w:tcBorders>
              <w:top w:val="nil"/>
              <w:bottom w:val="nil"/>
            </w:tcBorders>
          </w:tcPr>
          <w:p w:rsidR="00FF0BCC" w:rsidRPr="00BE2B84" w:rsidRDefault="00FF0BCC" w:rsidP="00A37185">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4454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22" w:type="dxa"/>
            <w:tcBorders>
              <w:top w:val="nil"/>
              <w:bottom w:val="nil"/>
            </w:tcBorders>
          </w:tcPr>
          <w:p w:rsidR="00FF0BCC" w:rsidRPr="00BE2B84" w:rsidRDefault="00FF0BCC" w:rsidP="00A37185">
            <w:pPr>
              <w:bidi w:val="0"/>
              <w:jc w:val="center"/>
              <w:rPr>
                <w:rFonts w:asciiTheme="majorBidi" w:hAnsiTheme="majorBidi" w:cstheme="majorBidi"/>
              </w:rPr>
            </w:pPr>
            <w:proofErr w:type="spellStart"/>
            <w:r w:rsidRPr="00BE2B84">
              <w:rPr>
                <w:rFonts w:asciiTheme="majorBidi" w:hAnsiTheme="majorBidi" w:cstheme="majorBidi"/>
              </w:rPr>
              <w:t>Hotelling’s</w:t>
            </w:r>
            <w:proofErr w:type="spellEnd"/>
            <w:r w:rsidRPr="00BE2B84">
              <w:rPr>
                <w:rFonts w:asciiTheme="majorBidi" w:hAnsiTheme="majorBidi" w:cstheme="majorBidi"/>
              </w:rPr>
              <w:t xml:space="preserve"> Trace</w:t>
            </w:r>
          </w:p>
        </w:tc>
        <w:tc>
          <w:tcPr>
            <w:tcW w:w="766" w:type="dxa"/>
            <w:tcBorders>
              <w:top w:val="nil"/>
              <w:bottom w:val="nil"/>
            </w:tcBorders>
          </w:tcPr>
          <w:p w:rsidR="00FF0BCC" w:rsidRPr="00BE2B84" w:rsidRDefault="00FF0BCC" w:rsidP="00A3718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10.52</w:t>
            </w:r>
          </w:p>
        </w:tc>
        <w:tc>
          <w:tcPr>
            <w:tcW w:w="977" w:type="dxa"/>
            <w:tcBorders>
              <w:top w:val="nil"/>
              <w:bottom w:val="nil"/>
            </w:tcBorders>
          </w:tcPr>
          <w:p w:rsidR="00FF0BCC" w:rsidRPr="00BE2B84" w:rsidRDefault="00FF0BCC" w:rsidP="00A3718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788.85</w:t>
            </w:r>
          </w:p>
        </w:tc>
        <w:tc>
          <w:tcPr>
            <w:tcW w:w="1564" w:type="dxa"/>
            <w:tcBorders>
              <w:top w:val="nil"/>
              <w:bottom w:val="nil"/>
            </w:tcBorders>
          </w:tcPr>
          <w:p w:rsidR="00FF0BCC" w:rsidRPr="00BE2B84" w:rsidRDefault="00FF0BCC" w:rsidP="00A37185">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eastAsia="Calibri" w:hAnsiTheme="majorBidi" w:cstheme="majorBidi"/>
                <w:lang w:bidi="fa-IR"/>
              </w:rPr>
              <w:t>5</w:t>
            </w:r>
          </w:p>
        </w:tc>
        <w:tc>
          <w:tcPr>
            <w:tcW w:w="1129" w:type="dxa"/>
            <w:tcBorders>
              <w:top w:val="nil"/>
              <w:bottom w:val="nil"/>
            </w:tcBorders>
          </w:tcPr>
          <w:p w:rsidR="00FF0BCC" w:rsidRPr="00BE2B84" w:rsidRDefault="00FF0BCC" w:rsidP="00A37185">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eastAsia="Calibri" w:hAnsiTheme="majorBidi" w:cstheme="majorBidi"/>
                <w:lang w:bidi="fa-IR"/>
              </w:rPr>
              <w:t>375</w:t>
            </w:r>
          </w:p>
        </w:tc>
        <w:tc>
          <w:tcPr>
            <w:tcW w:w="1418" w:type="dxa"/>
            <w:tcBorders>
              <w:top w:val="nil"/>
              <w:bottom w:val="nil"/>
            </w:tcBorders>
          </w:tcPr>
          <w:p w:rsidR="00FF0BCC" w:rsidRPr="00BE2B84" w:rsidRDefault="00FF0BCC" w:rsidP="00A3718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4454F7">
        <w:trPr>
          <w:jc w:val="center"/>
        </w:trPr>
        <w:tc>
          <w:tcPr>
            <w:cnfStyle w:val="001000000000" w:firstRow="0" w:lastRow="0" w:firstColumn="1" w:lastColumn="0" w:oddVBand="0" w:evenVBand="0" w:oddHBand="0" w:evenHBand="0" w:firstRowFirstColumn="0" w:firstRowLastColumn="0" w:lastRowFirstColumn="0" w:lastRowLastColumn="0"/>
            <w:tcW w:w="2222" w:type="dxa"/>
            <w:tcBorders>
              <w:top w:val="nil"/>
            </w:tcBorders>
          </w:tcPr>
          <w:p w:rsidR="00FF0BCC" w:rsidRPr="00BE2B84" w:rsidRDefault="00FF0BCC" w:rsidP="00A37185">
            <w:pPr>
              <w:bidi w:val="0"/>
              <w:jc w:val="center"/>
              <w:rPr>
                <w:rFonts w:asciiTheme="majorBidi" w:hAnsiTheme="majorBidi" w:cstheme="majorBidi"/>
              </w:rPr>
            </w:pPr>
            <w:r w:rsidRPr="00BE2B84">
              <w:rPr>
                <w:rFonts w:asciiTheme="majorBidi" w:hAnsiTheme="majorBidi" w:cstheme="majorBidi"/>
              </w:rPr>
              <w:t>Roy’s Largest Root</w:t>
            </w:r>
          </w:p>
        </w:tc>
        <w:tc>
          <w:tcPr>
            <w:tcW w:w="766" w:type="dxa"/>
            <w:tcBorders>
              <w:top w:val="nil"/>
            </w:tcBorders>
          </w:tcPr>
          <w:p w:rsidR="00FF0BCC" w:rsidRPr="00BE2B84" w:rsidRDefault="00FF0BCC" w:rsidP="00A37185">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10.52</w:t>
            </w:r>
          </w:p>
        </w:tc>
        <w:tc>
          <w:tcPr>
            <w:tcW w:w="977" w:type="dxa"/>
            <w:tcBorders>
              <w:top w:val="nil"/>
            </w:tcBorders>
          </w:tcPr>
          <w:p w:rsidR="00FF0BCC" w:rsidRPr="00BE2B84" w:rsidRDefault="00FF0BCC" w:rsidP="00A37185">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788.85</w:t>
            </w:r>
          </w:p>
        </w:tc>
        <w:tc>
          <w:tcPr>
            <w:tcW w:w="1564" w:type="dxa"/>
            <w:tcBorders>
              <w:top w:val="nil"/>
            </w:tcBorders>
          </w:tcPr>
          <w:p w:rsidR="00FF0BCC" w:rsidRPr="00BE2B84" w:rsidRDefault="00FF0BCC" w:rsidP="00A37185">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eastAsia="Calibri" w:hAnsiTheme="majorBidi" w:cstheme="majorBidi"/>
                <w:lang w:bidi="fa-IR"/>
              </w:rPr>
              <w:t>5</w:t>
            </w:r>
          </w:p>
        </w:tc>
        <w:tc>
          <w:tcPr>
            <w:tcW w:w="1129" w:type="dxa"/>
            <w:tcBorders>
              <w:top w:val="nil"/>
            </w:tcBorders>
          </w:tcPr>
          <w:p w:rsidR="00FF0BCC" w:rsidRPr="00BE2B84" w:rsidRDefault="00FF0BCC" w:rsidP="00A37185">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eastAsia="Calibri" w:hAnsiTheme="majorBidi" w:cstheme="majorBidi"/>
                <w:lang w:bidi="fa-IR"/>
              </w:rPr>
              <w:t>375</w:t>
            </w:r>
          </w:p>
        </w:tc>
        <w:tc>
          <w:tcPr>
            <w:tcW w:w="1418" w:type="dxa"/>
            <w:tcBorders>
              <w:top w:val="nil"/>
            </w:tcBorders>
          </w:tcPr>
          <w:p w:rsidR="00FF0BCC" w:rsidRPr="00BE2B84" w:rsidRDefault="00FF0BCC" w:rsidP="00A37185">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bl>
    <w:p w:rsidR="00FF0BCC" w:rsidRPr="00BE2B84" w:rsidRDefault="00FF0BCC" w:rsidP="00BD3DBD">
      <w:pPr>
        <w:bidi w:val="0"/>
        <w:spacing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In order to examine the significance of the </w:t>
      </w:r>
      <w:r w:rsidRPr="00BE2B84">
        <w:rPr>
          <w:rFonts w:asciiTheme="majorBidi" w:hAnsiTheme="majorBidi" w:cstheme="majorBidi"/>
          <w:noProof/>
          <w:sz w:val="24"/>
          <w:szCs w:val="24"/>
        </w:rPr>
        <w:t>difference</w:t>
      </w:r>
      <w:r w:rsidRPr="00BE2B84">
        <w:rPr>
          <w:rFonts w:asciiTheme="majorBidi" w:hAnsiTheme="majorBidi" w:cstheme="majorBidi"/>
          <w:sz w:val="24"/>
          <w:szCs w:val="24"/>
        </w:rPr>
        <w:t xml:space="preserve"> between the averages of each pair of effective indicators on the quality of open and semi-open spaces precisely, the Bonferroni post hoc test was used. Table </w:t>
      </w:r>
      <w:r w:rsidR="00BD3DBD" w:rsidRPr="00BE2B84">
        <w:rPr>
          <w:rFonts w:asciiTheme="majorBidi" w:hAnsiTheme="majorBidi" w:cstheme="majorBidi"/>
          <w:sz w:val="24"/>
          <w:szCs w:val="24"/>
        </w:rPr>
        <w:t>8</w:t>
      </w:r>
      <w:r w:rsidRPr="00BE2B84">
        <w:rPr>
          <w:rFonts w:asciiTheme="majorBidi" w:hAnsiTheme="majorBidi" w:cstheme="majorBidi"/>
          <w:sz w:val="24"/>
          <w:szCs w:val="24"/>
        </w:rPr>
        <w:t xml:space="preserve"> designates that the difference of the average scores between each pair of indices is significant, because in all the differences, the significance level is less than 0.05 (P &lt;0.05); </w:t>
      </w:r>
      <w:r w:rsidR="00676BF1" w:rsidRPr="00BE2B84">
        <w:rPr>
          <w:rFonts w:asciiTheme="majorBidi" w:hAnsiTheme="majorBidi" w:cstheme="majorBidi"/>
          <w:sz w:val="24"/>
          <w:szCs w:val="24"/>
        </w:rPr>
        <w:t>T</w:t>
      </w:r>
      <w:r w:rsidRPr="00BE2B84">
        <w:rPr>
          <w:rFonts w:asciiTheme="majorBidi" w:hAnsiTheme="majorBidi" w:cstheme="majorBidi"/>
          <w:sz w:val="24"/>
          <w:szCs w:val="24"/>
        </w:rPr>
        <w:t xml:space="preserve">hat is to say, the prioritization model of open spaces and semi-open residential apartments indices in </w:t>
      </w:r>
      <w:proofErr w:type="spellStart"/>
      <w:r w:rsidRPr="00BE2B84">
        <w:rPr>
          <w:rFonts w:asciiTheme="majorBidi" w:hAnsiTheme="majorBidi" w:cstheme="majorBidi"/>
          <w:sz w:val="24"/>
          <w:szCs w:val="24"/>
        </w:rPr>
        <w:t>Zafaraniyeh</w:t>
      </w:r>
      <w:proofErr w:type="spellEnd"/>
      <w:r w:rsidRPr="00BE2B84">
        <w:rPr>
          <w:rFonts w:asciiTheme="majorBidi" w:hAnsiTheme="majorBidi" w:cstheme="majorBidi"/>
          <w:sz w:val="24"/>
          <w:szCs w:val="24"/>
        </w:rPr>
        <w:t xml:space="preserve"> district of Tehran, which was conducted in this research, </w:t>
      </w:r>
      <w:r w:rsidR="00676BF1" w:rsidRPr="00BE2B84">
        <w:rPr>
          <w:rFonts w:asciiTheme="majorBidi" w:hAnsiTheme="majorBidi" w:cstheme="majorBidi"/>
          <w:sz w:val="24"/>
          <w:szCs w:val="24"/>
        </w:rPr>
        <w:t>are</w:t>
      </w:r>
      <w:r w:rsidRPr="00BE2B84">
        <w:rPr>
          <w:rFonts w:asciiTheme="majorBidi" w:hAnsiTheme="majorBidi" w:cstheme="majorBidi"/>
          <w:sz w:val="24"/>
          <w:szCs w:val="24"/>
        </w:rPr>
        <w:t xml:space="preserve"> statistically significant. So, it can be indicated that in these spaces, the status of the physical index is more advantageous than other indicators and the perceptual-semantic index is more unfavorable than others. Environmental, behavioral, functional and social indicators, in terms of reduced favorable condition, are placed between the two physical and semantic perceptual indexes</w:t>
      </w:r>
      <w:r w:rsidRPr="00BE2B84">
        <w:rPr>
          <w:rFonts w:asciiTheme="majorBidi" w:hAnsiTheme="majorBidi" w:cstheme="majorBidi"/>
          <w:sz w:val="24"/>
          <w:szCs w:val="24"/>
          <w:rtl/>
        </w:rPr>
        <w:t>.</w:t>
      </w:r>
    </w:p>
    <w:p w:rsidR="00FF0BCC" w:rsidRPr="00BE2B84" w:rsidRDefault="00FF0BCC" w:rsidP="00BD3DBD">
      <w:pPr>
        <w:bidi w:val="0"/>
        <w:spacing w:line="240" w:lineRule="auto"/>
        <w:jc w:val="center"/>
        <w:rPr>
          <w:rFonts w:asciiTheme="majorBidi" w:hAnsiTheme="majorBidi" w:cstheme="majorBidi"/>
        </w:rPr>
      </w:pPr>
      <w:r w:rsidRPr="00BE2B84">
        <w:rPr>
          <w:rFonts w:asciiTheme="majorBidi" w:hAnsiTheme="majorBidi" w:cstheme="majorBidi"/>
          <w:b/>
          <w:bCs/>
        </w:rPr>
        <w:t xml:space="preserve">Table </w:t>
      </w:r>
      <w:r w:rsidR="00BD3DBD" w:rsidRPr="00BE2B84">
        <w:rPr>
          <w:rFonts w:asciiTheme="majorBidi" w:hAnsiTheme="majorBidi" w:cstheme="majorBidi"/>
          <w:b/>
          <w:bCs/>
        </w:rPr>
        <w:t>8</w:t>
      </w:r>
      <w:r w:rsidRPr="00BE2B84">
        <w:rPr>
          <w:rFonts w:asciiTheme="majorBidi" w:hAnsiTheme="majorBidi" w:cstheme="majorBidi"/>
          <w:b/>
          <w:bCs/>
        </w:rPr>
        <w:t xml:space="preserve">: </w:t>
      </w:r>
      <w:proofErr w:type="spellStart"/>
      <w:r w:rsidRPr="00BE2B84">
        <w:rPr>
          <w:rFonts w:asciiTheme="majorBidi" w:hAnsiTheme="majorBidi" w:cstheme="majorBidi"/>
        </w:rPr>
        <w:t>Bonferroni</w:t>
      </w:r>
      <w:proofErr w:type="spellEnd"/>
      <w:r w:rsidRPr="00BE2B84">
        <w:rPr>
          <w:rFonts w:asciiTheme="majorBidi" w:hAnsiTheme="majorBidi" w:cstheme="majorBidi"/>
        </w:rPr>
        <w:t xml:space="preserve"> post hoc test</w:t>
      </w:r>
    </w:p>
    <w:tbl>
      <w:tblPr>
        <w:tblStyle w:val="PlainTable2"/>
        <w:tblW w:w="0" w:type="auto"/>
        <w:jc w:val="center"/>
        <w:tblLook w:val="04A0" w:firstRow="1" w:lastRow="0" w:firstColumn="1" w:lastColumn="0" w:noHBand="0" w:noVBand="1"/>
      </w:tblPr>
      <w:tblGrid>
        <w:gridCol w:w="1701"/>
        <w:gridCol w:w="1843"/>
        <w:gridCol w:w="1705"/>
        <w:gridCol w:w="700"/>
        <w:gridCol w:w="1276"/>
      </w:tblGrid>
      <w:tr w:rsidR="00FF0BCC" w:rsidRPr="00BE2B84" w:rsidTr="00980F2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gridSpan w:val="2"/>
          </w:tcPr>
          <w:p w:rsidR="00FF0BCC" w:rsidRPr="00BE2B84" w:rsidRDefault="00FF0BCC" w:rsidP="008D2E21">
            <w:pPr>
              <w:bidi w:val="0"/>
              <w:jc w:val="center"/>
              <w:rPr>
                <w:rFonts w:asciiTheme="majorBidi" w:eastAsia="Calibri" w:hAnsiTheme="majorBidi" w:cstheme="majorBidi"/>
                <w:rtl/>
                <w:lang w:bidi="fa-IR"/>
              </w:rPr>
            </w:pPr>
            <w:r w:rsidRPr="00BE2B84">
              <w:rPr>
                <w:rFonts w:asciiTheme="majorBidi" w:eastAsia="Calibri" w:hAnsiTheme="majorBidi" w:cstheme="majorBidi"/>
                <w:lang w:bidi="fa-IR"/>
              </w:rPr>
              <w:t>Indicators</w:t>
            </w:r>
          </w:p>
        </w:tc>
        <w:tc>
          <w:tcPr>
            <w:tcW w:w="1705" w:type="dxa"/>
          </w:tcPr>
          <w:p w:rsidR="00FF0BCC" w:rsidRPr="00BE2B84" w:rsidRDefault="00FF0BCC" w:rsidP="008D2E21">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Averages difference</w:t>
            </w:r>
          </w:p>
        </w:tc>
        <w:tc>
          <w:tcPr>
            <w:tcW w:w="700" w:type="dxa"/>
          </w:tcPr>
          <w:p w:rsidR="00FF0BCC" w:rsidRPr="00BE2B84" w:rsidRDefault="00FF0BCC" w:rsidP="008D2E21">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SD</w:t>
            </w:r>
          </w:p>
        </w:tc>
        <w:tc>
          <w:tcPr>
            <w:tcW w:w="1276" w:type="dxa"/>
          </w:tcPr>
          <w:p w:rsidR="00FF0BCC" w:rsidRPr="00BE2B84" w:rsidRDefault="00FF0BCC" w:rsidP="008D2E21">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Sig. level</w:t>
            </w:r>
          </w:p>
        </w:tc>
      </w:tr>
      <w:tr w:rsidR="00FF0BCC" w:rsidRPr="00BE2B84" w:rsidTr="00980F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Pr>
          <w:p w:rsidR="00FF0BCC" w:rsidRPr="00BE2B84" w:rsidRDefault="00FF0BCC" w:rsidP="00B80DF1">
            <w:pPr>
              <w:jc w:val="center"/>
              <w:rPr>
                <w:rFonts w:asciiTheme="majorBidi" w:hAnsiTheme="majorBidi" w:cstheme="majorBidi"/>
              </w:rPr>
            </w:pPr>
          </w:p>
          <w:p w:rsidR="00FF0BCC" w:rsidRPr="00BE2B84" w:rsidRDefault="00FF0BCC" w:rsidP="00B80DF1">
            <w:pPr>
              <w:jc w:val="center"/>
              <w:rPr>
                <w:rFonts w:asciiTheme="majorBidi" w:hAnsiTheme="majorBidi" w:cstheme="majorBidi"/>
                <w:lang w:bidi="fa-IR"/>
              </w:rPr>
            </w:pPr>
          </w:p>
          <w:p w:rsidR="00FF0BCC" w:rsidRPr="00BE2B84" w:rsidRDefault="00FF0BCC" w:rsidP="00B80DF1">
            <w:pPr>
              <w:jc w:val="center"/>
              <w:rPr>
                <w:rFonts w:asciiTheme="majorBidi" w:hAnsiTheme="majorBidi" w:cstheme="majorBidi"/>
                <w:b w:val="0"/>
                <w:bCs w:val="0"/>
              </w:rPr>
            </w:pPr>
            <w:r w:rsidRPr="00BE2B84">
              <w:rPr>
                <w:rFonts w:asciiTheme="majorBidi" w:hAnsiTheme="majorBidi" w:cstheme="majorBidi"/>
              </w:rPr>
              <w:t>Physical</w:t>
            </w:r>
          </w:p>
          <w:p w:rsidR="00FF0BCC" w:rsidRPr="00BE2B84" w:rsidRDefault="00FF0BCC" w:rsidP="00B80DF1">
            <w:pPr>
              <w:jc w:val="center"/>
              <w:rPr>
                <w:rFonts w:asciiTheme="majorBidi" w:hAnsiTheme="majorBidi" w:cstheme="majorBidi"/>
                <w:lang w:bidi="fa-IR"/>
              </w:rPr>
            </w:pPr>
          </w:p>
        </w:tc>
        <w:tc>
          <w:tcPr>
            <w:tcW w:w="1843" w:type="dxa"/>
            <w:tcBorders>
              <w:bottom w:val="nil"/>
            </w:tcBorders>
          </w:tcPr>
          <w:p w:rsidR="00980F2A" w:rsidRPr="00BE2B84" w:rsidRDefault="00FF0BCC" w:rsidP="00980F2A">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BE2B84">
              <w:rPr>
                <w:rFonts w:asciiTheme="majorBidi" w:hAnsiTheme="majorBidi" w:cstheme="majorBidi"/>
                <w:lang w:bidi="fa-IR"/>
              </w:rPr>
              <w:t>Environmental</w:t>
            </w:r>
          </w:p>
        </w:tc>
        <w:tc>
          <w:tcPr>
            <w:tcW w:w="1705" w:type="dxa"/>
            <w:tcBorders>
              <w:bottom w:val="nil"/>
            </w:tcBorders>
          </w:tcPr>
          <w:p w:rsidR="00FF0BCC" w:rsidRPr="00BE2B84" w:rsidRDefault="00FF0BCC" w:rsidP="00B80DF1">
            <w:pPr>
              <w:tabs>
                <w:tab w:val="left" w:pos="284"/>
                <w:tab w:val="center" w:pos="601"/>
              </w:tabs>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0.65*</w:t>
            </w:r>
          </w:p>
        </w:tc>
        <w:tc>
          <w:tcPr>
            <w:tcW w:w="700" w:type="dxa"/>
            <w:tcBorders>
              <w:bottom w:val="nil"/>
            </w:tcBorders>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0.03</w:t>
            </w:r>
          </w:p>
        </w:tc>
        <w:tc>
          <w:tcPr>
            <w:tcW w:w="1276" w:type="dxa"/>
            <w:tcBorders>
              <w:bottom w:val="nil"/>
            </w:tcBorders>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980F2A">
        <w:trPr>
          <w:jc w:val="center"/>
        </w:trPr>
        <w:tc>
          <w:tcPr>
            <w:cnfStyle w:val="001000000000" w:firstRow="0" w:lastRow="0" w:firstColumn="1" w:lastColumn="0" w:oddVBand="0" w:evenVBand="0" w:oddHBand="0" w:evenHBand="0" w:firstRowFirstColumn="0" w:firstRowLastColumn="0" w:lastRowFirstColumn="0" w:lastRowLastColumn="0"/>
            <w:tcW w:w="1701" w:type="dxa"/>
            <w:vMerge/>
          </w:tcPr>
          <w:p w:rsidR="00FF0BCC" w:rsidRPr="00BE2B84" w:rsidRDefault="00FF0BCC" w:rsidP="00B80DF1">
            <w:pPr>
              <w:jc w:val="center"/>
              <w:rPr>
                <w:rFonts w:asciiTheme="majorBidi" w:eastAsia="Calibri" w:hAnsiTheme="majorBidi" w:cstheme="majorBidi"/>
                <w:rtl/>
                <w:lang w:bidi="fa-IR"/>
              </w:rPr>
            </w:pPr>
          </w:p>
        </w:tc>
        <w:tc>
          <w:tcPr>
            <w:tcW w:w="1843" w:type="dxa"/>
            <w:tcBorders>
              <w:top w:val="nil"/>
              <w:bottom w:val="nil"/>
            </w:tcBorders>
          </w:tcPr>
          <w:p w:rsidR="00FF0BCC" w:rsidRPr="00BE2B84" w:rsidRDefault="00FF0BCC" w:rsidP="00B80DF1">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Behavioral</w:t>
            </w:r>
          </w:p>
        </w:tc>
        <w:tc>
          <w:tcPr>
            <w:tcW w:w="1705" w:type="dxa"/>
            <w:tcBorders>
              <w:top w:val="nil"/>
              <w:bottom w:val="nil"/>
            </w:tcBorders>
          </w:tcPr>
          <w:p w:rsidR="00FF0BCC" w:rsidRPr="00BE2B84" w:rsidRDefault="00FF0BCC" w:rsidP="00B80DF1">
            <w:pPr>
              <w:tabs>
                <w:tab w:val="left" w:pos="268"/>
                <w:tab w:val="center" w:pos="601"/>
              </w:tabs>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0.95*</w:t>
            </w:r>
          </w:p>
        </w:tc>
        <w:tc>
          <w:tcPr>
            <w:tcW w:w="700" w:type="dxa"/>
            <w:tcBorders>
              <w:top w:val="nil"/>
              <w:bottom w:val="nil"/>
            </w:tcBorders>
          </w:tcPr>
          <w:p w:rsidR="00FF0BCC" w:rsidRPr="00BE2B84" w:rsidRDefault="00FF0BCC" w:rsidP="00B80DF1">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0.04</w:t>
            </w:r>
          </w:p>
        </w:tc>
        <w:tc>
          <w:tcPr>
            <w:tcW w:w="1276" w:type="dxa"/>
            <w:tcBorders>
              <w:top w:val="nil"/>
              <w:bottom w:val="nil"/>
            </w:tcBorders>
          </w:tcPr>
          <w:p w:rsidR="00FF0BCC" w:rsidRPr="00BE2B84" w:rsidRDefault="00FF0BCC" w:rsidP="00B80DF1">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980F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Merge/>
          </w:tcPr>
          <w:p w:rsidR="00FF0BCC" w:rsidRPr="00BE2B84" w:rsidRDefault="00FF0BCC" w:rsidP="00B80DF1">
            <w:pPr>
              <w:jc w:val="center"/>
              <w:rPr>
                <w:rFonts w:asciiTheme="majorBidi" w:eastAsia="Calibri" w:hAnsiTheme="majorBidi" w:cstheme="majorBidi"/>
                <w:rtl/>
                <w:lang w:bidi="fa-IR"/>
              </w:rPr>
            </w:pPr>
          </w:p>
        </w:tc>
        <w:tc>
          <w:tcPr>
            <w:tcW w:w="1843" w:type="dxa"/>
            <w:tcBorders>
              <w:top w:val="nil"/>
              <w:bottom w:val="nil"/>
            </w:tcBorders>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Functional</w:t>
            </w:r>
          </w:p>
        </w:tc>
        <w:tc>
          <w:tcPr>
            <w:tcW w:w="1705" w:type="dxa"/>
            <w:tcBorders>
              <w:top w:val="nil"/>
              <w:bottom w:val="nil"/>
            </w:tcBorders>
          </w:tcPr>
          <w:p w:rsidR="00FF0BCC" w:rsidRPr="00BE2B84" w:rsidRDefault="00FF0BCC" w:rsidP="00B80DF1">
            <w:pPr>
              <w:tabs>
                <w:tab w:val="left" w:pos="268"/>
                <w:tab w:val="center" w:pos="601"/>
              </w:tabs>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1.49*</w:t>
            </w:r>
          </w:p>
        </w:tc>
        <w:tc>
          <w:tcPr>
            <w:tcW w:w="700" w:type="dxa"/>
            <w:tcBorders>
              <w:top w:val="nil"/>
              <w:bottom w:val="nil"/>
            </w:tcBorders>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0.05</w:t>
            </w:r>
          </w:p>
        </w:tc>
        <w:tc>
          <w:tcPr>
            <w:tcW w:w="1276" w:type="dxa"/>
            <w:tcBorders>
              <w:top w:val="nil"/>
              <w:bottom w:val="nil"/>
            </w:tcBorders>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980F2A">
        <w:trPr>
          <w:jc w:val="center"/>
        </w:trPr>
        <w:tc>
          <w:tcPr>
            <w:cnfStyle w:val="001000000000" w:firstRow="0" w:lastRow="0" w:firstColumn="1" w:lastColumn="0" w:oddVBand="0" w:evenVBand="0" w:oddHBand="0" w:evenHBand="0" w:firstRowFirstColumn="0" w:firstRowLastColumn="0" w:lastRowFirstColumn="0" w:lastRowLastColumn="0"/>
            <w:tcW w:w="1701" w:type="dxa"/>
            <w:vMerge/>
          </w:tcPr>
          <w:p w:rsidR="00FF0BCC" w:rsidRPr="00BE2B84" w:rsidRDefault="00FF0BCC" w:rsidP="00B80DF1">
            <w:pPr>
              <w:jc w:val="center"/>
              <w:rPr>
                <w:rFonts w:asciiTheme="majorBidi" w:eastAsia="Calibri" w:hAnsiTheme="majorBidi" w:cstheme="majorBidi"/>
                <w:rtl/>
                <w:lang w:bidi="fa-IR"/>
              </w:rPr>
            </w:pPr>
          </w:p>
        </w:tc>
        <w:tc>
          <w:tcPr>
            <w:tcW w:w="1843" w:type="dxa"/>
            <w:tcBorders>
              <w:top w:val="nil"/>
              <w:bottom w:val="nil"/>
            </w:tcBorders>
          </w:tcPr>
          <w:p w:rsidR="00FF0BCC" w:rsidRPr="00BE2B84" w:rsidRDefault="00FF0BCC" w:rsidP="00B80DF1">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Social</w:t>
            </w:r>
          </w:p>
        </w:tc>
        <w:tc>
          <w:tcPr>
            <w:tcW w:w="1705" w:type="dxa"/>
            <w:tcBorders>
              <w:top w:val="nil"/>
              <w:bottom w:val="nil"/>
            </w:tcBorders>
          </w:tcPr>
          <w:p w:rsidR="00FF0BCC" w:rsidRPr="00BE2B84" w:rsidRDefault="00FF0BCC" w:rsidP="00B80DF1">
            <w:pPr>
              <w:tabs>
                <w:tab w:val="left" w:pos="268"/>
                <w:tab w:val="center" w:pos="601"/>
              </w:tabs>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1.59*</w:t>
            </w:r>
          </w:p>
        </w:tc>
        <w:tc>
          <w:tcPr>
            <w:tcW w:w="700" w:type="dxa"/>
            <w:tcBorders>
              <w:top w:val="nil"/>
              <w:bottom w:val="nil"/>
            </w:tcBorders>
          </w:tcPr>
          <w:p w:rsidR="00FF0BCC" w:rsidRPr="00BE2B84" w:rsidRDefault="00FF0BCC" w:rsidP="00B80DF1">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0.04</w:t>
            </w:r>
          </w:p>
        </w:tc>
        <w:tc>
          <w:tcPr>
            <w:tcW w:w="1276" w:type="dxa"/>
            <w:tcBorders>
              <w:top w:val="nil"/>
              <w:bottom w:val="nil"/>
            </w:tcBorders>
          </w:tcPr>
          <w:p w:rsidR="00FF0BCC" w:rsidRPr="00BE2B84" w:rsidRDefault="00FF0BCC" w:rsidP="00B80DF1">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980F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Merge/>
          </w:tcPr>
          <w:p w:rsidR="00FF0BCC" w:rsidRPr="00BE2B84" w:rsidRDefault="00FF0BCC" w:rsidP="00B80DF1">
            <w:pPr>
              <w:jc w:val="center"/>
              <w:rPr>
                <w:rFonts w:asciiTheme="majorBidi" w:eastAsia="Calibri" w:hAnsiTheme="majorBidi" w:cstheme="majorBidi"/>
                <w:rtl/>
                <w:lang w:bidi="fa-IR"/>
              </w:rPr>
            </w:pPr>
          </w:p>
        </w:tc>
        <w:tc>
          <w:tcPr>
            <w:tcW w:w="1843" w:type="dxa"/>
            <w:tcBorders>
              <w:top w:val="nil"/>
            </w:tcBorders>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Perceptual-Semantic</w:t>
            </w:r>
          </w:p>
        </w:tc>
        <w:tc>
          <w:tcPr>
            <w:tcW w:w="1705" w:type="dxa"/>
            <w:tcBorders>
              <w:top w:val="nil"/>
            </w:tcBorders>
          </w:tcPr>
          <w:p w:rsidR="00FF0BCC" w:rsidRPr="00BE2B84" w:rsidRDefault="00FF0BCC" w:rsidP="00B80DF1">
            <w:pPr>
              <w:tabs>
                <w:tab w:val="left" w:pos="237"/>
                <w:tab w:val="left" w:pos="316"/>
                <w:tab w:val="center" w:pos="601"/>
              </w:tabs>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1.96*</w:t>
            </w:r>
          </w:p>
        </w:tc>
        <w:tc>
          <w:tcPr>
            <w:tcW w:w="700" w:type="dxa"/>
            <w:tcBorders>
              <w:top w:val="nil"/>
            </w:tcBorders>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0.04</w:t>
            </w:r>
          </w:p>
        </w:tc>
        <w:tc>
          <w:tcPr>
            <w:tcW w:w="1276" w:type="dxa"/>
            <w:tcBorders>
              <w:top w:val="nil"/>
            </w:tcBorders>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980F2A">
        <w:trPr>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Pr>
          <w:p w:rsidR="00FF0BCC" w:rsidRPr="00BE2B84" w:rsidRDefault="00FF0BCC" w:rsidP="00B80DF1">
            <w:pPr>
              <w:jc w:val="center"/>
              <w:rPr>
                <w:rFonts w:asciiTheme="majorBidi" w:hAnsiTheme="majorBidi" w:cstheme="majorBidi"/>
              </w:rPr>
            </w:pPr>
          </w:p>
          <w:p w:rsidR="00FF0BCC" w:rsidRPr="00BE2B84" w:rsidRDefault="00FF0BCC" w:rsidP="00B80DF1">
            <w:pPr>
              <w:jc w:val="center"/>
              <w:rPr>
                <w:rFonts w:asciiTheme="majorBidi" w:hAnsiTheme="majorBidi" w:cstheme="majorBidi"/>
                <w:b w:val="0"/>
                <w:bCs w:val="0"/>
              </w:rPr>
            </w:pPr>
            <w:r w:rsidRPr="00BE2B84">
              <w:rPr>
                <w:rFonts w:asciiTheme="majorBidi" w:hAnsiTheme="majorBidi" w:cstheme="majorBidi"/>
              </w:rPr>
              <w:t>Environmental</w:t>
            </w:r>
          </w:p>
          <w:p w:rsidR="00FF0BCC" w:rsidRPr="00BE2B84" w:rsidRDefault="00FF0BCC" w:rsidP="00B80DF1">
            <w:pPr>
              <w:jc w:val="center"/>
              <w:rPr>
                <w:rFonts w:asciiTheme="majorBidi" w:hAnsiTheme="majorBidi" w:cstheme="majorBidi"/>
              </w:rPr>
            </w:pPr>
          </w:p>
        </w:tc>
        <w:tc>
          <w:tcPr>
            <w:tcW w:w="1843" w:type="dxa"/>
            <w:tcBorders>
              <w:bottom w:val="nil"/>
            </w:tcBorders>
          </w:tcPr>
          <w:p w:rsidR="00FF0BCC" w:rsidRPr="00BE2B84" w:rsidRDefault="00FF0BCC" w:rsidP="00B80DF1">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Behavioral</w:t>
            </w:r>
          </w:p>
        </w:tc>
        <w:tc>
          <w:tcPr>
            <w:tcW w:w="1705" w:type="dxa"/>
            <w:tcBorders>
              <w:bottom w:val="nil"/>
            </w:tcBorders>
          </w:tcPr>
          <w:p w:rsidR="00FF0BCC" w:rsidRPr="00BE2B84" w:rsidRDefault="00FF0BCC" w:rsidP="00B80DF1">
            <w:pPr>
              <w:tabs>
                <w:tab w:val="left" w:pos="237"/>
                <w:tab w:val="left" w:pos="316"/>
                <w:tab w:val="center" w:pos="601"/>
              </w:tabs>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0.30*</w:t>
            </w:r>
          </w:p>
        </w:tc>
        <w:tc>
          <w:tcPr>
            <w:tcW w:w="700" w:type="dxa"/>
            <w:tcBorders>
              <w:bottom w:val="nil"/>
            </w:tcBorders>
          </w:tcPr>
          <w:p w:rsidR="00FF0BCC" w:rsidRPr="00BE2B84" w:rsidRDefault="00FF0BCC" w:rsidP="00B80DF1">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0.40</w:t>
            </w:r>
          </w:p>
        </w:tc>
        <w:tc>
          <w:tcPr>
            <w:tcW w:w="1276" w:type="dxa"/>
            <w:tcBorders>
              <w:bottom w:val="nil"/>
            </w:tcBorders>
          </w:tcPr>
          <w:p w:rsidR="00FF0BCC" w:rsidRPr="00BE2B84" w:rsidRDefault="00FF0BCC" w:rsidP="00B80DF1">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980F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Merge/>
          </w:tcPr>
          <w:p w:rsidR="00FF0BCC" w:rsidRPr="00BE2B84" w:rsidRDefault="00FF0BCC" w:rsidP="00B80DF1">
            <w:pPr>
              <w:jc w:val="center"/>
              <w:rPr>
                <w:rFonts w:asciiTheme="majorBidi" w:eastAsia="Calibri" w:hAnsiTheme="majorBidi" w:cstheme="majorBidi"/>
                <w:rtl/>
                <w:lang w:bidi="fa-IR"/>
              </w:rPr>
            </w:pPr>
          </w:p>
        </w:tc>
        <w:tc>
          <w:tcPr>
            <w:tcW w:w="1843" w:type="dxa"/>
            <w:tcBorders>
              <w:top w:val="nil"/>
              <w:bottom w:val="nil"/>
            </w:tcBorders>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Functional</w:t>
            </w:r>
          </w:p>
        </w:tc>
        <w:tc>
          <w:tcPr>
            <w:tcW w:w="1705" w:type="dxa"/>
            <w:tcBorders>
              <w:top w:val="nil"/>
              <w:bottom w:val="nil"/>
            </w:tcBorders>
          </w:tcPr>
          <w:p w:rsidR="00FF0BCC" w:rsidRPr="00BE2B84" w:rsidRDefault="00FF0BCC" w:rsidP="00B80DF1">
            <w:pPr>
              <w:tabs>
                <w:tab w:val="left" w:pos="253"/>
                <w:tab w:val="center" w:pos="601"/>
              </w:tabs>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0.84*</w:t>
            </w:r>
          </w:p>
        </w:tc>
        <w:tc>
          <w:tcPr>
            <w:tcW w:w="700" w:type="dxa"/>
            <w:tcBorders>
              <w:top w:val="nil"/>
              <w:bottom w:val="nil"/>
            </w:tcBorders>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0.05</w:t>
            </w:r>
          </w:p>
        </w:tc>
        <w:tc>
          <w:tcPr>
            <w:tcW w:w="1276" w:type="dxa"/>
            <w:tcBorders>
              <w:top w:val="nil"/>
              <w:bottom w:val="nil"/>
            </w:tcBorders>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980F2A">
        <w:trPr>
          <w:jc w:val="center"/>
        </w:trPr>
        <w:tc>
          <w:tcPr>
            <w:cnfStyle w:val="001000000000" w:firstRow="0" w:lastRow="0" w:firstColumn="1" w:lastColumn="0" w:oddVBand="0" w:evenVBand="0" w:oddHBand="0" w:evenHBand="0" w:firstRowFirstColumn="0" w:firstRowLastColumn="0" w:lastRowFirstColumn="0" w:lastRowLastColumn="0"/>
            <w:tcW w:w="1701" w:type="dxa"/>
            <w:vMerge/>
          </w:tcPr>
          <w:p w:rsidR="00FF0BCC" w:rsidRPr="00BE2B84" w:rsidRDefault="00FF0BCC" w:rsidP="00B80DF1">
            <w:pPr>
              <w:jc w:val="center"/>
              <w:rPr>
                <w:rFonts w:asciiTheme="majorBidi" w:eastAsia="Calibri" w:hAnsiTheme="majorBidi" w:cstheme="majorBidi"/>
                <w:rtl/>
                <w:lang w:bidi="fa-IR"/>
              </w:rPr>
            </w:pPr>
          </w:p>
        </w:tc>
        <w:tc>
          <w:tcPr>
            <w:tcW w:w="1843" w:type="dxa"/>
            <w:tcBorders>
              <w:top w:val="nil"/>
              <w:bottom w:val="nil"/>
            </w:tcBorders>
          </w:tcPr>
          <w:p w:rsidR="00FF0BCC" w:rsidRPr="00BE2B84" w:rsidRDefault="00FF0BCC" w:rsidP="00B80DF1">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Social</w:t>
            </w:r>
          </w:p>
        </w:tc>
        <w:tc>
          <w:tcPr>
            <w:tcW w:w="1705" w:type="dxa"/>
            <w:tcBorders>
              <w:top w:val="nil"/>
              <w:bottom w:val="nil"/>
            </w:tcBorders>
          </w:tcPr>
          <w:p w:rsidR="00FF0BCC" w:rsidRPr="00BE2B84" w:rsidRDefault="00FF0BCC" w:rsidP="00B80DF1">
            <w:pPr>
              <w:tabs>
                <w:tab w:val="left" w:pos="347"/>
                <w:tab w:val="center" w:pos="601"/>
              </w:tabs>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0.95*</w:t>
            </w:r>
          </w:p>
        </w:tc>
        <w:tc>
          <w:tcPr>
            <w:tcW w:w="700" w:type="dxa"/>
            <w:tcBorders>
              <w:top w:val="nil"/>
              <w:bottom w:val="nil"/>
            </w:tcBorders>
          </w:tcPr>
          <w:p w:rsidR="00FF0BCC" w:rsidRPr="00BE2B84" w:rsidRDefault="00FF0BCC" w:rsidP="00B80DF1">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0.05</w:t>
            </w:r>
          </w:p>
        </w:tc>
        <w:tc>
          <w:tcPr>
            <w:tcW w:w="1276" w:type="dxa"/>
            <w:tcBorders>
              <w:top w:val="nil"/>
              <w:bottom w:val="nil"/>
            </w:tcBorders>
          </w:tcPr>
          <w:p w:rsidR="00FF0BCC" w:rsidRPr="00BE2B84" w:rsidRDefault="00FF0BCC" w:rsidP="00B80DF1">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980F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Merge/>
          </w:tcPr>
          <w:p w:rsidR="00FF0BCC" w:rsidRPr="00BE2B84" w:rsidRDefault="00FF0BCC" w:rsidP="00B80DF1">
            <w:pPr>
              <w:jc w:val="center"/>
              <w:rPr>
                <w:rFonts w:asciiTheme="majorBidi" w:eastAsia="Calibri" w:hAnsiTheme="majorBidi" w:cstheme="majorBidi"/>
                <w:rtl/>
                <w:lang w:bidi="fa-IR"/>
              </w:rPr>
            </w:pPr>
          </w:p>
        </w:tc>
        <w:tc>
          <w:tcPr>
            <w:tcW w:w="1843" w:type="dxa"/>
            <w:tcBorders>
              <w:top w:val="nil"/>
            </w:tcBorders>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Perceptual-Semantic</w:t>
            </w:r>
          </w:p>
        </w:tc>
        <w:tc>
          <w:tcPr>
            <w:tcW w:w="1705" w:type="dxa"/>
            <w:tcBorders>
              <w:top w:val="nil"/>
            </w:tcBorders>
          </w:tcPr>
          <w:p w:rsidR="00FF0BCC" w:rsidRPr="00BE2B84" w:rsidRDefault="00FF0BCC" w:rsidP="00B80DF1">
            <w:pPr>
              <w:tabs>
                <w:tab w:val="left" w:pos="347"/>
                <w:tab w:val="center" w:pos="601"/>
              </w:tabs>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1.30*</w:t>
            </w:r>
          </w:p>
        </w:tc>
        <w:tc>
          <w:tcPr>
            <w:tcW w:w="700" w:type="dxa"/>
            <w:tcBorders>
              <w:top w:val="nil"/>
            </w:tcBorders>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0.03</w:t>
            </w:r>
          </w:p>
        </w:tc>
        <w:tc>
          <w:tcPr>
            <w:tcW w:w="1276" w:type="dxa"/>
            <w:tcBorders>
              <w:top w:val="nil"/>
            </w:tcBorders>
          </w:tcPr>
          <w:p w:rsidR="00FF0BCC" w:rsidRPr="00BE2B84" w:rsidRDefault="00FF0BCC" w:rsidP="00B80DF1">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980F2A">
        <w:trPr>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Pr>
          <w:p w:rsidR="00FF0BCC" w:rsidRPr="00BE2B84" w:rsidRDefault="00FF0BCC" w:rsidP="00B80DF1">
            <w:pPr>
              <w:jc w:val="center"/>
              <w:rPr>
                <w:rFonts w:asciiTheme="majorBidi" w:hAnsiTheme="majorBidi" w:cstheme="majorBidi"/>
              </w:rPr>
            </w:pPr>
          </w:p>
          <w:p w:rsidR="00FF0BCC" w:rsidRPr="00BE2B84" w:rsidRDefault="00FF0BCC" w:rsidP="00B80DF1">
            <w:pPr>
              <w:jc w:val="center"/>
              <w:rPr>
                <w:rFonts w:asciiTheme="majorBidi" w:hAnsiTheme="majorBidi" w:cstheme="majorBidi"/>
                <w:b w:val="0"/>
                <w:bCs w:val="0"/>
              </w:rPr>
            </w:pPr>
            <w:r w:rsidRPr="00BE2B84">
              <w:rPr>
                <w:rFonts w:asciiTheme="majorBidi" w:hAnsiTheme="majorBidi" w:cstheme="majorBidi"/>
              </w:rPr>
              <w:t>Behavioral</w:t>
            </w:r>
          </w:p>
          <w:p w:rsidR="00FF0BCC" w:rsidRPr="00BE2B84" w:rsidRDefault="00FF0BCC" w:rsidP="00B80DF1">
            <w:pPr>
              <w:jc w:val="center"/>
              <w:rPr>
                <w:rFonts w:asciiTheme="majorBidi" w:hAnsiTheme="majorBidi" w:cstheme="majorBidi"/>
                <w:lang w:bidi="fa-IR"/>
              </w:rPr>
            </w:pPr>
          </w:p>
        </w:tc>
        <w:tc>
          <w:tcPr>
            <w:tcW w:w="1843" w:type="dxa"/>
            <w:tcBorders>
              <w:bottom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Functional</w:t>
            </w:r>
          </w:p>
        </w:tc>
        <w:tc>
          <w:tcPr>
            <w:tcW w:w="1705" w:type="dxa"/>
            <w:tcBorders>
              <w:bottom w:val="nil"/>
            </w:tcBorders>
          </w:tcPr>
          <w:p w:rsidR="00FF0BCC" w:rsidRPr="00BE2B84" w:rsidRDefault="00FF0BCC" w:rsidP="00B80DF1">
            <w:pPr>
              <w:tabs>
                <w:tab w:val="left" w:pos="347"/>
                <w:tab w:val="center" w:pos="601"/>
              </w:tabs>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0.54*</w:t>
            </w:r>
          </w:p>
        </w:tc>
        <w:tc>
          <w:tcPr>
            <w:tcW w:w="700" w:type="dxa"/>
            <w:tcBorders>
              <w:bottom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0.06</w:t>
            </w:r>
          </w:p>
        </w:tc>
        <w:tc>
          <w:tcPr>
            <w:tcW w:w="1276" w:type="dxa"/>
            <w:tcBorders>
              <w:bottom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980F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Merge/>
          </w:tcPr>
          <w:p w:rsidR="00FF0BCC" w:rsidRPr="00BE2B84" w:rsidRDefault="00FF0BCC" w:rsidP="00B80DF1">
            <w:pPr>
              <w:jc w:val="center"/>
              <w:rPr>
                <w:rFonts w:asciiTheme="majorBidi" w:eastAsia="Calibri" w:hAnsiTheme="majorBidi" w:cstheme="majorBidi"/>
                <w:rtl/>
                <w:lang w:bidi="fa-IR"/>
              </w:rPr>
            </w:pPr>
          </w:p>
        </w:tc>
        <w:tc>
          <w:tcPr>
            <w:tcW w:w="1843" w:type="dxa"/>
            <w:tcBorders>
              <w:top w:val="nil"/>
              <w:bottom w:val="nil"/>
            </w:tcBorders>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fa-IR"/>
              </w:rPr>
            </w:pPr>
            <w:r w:rsidRPr="00BE2B84">
              <w:rPr>
                <w:rFonts w:asciiTheme="majorBidi" w:hAnsiTheme="majorBidi" w:cstheme="majorBidi"/>
              </w:rPr>
              <w:t>Social</w:t>
            </w:r>
          </w:p>
        </w:tc>
        <w:tc>
          <w:tcPr>
            <w:tcW w:w="1705" w:type="dxa"/>
            <w:tcBorders>
              <w:top w:val="nil"/>
              <w:bottom w:val="nil"/>
            </w:tcBorders>
          </w:tcPr>
          <w:p w:rsidR="00FF0BCC" w:rsidRPr="00BE2B84" w:rsidRDefault="00FF0BCC" w:rsidP="00B80DF1">
            <w:pPr>
              <w:tabs>
                <w:tab w:val="left" w:pos="347"/>
                <w:tab w:val="center" w:pos="601"/>
              </w:tabs>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0.65*</w:t>
            </w:r>
          </w:p>
        </w:tc>
        <w:tc>
          <w:tcPr>
            <w:tcW w:w="700" w:type="dxa"/>
            <w:tcBorders>
              <w:top w:val="nil"/>
              <w:bottom w:val="nil"/>
            </w:tcBorders>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0.05</w:t>
            </w:r>
          </w:p>
        </w:tc>
        <w:tc>
          <w:tcPr>
            <w:tcW w:w="1276" w:type="dxa"/>
            <w:tcBorders>
              <w:top w:val="nil"/>
              <w:bottom w:val="nil"/>
            </w:tcBorders>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980F2A">
        <w:trPr>
          <w:jc w:val="center"/>
        </w:trPr>
        <w:tc>
          <w:tcPr>
            <w:cnfStyle w:val="001000000000" w:firstRow="0" w:lastRow="0" w:firstColumn="1" w:lastColumn="0" w:oddVBand="0" w:evenVBand="0" w:oddHBand="0" w:evenHBand="0" w:firstRowFirstColumn="0" w:firstRowLastColumn="0" w:lastRowFirstColumn="0" w:lastRowLastColumn="0"/>
            <w:tcW w:w="1701" w:type="dxa"/>
            <w:vMerge/>
          </w:tcPr>
          <w:p w:rsidR="00FF0BCC" w:rsidRPr="00BE2B84" w:rsidRDefault="00FF0BCC" w:rsidP="00B80DF1">
            <w:pPr>
              <w:jc w:val="center"/>
              <w:rPr>
                <w:rFonts w:asciiTheme="majorBidi" w:eastAsia="Calibri" w:hAnsiTheme="majorBidi" w:cstheme="majorBidi"/>
                <w:rtl/>
                <w:lang w:bidi="fa-IR"/>
              </w:rPr>
            </w:pPr>
          </w:p>
        </w:tc>
        <w:tc>
          <w:tcPr>
            <w:tcW w:w="1843" w:type="dxa"/>
            <w:tcBorders>
              <w:top w:val="nil"/>
            </w:tcBorders>
          </w:tcPr>
          <w:p w:rsidR="00776061" w:rsidRPr="00BE2B84" w:rsidRDefault="00FF0BCC" w:rsidP="003E6C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Perceptual-Semantic</w:t>
            </w:r>
          </w:p>
          <w:p w:rsidR="00BD3DBD" w:rsidRPr="00BE2B84" w:rsidRDefault="00BD3DBD" w:rsidP="003E6C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rsidR="00BD3DBD" w:rsidRPr="00BE2B84" w:rsidRDefault="00BD3DBD" w:rsidP="003E6C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fa-IR"/>
              </w:rPr>
            </w:pPr>
          </w:p>
        </w:tc>
        <w:tc>
          <w:tcPr>
            <w:tcW w:w="1705" w:type="dxa"/>
            <w:tcBorders>
              <w:top w:val="nil"/>
            </w:tcBorders>
          </w:tcPr>
          <w:p w:rsidR="00FF0BCC" w:rsidRPr="00BE2B84" w:rsidRDefault="00FF0BCC" w:rsidP="00B80DF1">
            <w:pPr>
              <w:tabs>
                <w:tab w:val="left" w:pos="347"/>
                <w:tab w:val="center" w:pos="601"/>
              </w:tabs>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1.01*</w:t>
            </w:r>
          </w:p>
        </w:tc>
        <w:tc>
          <w:tcPr>
            <w:tcW w:w="700" w:type="dxa"/>
            <w:tcBorders>
              <w:top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0.04</w:t>
            </w:r>
          </w:p>
        </w:tc>
        <w:tc>
          <w:tcPr>
            <w:tcW w:w="1276" w:type="dxa"/>
            <w:tcBorders>
              <w:top w:val="nil"/>
            </w:tcBorders>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980F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Pr>
          <w:p w:rsidR="00FF0BCC" w:rsidRPr="00BE2B84" w:rsidRDefault="00FF0BCC" w:rsidP="00B80DF1">
            <w:pPr>
              <w:jc w:val="center"/>
              <w:rPr>
                <w:rFonts w:asciiTheme="majorBidi" w:hAnsiTheme="majorBidi" w:cstheme="majorBidi"/>
                <w:lang w:bidi="fa-IR"/>
              </w:rPr>
            </w:pPr>
          </w:p>
          <w:p w:rsidR="00FF0BCC" w:rsidRPr="00BE2B84" w:rsidRDefault="00FF0BCC" w:rsidP="00B80DF1">
            <w:pPr>
              <w:jc w:val="center"/>
              <w:rPr>
                <w:rFonts w:asciiTheme="majorBidi" w:hAnsiTheme="majorBidi" w:cstheme="majorBidi"/>
                <w:b w:val="0"/>
                <w:bCs w:val="0"/>
              </w:rPr>
            </w:pPr>
            <w:r w:rsidRPr="00BE2B84">
              <w:rPr>
                <w:rFonts w:asciiTheme="majorBidi" w:hAnsiTheme="majorBidi" w:cstheme="majorBidi"/>
              </w:rPr>
              <w:t>Functional</w:t>
            </w:r>
          </w:p>
        </w:tc>
        <w:tc>
          <w:tcPr>
            <w:tcW w:w="1843" w:type="dxa"/>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fa-IR"/>
              </w:rPr>
            </w:pPr>
            <w:r w:rsidRPr="00BE2B84">
              <w:rPr>
                <w:rFonts w:asciiTheme="majorBidi" w:hAnsiTheme="majorBidi" w:cstheme="majorBidi"/>
              </w:rPr>
              <w:t>social</w:t>
            </w:r>
          </w:p>
        </w:tc>
        <w:tc>
          <w:tcPr>
            <w:tcW w:w="1705" w:type="dxa"/>
          </w:tcPr>
          <w:p w:rsidR="00FF0BCC" w:rsidRPr="00BE2B84" w:rsidRDefault="00FF0BCC" w:rsidP="00B80DF1">
            <w:pPr>
              <w:tabs>
                <w:tab w:val="left" w:pos="347"/>
                <w:tab w:val="center" w:pos="601"/>
              </w:tabs>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0.11*</w:t>
            </w:r>
          </w:p>
        </w:tc>
        <w:tc>
          <w:tcPr>
            <w:tcW w:w="700" w:type="dxa"/>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0.06</w:t>
            </w:r>
          </w:p>
        </w:tc>
        <w:tc>
          <w:tcPr>
            <w:tcW w:w="1276" w:type="dxa"/>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0.044</w:t>
            </w:r>
          </w:p>
        </w:tc>
      </w:tr>
      <w:tr w:rsidR="00FF0BCC" w:rsidRPr="00BE2B84" w:rsidTr="00980F2A">
        <w:trPr>
          <w:jc w:val="center"/>
        </w:trPr>
        <w:tc>
          <w:tcPr>
            <w:cnfStyle w:val="001000000000" w:firstRow="0" w:lastRow="0" w:firstColumn="1" w:lastColumn="0" w:oddVBand="0" w:evenVBand="0" w:oddHBand="0" w:evenHBand="0" w:firstRowFirstColumn="0" w:firstRowLastColumn="0" w:lastRowFirstColumn="0" w:lastRowLastColumn="0"/>
            <w:tcW w:w="1701" w:type="dxa"/>
            <w:vMerge/>
          </w:tcPr>
          <w:p w:rsidR="00FF0BCC" w:rsidRPr="00BE2B84" w:rsidRDefault="00FF0BCC" w:rsidP="00B80DF1">
            <w:pPr>
              <w:jc w:val="center"/>
              <w:rPr>
                <w:rFonts w:asciiTheme="majorBidi" w:eastAsia="Calibri" w:hAnsiTheme="majorBidi" w:cstheme="majorBidi"/>
                <w:rtl/>
                <w:lang w:bidi="fa-IR"/>
              </w:rPr>
            </w:pPr>
          </w:p>
        </w:tc>
        <w:tc>
          <w:tcPr>
            <w:tcW w:w="1843" w:type="dxa"/>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Perceptual-Semantic</w:t>
            </w:r>
          </w:p>
        </w:tc>
        <w:tc>
          <w:tcPr>
            <w:tcW w:w="1705" w:type="dxa"/>
          </w:tcPr>
          <w:p w:rsidR="00FF0BCC" w:rsidRPr="00BE2B84" w:rsidRDefault="00FF0BCC" w:rsidP="00B80DF1">
            <w:pPr>
              <w:tabs>
                <w:tab w:val="left" w:pos="363"/>
                <w:tab w:val="center" w:pos="601"/>
              </w:tabs>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0.47*</w:t>
            </w:r>
          </w:p>
        </w:tc>
        <w:tc>
          <w:tcPr>
            <w:tcW w:w="700" w:type="dxa"/>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0.05</w:t>
            </w:r>
          </w:p>
        </w:tc>
        <w:tc>
          <w:tcPr>
            <w:tcW w:w="1276" w:type="dxa"/>
          </w:tcPr>
          <w:p w:rsidR="00FF0BCC" w:rsidRPr="00BE2B84" w:rsidRDefault="00FF0BCC" w:rsidP="00B80DF1">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r w:rsidR="00FF0BCC" w:rsidRPr="00BE2B84" w:rsidTr="00980F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rsidR="00FF0BCC" w:rsidRPr="00BE2B84" w:rsidRDefault="00FF0BCC" w:rsidP="00B80DF1">
            <w:pPr>
              <w:jc w:val="center"/>
              <w:rPr>
                <w:rFonts w:asciiTheme="majorBidi" w:hAnsiTheme="majorBidi" w:cstheme="majorBidi"/>
                <w:b w:val="0"/>
                <w:bCs w:val="0"/>
                <w:lang w:bidi="fa-IR"/>
              </w:rPr>
            </w:pPr>
            <w:r w:rsidRPr="00BE2B84">
              <w:rPr>
                <w:rFonts w:asciiTheme="majorBidi" w:hAnsiTheme="majorBidi" w:cstheme="majorBidi"/>
              </w:rPr>
              <w:t>Social</w:t>
            </w:r>
          </w:p>
        </w:tc>
        <w:tc>
          <w:tcPr>
            <w:tcW w:w="1843" w:type="dxa"/>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E2B84">
              <w:rPr>
                <w:rFonts w:asciiTheme="majorBidi" w:hAnsiTheme="majorBidi" w:cstheme="majorBidi"/>
              </w:rPr>
              <w:t>Perceptual-Semantic</w:t>
            </w:r>
          </w:p>
        </w:tc>
        <w:tc>
          <w:tcPr>
            <w:tcW w:w="1705" w:type="dxa"/>
          </w:tcPr>
          <w:p w:rsidR="00FF0BCC" w:rsidRPr="00BE2B84" w:rsidRDefault="00FF0BCC" w:rsidP="00B80DF1">
            <w:pPr>
              <w:tabs>
                <w:tab w:val="left" w:pos="379"/>
                <w:tab w:val="center" w:pos="601"/>
              </w:tabs>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0.36*</w:t>
            </w:r>
          </w:p>
        </w:tc>
        <w:tc>
          <w:tcPr>
            <w:tcW w:w="700" w:type="dxa"/>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0.05</w:t>
            </w:r>
          </w:p>
        </w:tc>
        <w:tc>
          <w:tcPr>
            <w:tcW w:w="1276" w:type="dxa"/>
          </w:tcPr>
          <w:p w:rsidR="00FF0BCC" w:rsidRPr="00BE2B84" w:rsidRDefault="00FF0BCC" w:rsidP="00B80DF1">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tl/>
                <w:lang w:bidi="fa-IR"/>
              </w:rPr>
            </w:pPr>
            <w:r w:rsidRPr="00BE2B84">
              <w:rPr>
                <w:rFonts w:asciiTheme="majorBidi" w:eastAsia="Calibri" w:hAnsiTheme="majorBidi" w:cstheme="majorBidi"/>
                <w:lang w:bidi="fa-IR"/>
              </w:rPr>
              <w:t>0.001</w:t>
            </w:r>
          </w:p>
        </w:tc>
      </w:tr>
    </w:tbl>
    <w:p w:rsidR="00FF0BCC" w:rsidRPr="00BE2B84" w:rsidRDefault="008D2E21" w:rsidP="008D2E21">
      <w:pPr>
        <w:bidi w:val="0"/>
        <w:spacing w:line="312" w:lineRule="auto"/>
        <w:jc w:val="center"/>
        <w:rPr>
          <w:rFonts w:asciiTheme="majorBidi" w:hAnsiTheme="majorBidi" w:cstheme="majorBidi"/>
          <w:sz w:val="20"/>
          <w:szCs w:val="20"/>
        </w:rPr>
      </w:pPr>
      <w:r w:rsidRPr="00BE2B84">
        <w:rPr>
          <w:rFonts w:asciiTheme="majorBidi" w:hAnsiTheme="majorBidi" w:cstheme="majorBidi"/>
          <w:sz w:val="20"/>
          <w:szCs w:val="20"/>
        </w:rPr>
        <w:t xml:space="preserve">                                                                                         </w:t>
      </w:r>
      <w:r w:rsidR="00FF0BCC" w:rsidRPr="00BE2B84">
        <w:rPr>
          <w:rFonts w:asciiTheme="majorBidi" w:hAnsiTheme="majorBidi" w:cstheme="majorBidi"/>
          <w:sz w:val="20"/>
          <w:szCs w:val="20"/>
        </w:rPr>
        <w:t xml:space="preserve">* Average difference is significant. </w:t>
      </w:r>
      <w:r w:rsidRPr="00BE2B84">
        <w:rPr>
          <w:rFonts w:asciiTheme="majorBidi" w:hAnsiTheme="majorBidi" w:cstheme="majorBidi"/>
          <w:sz w:val="20"/>
          <w:szCs w:val="20"/>
        </w:rPr>
        <w:t xml:space="preserve"> </w:t>
      </w:r>
    </w:p>
    <w:p w:rsidR="00FF0BCC" w:rsidRPr="00BE2B84" w:rsidRDefault="001A773E" w:rsidP="001A773E">
      <w:pPr>
        <w:bidi w:val="0"/>
        <w:spacing w:after="0" w:line="240" w:lineRule="auto"/>
        <w:jc w:val="left"/>
        <w:rPr>
          <w:rFonts w:ascii="Times New Roman" w:eastAsia="Times New Roman" w:hAnsi="Times New Roman" w:cs="Times New Roman"/>
          <w:b/>
          <w:bCs/>
          <w:sz w:val="24"/>
          <w:szCs w:val="24"/>
          <w:lang w:bidi="fa-IR"/>
        </w:rPr>
      </w:pPr>
      <w:r w:rsidRPr="00BE2B84">
        <w:rPr>
          <w:rFonts w:ascii="Times New Roman" w:eastAsia="Times New Roman" w:hAnsi="Times New Roman" w:cs="Times New Roman"/>
          <w:b/>
          <w:bCs/>
          <w:sz w:val="24"/>
          <w:szCs w:val="24"/>
          <w:lang w:bidi="fa-IR"/>
        </w:rPr>
        <w:t>Conclusion</w:t>
      </w:r>
    </w:p>
    <w:p w:rsidR="003E7440" w:rsidRPr="00BE2B84" w:rsidRDefault="003E7440" w:rsidP="003E7440">
      <w:pPr>
        <w:bidi w:val="0"/>
        <w:spacing w:after="200" w:line="26" w:lineRule="atLeast"/>
        <w:jc w:val="both"/>
        <w:rPr>
          <w:rFonts w:ascii="Times New Roman" w:eastAsia="Calibri" w:hAnsi="Times New Roman" w:cs="Times New Roman"/>
          <w:sz w:val="24"/>
          <w:szCs w:val="24"/>
        </w:rPr>
      </w:pPr>
      <w:r w:rsidRPr="00BE2B84">
        <w:rPr>
          <w:rFonts w:ascii="Times New Roman" w:eastAsia="Calibri" w:hAnsi="Times New Roman" w:cs="Times New Roman"/>
          <w:sz w:val="24"/>
          <w:szCs w:val="24"/>
        </w:rPr>
        <w:t>In the past times’ architectural designing of the open and semi-open spaces, various functions were served depending on the cultural, climatic and religious conditions but the method of using these spaces has undergone changes in the today’s houses due to the increase in population, increase in the need for housing, transition from the traditional to modern life, macro-level municipality policies and plans in the areas of urban spaces, house construction and mass production, economic profit-seeking and dealership, increase in the price of the land and expansion of the activities and change in the human beings’ lifestyle.</w:t>
      </w:r>
    </w:p>
    <w:p w:rsidR="005F16A4" w:rsidRPr="00BE2B84" w:rsidRDefault="003E7440" w:rsidP="005F16A4">
      <w:pPr>
        <w:bidi w:val="0"/>
        <w:spacing w:after="200" w:line="26" w:lineRule="atLeast"/>
        <w:contextualSpacing/>
        <w:jc w:val="both"/>
        <w:rPr>
          <w:rFonts w:ascii="Times New Roman" w:eastAsia="Calibri" w:hAnsi="Times New Roman" w:cs="Times New Roman"/>
          <w:sz w:val="24"/>
          <w:szCs w:val="24"/>
          <w:lang w:bidi="fa-IR"/>
        </w:rPr>
      </w:pPr>
      <w:r w:rsidRPr="00BE2B84">
        <w:rPr>
          <w:rFonts w:ascii="Times New Roman" w:eastAsia="Calibri" w:hAnsi="Times New Roman" w:cs="Times New Roman"/>
          <w:sz w:val="24"/>
          <w:szCs w:val="24"/>
          <w:lang w:bidi="fa-IR"/>
        </w:rPr>
        <w:t xml:space="preserve">It was found in the initial investigations and field studies of the residential buildings in Tehran’s </w:t>
      </w:r>
      <w:proofErr w:type="spellStart"/>
      <w:r w:rsidRPr="00BE2B84">
        <w:rPr>
          <w:rFonts w:ascii="Times New Roman" w:eastAsia="Calibri" w:hAnsi="Times New Roman" w:cs="Times New Roman"/>
          <w:sz w:val="24"/>
          <w:szCs w:val="24"/>
          <w:lang w:bidi="fa-IR"/>
        </w:rPr>
        <w:t>Zaferaniyeh</w:t>
      </w:r>
      <w:proofErr w:type="spellEnd"/>
      <w:r w:rsidRPr="00BE2B84">
        <w:rPr>
          <w:rFonts w:ascii="Times New Roman" w:eastAsia="Calibri" w:hAnsi="Times New Roman" w:cs="Times New Roman"/>
          <w:sz w:val="24"/>
          <w:szCs w:val="24"/>
          <w:lang w:bidi="fa-IR"/>
        </w:rPr>
        <w:t xml:space="preserve"> Neighborhood that there are 21 cases of harms in open and semi-open spaces (yard, balcony and terrace) as evidenced in the analyses carried out on ten of the foresaid buildings. The most important harms that cause the unsuitability of the open and semi-open spaces in housing and were observed in all of the ten cases are:</w:t>
      </w:r>
    </w:p>
    <w:p w:rsidR="003E7440" w:rsidRPr="00BE2B84" w:rsidRDefault="005F16A4" w:rsidP="005F16A4">
      <w:pPr>
        <w:numPr>
          <w:ilvl w:val="0"/>
          <w:numId w:val="10"/>
        </w:numPr>
        <w:bidi w:val="0"/>
        <w:spacing w:after="200" w:line="26" w:lineRule="atLeast"/>
        <w:contextualSpacing/>
        <w:jc w:val="both"/>
        <w:rPr>
          <w:rFonts w:ascii="Times New Roman" w:eastAsia="Calibri" w:hAnsi="Times New Roman" w:cs="Times New Roman"/>
          <w:sz w:val="24"/>
          <w:szCs w:val="24"/>
          <w:lang w:bidi="fa-IR"/>
        </w:rPr>
      </w:pPr>
      <w:r w:rsidRPr="00BE2B84">
        <w:rPr>
          <w:rFonts w:ascii="Times New Roman" w:eastAsia="Calibri" w:hAnsi="Times New Roman" w:cs="Times New Roman"/>
          <w:sz w:val="24"/>
          <w:szCs w:val="24"/>
          <w:lang w:bidi="fa-IR"/>
        </w:rPr>
        <w:t>Overlooking</w:t>
      </w:r>
      <w:r w:rsidR="003E7440" w:rsidRPr="00BE2B84">
        <w:rPr>
          <w:rFonts w:ascii="Times New Roman" w:eastAsia="Calibri" w:hAnsi="Times New Roman" w:cs="Times New Roman"/>
          <w:sz w:val="24"/>
          <w:szCs w:val="24"/>
          <w:lang w:bidi="fa-IR"/>
        </w:rPr>
        <w:t xml:space="preserve"> the space that was observed in the higher floors of the apartments so the terraces and balconies should be somehow covered. These spaces usually lack an effective definition and they are left in many of the cases in the form of a floor that reduces their appropriate efficiency. Although the tall height of some of the buildings has caused their appropriate enjoyment of light (due to the installation of long and overall windows) and enhanced the residents’ view of the peripheral favorable environments, the issue of having a view or not is a religious matter; it should be known that having a view of the others’ houses and the topics related to spatial insecurity exert adverse effects on the peripheral spaces and occasionally make the residents feel dissatisfaction and install fences, shutters to block the view of the neighboring units and this has caused changes in the function of the terrace and balcony.</w:t>
      </w:r>
    </w:p>
    <w:p w:rsidR="003E7440" w:rsidRPr="00BE2B84" w:rsidRDefault="003E7440" w:rsidP="003E7440">
      <w:pPr>
        <w:numPr>
          <w:ilvl w:val="0"/>
          <w:numId w:val="10"/>
        </w:numPr>
        <w:bidi w:val="0"/>
        <w:spacing w:after="200" w:line="26" w:lineRule="atLeast"/>
        <w:contextualSpacing/>
        <w:jc w:val="both"/>
        <w:rPr>
          <w:rFonts w:ascii="Times New Roman" w:eastAsia="Calibri" w:hAnsi="Times New Roman" w:cs="Times New Roman"/>
          <w:sz w:val="24"/>
          <w:szCs w:val="24"/>
          <w:lang w:bidi="fa-IR"/>
        </w:rPr>
      </w:pPr>
      <w:r w:rsidRPr="00BE2B84">
        <w:rPr>
          <w:rFonts w:ascii="Times New Roman" w:eastAsia="Calibri" w:hAnsi="Times New Roman" w:cs="Times New Roman"/>
          <w:sz w:val="24"/>
          <w:szCs w:val="24"/>
          <w:lang w:bidi="fa-IR"/>
        </w:rPr>
        <w:t xml:space="preserve">Lack of flexibility and the changing space for comfortable viewing by the user in building bodies: due to the fact that most of the houses in </w:t>
      </w:r>
      <w:proofErr w:type="spellStart"/>
      <w:r w:rsidRPr="00BE2B84">
        <w:rPr>
          <w:rFonts w:ascii="Times New Roman" w:eastAsia="Calibri" w:hAnsi="Times New Roman" w:cs="Times New Roman"/>
          <w:sz w:val="24"/>
          <w:szCs w:val="24"/>
          <w:lang w:bidi="fa-IR"/>
        </w:rPr>
        <w:t>Zaferaniyeh</w:t>
      </w:r>
      <w:proofErr w:type="spellEnd"/>
      <w:r w:rsidRPr="00BE2B84">
        <w:rPr>
          <w:rFonts w:ascii="Times New Roman" w:eastAsia="Calibri" w:hAnsi="Times New Roman" w:cs="Times New Roman"/>
          <w:sz w:val="24"/>
          <w:szCs w:val="24"/>
          <w:lang w:bidi="fa-IR"/>
        </w:rPr>
        <w:t xml:space="preserve"> neighborhood are in the form of high-rising and attached apartments that are surrounded from the sides and they also overlook the yards of the neighboring units in some of the cases, there is no possibility of changing the open and semi-open spaces for creating the proper view intended by the other residents.</w:t>
      </w:r>
    </w:p>
    <w:p w:rsidR="003E7440" w:rsidRPr="00BE2B84" w:rsidRDefault="003E7440" w:rsidP="003E7440">
      <w:pPr>
        <w:numPr>
          <w:ilvl w:val="0"/>
          <w:numId w:val="10"/>
        </w:numPr>
        <w:bidi w:val="0"/>
        <w:spacing w:after="200" w:line="26" w:lineRule="atLeast"/>
        <w:contextualSpacing/>
        <w:jc w:val="both"/>
        <w:rPr>
          <w:rFonts w:ascii="Times New Roman" w:eastAsia="Calibri" w:hAnsi="Times New Roman" w:cs="Times New Roman"/>
          <w:sz w:val="24"/>
          <w:szCs w:val="24"/>
          <w:lang w:bidi="fa-IR"/>
        </w:rPr>
      </w:pPr>
      <w:r w:rsidRPr="00BE2B84">
        <w:rPr>
          <w:rFonts w:ascii="Times New Roman" w:eastAsia="Calibri" w:hAnsi="Times New Roman" w:cs="Times New Roman"/>
          <w:sz w:val="24"/>
          <w:szCs w:val="24"/>
          <w:lang w:bidi="fa-IR"/>
        </w:rPr>
        <w:t>Lack of motivation for gathering people in the space: the downsizing of the areas and dimensions of the terrace and balcony and shortage of space have caused the family members’ use it; moreover, the high density of the building and the large number of the residents of each apartment and non-familiarity with one another have caused reductions in the interactions and the individuals’ gathering in the yard and their use of the common semi-open spaces between the apartments.</w:t>
      </w:r>
    </w:p>
    <w:p w:rsidR="003E7440" w:rsidRPr="00BE2B84" w:rsidRDefault="003E7440" w:rsidP="003E7440">
      <w:pPr>
        <w:bidi w:val="0"/>
        <w:spacing w:after="200" w:line="26" w:lineRule="atLeast"/>
        <w:jc w:val="both"/>
        <w:rPr>
          <w:rFonts w:ascii="Times New Roman" w:eastAsia="Calibri" w:hAnsi="Times New Roman" w:cs="Times New Roman"/>
          <w:sz w:val="24"/>
          <w:szCs w:val="24"/>
        </w:rPr>
      </w:pPr>
      <w:r w:rsidRPr="00BE2B84">
        <w:rPr>
          <w:rFonts w:ascii="Times New Roman" w:eastAsia="Calibri" w:hAnsi="Times New Roman" w:cs="Times New Roman"/>
          <w:sz w:val="24"/>
          <w:szCs w:val="24"/>
        </w:rPr>
        <w:t xml:space="preserve">In the next stage and in order to find an answer to the study question, i.e. “what are the indices influencing the quality of the open and semi-open spaces in the contemporary housing?”, six perceptual-semantic, behavioral, functional, social, physical and environmental indices were </w:t>
      </w:r>
      <w:r w:rsidRPr="00BE2B84">
        <w:rPr>
          <w:rFonts w:ascii="Times New Roman" w:eastAsia="Calibri" w:hAnsi="Times New Roman" w:cs="Times New Roman"/>
          <w:sz w:val="24"/>
          <w:szCs w:val="24"/>
        </w:rPr>
        <w:lastRenderedPageBreak/>
        <w:t>extracted through analyzing the texts and the ideas’ contents; using the goal-content table, the questions related to each of these indices were confirmed by the experts. In the next stage and in order to answer the second question of the study, use was made of one-sample t-test and it was made clear that the physical indices, with a mean score of 4.17, and a standard deviation of 0.49, are the most effective amongst the six indices as viewed by the residents. This means that the residents believe that the quality of construction, form and apparent shape, used masonry, dimensions and size, existence of handles and sills in the open and semi-open spaces put the building apartments in a better situation and make them very effective in the favorability of such spaces. After the foresaid indices, environmental and behavioral indices, with mean scores of 3.52 and 3.22 and standard deviation of 3.52 and 3.22, respectively, were found having a more appropriate situation exerting a large deal of effect on the favorability of such spaces.</w:t>
      </w:r>
    </w:p>
    <w:p w:rsidR="003E7440" w:rsidRPr="00BE2B84" w:rsidRDefault="003E7440" w:rsidP="003E7440">
      <w:pPr>
        <w:bidi w:val="0"/>
        <w:spacing w:after="200" w:line="26" w:lineRule="atLeast"/>
        <w:jc w:val="both"/>
        <w:rPr>
          <w:rFonts w:ascii="Times New Roman" w:eastAsia="Calibri" w:hAnsi="Times New Roman" w:cs="Times New Roman"/>
          <w:sz w:val="24"/>
          <w:szCs w:val="24"/>
        </w:rPr>
      </w:pPr>
      <w:r w:rsidRPr="00BE2B84">
        <w:rPr>
          <w:rFonts w:ascii="Times New Roman" w:eastAsia="Calibri" w:hAnsi="Times New Roman" w:cs="Times New Roman"/>
          <w:sz w:val="24"/>
          <w:szCs w:val="24"/>
        </w:rPr>
        <w:t>The investigations have shown that the perceptual-semantic, social and functional indices, with mean scores of 2.21, 2.57 and 2.68 and standard deviations of 0.48, 0.79 and 0.99, respectively, fall in the next ranks of effectiveness. Considering the notions of the residents, perceptual-semantic indices, are in an inappropriate situation in the open and semi-open spaces in comparison to the other indices hence exerting the lowest effect on the favorability of such spaces meaning that the view and overlooking of the peripheral environments have been restricted due to the surrounded nature of these spaces and compactness of the neighboring units. Having no view of any beautiful landscape through these spaces has caused reduction in their attractiveness. The investigations have shown that although the residents realized the dimensions and sizes of these buildings as being appropriate and the downsizing of the dimensions and sizes is more cost-effective from their perspectives, they also believed that this factor has negatively influenced the pleasantly wideness of the open and semi-open spaces.</w:t>
      </w:r>
    </w:p>
    <w:p w:rsidR="003E7440" w:rsidRPr="00BE2B84" w:rsidRDefault="003E7440" w:rsidP="003E7440">
      <w:pPr>
        <w:bidi w:val="0"/>
        <w:spacing w:after="200" w:line="26" w:lineRule="atLeast"/>
        <w:jc w:val="both"/>
        <w:rPr>
          <w:rFonts w:ascii="Times New Roman" w:eastAsia="Calibri" w:hAnsi="Times New Roman" w:cs="Times New Roman"/>
          <w:sz w:val="24"/>
          <w:szCs w:val="24"/>
        </w:rPr>
      </w:pPr>
      <w:r w:rsidRPr="00BE2B84">
        <w:rPr>
          <w:rFonts w:ascii="Times New Roman" w:eastAsia="Calibri" w:hAnsi="Times New Roman" w:cs="Times New Roman"/>
          <w:sz w:val="24"/>
          <w:szCs w:val="24"/>
        </w:rPr>
        <w:t xml:space="preserve">Therefore, since the functional, social and perceptual-semantic functions are in an unfavorable and inappropriate situation and their efficiency is weak, they gradually leave a negative effect on the favorability of the indices that are in an intermediate level and cause their elimination from the open and semi-open spaces. In such a situation, the residential units lose their required efficiency for supplying the residents’ comfort and tranquility and bring about reductions in the quality level of the residents’ lives by changing their lifestyles. </w:t>
      </w:r>
    </w:p>
    <w:p w:rsidR="00FF0BCC" w:rsidRPr="00BE2B84" w:rsidRDefault="00FF0BCC" w:rsidP="003E7440">
      <w:pPr>
        <w:bidi w:val="0"/>
        <w:spacing w:line="240" w:lineRule="auto"/>
        <w:rPr>
          <w:rFonts w:asciiTheme="majorBidi" w:hAnsiTheme="majorBidi" w:cstheme="majorBidi"/>
          <w:sz w:val="24"/>
          <w:szCs w:val="24"/>
        </w:rPr>
      </w:pPr>
      <w:r w:rsidRPr="00BE2B84">
        <w:rPr>
          <w:rFonts w:asciiTheme="majorBidi" w:hAnsiTheme="majorBidi" w:cstheme="majorBidi"/>
          <w:sz w:val="24"/>
          <w:szCs w:val="24"/>
        </w:rPr>
        <w:t xml:space="preserve">In the past architecture, due to cultural, climatic and religious conditions, open and semi-open spaces have had diverse functions. With the passage of time, developing activities and changing lifestyle have reduced the quality of these spaces; so that in today's housing pattern, the convergence of the fields of culture, economics, politics, technology and society including increasing population, increasing the need for housing, moving from traditional life to modern life, municipal planning and policies in the areas of urban spaces, housing and mass production, mercantilism and economic expediency, increase in land prices create an endless evolutionary process. Consequently, this convergence eliminate privacy and increase the overlooking to the yard, eliminate the buildings’ introversion, and it leads to the non-exclusive and jointly usage of yard and the loss of its physical and climatic functions. In the current research, the analysis of samples showed  that the highest damages that make the open and semi-open spaces inappropriate as follows: overlooking the space, lack of motivation for people’s gathering in space, lack of flexibility and changing space by the user in the building’s bodies for a proper view; furthermore, based on the conducted analysis of collected comments of residential apartments in Zafaraniyeh neighborhood of Tehran residents about the impact functional, behavioral, physical, environmental </w:t>
      </w:r>
      <w:r w:rsidRPr="00BE2B84">
        <w:rPr>
          <w:rFonts w:asciiTheme="majorBidi" w:hAnsiTheme="majorBidi" w:cstheme="majorBidi"/>
          <w:sz w:val="24"/>
          <w:szCs w:val="24"/>
        </w:rPr>
        <w:lastRenderedPageBreak/>
        <w:t xml:space="preserve">and social indicators on the quality of open and semi-open spaces it was determined that physical, environmental and behavioral indices have somewhat more favorable condition than other indicators and their efficiency is moderate, currently; however, since functional, social and perceptual-semantic indicators are in an unfavorable situation and their efficiency is poor, gradually, they affect negatively desirability of the indicators which were moderate and result in removing them from  open and semi-open spaces. In such cases, residential units would lose the necessary efficiency to provide the comfort and safety of residents; also, by </w:t>
      </w:r>
      <w:r w:rsidRPr="00BE2B84">
        <w:rPr>
          <w:rFonts w:asciiTheme="majorBidi" w:hAnsiTheme="majorBidi" w:cstheme="majorBidi"/>
          <w:noProof/>
          <w:sz w:val="24"/>
          <w:szCs w:val="24"/>
        </w:rPr>
        <w:t>changing</w:t>
      </w:r>
      <w:r w:rsidRPr="00BE2B84">
        <w:rPr>
          <w:rFonts w:asciiTheme="majorBidi" w:hAnsiTheme="majorBidi" w:cstheme="majorBidi"/>
          <w:sz w:val="24"/>
          <w:szCs w:val="24"/>
        </w:rPr>
        <w:t xml:space="preserve"> the residents’ </w:t>
      </w:r>
      <w:r w:rsidRPr="00BE2B84">
        <w:rPr>
          <w:rFonts w:asciiTheme="majorBidi" w:hAnsiTheme="majorBidi" w:cstheme="majorBidi"/>
          <w:noProof/>
          <w:sz w:val="24"/>
          <w:szCs w:val="24"/>
        </w:rPr>
        <w:t>lifestyle</w:t>
      </w:r>
      <w:r w:rsidRPr="00BE2B84">
        <w:rPr>
          <w:rFonts w:asciiTheme="majorBidi" w:hAnsiTheme="majorBidi" w:cstheme="majorBidi"/>
          <w:sz w:val="24"/>
          <w:szCs w:val="24"/>
        </w:rPr>
        <w:t>, they will reduce the quality of their lives.</w:t>
      </w:r>
    </w:p>
    <w:p w:rsidR="00FF0BCC" w:rsidRPr="00BE2B84" w:rsidRDefault="00FF0BCC" w:rsidP="00FF0BCC">
      <w:pPr>
        <w:bidi w:val="0"/>
        <w:spacing w:line="312" w:lineRule="auto"/>
        <w:rPr>
          <w:rFonts w:asciiTheme="majorBidi" w:hAnsiTheme="majorBidi" w:cstheme="majorBidi"/>
          <w:sz w:val="24"/>
          <w:szCs w:val="24"/>
        </w:rPr>
      </w:pPr>
    </w:p>
    <w:p w:rsidR="00FF0BCC" w:rsidRPr="00BE2B84" w:rsidRDefault="00FF0BCC" w:rsidP="00FF0BCC">
      <w:pPr>
        <w:bidi w:val="0"/>
        <w:spacing w:line="312" w:lineRule="auto"/>
        <w:rPr>
          <w:rFonts w:asciiTheme="majorBidi" w:hAnsiTheme="majorBidi" w:cstheme="majorBidi"/>
          <w:b/>
          <w:bCs/>
          <w:sz w:val="24"/>
          <w:szCs w:val="24"/>
        </w:rPr>
      </w:pPr>
      <w:r w:rsidRPr="00BE2B84">
        <w:rPr>
          <w:rFonts w:asciiTheme="majorBidi" w:hAnsiTheme="majorBidi" w:cstheme="majorBidi"/>
          <w:b/>
          <w:bCs/>
          <w:sz w:val="24"/>
          <w:szCs w:val="24"/>
        </w:rPr>
        <w:t>References</w:t>
      </w:r>
    </w:p>
    <w:p w:rsidR="00E741DE" w:rsidRPr="00BE2B84" w:rsidRDefault="00E741DE" w:rsidP="00E741DE">
      <w:pPr>
        <w:bidi w:val="0"/>
        <w:spacing w:after="120" w:line="240" w:lineRule="auto"/>
        <w:jc w:val="both"/>
        <w:rPr>
          <w:rFonts w:asciiTheme="majorBidi" w:hAnsiTheme="majorBidi" w:cstheme="majorBidi"/>
          <w:sz w:val="24"/>
          <w:szCs w:val="24"/>
          <w:rtl/>
          <w:lang w:bidi="fa-IR"/>
        </w:rPr>
      </w:pPr>
      <w:r w:rsidRPr="00BE2B84">
        <w:rPr>
          <w:rFonts w:asciiTheme="majorBidi" w:hAnsiTheme="majorBidi" w:cstheme="majorBidi"/>
          <w:sz w:val="24"/>
          <w:szCs w:val="24"/>
        </w:rPr>
        <w:t xml:space="preserve">[1] </w:t>
      </w:r>
      <w:proofErr w:type="spellStart"/>
      <w:r w:rsidR="00965E5E" w:rsidRPr="00BE2B84">
        <w:rPr>
          <w:rFonts w:asciiTheme="majorBidi" w:hAnsiTheme="majorBidi" w:cstheme="majorBidi"/>
          <w:sz w:val="24"/>
          <w:szCs w:val="24"/>
        </w:rPr>
        <w:t>Ghazizadeh</w:t>
      </w:r>
      <w:proofErr w:type="spellEnd"/>
      <w:r w:rsidR="00965E5E" w:rsidRPr="00BE2B84">
        <w:rPr>
          <w:rFonts w:asciiTheme="majorBidi" w:hAnsiTheme="majorBidi" w:cstheme="majorBidi"/>
          <w:sz w:val="24"/>
          <w:szCs w:val="24"/>
        </w:rPr>
        <w:t>, N.</w:t>
      </w:r>
      <w:r w:rsidRPr="00BE2B84">
        <w:rPr>
          <w:rFonts w:asciiTheme="majorBidi" w:hAnsiTheme="majorBidi" w:cstheme="majorBidi"/>
          <w:sz w:val="24"/>
          <w:szCs w:val="24"/>
        </w:rPr>
        <w:t xml:space="preserve"> (2011). The Effect of Open Space Design of the Residential Complex on Creating Awareness in the Location, Architecture </w:t>
      </w:r>
      <w:r w:rsidRPr="00BE2B84">
        <w:rPr>
          <w:rFonts w:asciiTheme="majorBidi" w:hAnsiTheme="majorBidi" w:cstheme="majorBidi"/>
          <w:noProof/>
          <w:sz w:val="24"/>
          <w:szCs w:val="24"/>
        </w:rPr>
        <w:t>Ph.D.</w:t>
      </w:r>
      <w:r w:rsidRPr="00BE2B84">
        <w:rPr>
          <w:rFonts w:asciiTheme="majorBidi" w:hAnsiTheme="majorBidi" w:cstheme="majorBidi"/>
          <w:sz w:val="24"/>
          <w:szCs w:val="24"/>
        </w:rPr>
        <w:t xml:space="preserve"> thesis, University of Tehran, Iran</w:t>
      </w:r>
      <w:r w:rsidRPr="00BE2B84">
        <w:rPr>
          <w:rFonts w:asciiTheme="majorBidi" w:hAnsiTheme="majorBidi" w:cstheme="majorBidi"/>
          <w:sz w:val="24"/>
          <w:szCs w:val="24"/>
          <w:rtl/>
        </w:rPr>
        <w:t>.</w:t>
      </w:r>
    </w:p>
    <w:p w:rsidR="00E741DE" w:rsidRPr="00BE2B84" w:rsidRDefault="00E741DE" w:rsidP="00965E5E">
      <w:pPr>
        <w:bidi w:val="0"/>
        <w:spacing w:after="120" w:line="240" w:lineRule="auto"/>
        <w:jc w:val="both"/>
        <w:rPr>
          <w:rFonts w:asciiTheme="majorBidi" w:hAnsiTheme="majorBidi" w:cstheme="majorBidi"/>
          <w:sz w:val="24"/>
          <w:szCs w:val="24"/>
          <w:rtl/>
        </w:rPr>
      </w:pPr>
      <w:r w:rsidRPr="00BE2B84">
        <w:rPr>
          <w:rFonts w:asciiTheme="majorBidi" w:hAnsiTheme="majorBidi" w:cstheme="majorBidi"/>
          <w:sz w:val="24"/>
          <w:szCs w:val="24"/>
        </w:rPr>
        <w:t xml:space="preserve">[2] </w:t>
      </w:r>
      <w:proofErr w:type="spellStart"/>
      <w:r w:rsidRPr="00BE2B84">
        <w:rPr>
          <w:rFonts w:asciiTheme="majorBidi" w:hAnsiTheme="majorBidi" w:cstheme="majorBidi"/>
          <w:sz w:val="24"/>
          <w:szCs w:val="24"/>
        </w:rPr>
        <w:t>Masoumi</w:t>
      </w:r>
      <w:proofErr w:type="spellEnd"/>
      <w:r w:rsidRPr="00BE2B84">
        <w:rPr>
          <w:rFonts w:asciiTheme="majorBidi" w:hAnsiTheme="majorBidi" w:cstheme="majorBidi"/>
          <w:sz w:val="24"/>
          <w:szCs w:val="24"/>
        </w:rPr>
        <w:t xml:space="preserve">, </w:t>
      </w:r>
      <w:r w:rsidR="00965E5E" w:rsidRPr="00BE2B84">
        <w:rPr>
          <w:rFonts w:asciiTheme="majorBidi" w:hAnsiTheme="majorBidi" w:cstheme="majorBidi"/>
          <w:sz w:val="24"/>
          <w:szCs w:val="24"/>
        </w:rPr>
        <w:t xml:space="preserve">M Z., &amp; </w:t>
      </w:r>
      <w:proofErr w:type="spellStart"/>
      <w:r w:rsidR="00965E5E" w:rsidRPr="00BE2B84">
        <w:rPr>
          <w:rFonts w:asciiTheme="majorBidi" w:hAnsiTheme="majorBidi" w:cstheme="majorBidi"/>
          <w:sz w:val="24"/>
          <w:szCs w:val="24"/>
        </w:rPr>
        <w:t>Mirkhatib</w:t>
      </w:r>
      <w:proofErr w:type="spellEnd"/>
      <w:r w:rsidR="00965E5E" w:rsidRPr="00BE2B84">
        <w:rPr>
          <w:rFonts w:asciiTheme="majorBidi" w:hAnsiTheme="majorBidi" w:cstheme="majorBidi"/>
          <w:sz w:val="24"/>
          <w:szCs w:val="24"/>
        </w:rPr>
        <w:t>, A</w:t>
      </w:r>
      <w:r w:rsidRPr="00BE2B84">
        <w:rPr>
          <w:rFonts w:asciiTheme="majorBidi" w:hAnsiTheme="majorBidi" w:cstheme="majorBidi"/>
          <w:sz w:val="24"/>
          <w:szCs w:val="24"/>
        </w:rPr>
        <w:t>. (2017). Investigating the effect of designing open spaces of residential complexes in creating an attachment to the site (sample: residential complex of six hundred machines in Mashhad), Geographical Researches Quarterly Journal, 33(3), 52-73.</w:t>
      </w:r>
    </w:p>
    <w:p w:rsidR="00E741DE" w:rsidRPr="00BE2B84" w:rsidRDefault="00E741DE" w:rsidP="00E741DE">
      <w:pPr>
        <w:autoSpaceDE w:val="0"/>
        <w:autoSpaceDN w:val="0"/>
        <w:bidi w:val="0"/>
        <w:adjustRightInd w:val="0"/>
        <w:spacing w:after="120" w:line="240" w:lineRule="auto"/>
        <w:jc w:val="both"/>
        <w:rPr>
          <w:rFonts w:asciiTheme="majorBidi" w:hAnsiTheme="majorBidi" w:cstheme="majorBidi"/>
          <w:sz w:val="24"/>
          <w:szCs w:val="24"/>
          <w:lang w:bidi="fa-IR"/>
        </w:rPr>
      </w:pPr>
      <w:r w:rsidRPr="00BE2B84">
        <w:rPr>
          <w:rFonts w:asciiTheme="majorBidi" w:hAnsiTheme="majorBidi" w:cstheme="majorBidi"/>
          <w:sz w:val="24"/>
          <w:szCs w:val="24"/>
        </w:rPr>
        <w:t>[3]</w:t>
      </w:r>
      <w:r w:rsidRPr="00BE2B84">
        <w:rPr>
          <w:rFonts w:asciiTheme="majorBidi" w:hAnsiTheme="majorBidi" w:cstheme="majorBidi"/>
          <w:sz w:val="24"/>
          <w:szCs w:val="24"/>
          <w:lang w:bidi="fa-IR"/>
        </w:rPr>
        <w:t xml:space="preserve"> </w:t>
      </w:r>
      <w:proofErr w:type="spellStart"/>
      <w:r w:rsidRPr="00BE2B84">
        <w:rPr>
          <w:rFonts w:asciiTheme="majorBidi" w:hAnsiTheme="majorBidi" w:cstheme="majorBidi"/>
          <w:sz w:val="24"/>
          <w:szCs w:val="24"/>
          <w:lang w:bidi="fa-IR"/>
        </w:rPr>
        <w:t>Conzen</w:t>
      </w:r>
      <w:proofErr w:type="spellEnd"/>
      <w:r w:rsidRPr="00BE2B84">
        <w:rPr>
          <w:rFonts w:asciiTheme="majorBidi" w:hAnsiTheme="majorBidi" w:cstheme="majorBidi"/>
          <w:sz w:val="24"/>
          <w:szCs w:val="24"/>
          <w:lang w:bidi="fa-IR"/>
        </w:rPr>
        <w:t>, M.R.G. (1981). The Urban Landscape, Academic Press, London.</w:t>
      </w:r>
    </w:p>
    <w:p w:rsidR="00E741DE" w:rsidRPr="00BE2B84" w:rsidRDefault="00E741DE" w:rsidP="00E741DE">
      <w:pPr>
        <w:bidi w:val="0"/>
        <w:jc w:val="both"/>
        <w:rPr>
          <w:rFonts w:asciiTheme="majorBidi" w:hAnsiTheme="majorBidi" w:cstheme="majorBidi"/>
          <w:sz w:val="24"/>
          <w:szCs w:val="24"/>
          <w:rtl/>
          <w:lang w:bidi="fa-IR"/>
        </w:rPr>
      </w:pPr>
      <w:r w:rsidRPr="00BE2B84">
        <w:rPr>
          <w:rFonts w:asciiTheme="majorBidi" w:hAnsiTheme="majorBidi" w:cstheme="majorBidi"/>
          <w:sz w:val="24"/>
          <w:szCs w:val="24"/>
        </w:rPr>
        <w:t>[4]</w:t>
      </w:r>
      <w:r w:rsidRPr="00BE2B84">
        <w:rPr>
          <w:rFonts w:asciiTheme="majorBidi" w:hAnsiTheme="majorBidi" w:cstheme="majorBidi"/>
          <w:sz w:val="24"/>
          <w:szCs w:val="24"/>
          <w:lang w:bidi="fa-IR"/>
        </w:rPr>
        <w:t xml:space="preserve"> </w:t>
      </w:r>
      <w:proofErr w:type="spellStart"/>
      <w:r w:rsidRPr="00BE2B84">
        <w:rPr>
          <w:rFonts w:asciiTheme="majorBidi" w:hAnsiTheme="majorBidi" w:cstheme="majorBidi"/>
          <w:sz w:val="24"/>
          <w:szCs w:val="24"/>
          <w:lang w:bidi="fa-IR"/>
        </w:rPr>
        <w:t>Spim</w:t>
      </w:r>
      <w:proofErr w:type="spellEnd"/>
      <w:r w:rsidRPr="00BE2B84">
        <w:rPr>
          <w:rFonts w:asciiTheme="majorBidi" w:hAnsiTheme="majorBidi" w:cstheme="majorBidi"/>
          <w:sz w:val="24"/>
          <w:szCs w:val="24"/>
          <w:lang w:bidi="fa-IR"/>
        </w:rPr>
        <w:t>, A. (1984). The Granite Garden: Urban Nature and Human Design. Basic Books, New York.</w:t>
      </w:r>
    </w:p>
    <w:p w:rsidR="00E741DE" w:rsidRPr="00BE2B84" w:rsidRDefault="00E741DE" w:rsidP="00E741DE">
      <w:pPr>
        <w:autoSpaceDE w:val="0"/>
        <w:autoSpaceDN w:val="0"/>
        <w:bidi w:val="0"/>
        <w:adjustRightInd w:val="0"/>
        <w:spacing w:after="120" w:line="240" w:lineRule="auto"/>
        <w:jc w:val="both"/>
        <w:rPr>
          <w:rFonts w:asciiTheme="majorBidi" w:hAnsiTheme="majorBidi" w:cstheme="majorBidi"/>
          <w:sz w:val="24"/>
          <w:szCs w:val="24"/>
          <w:lang w:bidi="fa-IR"/>
        </w:rPr>
      </w:pPr>
      <w:r w:rsidRPr="00BE2B84">
        <w:rPr>
          <w:rFonts w:asciiTheme="majorBidi" w:hAnsiTheme="majorBidi" w:cstheme="majorBidi"/>
          <w:sz w:val="24"/>
          <w:szCs w:val="24"/>
        </w:rPr>
        <w:t>[5]</w:t>
      </w:r>
      <w:r w:rsidRPr="00BE2B84">
        <w:rPr>
          <w:rFonts w:asciiTheme="majorBidi" w:hAnsiTheme="majorBidi" w:cstheme="majorBidi"/>
          <w:sz w:val="24"/>
          <w:szCs w:val="24"/>
          <w:lang w:bidi="fa-IR"/>
        </w:rPr>
        <w:t xml:space="preserve"> Forman, R.T.T., &amp; Gordon, M. (1986). Landscape Ecology. Wiley, New York.</w:t>
      </w:r>
    </w:p>
    <w:p w:rsidR="00E741DE" w:rsidRPr="00BE2B84" w:rsidRDefault="00E741DE" w:rsidP="00E741DE">
      <w:pPr>
        <w:autoSpaceDE w:val="0"/>
        <w:autoSpaceDN w:val="0"/>
        <w:bidi w:val="0"/>
        <w:adjustRightInd w:val="0"/>
        <w:spacing w:after="120" w:line="240" w:lineRule="auto"/>
        <w:jc w:val="both"/>
        <w:rPr>
          <w:rFonts w:asciiTheme="majorBidi" w:hAnsiTheme="majorBidi" w:cstheme="majorBidi"/>
          <w:sz w:val="24"/>
          <w:szCs w:val="24"/>
          <w:rtl/>
          <w:lang w:bidi="fa-IR"/>
        </w:rPr>
      </w:pPr>
      <w:r w:rsidRPr="00BE2B84">
        <w:rPr>
          <w:rFonts w:asciiTheme="majorBidi" w:hAnsiTheme="majorBidi" w:cstheme="majorBidi"/>
          <w:sz w:val="24"/>
          <w:szCs w:val="24"/>
        </w:rPr>
        <w:t>[6]</w:t>
      </w:r>
      <w:r w:rsidRPr="00BE2B84">
        <w:rPr>
          <w:rFonts w:asciiTheme="majorBidi" w:hAnsiTheme="majorBidi" w:cstheme="majorBidi"/>
          <w:sz w:val="24"/>
          <w:szCs w:val="24"/>
          <w:lang w:bidi="fa-IR"/>
        </w:rPr>
        <w:t xml:space="preserve"> </w:t>
      </w:r>
      <w:proofErr w:type="spellStart"/>
      <w:r w:rsidRPr="00BE2B84">
        <w:rPr>
          <w:rFonts w:asciiTheme="majorBidi" w:hAnsiTheme="majorBidi" w:cstheme="majorBidi"/>
          <w:sz w:val="24"/>
          <w:szCs w:val="24"/>
          <w:lang w:bidi="fa-IR"/>
        </w:rPr>
        <w:t>Zube</w:t>
      </w:r>
      <w:proofErr w:type="spellEnd"/>
      <w:r w:rsidRPr="00BE2B84">
        <w:rPr>
          <w:rFonts w:asciiTheme="majorBidi" w:hAnsiTheme="majorBidi" w:cstheme="majorBidi"/>
          <w:sz w:val="24"/>
          <w:szCs w:val="24"/>
          <w:lang w:bidi="fa-IR"/>
        </w:rPr>
        <w:t>, E. (1987). Perceived land use patterns and landscape values. Landscape Ecol., 1, 37-45.</w:t>
      </w:r>
    </w:p>
    <w:p w:rsidR="00E741DE" w:rsidRPr="00BE2B84" w:rsidRDefault="00E741DE" w:rsidP="00E741DE">
      <w:pPr>
        <w:autoSpaceDE w:val="0"/>
        <w:autoSpaceDN w:val="0"/>
        <w:bidi w:val="0"/>
        <w:adjustRightInd w:val="0"/>
        <w:spacing w:after="120" w:line="240" w:lineRule="auto"/>
        <w:jc w:val="both"/>
        <w:rPr>
          <w:rFonts w:asciiTheme="majorBidi" w:hAnsiTheme="majorBidi" w:cstheme="majorBidi"/>
          <w:sz w:val="24"/>
          <w:szCs w:val="24"/>
          <w:lang w:bidi="fa-IR"/>
        </w:rPr>
      </w:pPr>
      <w:r w:rsidRPr="00BE2B84">
        <w:rPr>
          <w:rFonts w:asciiTheme="majorBidi" w:hAnsiTheme="majorBidi" w:cstheme="majorBidi"/>
          <w:sz w:val="24"/>
          <w:szCs w:val="24"/>
        </w:rPr>
        <w:t>[7]</w:t>
      </w:r>
      <w:r w:rsidRPr="00BE2B84">
        <w:rPr>
          <w:rFonts w:asciiTheme="majorBidi" w:hAnsiTheme="majorBidi" w:cstheme="majorBidi"/>
          <w:sz w:val="24"/>
          <w:szCs w:val="24"/>
          <w:lang w:bidi="fa-IR"/>
        </w:rPr>
        <w:t xml:space="preserve"> Carr, F. S., </w:t>
      </w:r>
      <w:proofErr w:type="spellStart"/>
      <w:r w:rsidRPr="00BE2B84">
        <w:rPr>
          <w:rFonts w:asciiTheme="majorBidi" w:hAnsiTheme="majorBidi" w:cstheme="majorBidi"/>
          <w:sz w:val="24"/>
          <w:szCs w:val="24"/>
          <w:lang w:bidi="fa-IR"/>
        </w:rPr>
        <w:t>Rivline</w:t>
      </w:r>
      <w:proofErr w:type="spellEnd"/>
      <w:r w:rsidRPr="00BE2B84">
        <w:rPr>
          <w:rFonts w:asciiTheme="majorBidi" w:hAnsiTheme="majorBidi" w:cstheme="majorBidi"/>
          <w:sz w:val="24"/>
          <w:szCs w:val="24"/>
          <w:lang w:bidi="fa-IR"/>
        </w:rPr>
        <w:t>, M. &amp; Stone, L. (1992). Public Space. New York: University Press.</w:t>
      </w:r>
    </w:p>
    <w:p w:rsidR="00E741DE" w:rsidRPr="00BE2B84" w:rsidRDefault="00E741DE" w:rsidP="00E741DE">
      <w:pPr>
        <w:bidi w:val="0"/>
        <w:spacing w:after="120" w:line="240" w:lineRule="auto"/>
        <w:jc w:val="both"/>
        <w:rPr>
          <w:rFonts w:asciiTheme="majorBidi" w:hAnsiTheme="majorBidi" w:cstheme="majorBidi"/>
          <w:sz w:val="24"/>
          <w:szCs w:val="24"/>
          <w:rtl/>
        </w:rPr>
      </w:pPr>
      <w:r w:rsidRPr="00BE2B84">
        <w:rPr>
          <w:rFonts w:asciiTheme="majorBidi" w:hAnsiTheme="majorBidi" w:cstheme="majorBidi"/>
          <w:sz w:val="24"/>
          <w:szCs w:val="24"/>
        </w:rPr>
        <w:t>[8] Lynch, K., (1960). The Image of the City. Cambridge, Massachusetts: MIT Press.</w:t>
      </w:r>
    </w:p>
    <w:p w:rsidR="00E741DE" w:rsidRPr="00BE2B84" w:rsidRDefault="00E741DE" w:rsidP="00E741DE">
      <w:pPr>
        <w:bidi w:val="0"/>
        <w:spacing w:after="120" w:line="240" w:lineRule="auto"/>
        <w:jc w:val="both"/>
        <w:rPr>
          <w:rFonts w:asciiTheme="majorBidi" w:hAnsiTheme="majorBidi" w:cstheme="majorBidi"/>
          <w:sz w:val="24"/>
          <w:szCs w:val="24"/>
        </w:rPr>
      </w:pPr>
      <w:r w:rsidRPr="00BE2B84">
        <w:rPr>
          <w:rFonts w:asciiTheme="majorBidi" w:hAnsiTheme="majorBidi" w:cstheme="majorBidi"/>
          <w:sz w:val="24"/>
          <w:szCs w:val="24"/>
        </w:rPr>
        <w:t>[9]</w:t>
      </w:r>
      <w:r w:rsidRPr="00BE2B84">
        <w:rPr>
          <w:rFonts w:asciiTheme="majorBidi" w:hAnsiTheme="majorBidi" w:cstheme="majorBidi"/>
          <w:sz w:val="24"/>
          <w:szCs w:val="24"/>
          <w:lang w:bidi="fa-IR"/>
        </w:rPr>
        <w:t xml:space="preserve"> Cullen, G. (1961). The Concise Townscape. New York: Van </w:t>
      </w:r>
      <w:proofErr w:type="spellStart"/>
      <w:r w:rsidRPr="00BE2B84">
        <w:rPr>
          <w:rFonts w:asciiTheme="majorBidi" w:hAnsiTheme="majorBidi" w:cstheme="majorBidi"/>
          <w:sz w:val="24"/>
          <w:szCs w:val="24"/>
          <w:lang w:bidi="fa-IR"/>
        </w:rPr>
        <w:t>Nostrand</w:t>
      </w:r>
      <w:proofErr w:type="spellEnd"/>
      <w:r w:rsidRPr="00BE2B84">
        <w:rPr>
          <w:rFonts w:asciiTheme="majorBidi" w:hAnsiTheme="majorBidi" w:cstheme="majorBidi"/>
          <w:sz w:val="24"/>
          <w:szCs w:val="24"/>
          <w:lang w:bidi="fa-IR"/>
        </w:rPr>
        <w:t xml:space="preserve"> Reinhold.</w:t>
      </w:r>
    </w:p>
    <w:p w:rsidR="00E741DE" w:rsidRPr="00BE2B84" w:rsidRDefault="00E741DE" w:rsidP="00E741DE">
      <w:pPr>
        <w:bidi w:val="0"/>
        <w:spacing w:after="120" w:line="240" w:lineRule="auto"/>
        <w:jc w:val="both"/>
        <w:rPr>
          <w:rFonts w:asciiTheme="majorBidi" w:hAnsiTheme="majorBidi" w:cstheme="majorBidi"/>
          <w:sz w:val="24"/>
          <w:szCs w:val="24"/>
        </w:rPr>
      </w:pPr>
      <w:r w:rsidRPr="00BE2B84">
        <w:rPr>
          <w:rFonts w:asciiTheme="majorBidi" w:hAnsiTheme="majorBidi" w:cstheme="majorBidi"/>
          <w:sz w:val="24"/>
          <w:szCs w:val="24"/>
        </w:rPr>
        <w:t>[10] Newman, O. (1973). Defensible Space. London: Architectural Press.</w:t>
      </w:r>
    </w:p>
    <w:p w:rsidR="00E741DE" w:rsidRPr="00BE2B84" w:rsidRDefault="00E741DE" w:rsidP="00E741DE">
      <w:pPr>
        <w:autoSpaceDE w:val="0"/>
        <w:autoSpaceDN w:val="0"/>
        <w:bidi w:val="0"/>
        <w:adjustRightInd w:val="0"/>
        <w:spacing w:after="120" w:line="240" w:lineRule="auto"/>
        <w:jc w:val="both"/>
        <w:rPr>
          <w:rFonts w:asciiTheme="majorBidi" w:hAnsiTheme="majorBidi" w:cstheme="majorBidi"/>
          <w:sz w:val="24"/>
          <w:szCs w:val="24"/>
          <w:lang w:bidi="fa-IR"/>
        </w:rPr>
      </w:pPr>
      <w:r w:rsidRPr="00BE2B84">
        <w:rPr>
          <w:rFonts w:asciiTheme="majorBidi" w:hAnsiTheme="majorBidi" w:cstheme="majorBidi"/>
          <w:sz w:val="24"/>
          <w:szCs w:val="24"/>
        </w:rPr>
        <w:t>[11]</w:t>
      </w:r>
      <w:r w:rsidRPr="00BE2B84">
        <w:rPr>
          <w:rFonts w:asciiTheme="majorBidi" w:hAnsiTheme="majorBidi" w:cstheme="majorBidi"/>
          <w:sz w:val="24"/>
          <w:szCs w:val="24"/>
          <w:lang w:bidi="fa-IR"/>
        </w:rPr>
        <w:t xml:space="preserve"> </w:t>
      </w:r>
      <w:proofErr w:type="spellStart"/>
      <w:r w:rsidRPr="00BE2B84">
        <w:rPr>
          <w:rFonts w:asciiTheme="majorBidi" w:hAnsiTheme="majorBidi" w:cstheme="majorBidi"/>
          <w:sz w:val="24"/>
          <w:szCs w:val="24"/>
          <w:lang w:bidi="fa-IR"/>
        </w:rPr>
        <w:t>Gehl</w:t>
      </w:r>
      <w:proofErr w:type="spellEnd"/>
      <w:r w:rsidRPr="00BE2B84">
        <w:rPr>
          <w:rFonts w:asciiTheme="majorBidi" w:hAnsiTheme="majorBidi" w:cstheme="majorBidi"/>
          <w:sz w:val="24"/>
          <w:szCs w:val="24"/>
          <w:lang w:bidi="fa-IR"/>
        </w:rPr>
        <w:t xml:space="preserve">, J. (1987). Life between Buildings- Using Public Spaces. New York: Van </w:t>
      </w:r>
      <w:proofErr w:type="spellStart"/>
      <w:r w:rsidRPr="00BE2B84">
        <w:rPr>
          <w:rFonts w:asciiTheme="majorBidi" w:hAnsiTheme="majorBidi" w:cstheme="majorBidi"/>
          <w:sz w:val="24"/>
          <w:szCs w:val="24"/>
          <w:lang w:bidi="fa-IR"/>
        </w:rPr>
        <w:t>Nostrand</w:t>
      </w:r>
      <w:proofErr w:type="spellEnd"/>
      <w:r w:rsidRPr="00BE2B84">
        <w:rPr>
          <w:rFonts w:asciiTheme="majorBidi" w:hAnsiTheme="majorBidi" w:cstheme="majorBidi"/>
          <w:sz w:val="24"/>
          <w:szCs w:val="24"/>
          <w:lang w:bidi="fa-IR"/>
        </w:rPr>
        <w:t xml:space="preserve"> Reinhold.</w:t>
      </w:r>
    </w:p>
    <w:p w:rsidR="00E741DE" w:rsidRPr="00BE2B84" w:rsidRDefault="00E741DE" w:rsidP="00E741DE">
      <w:pPr>
        <w:autoSpaceDE w:val="0"/>
        <w:autoSpaceDN w:val="0"/>
        <w:bidi w:val="0"/>
        <w:adjustRightInd w:val="0"/>
        <w:spacing w:after="120" w:line="240" w:lineRule="auto"/>
        <w:jc w:val="both"/>
        <w:rPr>
          <w:rFonts w:asciiTheme="majorBidi" w:hAnsiTheme="majorBidi" w:cstheme="majorBidi"/>
          <w:sz w:val="24"/>
          <w:szCs w:val="24"/>
          <w:lang w:bidi="fa-IR"/>
        </w:rPr>
      </w:pPr>
      <w:r w:rsidRPr="00BE2B84">
        <w:rPr>
          <w:rFonts w:asciiTheme="majorBidi" w:hAnsiTheme="majorBidi" w:cstheme="majorBidi"/>
          <w:sz w:val="24"/>
          <w:szCs w:val="24"/>
        </w:rPr>
        <w:t>[12]</w:t>
      </w:r>
      <w:r w:rsidRPr="00BE2B84">
        <w:rPr>
          <w:rFonts w:asciiTheme="majorBidi" w:hAnsiTheme="majorBidi" w:cstheme="majorBidi"/>
          <w:sz w:val="24"/>
          <w:szCs w:val="24"/>
          <w:lang w:bidi="fa-IR"/>
        </w:rPr>
        <w:t xml:space="preserve"> Cooper Marcus, C. &amp; Francis, M., (1998). People places: Design guidelines for urban open space. Second Edition. Canada: John Wiley.</w:t>
      </w:r>
    </w:p>
    <w:p w:rsidR="00E741DE" w:rsidRPr="00BE2B84" w:rsidRDefault="00E741DE" w:rsidP="00E741DE">
      <w:pPr>
        <w:autoSpaceDE w:val="0"/>
        <w:autoSpaceDN w:val="0"/>
        <w:bidi w:val="0"/>
        <w:adjustRightInd w:val="0"/>
        <w:spacing w:after="120" w:line="240" w:lineRule="auto"/>
        <w:jc w:val="both"/>
        <w:rPr>
          <w:rFonts w:asciiTheme="majorBidi" w:hAnsiTheme="majorBidi" w:cstheme="majorBidi"/>
          <w:sz w:val="24"/>
          <w:szCs w:val="24"/>
          <w:lang w:bidi="fa-IR"/>
        </w:rPr>
      </w:pPr>
      <w:r w:rsidRPr="00BE2B84">
        <w:rPr>
          <w:rFonts w:asciiTheme="majorBidi" w:hAnsiTheme="majorBidi" w:cstheme="majorBidi"/>
          <w:sz w:val="24"/>
          <w:szCs w:val="24"/>
        </w:rPr>
        <w:t>[13]</w:t>
      </w:r>
      <w:r w:rsidRPr="00BE2B84">
        <w:rPr>
          <w:rFonts w:asciiTheme="majorBidi" w:hAnsiTheme="majorBidi" w:cstheme="majorBidi"/>
          <w:sz w:val="24"/>
          <w:szCs w:val="24"/>
          <w:lang w:bidi="fa-IR"/>
        </w:rPr>
        <w:t xml:space="preserve"> Francis, M. (2003). Urban open space: designing for user needs. London: Island Press</w:t>
      </w:r>
    </w:p>
    <w:p w:rsidR="00E741DE" w:rsidRPr="00BE2B84" w:rsidRDefault="00E741DE" w:rsidP="00E741DE">
      <w:pPr>
        <w:bidi w:val="0"/>
        <w:spacing w:after="120" w:line="240" w:lineRule="auto"/>
        <w:jc w:val="both"/>
        <w:rPr>
          <w:rFonts w:asciiTheme="majorBidi" w:hAnsiTheme="majorBidi" w:cstheme="majorBidi"/>
          <w:sz w:val="24"/>
          <w:szCs w:val="24"/>
        </w:rPr>
      </w:pPr>
      <w:r w:rsidRPr="00BE2B84">
        <w:rPr>
          <w:rFonts w:asciiTheme="majorBidi" w:hAnsiTheme="majorBidi" w:cstheme="majorBidi"/>
          <w:sz w:val="24"/>
          <w:szCs w:val="24"/>
        </w:rPr>
        <w:t>[14]</w:t>
      </w:r>
      <w:r w:rsidRPr="00BE2B84">
        <w:rPr>
          <w:rFonts w:asciiTheme="majorBidi" w:hAnsiTheme="majorBidi" w:cstheme="majorBidi"/>
          <w:sz w:val="24"/>
          <w:szCs w:val="24"/>
          <w:lang w:bidi="fa-IR"/>
        </w:rPr>
        <w:t xml:space="preserve"> Beck, H., (2009). Linking the quality of public spaces to quality of life. Journal of Place Management and Development, 2(3), 240-248.</w:t>
      </w:r>
    </w:p>
    <w:p w:rsidR="00E741DE" w:rsidRPr="00BE2B84" w:rsidRDefault="00E741DE" w:rsidP="00E741DE">
      <w:pPr>
        <w:autoSpaceDE w:val="0"/>
        <w:autoSpaceDN w:val="0"/>
        <w:bidi w:val="0"/>
        <w:adjustRightInd w:val="0"/>
        <w:spacing w:after="120" w:line="240" w:lineRule="auto"/>
        <w:jc w:val="both"/>
        <w:rPr>
          <w:rFonts w:asciiTheme="majorBidi" w:hAnsiTheme="majorBidi" w:cstheme="majorBidi"/>
          <w:sz w:val="24"/>
          <w:szCs w:val="24"/>
          <w:lang w:bidi="fa-IR"/>
        </w:rPr>
      </w:pPr>
      <w:r w:rsidRPr="00BE2B84">
        <w:rPr>
          <w:rFonts w:asciiTheme="majorBidi" w:hAnsiTheme="majorBidi" w:cstheme="majorBidi"/>
          <w:sz w:val="24"/>
          <w:szCs w:val="24"/>
          <w:lang w:bidi="fa-IR"/>
        </w:rPr>
        <w:t>[15] Hillier, B. &amp; Hanson, J. (1984). The Social Logic of Space. Cambridge: Cambridge University Press.</w:t>
      </w:r>
    </w:p>
    <w:p w:rsidR="00E741DE" w:rsidRPr="00BE2B84" w:rsidRDefault="00E741DE" w:rsidP="00E741DE">
      <w:pPr>
        <w:autoSpaceDE w:val="0"/>
        <w:autoSpaceDN w:val="0"/>
        <w:bidi w:val="0"/>
        <w:adjustRightInd w:val="0"/>
        <w:spacing w:after="120" w:line="240" w:lineRule="auto"/>
        <w:jc w:val="both"/>
        <w:rPr>
          <w:rFonts w:asciiTheme="majorBidi" w:hAnsiTheme="majorBidi" w:cstheme="majorBidi"/>
          <w:sz w:val="24"/>
          <w:szCs w:val="24"/>
          <w:lang w:bidi="fa-IR"/>
        </w:rPr>
      </w:pPr>
      <w:r w:rsidRPr="00BE2B84">
        <w:rPr>
          <w:rFonts w:asciiTheme="majorBidi" w:hAnsiTheme="majorBidi" w:cstheme="majorBidi"/>
          <w:sz w:val="24"/>
          <w:szCs w:val="24"/>
        </w:rPr>
        <w:t>[16]</w:t>
      </w:r>
      <w:r w:rsidRPr="00BE2B84">
        <w:rPr>
          <w:rFonts w:asciiTheme="majorBidi" w:hAnsiTheme="majorBidi" w:cstheme="majorBidi"/>
          <w:sz w:val="24"/>
          <w:szCs w:val="24"/>
          <w:lang w:bidi="fa-IR"/>
        </w:rPr>
        <w:t xml:space="preserve"> Hillier, B. (1996). Space is the machine: A configuration theory of architecture. Cambridge: Cambridge University Press.</w:t>
      </w:r>
    </w:p>
    <w:p w:rsidR="00E741DE" w:rsidRPr="00BE2B84" w:rsidRDefault="00E741DE" w:rsidP="00E741DE">
      <w:pPr>
        <w:bidi w:val="0"/>
        <w:jc w:val="both"/>
        <w:rPr>
          <w:rFonts w:asciiTheme="majorBidi" w:hAnsiTheme="majorBidi" w:cstheme="majorBidi"/>
          <w:sz w:val="24"/>
          <w:szCs w:val="24"/>
        </w:rPr>
      </w:pPr>
      <w:r w:rsidRPr="00BE2B84">
        <w:rPr>
          <w:rFonts w:asciiTheme="majorBidi" w:hAnsiTheme="majorBidi" w:cstheme="majorBidi"/>
          <w:sz w:val="24"/>
          <w:szCs w:val="24"/>
        </w:rPr>
        <w:t xml:space="preserve"> </w:t>
      </w:r>
    </w:p>
    <w:p w:rsidR="00E741DE" w:rsidRPr="00BE2B84" w:rsidRDefault="00E741DE" w:rsidP="00E741DE">
      <w:pPr>
        <w:bidi w:val="0"/>
        <w:spacing w:after="120" w:line="240" w:lineRule="auto"/>
        <w:jc w:val="both"/>
        <w:rPr>
          <w:rFonts w:asciiTheme="majorBidi" w:hAnsiTheme="majorBidi" w:cstheme="majorBidi"/>
          <w:sz w:val="24"/>
          <w:szCs w:val="24"/>
        </w:rPr>
      </w:pPr>
      <w:r w:rsidRPr="00BE2B84">
        <w:rPr>
          <w:rFonts w:asciiTheme="majorBidi" w:hAnsiTheme="majorBidi" w:cstheme="majorBidi"/>
          <w:sz w:val="24"/>
          <w:szCs w:val="24"/>
        </w:rPr>
        <w:lastRenderedPageBreak/>
        <w:t>[17]</w:t>
      </w:r>
      <w:r w:rsidRPr="00BE2B84">
        <w:rPr>
          <w:rFonts w:asciiTheme="majorBidi" w:hAnsiTheme="majorBidi" w:cstheme="majorBidi"/>
          <w:sz w:val="24"/>
          <w:szCs w:val="24"/>
          <w:lang w:bidi="fa-IR"/>
        </w:rPr>
        <w:t xml:space="preserve"> </w:t>
      </w:r>
      <w:proofErr w:type="spellStart"/>
      <w:r w:rsidRPr="00BE2B84">
        <w:rPr>
          <w:rFonts w:asciiTheme="majorBidi" w:hAnsiTheme="majorBidi" w:cstheme="majorBidi"/>
          <w:sz w:val="24"/>
          <w:szCs w:val="24"/>
          <w:lang w:bidi="fa-IR"/>
        </w:rPr>
        <w:t>Ozer</w:t>
      </w:r>
      <w:proofErr w:type="spellEnd"/>
      <w:r w:rsidRPr="00BE2B84">
        <w:rPr>
          <w:rFonts w:asciiTheme="majorBidi" w:hAnsiTheme="majorBidi" w:cstheme="majorBidi"/>
          <w:sz w:val="24"/>
          <w:szCs w:val="24"/>
          <w:lang w:bidi="fa-IR"/>
        </w:rPr>
        <w:t xml:space="preserve">, O. &amp; </w:t>
      </w:r>
      <w:proofErr w:type="spellStart"/>
      <w:r w:rsidRPr="00BE2B84">
        <w:rPr>
          <w:rFonts w:asciiTheme="majorBidi" w:hAnsiTheme="majorBidi" w:cstheme="majorBidi"/>
          <w:sz w:val="24"/>
          <w:szCs w:val="24"/>
          <w:lang w:bidi="fa-IR"/>
        </w:rPr>
        <w:t>Kubat</w:t>
      </w:r>
      <w:proofErr w:type="spellEnd"/>
      <w:r w:rsidRPr="00BE2B84">
        <w:rPr>
          <w:rFonts w:asciiTheme="majorBidi" w:hAnsiTheme="majorBidi" w:cstheme="majorBidi"/>
          <w:sz w:val="24"/>
          <w:szCs w:val="24"/>
          <w:lang w:bidi="fa-IR"/>
        </w:rPr>
        <w:t xml:space="preserve">, A. S. (2007). WALKING INITIATIVES: a quantitative movement analysis. Istanbul, </w:t>
      </w:r>
      <w:proofErr w:type="spellStart"/>
      <w:r w:rsidRPr="00BE2B84">
        <w:rPr>
          <w:rFonts w:asciiTheme="majorBidi" w:hAnsiTheme="majorBidi" w:cstheme="majorBidi"/>
          <w:sz w:val="24"/>
          <w:szCs w:val="24"/>
          <w:lang w:bidi="fa-IR"/>
        </w:rPr>
        <w:t>s.n</w:t>
      </w:r>
      <w:proofErr w:type="spellEnd"/>
      <w:r w:rsidRPr="00BE2B84">
        <w:rPr>
          <w:rFonts w:asciiTheme="majorBidi" w:hAnsiTheme="majorBidi" w:cstheme="majorBidi"/>
          <w:sz w:val="24"/>
          <w:szCs w:val="24"/>
          <w:lang w:bidi="fa-IR"/>
        </w:rPr>
        <w:t>.</w:t>
      </w:r>
    </w:p>
    <w:p w:rsidR="00E741DE" w:rsidRPr="00BE2B84" w:rsidRDefault="00E741DE" w:rsidP="00E741DE">
      <w:pPr>
        <w:bidi w:val="0"/>
        <w:jc w:val="both"/>
        <w:rPr>
          <w:rFonts w:asciiTheme="majorBidi" w:hAnsiTheme="majorBidi" w:cstheme="majorBidi"/>
          <w:sz w:val="24"/>
          <w:szCs w:val="24"/>
          <w:lang w:bidi="fa-IR"/>
        </w:rPr>
      </w:pPr>
      <w:r w:rsidRPr="00BE2B84">
        <w:rPr>
          <w:rFonts w:asciiTheme="majorBidi" w:hAnsiTheme="majorBidi" w:cstheme="majorBidi"/>
          <w:sz w:val="24"/>
          <w:szCs w:val="24"/>
        </w:rPr>
        <w:t xml:space="preserve">[18] </w:t>
      </w:r>
      <w:proofErr w:type="spellStart"/>
      <w:r w:rsidRPr="00BE2B84">
        <w:rPr>
          <w:rFonts w:asciiTheme="majorBidi" w:hAnsiTheme="majorBidi" w:cstheme="majorBidi"/>
          <w:sz w:val="24"/>
          <w:szCs w:val="24"/>
        </w:rPr>
        <w:t>Gehl</w:t>
      </w:r>
      <w:proofErr w:type="spellEnd"/>
      <w:r w:rsidRPr="00BE2B84">
        <w:rPr>
          <w:rFonts w:asciiTheme="majorBidi" w:hAnsiTheme="majorBidi" w:cstheme="majorBidi"/>
          <w:sz w:val="24"/>
          <w:szCs w:val="24"/>
        </w:rPr>
        <w:t>, J., 2007. Public spaces for a changing public life. In: Open Space People Space. Oxon: Taylor and Francis.</w:t>
      </w:r>
    </w:p>
    <w:p w:rsidR="00E741DE" w:rsidRPr="00BE2B84" w:rsidRDefault="00E741DE" w:rsidP="00E741DE">
      <w:pPr>
        <w:autoSpaceDE w:val="0"/>
        <w:autoSpaceDN w:val="0"/>
        <w:bidi w:val="0"/>
        <w:adjustRightInd w:val="0"/>
        <w:spacing w:after="120" w:line="240" w:lineRule="auto"/>
        <w:jc w:val="both"/>
        <w:rPr>
          <w:rFonts w:asciiTheme="majorBidi" w:hAnsiTheme="majorBidi" w:cstheme="majorBidi"/>
          <w:sz w:val="24"/>
          <w:szCs w:val="24"/>
          <w:lang w:bidi="fa-IR"/>
        </w:rPr>
      </w:pPr>
      <w:r w:rsidRPr="00BE2B84">
        <w:rPr>
          <w:rFonts w:asciiTheme="majorBidi" w:hAnsiTheme="majorBidi" w:cstheme="majorBidi"/>
          <w:sz w:val="24"/>
          <w:szCs w:val="24"/>
        </w:rPr>
        <w:t>[19]</w:t>
      </w:r>
      <w:r w:rsidRPr="00BE2B84">
        <w:rPr>
          <w:rFonts w:asciiTheme="majorBidi" w:hAnsiTheme="majorBidi" w:cstheme="majorBidi"/>
          <w:sz w:val="24"/>
          <w:szCs w:val="24"/>
          <w:lang w:bidi="fa-IR"/>
        </w:rPr>
        <w:t xml:space="preserve"> CABE, (2005). Decent parks? Decent behavior? The link between the quality of parks and user behavior, London: Commission for Architecture and the Built Environment.</w:t>
      </w:r>
    </w:p>
    <w:p w:rsidR="00E741DE" w:rsidRPr="00BE2B84" w:rsidRDefault="00E741DE" w:rsidP="00E741DE">
      <w:pPr>
        <w:bidi w:val="0"/>
        <w:jc w:val="both"/>
        <w:rPr>
          <w:rFonts w:asciiTheme="majorBidi" w:hAnsiTheme="majorBidi" w:cstheme="majorBidi"/>
          <w:sz w:val="24"/>
          <w:szCs w:val="24"/>
          <w:lang w:bidi="fa-IR"/>
        </w:rPr>
      </w:pPr>
      <w:r w:rsidRPr="00BE2B84">
        <w:rPr>
          <w:rFonts w:asciiTheme="majorBidi" w:hAnsiTheme="majorBidi" w:cstheme="majorBidi"/>
          <w:sz w:val="24"/>
          <w:szCs w:val="24"/>
        </w:rPr>
        <w:t xml:space="preserve">[20] Hillier, B., (1985). The nature of the artificial: The contingent and the necessary in spatial form in architecture. </w:t>
      </w:r>
      <w:proofErr w:type="spellStart"/>
      <w:r w:rsidRPr="00BE2B84">
        <w:rPr>
          <w:rFonts w:asciiTheme="majorBidi" w:hAnsiTheme="majorBidi" w:cstheme="majorBidi"/>
          <w:sz w:val="24"/>
          <w:szCs w:val="24"/>
        </w:rPr>
        <w:t>Geoforum</w:t>
      </w:r>
      <w:proofErr w:type="spellEnd"/>
      <w:r w:rsidRPr="00BE2B84">
        <w:rPr>
          <w:rFonts w:asciiTheme="majorBidi" w:hAnsiTheme="majorBidi" w:cstheme="majorBidi"/>
          <w:sz w:val="24"/>
          <w:szCs w:val="24"/>
        </w:rPr>
        <w:t>, 16(2), pp. 163-178.</w:t>
      </w:r>
    </w:p>
    <w:p w:rsidR="00E741DE" w:rsidRPr="00BE2B84" w:rsidRDefault="00E741DE" w:rsidP="00E741DE">
      <w:pPr>
        <w:bidi w:val="0"/>
        <w:jc w:val="both"/>
        <w:rPr>
          <w:rFonts w:asciiTheme="majorBidi" w:hAnsiTheme="majorBidi" w:cstheme="majorBidi"/>
          <w:sz w:val="24"/>
          <w:szCs w:val="24"/>
          <w:lang w:bidi="fa-IR"/>
        </w:rPr>
      </w:pPr>
      <w:r w:rsidRPr="00BE2B84">
        <w:rPr>
          <w:rFonts w:asciiTheme="majorBidi" w:hAnsiTheme="majorBidi" w:cstheme="majorBidi"/>
          <w:sz w:val="24"/>
          <w:szCs w:val="24"/>
        </w:rPr>
        <w:t>[21] Hillier, B. et al., (1993). Natural movement: or, configuration and attraction in urban pedestrian movement. Environment and Planning B: Planning and Design, Volume 20, pp. 29-66.</w:t>
      </w:r>
    </w:p>
    <w:p w:rsidR="00E741DE" w:rsidRPr="00BE2B84" w:rsidRDefault="00E741DE" w:rsidP="00E741DE">
      <w:pPr>
        <w:autoSpaceDE w:val="0"/>
        <w:autoSpaceDN w:val="0"/>
        <w:bidi w:val="0"/>
        <w:adjustRightInd w:val="0"/>
        <w:spacing w:after="120" w:line="240" w:lineRule="auto"/>
        <w:jc w:val="both"/>
        <w:rPr>
          <w:rFonts w:asciiTheme="majorBidi" w:hAnsiTheme="majorBidi" w:cstheme="majorBidi"/>
          <w:sz w:val="24"/>
          <w:szCs w:val="24"/>
          <w:lang w:bidi="fa-IR"/>
        </w:rPr>
      </w:pPr>
      <w:r w:rsidRPr="00BE2B84">
        <w:rPr>
          <w:rFonts w:asciiTheme="majorBidi" w:hAnsiTheme="majorBidi" w:cstheme="majorBidi"/>
          <w:sz w:val="24"/>
          <w:szCs w:val="24"/>
        </w:rPr>
        <w:t>[22]</w:t>
      </w:r>
      <w:r w:rsidRPr="00BE2B84">
        <w:rPr>
          <w:rFonts w:asciiTheme="majorBidi" w:hAnsiTheme="majorBidi" w:cstheme="majorBidi"/>
          <w:sz w:val="24"/>
          <w:szCs w:val="24"/>
          <w:lang w:bidi="fa-IR"/>
        </w:rPr>
        <w:t xml:space="preserve"> </w:t>
      </w:r>
      <w:proofErr w:type="spellStart"/>
      <w:r w:rsidRPr="00BE2B84">
        <w:rPr>
          <w:rFonts w:asciiTheme="majorBidi" w:hAnsiTheme="majorBidi" w:cstheme="majorBidi"/>
          <w:sz w:val="24"/>
          <w:szCs w:val="24"/>
          <w:lang w:bidi="fa-IR"/>
        </w:rPr>
        <w:t>Alalouch</w:t>
      </w:r>
      <w:proofErr w:type="spellEnd"/>
      <w:r w:rsidRPr="00BE2B84">
        <w:rPr>
          <w:rFonts w:asciiTheme="majorBidi" w:hAnsiTheme="majorBidi" w:cstheme="majorBidi"/>
          <w:sz w:val="24"/>
          <w:szCs w:val="24"/>
          <w:lang w:bidi="fa-IR"/>
        </w:rPr>
        <w:t xml:space="preserve">, C., &amp; </w:t>
      </w:r>
      <w:proofErr w:type="spellStart"/>
      <w:r w:rsidRPr="00BE2B84">
        <w:rPr>
          <w:rFonts w:asciiTheme="majorBidi" w:hAnsiTheme="majorBidi" w:cstheme="majorBidi"/>
          <w:sz w:val="24"/>
          <w:szCs w:val="24"/>
          <w:lang w:bidi="fa-IR"/>
        </w:rPr>
        <w:t>Aspinall</w:t>
      </w:r>
      <w:proofErr w:type="spellEnd"/>
      <w:r w:rsidRPr="00BE2B84">
        <w:rPr>
          <w:rFonts w:asciiTheme="majorBidi" w:hAnsiTheme="majorBidi" w:cstheme="majorBidi"/>
          <w:sz w:val="24"/>
          <w:szCs w:val="24"/>
          <w:lang w:bidi="fa-IR"/>
        </w:rPr>
        <w:t>, P. (2007). Spatial attributes of hospital multi-bed wards and preferences for privacy. Facilities, 25(9/10), 345-362.</w:t>
      </w:r>
    </w:p>
    <w:p w:rsidR="00E741DE" w:rsidRPr="00BE2B84" w:rsidRDefault="00E741DE" w:rsidP="00E741DE">
      <w:pPr>
        <w:autoSpaceDE w:val="0"/>
        <w:autoSpaceDN w:val="0"/>
        <w:bidi w:val="0"/>
        <w:adjustRightInd w:val="0"/>
        <w:spacing w:after="120" w:line="240" w:lineRule="auto"/>
        <w:jc w:val="both"/>
        <w:rPr>
          <w:rFonts w:asciiTheme="majorBidi" w:hAnsiTheme="majorBidi" w:cstheme="majorBidi"/>
          <w:sz w:val="24"/>
          <w:szCs w:val="24"/>
          <w:rtl/>
          <w:lang w:bidi="fa-IR"/>
        </w:rPr>
      </w:pPr>
      <w:r w:rsidRPr="00BE2B84">
        <w:rPr>
          <w:rFonts w:asciiTheme="majorBidi" w:hAnsiTheme="majorBidi" w:cstheme="majorBidi"/>
          <w:sz w:val="24"/>
          <w:szCs w:val="24"/>
        </w:rPr>
        <w:t>[23]</w:t>
      </w:r>
      <w:r w:rsidRPr="00BE2B84">
        <w:rPr>
          <w:rFonts w:asciiTheme="majorBidi" w:hAnsiTheme="majorBidi" w:cstheme="majorBidi"/>
          <w:sz w:val="24"/>
          <w:szCs w:val="24"/>
          <w:lang w:bidi="fa-IR"/>
        </w:rPr>
        <w:t xml:space="preserve"> </w:t>
      </w:r>
      <w:proofErr w:type="spellStart"/>
      <w:r w:rsidRPr="00BE2B84">
        <w:rPr>
          <w:rFonts w:asciiTheme="majorBidi" w:hAnsiTheme="majorBidi" w:cstheme="majorBidi"/>
          <w:sz w:val="24"/>
          <w:szCs w:val="24"/>
          <w:lang w:bidi="fa-IR"/>
        </w:rPr>
        <w:t>Alalouch</w:t>
      </w:r>
      <w:proofErr w:type="spellEnd"/>
      <w:r w:rsidRPr="00BE2B84">
        <w:rPr>
          <w:rFonts w:asciiTheme="majorBidi" w:hAnsiTheme="majorBidi" w:cstheme="majorBidi"/>
          <w:sz w:val="24"/>
          <w:szCs w:val="24"/>
          <w:lang w:bidi="fa-IR"/>
        </w:rPr>
        <w:t xml:space="preserve">, C., </w:t>
      </w:r>
      <w:proofErr w:type="spellStart"/>
      <w:r w:rsidRPr="00BE2B84">
        <w:rPr>
          <w:rFonts w:asciiTheme="majorBidi" w:hAnsiTheme="majorBidi" w:cstheme="majorBidi"/>
          <w:sz w:val="24"/>
          <w:szCs w:val="24"/>
          <w:lang w:bidi="fa-IR"/>
        </w:rPr>
        <w:t>Aspinall</w:t>
      </w:r>
      <w:proofErr w:type="spellEnd"/>
      <w:r w:rsidRPr="00BE2B84">
        <w:rPr>
          <w:rFonts w:asciiTheme="majorBidi" w:hAnsiTheme="majorBidi" w:cstheme="majorBidi"/>
          <w:sz w:val="24"/>
          <w:szCs w:val="24"/>
          <w:lang w:bidi="fa-IR"/>
        </w:rPr>
        <w:t>, P. &amp; Smith, H. (2009). On locational preferences for privacy in hospital wards. Facilities, 27(3/4), 88-106.</w:t>
      </w:r>
    </w:p>
    <w:p w:rsidR="00E741DE" w:rsidRPr="00BE2B84" w:rsidRDefault="00E741DE" w:rsidP="00965E5E">
      <w:pPr>
        <w:bidi w:val="0"/>
        <w:spacing w:after="120"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[24] </w:t>
      </w:r>
      <w:proofErr w:type="spellStart"/>
      <w:r w:rsidR="00965E5E" w:rsidRPr="00BE2B84">
        <w:rPr>
          <w:rFonts w:asciiTheme="majorBidi" w:hAnsiTheme="majorBidi" w:cstheme="majorBidi"/>
          <w:sz w:val="24"/>
          <w:szCs w:val="24"/>
        </w:rPr>
        <w:t>Aynifar</w:t>
      </w:r>
      <w:proofErr w:type="spellEnd"/>
      <w:r w:rsidR="00965E5E" w:rsidRPr="00BE2B84">
        <w:rPr>
          <w:rFonts w:asciiTheme="majorBidi" w:hAnsiTheme="majorBidi" w:cstheme="majorBidi"/>
          <w:sz w:val="24"/>
          <w:szCs w:val="24"/>
        </w:rPr>
        <w:t xml:space="preserve">, A. </w:t>
      </w:r>
      <w:r w:rsidRPr="00BE2B84">
        <w:rPr>
          <w:rFonts w:asciiTheme="majorBidi" w:hAnsiTheme="majorBidi" w:cstheme="majorBidi"/>
          <w:sz w:val="24"/>
          <w:szCs w:val="24"/>
        </w:rPr>
        <w:t>(2007). The dominant role of primary patterns in the design of contemporary residential buildings, Fine Arts magazine, 32, 50-39.</w:t>
      </w:r>
    </w:p>
    <w:p w:rsidR="00E741DE" w:rsidRPr="00BE2B84" w:rsidRDefault="00E741DE" w:rsidP="00E741DE">
      <w:pPr>
        <w:bidi w:val="0"/>
        <w:jc w:val="both"/>
        <w:rPr>
          <w:rFonts w:asciiTheme="majorBidi" w:hAnsiTheme="majorBidi" w:cstheme="majorBidi"/>
          <w:sz w:val="24"/>
          <w:szCs w:val="24"/>
          <w:rtl/>
          <w:lang w:bidi="fa-IR"/>
        </w:rPr>
      </w:pPr>
      <w:r w:rsidRPr="00BE2B84">
        <w:rPr>
          <w:rFonts w:asciiTheme="majorBidi" w:hAnsiTheme="majorBidi" w:cstheme="majorBidi"/>
          <w:sz w:val="24"/>
          <w:szCs w:val="24"/>
        </w:rPr>
        <w:t xml:space="preserve">[25] </w:t>
      </w:r>
      <w:proofErr w:type="spellStart"/>
      <w:r w:rsidRPr="00BE2B84">
        <w:rPr>
          <w:rFonts w:asciiTheme="majorBidi" w:hAnsiTheme="majorBidi" w:cstheme="majorBidi"/>
          <w:sz w:val="24"/>
          <w:szCs w:val="24"/>
        </w:rPr>
        <w:t>Biddulph</w:t>
      </w:r>
      <w:proofErr w:type="spellEnd"/>
      <w:r w:rsidRPr="00BE2B84">
        <w:rPr>
          <w:rFonts w:asciiTheme="majorBidi" w:hAnsiTheme="majorBidi" w:cstheme="majorBidi"/>
          <w:sz w:val="24"/>
          <w:szCs w:val="24"/>
        </w:rPr>
        <w:t>, M. (2007). Introductıon to Resıdentıal Layout. Oxford: Butterworth Heinemann.</w:t>
      </w:r>
    </w:p>
    <w:p w:rsidR="00E741DE" w:rsidRPr="00BE2B84" w:rsidRDefault="00E741DE" w:rsidP="00E741DE">
      <w:pPr>
        <w:bidi w:val="0"/>
        <w:spacing w:after="120"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[26] </w:t>
      </w:r>
      <w:proofErr w:type="spellStart"/>
      <w:r w:rsidR="00965E5E" w:rsidRPr="00BE2B84">
        <w:rPr>
          <w:rFonts w:asciiTheme="majorBidi" w:hAnsiTheme="majorBidi" w:cstheme="majorBidi"/>
          <w:sz w:val="24"/>
          <w:szCs w:val="24"/>
        </w:rPr>
        <w:t>Pourdeihimi</w:t>
      </w:r>
      <w:proofErr w:type="spellEnd"/>
      <w:r w:rsidR="00965E5E" w:rsidRPr="00BE2B84">
        <w:rPr>
          <w:rFonts w:asciiTheme="majorBidi" w:hAnsiTheme="majorBidi" w:cstheme="majorBidi"/>
          <w:sz w:val="24"/>
          <w:szCs w:val="24"/>
        </w:rPr>
        <w:t>, Sh.</w:t>
      </w:r>
      <w:r w:rsidRPr="00BE2B84">
        <w:rPr>
          <w:rFonts w:asciiTheme="majorBidi" w:hAnsiTheme="majorBidi" w:cstheme="majorBidi"/>
          <w:sz w:val="24"/>
          <w:szCs w:val="24"/>
        </w:rPr>
        <w:t xml:space="preserve"> (2003). Open spaces in residential complexes, </w:t>
      </w:r>
      <w:proofErr w:type="spellStart"/>
      <w:r w:rsidRPr="00BE2B84">
        <w:rPr>
          <w:rFonts w:asciiTheme="majorBidi" w:hAnsiTheme="majorBidi" w:cstheme="majorBidi"/>
          <w:i/>
          <w:iCs/>
          <w:sz w:val="24"/>
          <w:szCs w:val="24"/>
        </w:rPr>
        <w:t>Sofeh</w:t>
      </w:r>
      <w:proofErr w:type="spellEnd"/>
      <w:r w:rsidRPr="00BE2B84">
        <w:rPr>
          <w:rFonts w:asciiTheme="majorBidi" w:hAnsiTheme="majorBidi" w:cstheme="majorBidi"/>
          <w:i/>
          <w:iCs/>
          <w:sz w:val="24"/>
          <w:szCs w:val="24"/>
        </w:rPr>
        <w:t xml:space="preserve"> Journal</w:t>
      </w:r>
      <w:r w:rsidRPr="00BE2B84">
        <w:rPr>
          <w:rFonts w:asciiTheme="majorBidi" w:hAnsiTheme="majorBidi" w:cstheme="majorBidi"/>
          <w:sz w:val="24"/>
          <w:szCs w:val="24"/>
        </w:rPr>
        <w:t>, 36, 57-37</w:t>
      </w:r>
      <w:r w:rsidRPr="00BE2B84">
        <w:rPr>
          <w:rFonts w:asciiTheme="majorBidi" w:hAnsiTheme="majorBidi" w:cstheme="majorBidi"/>
          <w:sz w:val="24"/>
          <w:szCs w:val="24"/>
          <w:rtl/>
        </w:rPr>
        <w:t>.</w:t>
      </w:r>
    </w:p>
    <w:p w:rsidR="00E741DE" w:rsidRPr="00BE2B84" w:rsidRDefault="00E741DE" w:rsidP="00E741DE">
      <w:pPr>
        <w:bidi w:val="0"/>
        <w:spacing w:after="120"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[27] </w:t>
      </w:r>
      <w:proofErr w:type="spellStart"/>
      <w:r w:rsidRPr="00BE2B84">
        <w:rPr>
          <w:rFonts w:asciiTheme="majorBidi" w:hAnsiTheme="majorBidi" w:cstheme="majorBidi"/>
          <w:sz w:val="24"/>
          <w:szCs w:val="24"/>
        </w:rPr>
        <w:t>Cambi</w:t>
      </w:r>
      <w:proofErr w:type="spellEnd"/>
      <w:r w:rsidRPr="00BE2B84">
        <w:rPr>
          <w:rFonts w:asciiTheme="majorBidi" w:hAnsiTheme="majorBidi" w:cstheme="majorBidi"/>
          <w:sz w:val="24"/>
          <w:szCs w:val="24"/>
        </w:rPr>
        <w:t xml:space="preserve">, E., Di Cristina, B., (2003). </w:t>
      </w:r>
      <w:proofErr w:type="spellStart"/>
      <w:r w:rsidRPr="00BE2B84">
        <w:rPr>
          <w:rFonts w:asciiTheme="majorBidi" w:hAnsiTheme="majorBidi" w:cstheme="majorBidi"/>
          <w:sz w:val="24"/>
          <w:szCs w:val="24"/>
        </w:rPr>
        <w:t>Tipologie</w:t>
      </w:r>
      <w:proofErr w:type="spellEnd"/>
      <w:r w:rsidRPr="00BE2B84">
        <w:rPr>
          <w:rFonts w:asciiTheme="majorBidi" w:hAnsiTheme="majorBidi" w:cstheme="majorBidi"/>
          <w:sz w:val="24"/>
          <w:szCs w:val="24"/>
        </w:rPr>
        <w:t xml:space="preserve"> </w:t>
      </w:r>
      <w:r w:rsidRPr="00BE2B84">
        <w:rPr>
          <w:rFonts w:asciiTheme="majorBidi" w:hAnsiTheme="majorBidi" w:cstheme="majorBidi"/>
          <w:noProof/>
          <w:sz w:val="24"/>
          <w:szCs w:val="24"/>
        </w:rPr>
        <w:t>residenziali</w:t>
      </w:r>
      <w:r w:rsidRPr="00BE2B84">
        <w:rPr>
          <w:rFonts w:asciiTheme="majorBidi" w:hAnsiTheme="majorBidi" w:cstheme="majorBidi"/>
          <w:sz w:val="24"/>
          <w:szCs w:val="24"/>
        </w:rPr>
        <w:t xml:space="preserve"> con patio. Translated by: </w:t>
      </w:r>
      <w:proofErr w:type="spellStart"/>
      <w:r w:rsidRPr="00BE2B84">
        <w:rPr>
          <w:rFonts w:asciiTheme="majorBidi" w:hAnsiTheme="majorBidi" w:cstheme="majorBidi"/>
          <w:sz w:val="24"/>
          <w:szCs w:val="24"/>
        </w:rPr>
        <w:t>Hossein</w:t>
      </w:r>
      <w:proofErr w:type="spellEnd"/>
      <w:r w:rsidRPr="00BE2B84">
        <w:rPr>
          <w:rFonts w:asciiTheme="majorBidi" w:hAnsiTheme="majorBidi" w:cstheme="majorBidi"/>
          <w:sz w:val="24"/>
          <w:szCs w:val="24"/>
        </w:rPr>
        <w:t xml:space="preserve"> </w:t>
      </w:r>
      <w:proofErr w:type="spellStart"/>
      <w:r w:rsidRPr="00BE2B84">
        <w:rPr>
          <w:rFonts w:asciiTheme="majorBidi" w:hAnsiTheme="majorBidi" w:cstheme="majorBidi"/>
          <w:sz w:val="24"/>
          <w:szCs w:val="24"/>
        </w:rPr>
        <w:t>Mahutipour</w:t>
      </w:r>
      <w:proofErr w:type="spellEnd"/>
      <w:r w:rsidRPr="00BE2B84">
        <w:rPr>
          <w:rFonts w:asciiTheme="majorBidi" w:hAnsiTheme="majorBidi" w:cstheme="majorBidi"/>
          <w:sz w:val="24"/>
          <w:szCs w:val="24"/>
        </w:rPr>
        <w:t xml:space="preserve">, Amin </w:t>
      </w:r>
      <w:proofErr w:type="spellStart"/>
      <w:r w:rsidRPr="00BE2B84">
        <w:rPr>
          <w:rFonts w:asciiTheme="majorBidi" w:hAnsiTheme="majorBidi" w:cstheme="majorBidi"/>
          <w:sz w:val="24"/>
          <w:szCs w:val="24"/>
        </w:rPr>
        <w:t>Dej</w:t>
      </w:r>
      <w:proofErr w:type="spellEnd"/>
      <w:r w:rsidRPr="00BE2B84">
        <w:rPr>
          <w:rFonts w:asciiTheme="majorBidi" w:hAnsiTheme="majorBidi" w:cstheme="majorBidi"/>
          <w:sz w:val="24"/>
          <w:szCs w:val="24"/>
        </w:rPr>
        <w:t xml:space="preserve"> Publishing. First Edition. Tehran Iran.</w:t>
      </w:r>
    </w:p>
    <w:p w:rsidR="00E741DE" w:rsidRPr="00BE2B84" w:rsidRDefault="00E741DE" w:rsidP="00E741DE">
      <w:pPr>
        <w:bidi w:val="0"/>
        <w:jc w:val="both"/>
        <w:rPr>
          <w:rFonts w:asciiTheme="majorBidi" w:hAnsiTheme="majorBidi" w:cstheme="majorBidi"/>
          <w:sz w:val="24"/>
          <w:szCs w:val="24"/>
        </w:rPr>
      </w:pPr>
      <w:r w:rsidRPr="00BE2B84">
        <w:rPr>
          <w:rFonts w:asciiTheme="majorBidi" w:hAnsiTheme="majorBidi" w:cstheme="majorBidi"/>
          <w:sz w:val="24"/>
          <w:szCs w:val="24"/>
        </w:rPr>
        <w:t xml:space="preserve">[28] </w:t>
      </w:r>
      <w:proofErr w:type="spellStart"/>
      <w:r w:rsidRPr="00BE2B84">
        <w:rPr>
          <w:rFonts w:asciiTheme="majorBidi" w:hAnsiTheme="majorBidi" w:cstheme="majorBidi"/>
          <w:sz w:val="24"/>
          <w:szCs w:val="24"/>
        </w:rPr>
        <w:t>Polyzoides</w:t>
      </w:r>
      <w:proofErr w:type="spellEnd"/>
      <w:r w:rsidRPr="00BE2B84">
        <w:rPr>
          <w:rFonts w:asciiTheme="majorBidi" w:hAnsiTheme="majorBidi" w:cstheme="majorBidi"/>
          <w:sz w:val="24"/>
          <w:szCs w:val="24"/>
        </w:rPr>
        <w:t xml:space="preserve">, S., Sherwood, R., and Tice, A. (1992). Courtyard Housing in Los Angeles: A Typological Analysis. United States: Princeton architectural press. </w:t>
      </w:r>
    </w:p>
    <w:p w:rsidR="00E741DE" w:rsidRPr="00BE2B84" w:rsidRDefault="00E741DE" w:rsidP="00E741DE">
      <w:pPr>
        <w:bidi w:val="0"/>
        <w:jc w:val="both"/>
        <w:rPr>
          <w:rFonts w:asciiTheme="majorBidi" w:hAnsiTheme="majorBidi" w:cstheme="majorBidi"/>
          <w:sz w:val="24"/>
          <w:szCs w:val="24"/>
        </w:rPr>
      </w:pPr>
      <w:r w:rsidRPr="00BE2B84">
        <w:rPr>
          <w:rFonts w:asciiTheme="majorBidi" w:hAnsiTheme="majorBidi" w:cstheme="majorBidi"/>
          <w:sz w:val="24"/>
          <w:szCs w:val="24"/>
        </w:rPr>
        <w:t xml:space="preserve">[29] Pfeifer, G. &amp; </w:t>
      </w:r>
      <w:proofErr w:type="spellStart"/>
      <w:r w:rsidRPr="00BE2B84">
        <w:rPr>
          <w:rFonts w:asciiTheme="majorBidi" w:hAnsiTheme="majorBidi" w:cstheme="majorBidi"/>
          <w:sz w:val="24"/>
          <w:szCs w:val="24"/>
        </w:rPr>
        <w:t>Brauneck</w:t>
      </w:r>
      <w:proofErr w:type="spellEnd"/>
      <w:r w:rsidRPr="00BE2B84">
        <w:rPr>
          <w:rFonts w:asciiTheme="majorBidi" w:hAnsiTheme="majorBidi" w:cstheme="majorBidi"/>
          <w:sz w:val="24"/>
          <w:szCs w:val="24"/>
        </w:rPr>
        <w:t xml:space="preserve">., (2008). Row houses: a housing typology, trans. </w:t>
      </w:r>
      <w:proofErr w:type="spellStart"/>
      <w:r w:rsidRPr="00BE2B84">
        <w:rPr>
          <w:rFonts w:asciiTheme="majorBidi" w:hAnsiTheme="majorBidi" w:cstheme="majorBidi"/>
          <w:sz w:val="24"/>
          <w:szCs w:val="24"/>
        </w:rPr>
        <w:t>Usch</w:t>
      </w:r>
      <w:proofErr w:type="spellEnd"/>
      <w:r w:rsidRPr="00BE2B84">
        <w:rPr>
          <w:rFonts w:asciiTheme="majorBidi" w:hAnsiTheme="majorBidi" w:cstheme="majorBidi"/>
          <w:sz w:val="24"/>
          <w:szCs w:val="24"/>
        </w:rPr>
        <w:t xml:space="preserve"> Engelmann, Basel Switzerland: </w:t>
      </w:r>
      <w:proofErr w:type="spellStart"/>
      <w:r w:rsidRPr="00BE2B84">
        <w:rPr>
          <w:rFonts w:asciiTheme="majorBidi" w:hAnsiTheme="majorBidi" w:cstheme="majorBidi"/>
          <w:sz w:val="24"/>
          <w:szCs w:val="24"/>
        </w:rPr>
        <w:t>Birkhauser</w:t>
      </w:r>
      <w:proofErr w:type="spellEnd"/>
      <w:r w:rsidRPr="00BE2B84">
        <w:rPr>
          <w:rFonts w:asciiTheme="majorBidi" w:hAnsiTheme="majorBidi" w:cstheme="majorBidi"/>
          <w:sz w:val="24"/>
          <w:szCs w:val="24"/>
        </w:rPr>
        <w:t>.</w:t>
      </w:r>
    </w:p>
    <w:p w:rsidR="00E741DE" w:rsidRPr="00BE2B84" w:rsidRDefault="00E741DE" w:rsidP="00965E5E">
      <w:pPr>
        <w:bidi w:val="0"/>
        <w:spacing w:after="120" w:line="240" w:lineRule="auto"/>
        <w:jc w:val="both"/>
        <w:rPr>
          <w:rFonts w:asciiTheme="majorBidi" w:hAnsiTheme="majorBidi" w:cstheme="majorBidi"/>
          <w:sz w:val="24"/>
          <w:szCs w:val="24"/>
        </w:rPr>
      </w:pPr>
      <w:r w:rsidRPr="00BE2B84">
        <w:rPr>
          <w:rFonts w:asciiTheme="majorBidi" w:hAnsiTheme="majorBidi" w:cstheme="majorBidi"/>
          <w:sz w:val="24"/>
          <w:szCs w:val="24"/>
        </w:rPr>
        <w:t>[30]</w:t>
      </w:r>
      <w:r w:rsidRPr="00BE2B84">
        <w:rPr>
          <w:rFonts w:asciiTheme="majorBidi" w:hAnsiTheme="majorBidi" w:cstheme="majorBidi"/>
          <w:noProof/>
          <w:sz w:val="24"/>
          <w:szCs w:val="24"/>
        </w:rPr>
        <w:t xml:space="preserve"> Aynifar</w:t>
      </w:r>
      <w:r w:rsidR="00965E5E" w:rsidRPr="00BE2B84">
        <w:rPr>
          <w:rFonts w:asciiTheme="majorBidi" w:hAnsiTheme="majorBidi" w:cstheme="majorBidi"/>
          <w:sz w:val="24"/>
          <w:szCs w:val="24"/>
        </w:rPr>
        <w:t>, A R</w:t>
      </w:r>
      <w:r w:rsidRPr="00BE2B84">
        <w:rPr>
          <w:rFonts w:asciiTheme="majorBidi" w:hAnsiTheme="majorBidi" w:cstheme="majorBidi"/>
          <w:sz w:val="24"/>
          <w:szCs w:val="24"/>
        </w:rPr>
        <w:t>.</w:t>
      </w:r>
      <w:r w:rsidR="00965E5E" w:rsidRPr="00BE2B84">
        <w:rPr>
          <w:rFonts w:asciiTheme="majorBidi" w:hAnsiTheme="majorBidi" w:cstheme="majorBidi"/>
          <w:sz w:val="24"/>
          <w:szCs w:val="24"/>
        </w:rPr>
        <w:t>, &amp;</w:t>
      </w:r>
      <w:r w:rsidRPr="00BE2B84">
        <w:rPr>
          <w:rFonts w:asciiTheme="majorBidi" w:hAnsiTheme="majorBidi" w:cstheme="majorBidi"/>
          <w:sz w:val="24"/>
          <w:szCs w:val="24"/>
        </w:rPr>
        <w:t xml:space="preserve"> </w:t>
      </w:r>
      <w:proofErr w:type="spellStart"/>
      <w:r w:rsidRPr="00BE2B84">
        <w:rPr>
          <w:rFonts w:asciiTheme="majorBidi" w:hAnsiTheme="majorBidi" w:cstheme="majorBidi"/>
          <w:sz w:val="24"/>
          <w:szCs w:val="24"/>
        </w:rPr>
        <w:t>Ghazizadeh</w:t>
      </w:r>
      <w:proofErr w:type="spellEnd"/>
      <w:r w:rsidRPr="00BE2B84">
        <w:rPr>
          <w:rFonts w:asciiTheme="majorBidi" w:hAnsiTheme="majorBidi" w:cstheme="majorBidi"/>
          <w:sz w:val="24"/>
          <w:szCs w:val="24"/>
        </w:rPr>
        <w:t xml:space="preserve">, </w:t>
      </w:r>
      <w:r w:rsidR="00965E5E" w:rsidRPr="00BE2B84">
        <w:rPr>
          <w:rFonts w:asciiTheme="majorBidi" w:hAnsiTheme="majorBidi" w:cstheme="majorBidi"/>
          <w:sz w:val="24"/>
          <w:szCs w:val="24"/>
        </w:rPr>
        <w:t>N.</w:t>
      </w:r>
      <w:r w:rsidRPr="00BE2B84">
        <w:rPr>
          <w:rFonts w:asciiTheme="majorBidi" w:hAnsiTheme="majorBidi" w:cstheme="majorBidi"/>
          <w:sz w:val="24"/>
          <w:szCs w:val="24"/>
        </w:rPr>
        <w:t xml:space="preserve"> (2010). Typology of Tehran Residential Complex with Open Space Criterion, </w:t>
      </w:r>
      <w:proofErr w:type="spellStart"/>
      <w:r w:rsidRPr="00BE2B84">
        <w:rPr>
          <w:rFonts w:asciiTheme="majorBidi" w:hAnsiTheme="majorBidi" w:cstheme="majorBidi"/>
          <w:sz w:val="24"/>
          <w:szCs w:val="24"/>
        </w:rPr>
        <w:t>Armanshahr</w:t>
      </w:r>
      <w:proofErr w:type="spellEnd"/>
      <w:r w:rsidRPr="00BE2B84">
        <w:rPr>
          <w:rFonts w:asciiTheme="majorBidi" w:hAnsiTheme="majorBidi" w:cstheme="majorBidi"/>
          <w:sz w:val="24"/>
          <w:szCs w:val="24"/>
        </w:rPr>
        <w:t xml:space="preserve"> Journal, No. 5, 35-45</w:t>
      </w:r>
      <w:r w:rsidRPr="00BE2B84">
        <w:rPr>
          <w:rFonts w:asciiTheme="majorBidi" w:hAnsiTheme="majorBidi" w:cstheme="majorBidi"/>
          <w:sz w:val="24"/>
          <w:szCs w:val="24"/>
          <w:rtl/>
        </w:rPr>
        <w:t>.</w:t>
      </w:r>
    </w:p>
    <w:p w:rsidR="00E741DE" w:rsidRPr="00BE2B84" w:rsidRDefault="00E741DE" w:rsidP="00965E5E">
      <w:pPr>
        <w:bidi w:val="0"/>
        <w:spacing w:after="120"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[31] </w:t>
      </w:r>
      <w:proofErr w:type="spellStart"/>
      <w:r w:rsidRPr="00BE2B84">
        <w:rPr>
          <w:rFonts w:asciiTheme="majorBidi" w:hAnsiTheme="majorBidi" w:cstheme="majorBidi"/>
          <w:sz w:val="24"/>
          <w:szCs w:val="24"/>
        </w:rPr>
        <w:t>Haeri</w:t>
      </w:r>
      <w:proofErr w:type="spellEnd"/>
      <w:r w:rsidRPr="00BE2B84">
        <w:rPr>
          <w:rFonts w:asciiTheme="majorBidi" w:hAnsiTheme="majorBidi" w:cstheme="majorBidi"/>
          <w:sz w:val="24"/>
          <w:szCs w:val="24"/>
        </w:rPr>
        <w:t>, M R</w:t>
      </w:r>
      <w:r w:rsidR="00965E5E" w:rsidRPr="00BE2B84">
        <w:rPr>
          <w:rFonts w:asciiTheme="majorBidi" w:hAnsiTheme="majorBidi" w:cstheme="majorBidi"/>
          <w:sz w:val="24"/>
          <w:szCs w:val="24"/>
        </w:rPr>
        <w:t>.</w:t>
      </w:r>
      <w:r w:rsidRPr="00BE2B84">
        <w:rPr>
          <w:rFonts w:asciiTheme="majorBidi" w:hAnsiTheme="majorBidi" w:cstheme="majorBidi"/>
          <w:sz w:val="24"/>
          <w:szCs w:val="24"/>
        </w:rPr>
        <w:t xml:space="preserve"> (2009). "House, Culture, Nature (Investigating the Architecture of Historic and Contemporary Homes for Complying Processes and House Designing Criteria)", Research Center for Urban &amp; Architecture Research, Tehran, Iran.</w:t>
      </w:r>
    </w:p>
    <w:p w:rsidR="00E741DE" w:rsidRPr="00BE2B84" w:rsidRDefault="00E741DE" w:rsidP="00B831A2">
      <w:pPr>
        <w:bidi w:val="0"/>
        <w:spacing w:after="120"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[32] </w:t>
      </w:r>
      <w:proofErr w:type="spellStart"/>
      <w:r w:rsidRPr="00BE2B84">
        <w:rPr>
          <w:rFonts w:asciiTheme="majorBidi" w:hAnsiTheme="majorBidi" w:cstheme="majorBidi"/>
          <w:sz w:val="24"/>
          <w:szCs w:val="24"/>
        </w:rPr>
        <w:t>Ahmadi</w:t>
      </w:r>
      <w:proofErr w:type="spellEnd"/>
      <w:r w:rsidRPr="00BE2B84">
        <w:rPr>
          <w:rFonts w:asciiTheme="majorBidi" w:hAnsiTheme="majorBidi" w:cstheme="majorBidi"/>
          <w:sz w:val="24"/>
          <w:szCs w:val="24"/>
        </w:rPr>
        <w:t xml:space="preserve">, Z. (2010). Studying the Role of Open Space in Traditional Iranian Architecture in Order to </w:t>
      </w:r>
      <w:r w:rsidRPr="00BE2B84">
        <w:rPr>
          <w:rFonts w:asciiTheme="majorBidi" w:hAnsiTheme="majorBidi" w:cstheme="majorBidi"/>
          <w:noProof/>
          <w:sz w:val="24"/>
          <w:szCs w:val="24"/>
        </w:rPr>
        <w:t>Improve</w:t>
      </w:r>
      <w:r w:rsidRPr="00BE2B84">
        <w:rPr>
          <w:rFonts w:asciiTheme="majorBidi" w:hAnsiTheme="majorBidi" w:cstheme="majorBidi"/>
          <w:sz w:val="24"/>
          <w:szCs w:val="24"/>
        </w:rPr>
        <w:t xml:space="preserve"> and Upgrade Contemporary Architecture, </w:t>
      </w:r>
      <w:proofErr w:type="spellStart"/>
      <w:r w:rsidRPr="00BE2B84">
        <w:rPr>
          <w:rFonts w:asciiTheme="majorBidi" w:hAnsiTheme="majorBidi" w:cstheme="majorBidi"/>
          <w:i/>
          <w:iCs/>
          <w:sz w:val="24"/>
          <w:szCs w:val="24"/>
        </w:rPr>
        <w:t>Abadi</w:t>
      </w:r>
      <w:proofErr w:type="spellEnd"/>
      <w:r w:rsidRPr="00BE2B84">
        <w:rPr>
          <w:rFonts w:asciiTheme="majorBidi" w:hAnsiTheme="majorBidi" w:cstheme="majorBidi"/>
          <w:i/>
          <w:iCs/>
          <w:sz w:val="24"/>
          <w:szCs w:val="24"/>
        </w:rPr>
        <w:t xml:space="preserve"> 68</w:t>
      </w:r>
      <w:r w:rsidRPr="00BE2B84">
        <w:rPr>
          <w:rFonts w:asciiTheme="majorBidi" w:hAnsiTheme="majorBidi" w:cstheme="majorBidi"/>
          <w:sz w:val="24"/>
          <w:szCs w:val="24"/>
        </w:rPr>
        <w:t>, pp. 52-58</w:t>
      </w:r>
      <w:r w:rsidRPr="00BE2B84">
        <w:rPr>
          <w:rFonts w:asciiTheme="majorBidi" w:hAnsiTheme="majorBidi" w:cstheme="majorBidi"/>
          <w:sz w:val="24"/>
          <w:szCs w:val="24"/>
          <w:rtl/>
        </w:rPr>
        <w:t>.</w:t>
      </w:r>
    </w:p>
    <w:p w:rsidR="00E741DE" w:rsidRPr="00BE2B84" w:rsidRDefault="00E741DE" w:rsidP="00B831A2">
      <w:pPr>
        <w:bidi w:val="0"/>
        <w:jc w:val="both"/>
        <w:rPr>
          <w:rFonts w:asciiTheme="majorBidi" w:hAnsiTheme="majorBidi" w:cstheme="majorBidi"/>
          <w:sz w:val="24"/>
          <w:szCs w:val="24"/>
        </w:rPr>
      </w:pPr>
      <w:r w:rsidRPr="00BE2B84">
        <w:rPr>
          <w:rFonts w:asciiTheme="majorBidi" w:hAnsiTheme="majorBidi" w:cstheme="majorBidi"/>
          <w:sz w:val="24"/>
          <w:szCs w:val="24"/>
        </w:rPr>
        <w:t xml:space="preserve">[33] </w:t>
      </w:r>
      <w:proofErr w:type="spellStart"/>
      <w:r w:rsidRPr="00BE2B84">
        <w:rPr>
          <w:rFonts w:asciiTheme="majorBidi" w:hAnsiTheme="majorBidi" w:cstheme="majorBidi"/>
          <w:sz w:val="24"/>
          <w:szCs w:val="24"/>
        </w:rPr>
        <w:t>Rezaei</w:t>
      </w:r>
      <w:proofErr w:type="spellEnd"/>
      <w:r w:rsidRPr="00BE2B84">
        <w:rPr>
          <w:rFonts w:asciiTheme="majorBidi" w:hAnsiTheme="majorBidi" w:cstheme="majorBidi"/>
          <w:sz w:val="24"/>
          <w:szCs w:val="24"/>
        </w:rPr>
        <w:t xml:space="preserve"> </w:t>
      </w:r>
      <w:proofErr w:type="spellStart"/>
      <w:r w:rsidRPr="00BE2B84">
        <w:rPr>
          <w:rFonts w:asciiTheme="majorBidi" w:hAnsiTheme="majorBidi" w:cstheme="majorBidi"/>
          <w:sz w:val="24"/>
          <w:szCs w:val="24"/>
        </w:rPr>
        <w:t>Yazdi</w:t>
      </w:r>
      <w:proofErr w:type="spellEnd"/>
      <w:r w:rsidRPr="00BE2B84">
        <w:rPr>
          <w:rFonts w:asciiTheme="majorBidi" w:hAnsiTheme="majorBidi" w:cstheme="majorBidi"/>
          <w:sz w:val="24"/>
          <w:szCs w:val="24"/>
        </w:rPr>
        <w:t>, M. (2014). Investigating the role and performance of open and semi-open spaces in sustainable residential complexes, First International Congress of New Horizons in Architecture and Urban Planning, Tehran, Iran.</w:t>
      </w:r>
    </w:p>
    <w:p w:rsidR="00E741DE" w:rsidRPr="00BE2B84" w:rsidRDefault="00E741DE" w:rsidP="00B831A2">
      <w:pPr>
        <w:bidi w:val="0"/>
        <w:spacing w:after="120"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[34] </w:t>
      </w:r>
      <w:proofErr w:type="spellStart"/>
      <w:r w:rsidRPr="00BE2B84">
        <w:rPr>
          <w:rFonts w:asciiTheme="majorBidi" w:hAnsiTheme="majorBidi" w:cstheme="majorBidi"/>
          <w:sz w:val="24"/>
          <w:szCs w:val="24"/>
        </w:rPr>
        <w:t>Nozari</w:t>
      </w:r>
      <w:proofErr w:type="spellEnd"/>
      <w:r w:rsidRPr="00BE2B84">
        <w:rPr>
          <w:rFonts w:asciiTheme="majorBidi" w:hAnsiTheme="majorBidi" w:cstheme="majorBidi"/>
          <w:sz w:val="24"/>
          <w:szCs w:val="24"/>
        </w:rPr>
        <w:t>, Sh</w:t>
      </w:r>
      <w:r w:rsidR="00B831A2" w:rsidRPr="00BE2B84">
        <w:rPr>
          <w:rFonts w:asciiTheme="majorBidi" w:hAnsiTheme="majorBidi" w:cstheme="majorBidi"/>
          <w:sz w:val="24"/>
          <w:szCs w:val="24"/>
        </w:rPr>
        <w:t>.</w:t>
      </w:r>
      <w:r w:rsidRPr="00BE2B84">
        <w:rPr>
          <w:rFonts w:asciiTheme="majorBidi" w:hAnsiTheme="majorBidi" w:cstheme="majorBidi"/>
          <w:sz w:val="24"/>
          <w:szCs w:val="24"/>
        </w:rPr>
        <w:t xml:space="preserve"> (2004). Guidelines for Designing Open Residential Spaces, Building and Housing Research Center, </w:t>
      </w:r>
      <w:proofErr w:type="spellStart"/>
      <w:r w:rsidRPr="00BE2B84">
        <w:rPr>
          <w:rFonts w:asciiTheme="majorBidi" w:hAnsiTheme="majorBidi" w:cstheme="majorBidi"/>
          <w:i/>
          <w:iCs/>
          <w:sz w:val="24"/>
          <w:szCs w:val="24"/>
        </w:rPr>
        <w:t>Sofeh</w:t>
      </w:r>
      <w:proofErr w:type="spellEnd"/>
      <w:r w:rsidRPr="00BE2B84">
        <w:rPr>
          <w:rFonts w:asciiTheme="majorBidi" w:hAnsiTheme="majorBidi" w:cstheme="majorBidi"/>
          <w:i/>
          <w:iCs/>
          <w:sz w:val="24"/>
          <w:szCs w:val="24"/>
        </w:rPr>
        <w:t xml:space="preserve"> Publication, 39</w:t>
      </w:r>
      <w:r w:rsidRPr="00BE2B84">
        <w:rPr>
          <w:rFonts w:asciiTheme="majorBidi" w:hAnsiTheme="majorBidi" w:cstheme="majorBidi"/>
          <w:sz w:val="24"/>
          <w:szCs w:val="24"/>
        </w:rPr>
        <w:t>, 2004, pp. 66-45</w:t>
      </w:r>
      <w:r w:rsidRPr="00BE2B84">
        <w:rPr>
          <w:rFonts w:asciiTheme="majorBidi" w:hAnsiTheme="majorBidi" w:cstheme="majorBidi"/>
          <w:sz w:val="24"/>
          <w:szCs w:val="24"/>
          <w:rtl/>
        </w:rPr>
        <w:t>.</w:t>
      </w:r>
    </w:p>
    <w:p w:rsidR="00E741DE" w:rsidRPr="00BE2B84" w:rsidRDefault="00E741DE" w:rsidP="00E741DE">
      <w:pPr>
        <w:bidi w:val="0"/>
        <w:jc w:val="both"/>
        <w:rPr>
          <w:rFonts w:asciiTheme="majorBidi" w:hAnsiTheme="majorBidi" w:cstheme="majorBidi"/>
          <w:sz w:val="24"/>
          <w:szCs w:val="24"/>
          <w:rtl/>
          <w:lang w:bidi="fa-IR"/>
        </w:rPr>
      </w:pPr>
      <w:r w:rsidRPr="00BE2B84">
        <w:rPr>
          <w:rFonts w:asciiTheme="majorBidi" w:hAnsiTheme="majorBidi" w:cstheme="majorBidi"/>
          <w:sz w:val="24"/>
          <w:szCs w:val="24"/>
        </w:rPr>
        <w:lastRenderedPageBreak/>
        <w:t xml:space="preserve"> [35] </w:t>
      </w:r>
      <w:proofErr w:type="spellStart"/>
      <w:r w:rsidRPr="00BE2B84">
        <w:rPr>
          <w:rFonts w:asciiTheme="majorBidi" w:hAnsiTheme="majorBidi" w:cstheme="majorBidi"/>
          <w:sz w:val="24"/>
          <w:szCs w:val="24"/>
        </w:rPr>
        <w:t>Mahmoodi</w:t>
      </w:r>
      <w:proofErr w:type="spellEnd"/>
      <w:r w:rsidRPr="00BE2B84">
        <w:rPr>
          <w:rFonts w:asciiTheme="majorBidi" w:hAnsiTheme="majorBidi" w:cstheme="majorBidi"/>
          <w:sz w:val="24"/>
          <w:szCs w:val="24"/>
        </w:rPr>
        <w:t xml:space="preserve">, A., </w:t>
      </w:r>
      <w:proofErr w:type="spellStart"/>
      <w:r w:rsidRPr="00BE2B84">
        <w:rPr>
          <w:rFonts w:asciiTheme="majorBidi" w:hAnsiTheme="majorBidi" w:cstheme="majorBidi"/>
          <w:sz w:val="24"/>
          <w:szCs w:val="24"/>
        </w:rPr>
        <w:t>Ghazizadeh</w:t>
      </w:r>
      <w:proofErr w:type="spellEnd"/>
      <w:r w:rsidRPr="00BE2B84">
        <w:rPr>
          <w:rFonts w:asciiTheme="majorBidi" w:hAnsiTheme="majorBidi" w:cstheme="majorBidi"/>
          <w:sz w:val="24"/>
          <w:szCs w:val="24"/>
        </w:rPr>
        <w:t xml:space="preserve">, N. &amp; </w:t>
      </w:r>
      <w:proofErr w:type="spellStart"/>
      <w:r w:rsidRPr="00BE2B84">
        <w:rPr>
          <w:rFonts w:asciiTheme="majorBidi" w:hAnsiTheme="majorBidi" w:cstheme="majorBidi"/>
          <w:sz w:val="24"/>
          <w:szCs w:val="24"/>
        </w:rPr>
        <w:t>Monam</w:t>
      </w:r>
      <w:proofErr w:type="spellEnd"/>
      <w:r w:rsidRPr="00BE2B84">
        <w:rPr>
          <w:rFonts w:asciiTheme="majorBidi" w:hAnsiTheme="majorBidi" w:cstheme="majorBidi"/>
          <w:sz w:val="24"/>
          <w:szCs w:val="24"/>
        </w:rPr>
        <w:t xml:space="preserve">, A. (2011). The impact of the architectural design on the thermal comfort of the outdoor spaces in residential complexes, case study: </w:t>
      </w:r>
      <w:proofErr w:type="spellStart"/>
      <w:r w:rsidRPr="00BE2B84">
        <w:rPr>
          <w:rFonts w:asciiTheme="majorBidi" w:hAnsiTheme="majorBidi" w:cstheme="majorBidi"/>
          <w:sz w:val="24"/>
          <w:szCs w:val="24"/>
        </w:rPr>
        <w:t>eknatan</w:t>
      </w:r>
      <w:proofErr w:type="spellEnd"/>
      <w:r w:rsidRPr="00BE2B84">
        <w:rPr>
          <w:rFonts w:asciiTheme="majorBidi" w:hAnsiTheme="majorBidi" w:cstheme="majorBidi"/>
          <w:sz w:val="24"/>
          <w:szCs w:val="24"/>
        </w:rPr>
        <w:t xml:space="preserve"> complex, Phase III. </w:t>
      </w:r>
      <w:proofErr w:type="spellStart"/>
      <w:r w:rsidRPr="00BE2B84">
        <w:rPr>
          <w:rFonts w:asciiTheme="majorBidi" w:hAnsiTheme="majorBidi" w:cstheme="majorBidi"/>
          <w:sz w:val="24"/>
          <w:szCs w:val="24"/>
        </w:rPr>
        <w:t>Honarh</w:t>
      </w:r>
      <w:proofErr w:type="spellEnd"/>
      <w:r w:rsidRPr="00BE2B84">
        <w:rPr>
          <w:rFonts w:asciiTheme="majorBidi" w:hAnsiTheme="majorBidi" w:cstheme="majorBidi"/>
          <w:sz w:val="24"/>
          <w:szCs w:val="24"/>
        </w:rPr>
        <w:t>-Ha-Ye-</w:t>
      </w:r>
      <w:proofErr w:type="spellStart"/>
      <w:r w:rsidRPr="00BE2B84">
        <w:rPr>
          <w:rFonts w:asciiTheme="majorBidi" w:hAnsiTheme="majorBidi" w:cstheme="majorBidi"/>
          <w:sz w:val="24"/>
          <w:szCs w:val="24"/>
        </w:rPr>
        <w:t>Ziba</w:t>
      </w:r>
      <w:proofErr w:type="spellEnd"/>
      <w:r w:rsidRPr="00BE2B84">
        <w:rPr>
          <w:rFonts w:asciiTheme="majorBidi" w:hAnsiTheme="majorBidi" w:cstheme="majorBidi"/>
          <w:sz w:val="24"/>
          <w:szCs w:val="24"/>
        </w:rPr>
        <w:t>. 42, 59-70.</w:t>
      </w:r>
    </w:p>
    <w:p w:rsidR="00E741DE" w:rsidRPr="00BE2B84" w:rsidRDefault="00E741DE" w:rsidP="00B831A2">
      <w:pPr>
        <w:bidi w:val="0"/>
        <w:spacing w:after="120"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[36] </w:t>
      </w:r>
      <w:proofErr w:type="spellStart"/>
      <w:r w:rsidR="00B831A2" w:rsidRPr="00BE2B84">
        <w:rPr>
          <w:rFonts w:asciiTheme="majorBidi" w:hAnsiTheme="majorBidi" w:cstheme="majorBidi"/>
          <w:sz w:val="24"/>
          <w:szCs w:val="24"/>
        </w:rPr>
        <w:t>Haeri</w:t>
      </w:r>
      <w:proofErr w:type="spellEnd"/>
      <w:r w:rsidR="00B831A2" w:rsidRPr="00BE2B84">
        <w:rPr>
          <w:rFonts w:asciiTheme="majorBidi" w:hAnsiTheme="majorBidi" w:cstheme="majorBidi"/>
          <w:sz w:val="24"/>
          <w:szCs w:val="24"/>
        </w:rPr>
        <w:t>, M</w:t>
      </w:r>
      <w:r w:rsidRPr="00BE2B84">
        <w:rPr>
          <w:rFonts w:asciiTheme="majorBidi" w:hAnsiTheme="majorBidi" w:cstheme="majorBidi"/>
          <w:sz w:val="24"/>
          <w:szCs w:val="24"/>
        </w:rPr>
        <w:t xml:space="preserve"> R</w:t>
      </w:r>
      <w:r w:rsidR="00B831A2" w:rsidRPr="00BE2B84">
        <w:rPr>
          <w:rFonts w:asciiTheme="majorBidi" w:hAnsiTheme="majorBidi" w:cstheme="majorBidi"/>
          <w:sz w:val="24"/>
          <w:szCs w:val="24"/>
        </w:rPr>
        <w:t>.</w:t>
      </w:r>
      <w:r w:rsidRPr="00BE2B84">
        <w:rPr>
          <w:rFonts w:asciiTheme="majorBidi" w:hAnsiTheme="majorBidi" w:cstheme="majorBidi"/>
          <w:sz w:val="24"/>
          <w:szCs w:val="24"/>
        </w:rPr>
        <w:t xml:space="preserve"> (1995). Research on the Application of the Principles of the Architecture of Traditional / Historic Homes in the Design of Modern Housing, Vol. 1 &amp; 3, Ministry of Housing and Urban Planning, Tehran, Iran.</w:t>
      </w:r>
    </w:p>
    <w:p w:rsidR="00E741DE" w:rsidRPr="00BE2B84" w:rsidRDefault="00E741DE" w:rsidP="00B831A2">
      <w:pPr>
        <w:bidi w:val="0"/>
        <w:spacing w:after="120"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[37] </w:t>
      </w:r>
      <w:proofErr w:type="spellStart"/>
      <w:r w:rsidRPr="00BE2B84">
        <w:rPr>
          <w:rFonts w:asciiTheme="majorBidi" w:hAnsiTheme="majorBidi" w:cstheme="majorBidi"/>
          <w:sz w:val="24"/>
          <w:szCs w:val="24"/>
        </w:rPr>
        <w:t>Aynifar</w:t>
      </w:r>
      <w:proofErr w:type="spellEnd"/>
      <w:r w:rsidRPr="00BE2B84">
        <w:rPr>
          <w:rFonts w:asciiTheme="majorBidi" w:hAnsiTheme="majorBidi" w:cstheme="majorBidi"/>
          <w:sz w:val="24"/>
          <w:szCs w:val="24"/>
        </w:rPr>
        <w:t xml:space="preserve">, </w:t>
      </w:r>
      <w:r w:rsidR="00B831A2" w:rsidRPr="00BE2B84">
        <w:rPr>
          <w:rFonts w:asciiTheme="majorBidi" w:hAnsiTheme="majorBidi" w:cstheme="majorBidi"/>
          <w:sz w:val="24"/>
          <w:szCs w:val="24"/>
        </w:rPr>
        <w:t>A R</w:t>
      </w:r>
      <w:r w:rsidRPr="00BE2B84">
        <w:rPr>
          <w:rFonts w:asciiTheme="majorBidi" w:hAnsiTheme="majorBidi" w:cstheme="majorBidi"/>
          <w:sz w:val="24"/>
          <w:szCs w:val="24"/>
        </w:rPr>
        <w:t xml:space="preserve">., &amp; </w:t>
      </w:r>
      <w:r w:rsidR="00B831A2" w:rsidRPr="00BE2B84">
        <w:rPr>
          <w:rFonts w:asciiTheme="majorBidi" w:hAnsiTheme="majorBidi" w:cstheme="majorBidi"/>
          <w:sz w:val="24"/>
          <w:szCs w:val="24"/>
        </w:rPr>
        <w:t>A</w:t>
      </w:r>
      <w:r w:rsidRPr="00BE2B84">
        <w:rPr>
          <w:rFonts w:asciiTheme="majorBidi" w:hAnsiTheme="majorBidi" w:cstheme="majorBidi"/>
          <w:sz w:val="24"/>
          <w:szCs w:val="24"/>
        </w:rPr>
        <w:t xml:space="preserve">li </w:t>
      </w:r>
      <w:proofErr w:type="spellStart"/>
      <w:r w:rsidRPr="00BE2B84">
        <w:rPr>
          <w:rFonts w:asciiTheme="majorBidi" w:hAnsiTheme="majorBidi" w:cstheme="majorBidi"/>
          <w:sz w:val="24"/>
          <w:szCs w:val="24"/>
        </w:rPr>
        <w:t>niyay</w:t>
      </w:r>
      <w:proofErr w:type="spellEnd"/>
      <w:r w:rsidRPr="00BE2B84">
        <w:rPr>
          <w:rFonts w:asciiTheme="majorBidi" w:hAnsiTheme="majorBidi" w:cstheme="majorBidi"/>
          <w:sz w:val="24"/>
          <w:szCs w:val="24"/>
        </w:rPr>
        <w:t xml:space="preserve"> </w:t>
      </w:r>
      <w:proofErr w:type="spellStart"/>
      <w:r w:rsidRPr="00BE2B84">
        <w:rPr>
          <w:rFonts w:asciiTheme="majorBidi" w:hAnsiTheme="majorBidi" w:cstheme="majorBidi"/>
          <w:sz w:val="24"/>
          <w:szCs w:val="24"/>
        </w:rPr>
        <w:t>motlagh</w:t>
      </w:r>
      <w:proofErr w:type="spellEnd"/>
      <w:r w:rsidRPr="00BE2B84">
        <w:rPr>
          <w:rFonts w:asciiTheme="majorBidi" w:hAnsiTheme="majorBidi" w:cstheme="majorBidi"/>
          <w:sz w:val="24"/>
          <w:szCs w:val="24"/>
        </w:rPr>
        <w:t xml:space="preserve">, </w:t>
      </w:r>
      <w:r w:rsidR="00B831A2" w:rsidRPr="00BE2B84">
        <w:rPr>
          <w:rFonts w:asciiTheme="majorBidi" w:hAnsiTheme="majorBidi" w:cstheme="majorBidi"/>
          <w:sz w:val="24"/>
          <w:szCs w:val="24"/>
        </w:rPr>
        <w:t>A</w:t>
      </w:r>
      <w:r w:rsidRPr="00BE2B84">
        <w:rPr>
          <w:rFonts w:asciiTheme="majorBidi" w:hAnsiTheme="majorBidi" w:cstheme="majorBidi"/>
          <w:sz w:val="24"/>
          <w:szCs w:val="24"/>
        </w:rPr>
        <w:t xml:space="preserve">. (2014), Explaining the Concept of Outside-Inside in In-Between Spaces of Apartment Housing “The Case Study of Balcony in Three Types of Tehran Residential Complexes, </w:t>
      </w:r>
      <w:proofErr w:type="spellStart"/>
      <w:r w:rsidRPr="00BE2B84">
        <w:rPr>
          <w:rFonts w:asciiTheme="majorBidi" w:hAnsiTheme="majorBidi" w:cstheme="majorBidi"/>
          <w:sz w:val="24"/>
          <w:szCs w:val="24"/>
        </w:rPr>
        <w:t>hobar</w:t>
      </w:r>
      <w:proofErr w:type="spellEnd"/>
      <w:r w:rsidRPr="00BE2B84">
        <w:rPr>
          <w:rFonts w:asciiTheme="majorBidi" w:hAnsiTheme="majorBidi" w:cstheme="majorBidi"/>
          <w:sz w:val="24"/>
          <w:szCs w:val="24"/>
        </w:rPr>
        <w:t xml:space="preserve">-ha-ye- </w:t>
      </w:r>
      <w:proofErr w:type="spellStart"/>
      <w:r w:rsidRPr="00BE2B84">
        <w:rPr>
          <w:rFonts w:asciiTheme="majorBidi" w:hAnsiTheme="majorBidi" w:cstheme="majorBidi"/>
          <w:sz w:val="24"/>
          <w:szCs w:val="24"/>
        </w:rPr>
        <w:t>ziba</w:t>
      </w:r>
      <w:proofErr w:type="spellEnd"/>
      <w:r w:rsidRPr="00BE2B84">
        <w:rPr>
          <w:rFonts w:asciiTheme="majorBidi" w:hAnsiTheme="majorBidi" w:cstheme="majorBidi"/>
          <w:sz w:val="24"/>
          <w:szCs w:val="24"/>
        </w:rPr>
        <w:t>, 19(2), 55-56.</w:t>
      </w:r>
    </w:p>
    <w:p w:rsidR="00E741DE" w:rsidRPr="00E741DE" w:rsidRDefault="00E741DE" w:rsidP="00E741DE">
      <w:pPr>
        <w:bidi w:val="0"/>
        <w:spacing w:after="120" w:line="240" w:lineRule="auto"/>
        <w:jc w:val="both"/>
        <w:rPr>
          <w:rFonts w:asciiTheme="majorBidi" w:hAnsiTheme="majorBidi" w:cstheme="majorBidi"/>
          <w:sz w:val="24"/>
          <w:szCs w:val="24"/>
        </w:rPr>
      </w:pPr>
      <w:r w:rsidRPr="00BE2B84">
        <w:rPr>
          <w:rFonts w:asciiTheme="majorBidi" w:hAnsiTheme="majorBidi" w:cstheme="majorBidi"/>
          <w:sz w:val="24"/>
          <w:szCs w:val="24"/>
        </w:rPr>
        <w:t xml:space="preserve">[38] </w:t>
      </w:r>
      <w:r w:rsidR="00B831A2" w:rsidRPr="00BE2B84">
        <w:rPr>
          <w:rFonts w:asciiTheme="majorBidi" w:hAnsiTheme="majorBidi" w:cstheme="majorBidi"/>
          <w:sz w:val="24"/>
          <w:szCs w:val="24"/>
        </w:rPr>
        <w:t xml:space="preserve">Reza </w:t>
      </w:r>
      <w:proofErr w:type="spellStart"/>
      <w:r w:rsidR="00B831A2" w:rsidRPr="00BE2B84">
        <w:rPr>
          <w:rFonts w:asciiTheme="majorBidi" w:hAnsiTheme="majorBidi" w:cstheme="majorBidi"/>
          <w:sz w:val="24"/>
          <w:szCs w:val="24"/>
        </w:rPr>
        <w:t>Khani</w:t>
      </w:r>
      <w:proofErr w:type="spellEnd"/>
      <w:r w:rsidR="00B831A2" w:rsidRPr="00BE2B84">
        <w:rPr>
          <w:rFonts w:asciiTheme="majorBidi" w:hAnsiTheme="majorBidi" w:cstheme="majorBidi"/>
          <w:sz w:val="24"/>
          <w:szCs w:val="24"/>
        </w:rPr>
        <w:t>, J.</w:t>
      </w:r>
      <w:r w:rsidRPr="00BE2B84">
        <w:rPr>
          <w:rFonts w:asciiTheme="majorBidi" w:hAnsiTheme="majorBidi" w:cstheme="majorBidi"/>
          <w:sz w:val="24"/>
          <w:szCs w:val="24"/>
        </w:rPr>
        <w:t xml:space="preserve"> (2013). Detailed Architecture, Architectural thesis Ph.D., College of Fine Arts, School of Architecture, University of Tehran, Iran</w:t>
      </w:r>
      <w:r w:rsidRPr="00BE2B84">
        <w:rPr>
          <w:rFonts w:asciiTheme="majorBidi" w:hAnsiTheme="majorBidi" w:cstheme="majorBidi"/>
          <w:sz w:val="24"/>
          <w:szCs w:val="24"/>
          <w:rtl/>
        </w:rPr>
        <w:t>.</w:t>
      </w:r>
      <w:bookmarkStart w:id="0" w:name="_GoBack"/>
      <w:bookmarkEnd w:id="0"/>
    </w:p>
    <w:p w:rsidR="00E741DE" w:rsidRPr="000D5A92" w:rsidRDefault="00E741DE" w:rsidP="00E741DE">
      <w:pPr>
        <w:bidi w:val="0"/>
        <w:spacing w:line="312" w:lineRule="auto"/>
        <w:rPr>
          <w:rFonts w:asciiTheme="majorBidi" w:hAnsiTheme="majorBidi" w:cstheme="majorBidi"/>
          <w:b/>
          <w:bCs/>
          <w:sz w:val="24"/>
          <w:szCs w:val="24"/>
        </w:rPr>
      </w:pPr>
    </w:p>
    <w:sectPr w:rsidR="00E741DE" w:rsidRPr="000D5A92" w:rsidSect="00B80DF1">
      <w:headerReference w:type="default" r:id="rId28"/>
      <w:footerReference w:type="default" r:id="rId29"/>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69F" w:rsidRDefault="00CB169F">
      <w:pPr>
        <w:spacing w:after="0" w:line="240" w:lineRule="auto"/>
      </w:pPr>
      <w:r>
        <w:separator/>
      </w:r>
    </w:p>
  </w:endnote>
  <w:endnote w:type="continuationSeparator" w:id="0">
    <w:p w:rsidR="00CB169F" w:rsidRDefault="00CB1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HRAvantgard">
    <w:altName w:val="Times New Roman"/>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4AF" w:rsidRDefault="00B734AF" w:rsidP="00B80DF1">
    <w:pPr>
      <w:pStyle w:val="Footer"/>
      <w:jc w:val="center"/>
      <w:rPr>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69F" w:rsidRDefault="00CB169F">
      <w:pPr>
        <w:spacing w:after="0" w:line="240" w:lineRule="auto"/>
      </w:pPr>
      <w:r>
        <w:separator/>
      </w:r>
    </w:p>
  </w:footnote>
  <w:footnote w:type="continuationSeparator" w:id="0">
    <w:p w:rsidR="00CB169F" w:rsidRDefault="00CB16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4AF" w:rsidRDefault="00B734AF" w:rsidP="00B31508">
    <w:pPr>
      <w:pStyle w:val="Header"/>
      <w:rPr>
        <w:b/>
        <w:bCs/>
        <w:color w:val="00B0F0"/>
        <w:lang w:bidi="fa-IR"/>
      </w:rPr>
    </w:pPr>
  </w:p>
  <w:p w:rsidR="00B734AF" w:rsidRDefault="00B734AF" w:rsidP="00B31508">
    <w:pPr>
      <w:pStyle w:val="Header"/>
      <w:rPr>
        <w:b/>
        <w:bCs/>
        <w:color w:val="00B0F0"/>
        <w:lang w:bidi="fa-IR"/>
      </w:rPr>
    </w:pPr>
  </w:p>
  <w:p w:rsidR="00B734AF" w:rsidRPr="00A61CA4" w:rsidRDefault="00B734AF" w:rsidP="00B31508">
    <w:pPr>
      <w:pStyle w:val="Header"/>
      <w:bidi w:val="0"/>
      <w:jc w:val="left"/>
      <w:rPr>
        <w:b/>
        <w:bCs/>
        <w:color w:val="00B0F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52889"/>
    <w:multiLevelType w:val="multilevel"/>
    <w:tmpl w:val="AE6A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15A5A"/>
    <w:multiLevelType w:val="hybridMultilevel"/>
    <w:tmpl w:val="FB78D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2B488B"/>
    <w:multiLevelType w:val="hybridMultilevel"/>
    <w:tmpl w:val="10BC5BBE"/>
    <w:lvl w:ilvl="0" w:tplc="980A3E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DD6BBA"/>
    <w:multiLevelType w:val="hybridMultilevel"/>
    <w:tmpl w:val="5D8EA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8F050D"/>
    <w:multiLevelType w:val="hybridMultilevel"/>
    <w:tmpl w:val="CED0B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E76AEA"/>
    <w:multiLevelType w:val="hybridMultilevel"/>
    <w:tmpl w:val="A364C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865050"/>
    <w:multiLevelType w:val="hybridMultilevel"/>
    <w:tmpl w:val="C50CFD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DF2E0D"/>
    <w:multiLevelType w:val="hybridMultilevel"/>
    <w:tmpl w:val="FE5A4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395285"/>
    <w:multiLevelType w:val="hybridMultilevel"/>
    <w:tmpl w:val="CB68D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6C12C5"/>
    <w:multiLevelType w:val="hybridMultilevel"/>
    <w:tmpl w:val="D93A1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1"/>
  </w:num>
  <w:num w:numId="8">
    <w:abstractNumId w:val="9"/>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4C9"/>
    <w:rsid w:val="00011256"/>
    <w:rsid w:val="00025BB9"/>
    <w:rsid w:val="0004386F"/>
    <w:rsid w:val="00066AB4"/>
    <w:rsid w:val="00076DB0"/>
    <w:rsid w:val="000B15FF"/>
    <w:rsid w:val="000B7F5D"/>
    <w:rsid w:val="000D1F7D"/>
    <w:rsid w:val="000D5A92"/>
    <w:rsid w:val="000D6F80"/>
    <w:rsid w:val="000E5F30"/>
    <w:rsid w:val="000F62A2"/>
    <w:rsid w:val="0010434E"/>
    <w:rsid w:val="001079BF"/>
    <w:rsid w:val="001204B3"/>
    <w:rsid w:val="001316D5"/>
    <w:rsid w:val="001343D8"/>
    <w:rsid w:val="00142CBB"/>
    <w:rsid w:val="00153E95"/>
    <w:rsid w:val="00162E9F"/>
    <w:rsid w:val="00166AAC"/>
    <w:rsid w:val="001724BA"/>
    <w:rsid w:val="00190FD3"/>
    <w:rsid w:val="00192B73"/>
    <w:rsid w:val="001968C3"/>
    <w:rsid w:val="001A773E"/>
    <w:rsid w:val="001B0F3D"/>
    <w:rsid w:val="001C02CB"/>
    <w:rsid w:val="001D0D2F"/>
    <w:rsid w:val="001E7739"/>
    <w:rsid w:val="0020023F"/>
    <w:rsid w:val="0020635B"/>
    <w:rsid w:val="00214336"/>
    <w:rsid w:val="00216813"/>
    <w:rsid w:val="00221392"/>
    <w:rsid w:val="00234483"/>
    <w:rsid w:val="00234828"/>
    <w:rsid w:val="00243E2F"/>
    <w:rsid w:val="00252005"/>
    <w:rsid w:val="0025205B"/>
    <w:rsid w:val="00261E78"/>
    <w:rsid w:val="002656B4"/>
    <w:rsid w:val="0027283B"/>
    <w:rsid w:val="00274080"/>
    <w:rsid w:val="002800E1"/>
    <w:rsid w:val="002E27EF"/>
    <w:rsid w:val="002F14C9"/>
    <w:rsid w:val="00316525"/>
    <w:rsid w:val="003167A9"/>
    <w:rsid w:val="00323A8E"/>
    <w:rsid w:val="00350184"/>
    <w:rsid w:val="00350E24"/>
    <w:rsid w:val="0035121B"/>
    <w:rsid w:val="00360B9F"/>
    <w:rsid w:val="00361356"/>
    <w:rsid w:val="003617EA"/>
    <w:rsid w:val="00365E2E"/>
    <w:rsid w:val="00376CF9"/>
    <w:rsid w:val="003867FB"/>
    <w:rsid w:val="003A4BC5"/>
    <w:rsid w:val="003C6416"/>
    <w:rsid w:val="003D5412"/>
    <w:rsid w:val="003E6755"/>
    <w:rsid w:val="003E6CC5"/>
    <w:rsid w:val="003E7440"/>
    <w:rsid w:val="003F1F6E"/>
    <w:rsid w:val="0040452D"/>
    <w:rsid w:val="00410C92"/>
    <w:rsid w:val="0041799F"/>
    <w:rsid w:val="00420FF1"/>
    <w:rsid w:val="004270F1"/>
    <w:rsid w:val="004454F7"/>
    <w:rsid w:val="00466462"/>
    <w:rsid w:val="00475142"/>
    <w:rsid w:val="00475789"/>
    <w:rsid w:val="004A1437"/>
    <w:rsid w:val="004A1AFC"/>
    <w:rsid w:val="004A47D6"/>
    <w:rsid w:val="004A6591"/>
    <w:rsid w:val="004A6F3A"/>
    <w:rsid w:val="004B6A7D"/>
    <w:rsid w:val="004D03C1"/>
    <w:rsid w:val="004D112D"/>
    <w:rsid w:val="004E781E"/>
    <w:rsid w:val="005123F0"/>
    <w:rsid w:val="00515EF3"/>
    <w:rsid w:val="0052174A"/>
    <w:rsid w:val="00540B4A"/>
    <w:rsid w:val="0054274E"/>
    <w:rsid w:val="0054338F"/>
    <w:rsid w:val="0057535A"/>
    <w:rsid w:val="005A2EA8"/>
    <w:rsid w:val="005C09CC"/>
    <w:rsid w:val="005C61ED"/>
    <w:rsid w:val="005E299A"/>
    <w:rsid w:val="005F16A4"/>
    <w:rsid w:val="005F68AE"/>
    <w:rsid w:val="005F747B"/>
    <w:rsid w:val="0060189C"/>
    <w:rsid w:val="00602F04"/>
    <w:rsid w:val="00603056"/>
    <w:rsid w:val="00625A32"/>
    <w:rsid w:val="006515CD"/>
    <w:rsid w:val="006517A3"/>
    <w:rsid w:val="0067082D"/>
    <w:rsid w:val="00676BF1"/>
    <w:rsid w:val="006778A4"/>
    <w:rsid w:val="00685D78"/>
    <w:rsid w:val="006969FA"/>
    <w:rsid w:val="006A3D40"/>
    <w:rsid w:val="006A5862"/>
    <w:rsid w:val="006B3E2A"/>
    <w:rsid w:val="006C08B8"/>
    <w:rsid w:val="006C3F21"/>
    <w:rsid w:val="006D21DA"/>
    <w:rsid w:val="006D54DF"/>
    <w:rsid w:val="006D59A6"/>
    <w:rsid w:val="006E27CB"/>
    <w:rsid w:val="006F1C25"/>
    <w:rsid w:val="007064B6"/>
    <w:rsid w:val="00711A89"/>
    <w:rsid w:val="007516A1"/>
    <w:rsid w:val="0076330F"/>
    <w:rsid w:val="00763D4E"/>
    <w:rsid w:val="00776061"/>
    <w:rsid w:val="007A094C"/>
    <w:rsid w:val="007E5BB2"/>
    <w:rsid w:val="00806AFC"/>
    <w:rsid w:val="0081094C"/>
    <w:rsid w:val="00811256"/>
    <w:rsid w:val="008252B2"/>
    <w:rsid w:val="00833D90"/>
    <w:rsid w:val="00850439"/>
    <w:rsid w:val="008514C3"/>
    <w:rsid w:val="00853F2D"/>
    <w:rsid w:val="00856590"/>
    <w:rsid w:val="00882F4A"/>
    <w:rsid w:val="008851DF"/>
    <w:rsid w:val="00885B03"/>
    <w:rsid w:val="008A631A"/>
    <w:rsid w:val="008B08D2"/>
    <w:rsid w:val="008C3FAC"/>
    <w:rsid w:val="008C721B"/>
    <w:rsid w:val="008D1B4D"/>
    <w:rsid w:val="008D2E21"/>
    <w:rsid w:val="008D3E59"/>
    <w:rsid w:val="008D52E2"/>
    <w:rsid w:val="008F07FB"/>
    <w:rsid w:val="008F0A7C"/>
    <w:rsid w:val="00902FD7"/>
    <w:rsid w:val="009130FF"/>
    <w:rsid w:val="00913242"/>
    <w:rsid w:val="0091639B"/>
    <w:rsid w:val="00933D17"/>
    <w:rsid w:val="00952403"/>
    <w:rsid w:val="0095463C"/>
    <w:rsid w:val="00963116"/>
    <w:rsid w:val="00965E5E"/>
    <w:rsid w:val="00980F2A"/>
    <w:rsid w:val="0098659F"/>
    <w:rsid w:val="009865BC"/>
    <w:rsid w:val="00995700"/>
    <w:rsid w:val="009A1B00"/>
    <w:rsid w:val="009B455A"/>
    <w:rsid w:val="009B6A0A"/>
    <w:rsid w:val="009B7EEC"/>
    <w:rsid w:val="009C61A4"/>
    <w:rsid w:val="009F0412"/>
    <w:rsid w:val="009F33E0"/>
    <w:rsid w:val="00A23E06"/>
    <w:rsid w:val="00A24255"/>
    <w:rsid w:val="00A25542"/>
    <w:rsid w:val="00A25ECB"/>
    <w:rsid w:val="00A31283"/>
    <w:rsid w:val="00A35B55"/>
    <w:rsid w:val="00A37185"/>
    <w:rsid w:val="00A514DE"/>
    <w:rsid w:val="00A70782"/>
    <w:rsid w:val="00A947FE"/>
    <w:rsid w:val="00AA56EA"/>
    <w:rsid w:val="00AB30A9"/>
    <w:rsid w:val="00AC3E04"/>
    <w:rsid w:val="00AC711C"/>
    <w:rsid w:val="00AD7C34"/>
    <w:rsid w:val="00AE0BE7"/>
    <w:rsid w:val="00B002BF"/>
    <w:rsid w:val="00B0291B"/>
    <w:rsid w:val="00B075F7"/>
    <w:rsid w:val="00B31508"/>
    <w:rsid w:val="00B42E43"/>
    <w:rsid w:val="00B734AF"/>
    <w:rsid w:val="00B7618B"/>
    <w:rsid w:val="00B7750E"/>
    <w:rsid w:val="00B80DF1"/>
    <w:rsid w:val="00B831A2"/>
    <w:rsid w:val="00B908AA"/>
    <w:rsid w:val="00B92E76"/>
    <w:rsid w:val="00BA6979"/>
    <w:rsid w:val="00BB1686"/>
    <w:rsid w:val="00BD273B"/>
    <w:rsid w:val="00BD3DBD"/>
    <w:rsid w:val="00BE1127"/>
    <w:rsid w:val="00BE2B84"/>
    <w:rsid w:val="00BE444F"/>
    <w:rsid w:val="00C369B5"/>
    <w:rsid w:val="00C47511"/>
    <w:rsid w:val="00C66CC6"/>
    <w:rsid w:val="00C70144"/>
    <w:rsid w:val="00C919FD"/>
    <w:rsid w:val="00C93037"/>
    <w:rsid w:val="00C93517"/>
    <w:rsid w:val="00CA3735"/>
    <w:rsid w:val="00CB169F"/>
    <w:rsid w:val="00CB23B4"/>
    <w:rsid w:val="00CC030A"/>
    <w:rsid w:val="00CC259F"/>
    <w:rsid w:val="00CE524B"/>
    <w:rsid w:val="00CE75FD"/>
    <w:rsid w:val="00CF6D1C"/>
    <w:rsid w:val="00D01063"/>
    <w:rsid w:val="00D07AF6"/>
    <w:rsid w:val="00D13117"/>
    <w:rsid w:val="00D159C1"/>
    <w:rsid w:val="00D2169E"/>
    <w:rsid w:val="00D22827"/>
    <w:rsid w:val="00D34FB4"/>
    <w:rsid w:val="00D42010"/>
    <w:rsid w:val="00D432DB"/>
    <w:rsid w:val="00D54F62"/>
    <w:rsid w:val="00D93DF3"/>
    <w:rsid w:val="00D97024"/>
    <w:rsid w:val="00DA14BC"/>
    <w:rsid w:val="00DB55B0"/>
    <w:rsid w:val="00DD0254"/>
    <w:rsid w:val="00DD2213"/>
    <w:rsid w:val="00DD4AF9"/>
    <w:rsid w:val="00E01A31"/>
    <w:rsid w:val="00E05C0A"/>
    <w:rsid w:val="00E05ED8"/>
    <w:rsid w:val="00E11B0D"/>
    <w:rsid w:val="00E32FB1"/>
    <w:rsid w:val="00E33637"/>
    <w:rsid w:val="00E40A98"/>
    <w:rsid w:val="00E515E3"/>
    <w:rsid w:val="00E609A4"/>
    <w:rsid w:val="00E741DE"/>
    <w:rsid w:val="00E76C9B"/>
    <w:rsid w:val="00E81875"/>
    <w:rsid w:val="00E8755D"/>
    <w:rsid w:val="00E92880"/>
    <w:rsid w:val="00E96E76"/>
    <w:rsid w:val="00EA3D11"/>
    <w:rsid w:val="00EA6F66"/>
    <w:rsid w:val="00EB3F5F"/>
    <w:rsid w:val="00EC7058"/>
    <w:rsid w:val="00ED32EA"/>
    <w:rsid w:val="00EF4331"/>
    <w:rsid w:val="00EF4925"/>
    <w:rsid w:val="00F01580"/>
    <w:rsid w:val="00F02DD4"/>
    <w:rsid w:val="00F26275"/>
    <w:rsid w:val="00F45E62"/>
    <w:rsid w:val="00F538F0"/>
    <w:rsid w:val="00F60F69"/>
    <w:rsid w:val="00F61836"/>
    <w:rsid w:val="00F70061"/>
    <w:rsid w:val="00F70438"/>
    <w:rsid w:val="00F909E4"/>
    <w:rsid w:val="00F92E20"/>
    <w:rsid w:val="00FA5B9F"/>
    <w:rsid w:val="00FC0FF1"/>
    <w:rsid w:val="00FC363F"/>
    <w:rsid w:val="00FF0BCC"/>
    <w:rsid w:val="00FF295E"/>
    <w:rsid w:val="00FF48E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4167EDD-BFE8-4BD9-91AF-5439958F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BCC"/>
    <w:pPr>
      <w:bidi/>
      <w:jc w:val="lowKashida"/>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0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BCC"/>
    <w:rPr>
      <w:lang w:bidi="ar-SA"/>
    </w:rPr>
  </w:style>
  <w:style w:type="paragraph" w:styleId="Footer">
    <w:name w:val="footer"/>
    <w:basedOn w:val="Normal"/>
    <w:link w:val="FooterChar"/>
    <w:uiPriority w:val="99"/>
    <w:unhideWhenUsed/>
    <w:rsid w:val="00FF0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BCC"/>
    <w:rPr>
      <w:lang w:bidi="ar-SA"/>
    </w:rPr>
  </w:style>
  <w:style w:type="character" w:styleId="Hyperlink">
    <w:name w:val="Hyperlink"/>
    <w:basedOn w:val="DefaultParagraphFont"/>
    <w:uiPriority w:val="99"/>
    <w:unhideWhenUsed/>
    <w:rsid w:val="00FF0BCC"/>
    <w:rPr>
      <w:color w:val="0563C1" w:themeColor="hyperlink"/>
      <w:u w:val="single"/>
    </w:rPr>
  </w:style>
  <w:style w:type="paragraph" w:styleId="BalloonText">
    <w:name w:val="Balloon Text"/>
    <w:basedOn w:val="Normal"/>
    <w:link w:val="BalloonTextChar"/>
    <w:uiPriority w:val="99"/>
    <w:semiHidden/>
    <w:unhideWhenUsed/>
    <w:rsid w:val="00FF0B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BCC"/>
    <w:rPr>
      <w:rFonts w:ascii="Tahoma" w:hAnsi="Tahoma" w:cs="Tahoma"/>
      <w:sz w:val="16"/>
      <w:szCs w:val="16"/>
      <w:lang w:bidi="ar-SA"/>
    </w:rPr>
  </w:style>
  <w:style w:type="table" w:customStyle="1" w:styleId="PlainTable21">
    <w:name w:val="Plain Table 21"/>
    <w:basedOn w:val="TableNormal"/>
    <w:uiPriority w:val="42"/>
    <w:rsid w:val="00FF0BCC"/>
    <w:pPr>
      <w:spacing w:after="0" w:line="240" w:lineRule="auto"/>
    </w:pPr>
    <w:rPr>
      <w:lang w:bidi="ar-SA"/>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FF0BCC"/>
    <w:pPr>
      <w:spacing w:after="0" w:line="240" w:lineRule="auto"/>
    </w:pPr>
    <w:rPr>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TableGrid">
    <w:name w:val="Table Grid"/>
    <w:basedOn w:val="TableNormal"/>
    <w:uiPriority w:val="59"/>
    <w:rsid w:val="00FF0BCC"/>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F0BCC"/>
    <w:rPr>
      <w:sz w:val="16"/>
      <w:szCs w:val="16"/>
    </w:rPr>
  </w:style>
  <w:style w:type="paragraph" w:styleId="CommentText">
    <w:name w:val="annotation text"/>
    <w:basedOn w:val="Normal"/>
    <w:link w:val="CommentTextChar"/>
    <w:uiPriority w:val="99"/>
    <w:semiHidden/>
    <w:unhideWhenUsed/>
    <w:rsid w:val="00FF0BCC"/>
    <w:pPr>
      <w:bidi w:val="0"/>
      <w:spacing w:line="240" w:lineRule="auto"/>
      <w:jc w:val="right"/>
    </w:pPr>
    <w:rPr>
      <w:rFonts w:ascii="Times New Roman" w:hAnsi="Times New Roman" w:cs="B Nazanin"/>
      <w:sz w:val="20"/>
      <w:szCs w:val="20"/>
    </w:rPr>
  </w:style>
  <w:style w:type="character" w:customStyle="1" w:styleId="CommentTextChar">
    <w:name w:val="Comment Text Char"/>
    <w:basedOn w:val="DefaultParagraphFont"/>
    <w:link w:val="CommentText"/>
    <w:uiPriority w:val="99"/>
    <w:semiHidden/>
    <w:rsid w:val="00FF0BCC"/>
    <w:rPr>
      <w:rFonts w:ascii="Times New Roman" w:hAnsi="Times New Roman" w:cs="B Nazanin"/>
      <w:sz w:val="20"/>
      <w:szCs w:val="20"/>
      <w:lang w:bidi="ar-SA"/>
    </w:rPr>
  </w:style>
  <w:style w:type="paragraph" w:styleId="FootnoteText">
    <w:name w:val="footnote text"/>
    <w:basedOn w:val="Normal"/>
    <w:link w:val="FootnoteTextChar"/>
    <w:uiPriority w:val="99"/>
    <w:semiHidden/>
    <w:unhideWhenUsed/>
    <w:rsid w:val="00FF0B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0BCC"/>
    <w:rPr>
      <w:sz w:val="20"/>
      <w:szCs w:val="20"/>
      <w:lang w:bidi="ar-SA"/>
    </w:rPr>
  </w:style>
  <w:style w:type="character" w:styleId="FootnoteReference">
    <w:name w:val="footnote reference"/>
    <w:basedOn w:val="DefaultParagraphFont"/>
    <w:semiHidden/>
    <w:unhideWhenUsed/>
    <w:rsid w:val="00FF0BCC"/>
    <w:rPr>
      <w:vertAlign w:val="superscript"/>
    </w:rPr>
  </w:style>
  <w:style w:type="paragraph" w:styleId="ListParagraph">
    <w:name w:val="List Paragraph"/>
    <w:basedOn w:val="Normal"/>
    <w:uiPriority w:val="34"/>
    <w:qFormat/>
    <w:rsid w:val="00FF0BCC"/>
    <w:pPr>
      <w:ind w:left="720"/>
      <w:contextualSpacing/>
    </w:pPr>
  </w:style>
  <w:style w:type="table" w:customStyle="1" w:styleId="TableGrid1">
    <w:name w:val="Table Grid1"/>
    <w:basedOn w:val="TableNormal"/>
    <w:next w:val="TableGrid"/>
    <w:uiPriority w:val="59"/>
    <w:rsid w:val="00FF0B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FF0BC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F0BC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FF0BC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FF0BCC"/>
    <w:pPr>
      <w:bidi/>
      <w:jc w:val="lowKashida"/>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FF0BCC"/>
    <w:rPr>
      <w:rFonts w:ascii="Times New Roman" w:hAnsi="Times New Roman" w:cs="B Nazanin"/>
      <w:b/>
      <w:bCs/>
      <w:sz w:val="20"/>
      <w:szCs w:val="20"/>
      <w:lang w:bidi="ar-SA"/>
    </w:rPr>
  </w:style>
  <w:style w:type="paragraph" w:styleId="Revision">
    <w:name w:val="Revision"/>
    <w:hidden/>
    <w:uiPriority w:val="99"/>
    <w:semiHidden/>
    <w:rsid w:val="00FF0BCC"/>
    <w:pPr>
      <w:spacing w:after="0" w:line="240" w:lineRule="auto"/>
    </w:pPr>
    <w:rPr>
      <w:lang w:bidi="ar-SA"/>
    </w:rPr>
  </w:style>
  <w:style w:type="table" w:styleId="PlainTable2">
    <w:name w:val="Plain Table 2"/>
    <w:basedOn w:val="TableNormal"/>
    <w:uiPriority w:val="42"/>
    <w:rsid w:val="00A3718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59"/>
    <w:rsid w:val="006969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969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ezeh.Asadpour@yahoo.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tiff"/><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tiff"/><Relationship Id="rId25" Type="http://schemas.openxmlformats.org/officeDocument/2006/relationships/image" Target="media/image17.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tif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F8FAF-AED6-494D-99CD-0938AC1EE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23</Pages>
  <Words>7883</Words>
  <Characters>44939</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parsa</dc:creator>
  <cp:keywords/>
  <dc:description/>
  <cp:lastModifiedBy>parsa</cp:lastModifiedBy>
  <cp:revision>78</cp:revision>
  <dcterms:created xsi:type="dcterms:W3CDTF">2020-06-28T13:57:00Z</dcterms:created>
  <dcterms:modified xsi:type="dcterms:W3CDTF">2020-06-29T00:52:00Z</dcterms:modified>
</cp:coreProperties>
</file>