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F13" w:rsidRDefault="00B5372F" w:rsidP="00060C0F">
      <w:pPr>
        <w:pStyle w:val="Articletitle"/>
      </w:pPr>
      <w:r w:rsidRPr="00060C0F">
        <w:t xml:space="preserve">Learning from Past; </w:t>
      </w:r>
      <w:r w:rsidR="00A1296A" w:rsidRPr="00060C0F">
        <w:t>Assessment of</w:t>
      </w:r>
      <w:r w:rsidR="003E2180" w:rsidRPr="00060C0F">
        <w:t xml:space="preserve"> the Post-War Reconstruction of Qasr-e-Shirin</w:t>
      </w:r>
      <w:r w:rsidRPr="00060C0F">
        <w:t xml:space="preserve"> in</w:t>
      </w:r>
      <w:r w:rsidR="0016298A" w:rsidRPr="00060C0F">
        <w:t xml:space="preserve"> Iran</w:t>
      </w:r>
    </w:p>
    <w:p w:rsidR="00F1642F" w:rsidRPr="00421F13" w:rsidRDefault="00F1642F" w:rsidP="00F1642F">
      <w:pPr>
        <w:pStyle w:val="Authornames"/>
        <w:rPr>
          <w:sz w:val="24"/>
        </w:rPr>
      </w:pPr>
      <w:r w:rsidRPr="00421F13">
        <w:rPr>
          <w:sz w:val="24"/>
        </w:rPr>
        <w:t xml:space="preserve">Fereshteh </w:t>
      </w:r>
      <w:proofErr w:type="spellStart"/>
      <w:r w:rsidRPr="00421F13">
        <w:rPr>
          <w:sz w:val="24"/>
        </w:rPr>
        <w:t>Kovacs</w:t>
      </w:r>
      <w:r w:rsidRPr="00421F13">
        <w:rPr>
          <w:sz w:val="24"/>
          <w:vertAlign w:val="superscript"/>
        </w:rPr>
        <w:t>a</w:t>
      </w:r>
      <w:proofErr w:type="spellEnd"/>
    </w:p>
    <w:p w:rsidR="00F1642F" w:rsidRDefault="00F1642F" w:rsidP="00F1642F">
      <w:pPr>
        <w:pStyle w:val="Affiliation"/>
        <w:rPr>
          <w:i w:val="0"/>
          <w:iCs/>
          <w:sz w:val="20"/>
          <w:szCs w:val="20"/>
        </w:rPr>
      </w:pPr>
      <w:proofErr w:type="gramStart"/>
      <w:r w:rsidRPr="00060C0F">
        <w:rPr>
          <w:i w:val="0"/>
          <w:iCs/>
          <w:sz w:val="20"/>
          <w:szCs w:val="20"/>
        </w:rPr>
        <w:t>a</w:t>
      </w:r>
      <w:proofErr w:type="gramEnd"/>
      <w:r w:rsidRPr="00060C0F">
        <w:rPr>
          <w:i w:val="0"/>
          <w:iCs/>
          <w:sz w:val="20"/>
          <w:szCs w:val="20"/>
        </w:rPr>
        <w:t xml:space="preserve"> Project engineer, </w:t>
      </w:r>
      <w:proofErr w:type="spellStart"/>
      <w:r w:rsidRPr="00060C0F">
        <w:rPr>
          <w:i w:val="0"/>
          <w:iCs/>
          <w:sz w:val="20"/>
          <w:szCs w:val="20"/>
        </w:rPr>
        <w:t>Weiß</w:t>
      </w:r>
      <w:proofErr w:type="spellEnd"/>
      <w:r w:rsidRPr="00060C0F">
        <w:rPr>
          <w:i w:val="0"/>
          <w:iCs/>
          <w:sz w:val="20"/>
          <w:szCs w:val="20"/>
        </w:rPr>
        <w:t xml:space="preserve"> </w:t>
      </w:r>
      <w:proofErr w:type="spellStart"/>
      <w:r w:rsidRPr="00060C0F">
        <w:rPr>
          <w:i w:val="0"/>
          <w:iCs/>
          <w:sz w:val="20"/>
          <w:szCs w:val="20"/>
        </w:rPr>
        <w:t>Beratende</w:t>
      </w:r>
      <w:proofErr w:type="spellEnd"/>
      <w:r w:rsidRPr="00060C0F">
        <w:rPr>
          <w:i w:val="0"/>
          <w:iCs/>
          <w:sz w:val="20"/>
          <w:szCs w:val="20"/>
        </w:rPr>
        <w:t xml:space="preserve"> </w:t>
      </w:r>
      <w:proofErr w:type="spellStart"/>
      <w:r w:rsidRPr="00060C0F">
        <w:rPr>
          <w:i w:val="0"/>
          <w:iCs/>
          <w:sz w:val="20"/>
          <w:szCs w:val="20"/>
        </w:rPr>
        <w:t>Ingenieure</w:t>
      </w:r>
      <w:proofErr w:type="spellEnd"/>
      <w:r w:rsidRPr="00060C0F">
        <w:rPr>
          <w:i w:val="0"/>
          <w:iCs/>
          <w:sz w:val="20"/>
          <w:szCs w:val="20"/>
        </w:rPr>
        <w:t xml:space="preserve"> GmbH, Freiburg, Germany</w:t>
      </w:r>
    </w:p>
    <w:p w:rsidR="00F1642F" w:rsidRDefault="00F1642F" w:rsidP="00F1642F">
      <w:pPr>
        <w:pStyle w:val="Affiliation"/>
        <w:rPr>
          <w:rStyle w:val="Hyperlink"/>
          <w:i w:val="0"/>
          <w:iCs/>
          <w:sz w:val="20"/>
          <w:szCs w:val="20"/>
        </w:rPr>
      </w:pPr>
      <w:proofErr w:type="spellStart"/>
      <w:r w:rsidRPr="00060C0F">
        <w:rPr>
          <w:i w:val="0"/>
          <w:iCs/>
          <w:sz w:val="20"/>
          <w:szCs w:val="20"/>
        </w:rPr>
        <w:t>Breisacher</w:t>
      </w:r>
      <w:proofErr w:type="spellEnd"/>
      <w:r w:rsidRPr="00060C0F">
        <w:rPr>
          <w:i w:val="0"/>
          <w:iCs/>
          <w:sz w:val="20"/>
          <w:szCs w:val="20"/>
        </w:rPr>
        <w:t xml:space="preserve"> Str. 137, No. 1.4.1., 79110 Freiburg, Germany, Tel: 0049-152-57602326, Email: </w:t>
      </w:r>
      <w:hyperlink r:id="rId8" w:history="1">
        <w:r w:rsidRPr="00060C0F">
          <w:rPr>
            <w:rStyle w:val="Hyperlink"/>
            <w:i w:val="0"/>
            <w:iCs/>
            <w:sz w:val="20"/>
            <w:szCs w:val="20"/>
          </w:rPr>
          <w:t>fkovacs@weiss-ingenieure.de</w:t>
        </w:r>
      </w:hyperlink>
    </w:p>
    <w:p w:rsidR="00F1642F" w:rsidRPr="00F1642F" w:rsidRDefault="00F1642F" w:rsidP="00F1642F">
      <w:pPr>
        <w:pStyle w:val="Affiliation"/>
        <w:rPr>
          <w:i w:val="0"/>
          <w:iCs/>
          <w:sz w:val="20"/>
          <w:szCs w:val="20"/>
        </w:rPr>
      </w:pPr>
    </w:p>
    <w:p w:rsidR="00051E6A" w:rsidRPr="00051E6A" w:rsidRDefault="00051E6A" w:rsidP="00051E6A">
      <w:pPr>
        <w:pStyle w:val="Heading1"/>
        <w:spacing w:line="480" w:lineRule="auto"/>
        <w:rPr>
          <w:sz w:val="22"/>
          <w:szCs w:val="22"/>
        </w:rPr>
      </w:pPr>
      <w:r w:rsidRPr="00051E6A">
        <w:rPr>
          <w:sz w:val="22"/>
          <w:szCs w:val="22"/>
        </w:rPr>
        <w:t>Abstract</w:t>
      </w:r>
    </w:p>
    <w:p w:rsidR="00051E6A" w:rsidRPr="00051E6A" w:rsidRDefault="00051E6A" w:rsidP="00060C0F">
      <w:pPr>
        <w:pStyle w:val="Abstract"/>
        <w:spacing w:line="480" w:lineRule="auto"/>
        <w:jc w:val="both"/>
        <w:rPr>
          <w:iCs/>
          <w:szCs w:val="22"/>
        </w:rPr>
      </w:pPr>
      <w:r w:rsidRPr="00051E6A">
        <w:rPr>
          <w:iCs/>
          <w:szCs w:val="22"/>
        </w:rPr>
        <w:t xml:space="preserve">Rebuilding </w:t>
      </w:r>
      <w:r w:rsidR="00060C0F">
        <w:rPr>
          <w:iCs/>
          <w:szCs w:val="22"/>
        </w:rPr>
        <w:t>the</w:t>
      </w:r>
      <w:r w:rsidRPr="00051E6A">
        <w:rPr>
          <w:iCs/>
          <w:szCs w:val="22"/>
        </w:rPr>
        <w:t xml:space="preserve"> war-torn cities and bringing the war-affected population back to their everyday life is a challenging process requiring a multi-faceted programme which takes into account all the obstacles. Although each case is unique in itself, studying and analysing the previous post-war reconstruction experiences can be a cornerstone in understanding the requirement of the process. </w:t>
      </w:r>
    </w:p>
    <w:p w:rsidR="00051E6A" w:rsidRPr="00051E6A" w:rsidRDefault="00051E6A" w:rsidP="00060C0F">
      <w:pPr>
        <w:pStyle w:val="Abstract"/>
        <w:spacing w:line="480" w:lineRule="auto"/>
        <w:jc w:val="both"/>
        <w:rPr>
          <w:szCs w:val="22"/>
        </w:rPr>
      </w:pPr>
      <w:r w:rsidRPr="00051E6A">
        <w:rPr>
          <w:iCs/>
          <w:szCs w:val="22"/>
        </w:rPr>
        <w:t xml:space="preserve">This paper addresses the post-war reconstruction experience of Qasr-e-Shirin in Iran after 8 years of war with Iraq (1980-1988). Defining ten criteria based on the other national and international experiences, as well as the reconstruction plan itself and the community’s needs, the post-war process of Qasr-e-Shirin has been assessed. </w:t>
      </w:r>
      <w:r w:rsidRPr="00051E6A">
        <w:rPr>
          <w:szCs w:val="22"/>
        </w:rPr>
        <w:t>Analysis of this experience confirms that a detailed assessment of pre- and post-war situation, preparing a flexible and long-term plan based on the resources and needs, documentation and monitoring, coordination and harmony between the stakeholders, community participation and empowerment, using new technologies and modern communication means are among the influential factors in yielding positive results.</w:t>
      </w:r>
    </w:p>
    <w:p w:rsidR="003E2180" w:rsidRPr="00060C0F" w:rsidRDefault="00051E6A" w:rsidP="00627BD6">
      <w:pPr>
        <w:pStyle w:val="Keywords"/>
        <w:spacing w:line="480" w:lineRule="auto"/>
        <w:rPr>
          <w:szCs w:val="22"/>
        </w:rPr>
      </w:pPr>
      <w:r w:rsidRPr="00051E6A">
        <w:rPr>
          <w:szCs w:val="22"/>
        </w:rPr>
        <w:t xml:space="preserve">Keywords: </w:t>
      </w:r>
      <w:r w:rsidR="00627BD6">
        <w:rPr>
          <w:szCs w:val="22"/>
        </w:rPr>
        <w:t xml:space="preserve">post-war </w:t>
      </w:r>
      <w:r w:rsidRPr="00051E6A">
        <w:rPr>
          <w:szCs w:val="22"/>
        </w:rPr>
        <w:t>reconstruction, Qasr-e-Shirin, assessment</w:t>
      </w:r>
      <w:r w:rsidR="00421F13">
        <w:br w:type="page"/>
      </w:r>
    </w:p>
    <w:p w:rsidR="00317A70" w:rsidRPr="009B2D15" w:rsidRDefault="00317A70" w:rsidP="005F3EB8">
      <w:pPr>
        <w:pStyle w:val="Heading1"/>
        <w:numPr>
          <w:ilvl w:val="0"/>
          <w:numId w:val="6"/>
        </w:numPr>
        <w:spacing w:line="480" w:lineRule="auto"/>
        <w:rPr>
          <w:sz w:val="22"/>
          <w:szCs w:val="22"/>
        </w:rPr>
      </w:pPr>
      <w:r w:rsidRPr="009B2D15">
        <w:rPr>
          <w:sz w:val="22"/>
          <w:szCs w:val="22"/>
        </w:rPr>
        <w:lastRenderedPageBreak/>
        <w:t>Introduction</w:t>
      </w:r>
    </w:p>
    <w:p w:rsidR="00997B0F" w:rsidRPr="009B2D15" w:rsidRDefault="00317A70" w:rsidP="009B2D15">
      <w:pPr>
        <w:pStyle w:val="Paragraph"/>
        <w:jc w:val="both"/>
        <w:rPr>
          <w:iCs/>
          <w:sz w:val="22"/>
          <w:szCs w:val="22"/>
        </w:rPr>
      </w:pPr>
      <w:r w:rsidRPr="009B2D15">
        <w:rPr>
          <w:sz w:val="22"/>
          <w:szCs w:val="22"/>
        </w:rPr>
        <w:t xml:space="preserve">In the aftermath of war, wrong decisions are easy to be made in haste. </w:t>
      </w:r>
      <w:r w:rsidRPr="009B2D15">
        <w:rPr>
          <w:iCs/>
          <w:sz w:val="22"/>
          <w:szCs w:val="22"/>
        </w:rPr>
        <w:t xml:space="preserve">Rebuilding cities and bringing the war-affected population back to their everyday life is a challenging process requiring a multi-faceted </w:t>
      </w:r>
      <w:r w:rsidR="00810508" w:rsidRPr="009B2D15">
        <w:rPr>
          <w:iCs/>
          <w:sz w:val="22"/>
          <w:szCs w:val="22"/>
        </w:rPr>
        <w:t>approach</w:t>
      </w:r>
      <w:r w:rsidRPr="009B2D15">
        <w:rPr>
          <w:iCs/>
          <w:sz w:val="22"/>
          <w:szCs w:val="22"/>
        </w:rPr>
        <w:t xml:space="preserve"> which takes into account all the obstacles </w:t>
      </w:r>
      <w:r w:rsidR="00144EE0" w:rsidRPr="009B2D15">
        <w:rPr>
          <w:iCs/>
          <w:noProof/>
          <w:sz w:val="22"/>
          <w:szCs w:val="22"/>
        </w:rPr>
        <w:t>to</w:t>
      </w:r>
      <w:r w:rsidR="008758A0" w:rsidRPr="009B2D15">
        <w:rPr>
          <w:iCs/>
          <w:sz w:val="22"/>
          <w:szCs w:val="22"/>
        </w:rPr>
        <w:t xml:space="preserve"> </w:t>
      </w:r>
      <w:r w:rsidRPr="009B2D15">
        <w:rPr>
          <w:iCs/>
          <w:sz w:val="22"/>
          <w:szCs w:val="22"/>
        </w:rPr>
        <w:t xml:space="preserve">fulfilling this task. </w:t>
      </w:r>
    </w:p>
    <w:p w:rsidR="006B163B" w:rsidRPr="009B2D15" w:rsidRDefault="006B163B" w:rsidP="009B2D15">
      <w:pPr>
        <w:pStyle w:val="Newparagraph"/>
        <w:jc w:val="both"/>
        <w:rPr>
          <w:iCs/>
          <w:sz w:val="22"/>
          <w:szCs w:val="22"/>
        </w:rPr>
      </w:pPr>
      <w:r w:rsidRPr="009B2D15">
        <w:rPr>
          <w:sz w:val="22"/>
          <w:szCs w:val="22"/>
        </w:rPr>
        <w:t xml:space="preserve">To build a strong foundation for the theoretical and practical planning of post-war reconstruction, it is crucial to look at and learn from past experiences. </w:t>
      </w:r>
      <w:r w:rsidRPr="009B2D15">
        <w:rPr>
          <w:iCs/>
          <w:sz w:val="22"/>
          <w:szCs w:val="22"/>
        </w:rPr>
        <w:t xml:space="preserve">Although due to the </w:t>
      </w:r>
      <w:r w:rsidR="00C62322" w:rsidRPr="009B2D15">
        <w:rPr>
          <w:iCs/>
          <w:sz w:val="22"/>
          <w:szCs w:val="22"/>
        </w:rPr>
        <w:t>idiosyncrasy</w:t>
      </w:r>
      <w:r w:rsidRPr="009B2D15">
        <w:rPr>
          <w:iCs/>
          <w:sz w:val="22"/>
          <w:szCs w:val="22"/>
        </w:rPr>
        <w:t xml:space="preserve"> of each case, it is impossible to find an all-inclusive answer to the problem of reconstruction after</w:t>
      </w:r>
      <w:r w:rsidR="00461613" w:rsidRPr="009B2D15">
        <w:rPr>
          <w:iCs/>
          <w:sz w:val="22"/>
          <w:szCs w:val="22"/>
        </w:rPr>
        <w:t xml:space="preserve"> the</w:t>
      </w:r>
      <w:r w:rsidRPr="009B2D15">
        <w:rPr>
          <w:iCs/>
          <w:sz w:val="22"/>
          <w:szCs w:val="22"/>
        </w:rPr>
        <w:t xml:space="preserve"> </w:t>
      </w:r>
      <w:r w:rsidRPr="009B2D15">
        <w:rPr>
          <w:iCs/>
          <w:noProof/>
          <w:sz w:val="22"/>
          <w:szCs w:val="22"/>
        </w:rPr>
        <w:t>war</w:t>
      </w:r>
      <w:r w:rsidRPr="009B2D15">
        <w:rPr>
          <w:iCs/>
          <w:sz w:val="22"/>
          <w:szCs w:val="22"/>
        </w:rPr>
        <w:t>, assessing different experiences and investigating their strengths and weaknesses will help to build upon past procedures so as to approach the problem with a well-oriented mind. Furthermore, it can also reduce the interval between decision-making and implementation, and help to avoid mistakes and waste of budget.</w:t>
      </w:r>
    </w:p>
    <w:p w:rsidR="00AF68C9" w:rsidRPr="009B2D15" w:rsidRDefault="006B163B" w:rsidP="009A4AE6">
      <w:pPr>
        <w:pStyle w:val="Newparagraph"/>
        <w:jc w:val="both"/>
        <w:rPr>
          <w:sz w:val="22"/>
          <w:szCs w:val="22"/>
        </w:rPr>
      </w:pPr>
      <w:r w:rsidRPr="009B2D15">
        <w:rPr>
          <w:sz w:val="22"/>
          <w:szCs w:val="22"/>
        </w:rPr>
        <w:t xml:space="preserve">In light of the published </w:t>
      </w:r>
      <w:r w:rsidRPr="009B2D15">
        <w:rPr>
          <w:noProof/>
          <w:sz w:val="22"/>
          <w:szCs w:val="22"/>
        </w:rPr>
        <w:t>literature</w:t>
      </w:r>
      <w:r w:rsidRPr="009B2D15">
        <w:rPr>
          <w:sz w:val="22"/>
          <w:szCs w:val="22"/>
        </w:rPr>
        <w:t xml:space="preserve"> on the issue of post-war reconstruction, this research has addressed the reconstruction process of Qasr-e Shirin</w:t>
      </w:r>
      <w:r w:rsidRPr="009B2D15">
        <w:rPr>
          <w:sz w:val="22"/>
          <w:szCs w:val="22"/>
          <w:vertAlign w:val="superscript"/>
        </w:rPr>
        <w:footnoteReference w:id="1"/>
      </w:r>
      <w:r w:rsidR="00810508" w:rsidRPr="009B2D15">
        <w:rPr>
          <w:sz w:val="22"/>
          <w:szCs w:val="22"/>
        </w:rPr>
        <w:t xml:space="preserve"> in Iran</w:t>
      </w:r>
      <w:r w:rsidRPr="009B2D15">
        <w:rPr>
          <w:sz w:val="22"/>
          <w:szCs w:val="22"/>
        </w:rPr>
        <w:t>,</w:t>
      </w:r>
      <w:bookmarkStart w:id="0" w:name="_Toc295317554"/>
      <w:bookmarkStart w:id="1" w:name="_Toc464408827"/>
      <w:r w:rsidR="009A4AE6">
        <w:rPr>
          <w:sz w:val="22"/>
          <w:szCs w:val="22"/>
        </w:rPr>
        <w:t xml:space="preserve"> after 8 years of war with Iraq.</w:t>
      </w:r>
    </w:p>
    <w:bookmarkEnd w:id="0"/>
    <w:bookmarkEnd w:id="1"/>
    <w:p w:rsidR="00AF68C9" w:rsidRPr="009B2D15" w:rsidRDefault="00AF68C9" w:rsidP="00060C0F">
      <w:pPr>
        <w:pStyle w:val="Newparagraph"/>
        <w:jc w:val="both"/>
        <w:rPr>
          <w:rFonts w:asciiTheme="majorBidi" w:hAnsiTheme="majorBidi"/>
          <w:sz w:val="22"/>
          <w:szCs w:val="22"/>
          <w:lang w:bidi="fa-IR"/>
        </w:rPr>
      </w:pPr>
      <w:r w:rsidRPr="009B2D15">
        <w:rPr>
          <w:rFonts w:asciiTheme="majorBidi" w:hAnsiTheme="majorBidi"/>
          <w:sz w:val="22"/>
          <w:szCs w:val="22"/>
          <w:lang w:bidi="fa-IR"/>
        </w:rPr>
        <w:t xml:space="preserve">While the post-war reconstruction experiences in Iran have been rarely addressed and published in the international research communities, there </w:t>
      </w:r>
      <w:r w:rsidR="00144EE0" w:rsidRPr="009B2D15">
        <w:rPr>
          <w:rFonts w:asciiTheme="majorBidi" w:hAnsiTheme="majorBidi"/>
          <w:noProof/>
          <w:sz w:val="22"/>
          <w:szCs w:val="22"/>
          <w:lang w:bidi="fa-IR"/>
        </w:rPr>
        <w:t>is</w:t>
      </w:r>
      <w:r w:rsidRPr="009B2D15">
        <w:rPr>
          <w:rFonts w:asciiTheme="majorBidi" w:hAnsiTheme="majorBidi"/>
          <w:sz w:val="22"/>
          <w:szCs w:val="22"/>
          <w:lang w:bidi="fa-IR"/>
        </w:rPr>
        <w:t xml:space="preserve"> numerous </w:t>
      </w:r>
      <w:r w:rsidR="00144EE0" w:rsidRPr="009B2D15">
        <w:rPr>
          <w:rFonts w:asciiTheme="majorBidi" w:hAnsiTheme="majorBidi"/>
          <w:noProof/>
          <w:sz w:val="22"/>
          <w:szCs w:val="22"/>
          <w:lang w:bidi="fa-IR"/>
        </w:rPr>
        <w:t>literature</w:t>
      </w:r>
      <w:r w:rsidRPr="009B2D15">
        <w:rPr>
          <w:rFonts w:asciiTheme="majorBidi" w:hAnsiTheme="majorBidi"/>
          <w:sz w:val="22"/>
          <w:szCs w:val="22"/>
          <w:lang w:bidi="fa-IR"/>
        </w:rPr>
        <w:t xml:space="preserve"> on the reconstruction after </w:t>
      </w:r>
      <w:r w:rsidR="00144EE0" w:rsidRPr="009B2D15">
        <w:rPr>
          <w:rFonts w:asciiTheme="majorBidi" w:hAnsiTheme="majorBidi"/>
          <w:sz w:val="22"/>
          <w:szCs w:val="22"/>
          <w:lang w:bidi="fa-IR"/>
        </w:rPr>
        <w:t xml:space="preserve">the </w:t>
      </w:r>
      <w:r w:rsidRPr="009B2D15">
        <w:rPr>
          <w:rFonts w:asciiTheme="majorBidi" w:hAnsiTheme="majorBidi"/>
          <w:noProof/>
          <w:sz w:val="22"/>
          <w:szCs w:val="22"/>
          <w:lang w:bidi="fa-IR"/>
        </w:rPr>
        <w:t>war</w:t>
      </w:r>
      <w:r w:rsidRPr="009B2D15">
        <w:rPr>
          <w:rFonts w:asciiTheme="majorBidi" w:hAnsiTheme="majorBidi"/>
          <w:sz w:val="22"/>
          <w:szCs w:val="22"/>
          <w:lang w:bidi="fa-IR"/>
        </w:rPr>
        <w:t xml:space="preserve"> in different countries. Most recently, </w:t>
      </w:r>
      <w:proofErr w:type="spellStart"/>
      <w:r w:rsidRPr="009B2D15">
        <w:rPr>
          <w:rFonts w:asciiTheme="majorBidi" w:hAnsiTheme="majorBidi"/>
          <w:sz w:val="22"/>
          <w:szCs w:val="22"/>
          <w:lang w:bidi="fa-IR"/>
        </w:rPr>
        <w:t>Pendlebury</w:t>
      </w:r>
      <w:proofErr w:type="spellEnd"/>
      <w:r w:rsidRPr="009B2D15">
        <w:rPr>
          <w:rFonts w:asciiTheme="majorBidi" w:hAnsiTheme="majorBidi"/>
          <w:sz w:val="22"/>
          <w:szCs w:val="22"/>
          <w:lang w:bidi="fa-IR"/>
        </w:rPr>
        <w:t xml:space="preserve"> et al. study the </w:t>
      </w:r>
      <w:r w:rsidRPr="009B2D15">
        <w:rPr>
          <w:rFonts w:asciiTheme="majorBidi" w:hAnsiTheme="majorBidi"/>
          <w:noProof/>
          <w:sz w:val="22"/>
          <w:szCs w:val="22"/>
          <w:lang w:bidi="fa-IR"/>
        </w:rPr>
        <w:t>20th</w:t>
      </w:r>
      <w:r w:rsidR="00144EE0" w:rsidRPr="009B2D15">
        <w:rPr>
          <w:rFonts w:asciiTheme="majorBidi" w:hAnsiTheme="majorBidi"/>
          <w:noProof/>
          <w:sz w:val="22"/>
          <w:szCs w:val="22"/>
          <w:lang w:bidi="fa-IR"/>
        </w:rPr>
        <w:t>-</w:t>
      </w:r>
      <w:r w:rsidRPr="009B2D15">
        <w:rPr>
          <w:rFonts w:asciiTheme="majorBidi" w:hAnsiTheme="majorBidi"/>
          <w:noProof/>
          <w:sz w:val="22"/>
          <w:szCs w:val="22"/>
          <w:lang w:bidi="fa-IR"/>
        </w:rPr>
        <w:t>century</w:t>
      </w:r>
      <w:r w:rsidRPr="009B2D15">
        <w:rPr>
          <w:rFonts w:asciiTheme="majorBidi" w:hAnsiTheme="majorBidi"/>
          <w:sz w:val="22"/>
          <w:szCs w:val="22"/>
          <w:lang w:bidi="fa-IR"/>
        </w:rPr>
        <w:t xml:space="preserve"> urbanism and try to discover the very unique circumstance behind each practice to extend the knowledge about this period of city planning in the second half of 20</w:t>
      </w:r>
      <w:r w:rsidRPr="009B2D15">
        <w:rPr>
          <w:rFonts w:asciiTheme="majorBidi" w:hAnsiTheme="majorBidi"/>
          <w:sz w:val="22"/>
          <w:szCs w:val="22"/>
          <w:vertAlign w:val="superscript"/>
          <w:lang w:bidi="fa-IR"/>
        </w:rPr>
        <w:t>th</w:t>
      </w:r>
      <w:r w:rsidRPr="009B2D15">
        <w:rPr>
          <w:rFonts w:asciiTheme="majorBidi" w:hAnsiTheme="majorBidi"/>
          <w:sz w:val="22"/>
          <w:szCs w:val="22"/>
          <w:lang w:bidi="fa-IR"/>
        </w:rPr>
        <w:t xml:space="preserve"> century in general. </w:t>
      </w:r>
      <w:r w:rsidR="009B2D15" w:rsidRPr="009B2D15">
        <w:rPr>
          <w:rStyle w:val="FootnoteReference"/>
          <w:rFonts w:asciiTheme="majorBidi" w:hAnsiTheme="majorBidi"/>
          <w:sz w:val="22"/>
          <w:szCs w:val="22"/>
          <w:lang w:bidi="fa-IR"/>
        </w:rPr>
        <w:fldChar w:fldCharType="begin" w:fldLock="1"/>
      </w:r>
      <w:r w:rsidR="00BC1939">
        <w:rPr>
          <w:rFonts w:asciiTheme="majorBidi" w:hAnsiTheme="majorBidi"/>
          <w:sz w:val="22"/>
          <w:szCs w:val="22"/>
          <w:lang w:bidi="fa-IR"/>
        </w:rPr>
        <w:instrText>ADDIN CSL_CITATION {"citationItems":[{"id":"ITEM-1","itemData":{"ISBN":"9780415587358","abstract":"\"The history of post Second World War reconstruction has recently become an important field of research around the world; Alternative Visions of Post-War Reconstruction is a provocative work that questions the orthodoxies of twentieth century design history. This book provides a key critical statement on mid-twentieth century urban design and city planning, focused principally upon the period between the start of the Second World War to the mid-sixties. The various figures and currents covered here represent a largely overlooked field within the history of 20th century urbanism. In this period while certain modernist practices assumed an institutional role for post-war reconstruction and flourished into the mainstream, such practices also faced opposition and criticism leading to the production of alternative visions and strategies. Spanning from a historically-informed modernism to the increasing presence of urban conservation the contributors examine these alternative approaches to the city and its architecture.\"","author":[{"dropping-particle":"","family":"Pendlebury","given":"John R.","non-dropping-particle":"","parse-names":false,"suffix":""},{"dropping-particle":"","family":"Erten","given":"Erdem","non-dropping-particle":"","parse-names":false,"suffix":""},{"dropping-particle":"","family":"Larkham","given":"P. J.","non-dropping-particle":"","parse-names":false,"suffix":""}],"id":"ITEM-1","issued":{"date-parts":[["2015"]]},"number-of-pages":"258","publisher":"Routledge","title":"Alternative visions of post-war reconstruction: creating the modern townscape","type":"book"},"uris":["http://www.mendeley.com/documents/?uuid=53b05cb7-e834-34d8-a9c3-435095463c4b"]}],"mendeley":{"formattedCitation":"[1]","plainTextFormattedCitation":"[1]","previouslyFormattedCitation":"[1]"},"properties":{"noteIndex":0},"schema":"https://github.com/citation-style-language/schema/raw/master/csl-citation.json"}</w:instrText>
      </w:r>
      <w:r w:rsidR="009B2D15" w:rsidRPr="009B2D15">
        <w:rPr>
          <w:rStyle w:val="FootnoteReference"/>
          <w:rFonts w:asciiTheme="majorBidi" w:hAnsiTheme="majorBidi"/>
          <w:sz w:val="22"/>
          <w:szCs w:val="22"/>
          <w:lang w:bidi="fa-IR"/>
        </w:rPr>
        <w:fldChar w:fldCharType="separate"/>
      </w:r>
      <w:r w:rsidR="00BC1939" w:rsidRPr="00BC1939">
        <w:rPr>
          <w:rFonts w:asciiTheme="majorBidi" w:hAnsiTheme="majorBidi"/>
          <w:noProof/>
          <w:sz w:val="22"/>
          <w:szCs w:val="22"/>
          <w:lang w:bidi="fa-IR"/>
        </w:rPr>
        <w:t>[1]</w:t>
      </w:r>
      <w:r w:rsidR="009B2D15" w:rsidRPr="009B2D15">
        <w:rPr>
          <w:rStyle w:val="FootnoteReference"/>
          <w:rFonts w:asciiTheme="majorBidi" w:hAnsiTheme="majorBidi"/>
          <w:sz w:val="22"/>
          <w:szCs w:val="22"/>
          <w:lang w:bidi="fa-IR"/>
        </w:rPr>
        <w:fldChar w:fldCharType="end"/>
      </w:r>
      <w:r w:rsidR="00DC14AA" w:rsidRPr="009B2D15">
        <w:rPr>
          <w:rFonts w:asciiTheme="majorBidi" w:hAnsiTheme="majorBidi"/>
          <w:sz w:val="22"/>
          <w:szCs w:val="22"/>
          <w:lang w:bidi="fa-IR"/>
        </w:rPr>
        <w:t xml:space="preserve"> </w:t>
      </w:r>
      <w:r w:rsidRPr="009B2D15">
        <w:rPr>
          <w:rFonts w:asciiTheme="majorBidi" w:hAnsiTheme="majorBidi"/>
          <w:sz w:val="22"/>
          <w:szCs w:val="22"/>
          <w:lang w:bidi="fa-IR"/>
        </w:rPr>
        <w:t xml:space="preserve">Robert Dale, in his paper ‘Divided We Stand: Cities, Social Unity and Post-War Reconstruction in Soviet Russia, 1945–1953’, addresses the reconstruction period in the late 1940s and early 1950s and the accompanied conflicts and problems in Russian cities.  </w:t>
      </w:r>
      <w:r w:rsidR="009B2D15" w:rsidRPr="009B2D15">
        <w:rPr>
          <w:rStyle w:val="FootnoteReference"/>
          <w:rFonts w:asciiTheme="majorBidi" w:hAnsiTheme="majorBidi"/>
          <w:sz w:val="22"/>
          <w:szCs w:val="22"/>
          <w:lang w:bidi="fa-IR"/>
        </w:rPr>
        <w:fldChar w:fldCharType="begin" w:fldLock="1"/>
      </w:r>
      <w:r w:rsidR="00BC1939">
        <w:rPr>
          <w:rFonts w:asciiTheme="majorBidi" w:hAnsiTheme="majorBidi"/>
          <w:sz w:val="22"/>
          <w:szCs w:val="22"/>
          <w:lang w:bidi="fa-IR"/>
        </w:rPr>
        <w:instrText>ADDIN CSL_CITATION {"citationItems":[{"id":"ITEM-1","itemData":{"DOI":"10.1017/S0960777315000302","ISSN":"0960-7773","abstract":"This article explores the divisions created by the Great Patriotic War, its aftermath and the reconstruction of Russian cities in the late 1940s and early 1950s. It examines the conflicts created by rebuilding housing, infrastructure, restoring communities and allocating resources in cities where war's painful legacy continued to be felt. The war's impact varied enormously between cities on the frontlines and in the rear. Contrary to official propaganda rebuilding was a protracted process, which created divisions rather than unity.","author":[{"dropping-particle":"","family":"Dale","given":"Robert","non-dropping-particle":"","parse-names":false,"suffix":""}],"container-title":"Contemporary European History","id":"ITEM-1","issue":"04","issued":{"date-parts":[["2015"]]},"page":"493-516","title":"Divided we stand: cities, social unity and post-war reconstruction in Soviet Russia, 1945–1953","type":"article-journal","volume":"24"},"uris":["http://www.mendeley.com/documents/?uuid=96b23526-036a-4455-895f-b7a9734b9a41"]}],"mendeley":{"formattedCitation":"[2]","plainTextFormattedCitation":"[2]","previouslyFormattedCitation":"[2]"},"properties":{"noteIndex":0},"schema":"https://github.com/citation-style-language/schema/raw/master/csl-citation.json"}</w:instrText>
      </w:r>
      <w:r w:rsidR="009B2D15" w:rsidRPr="009B2D15">
        <w:rPr>
          <w:rStyle w:val="FootnoteReference"/>
          <w:rFonts w:asciiTheme="majorBidi" w:hAnsiTheme="majorBidi"/>
          <w:sz w:val="22"/>
          <w:szCs w:val="22"/>
          <w:lang w:bidi="fa-IR"/>
        </w:rPr>
        <w:fldChar w:fldCharType="separate"/>
      </w:r>
      <w:r w:rsidR="00BC1939" w:rsidRPr="00BC1939">
        <w:rPr>
          <w:rFonts w:asciiTheme="majorBidi" w:hAnsiTheme="majorBidi"/>
          <w:bCs/>
          <w:noProof/>
          <w:sz w:val="22"/>
          <w:szCs w:val="22"/>
          <w:lang w:val="en-US" w:bidi="fa-IR"/>
        </w:rPr>
        <w:t>[2]</w:t>
      </w:r>
      <w:r w:rsidR="009B2D15" w:rsidRPr="009B2D15">
        <w:rPr>
          <w:rStyle w:val="FootnoteReference"/>
          <w:rFonts w:asciiTheme="majorBidi" w:hAnsiTheme="majorBidi"/>
          <w:sz w:val="22"/>
          <w:szCs w:val="22"/>
          <w:lang w:bidi="fa-IR"/>
        </w:rPr>
        <w:fldChar w:fldCharType="end"/>
      </w:r>
      <w:r w:rsidR="00DC14AA" w:rsidRPr="009B2D15">
        <w:rPr>
          <w:rFonts w:asciiTheme="majorBidi" w:hAnsiTheme="majorBidi"/>
          <w:sz w:val="22"/>
          <w:szCs w:val="22"/>
          <w:lang w:bidi="fa-IR"/>
        </w:rPr>
        <w:t xml:space="preserve"> </w:t>
      </w:r>
      <w:r w:rsidRPr="009B2D15">
        <w:rPr>
          <w:rFonts w:asciiTheme="majorBidi" w:hAnsiTheme="majorBidi"/>
          <w:sz w:val="22"/>
          <w:szCs w:val="22"/>
          <w:lang w:bidi="fa-IR"/>
        </w:rPr>
        <w:t xml:space="preserve">Bullock and </w:t>
      </w:r>
      <w:proofErr w:type="spellStart"/>
      <w:r w:rsidRPr="009B2D15">
        <w:rPr>
          <w:rFonts w:asciiTheme="majorBidi" w:hAnsiTheme="majorBidi"/>
          <w:sz w:val="22"/>
          <w:szCs w:val="22"/>
          <w:lang w:bidi="fa-IR"/>
        </w:rPr>
        <w:t>Verpoest</w:t>
      </w:r>
      <w:proofErr w:type="spellEnd"/>
      <w:r w:rsidRPr="009B2D15">
        <w:rPr>
          <w:rFonts w:asciiTheme="majorBidi" w:hAnsiTheme="majorBidi"/>
          <w:sz w:val="22"/>
          <w:szCs w:val="22"/>
          <w:lang w:bidi="fa-IR"/>
        </w:rPr>
        <w:t xml:space="preserve"> in their book ‘Living with History, 1914–1964; Rebuilding Europe after the First and Second World Wars and the Role of Heritage Preservation’ focus on the destruction and the post-war reconstruction task, and in particular the interesting aspect of heritage preservation in the twentieth century in Belgium, France, Germany, Great Britain, and the Netherlands. </w:t>
      </w:r>
      <w:r w:rsidR="009B2D15" w:rsidRPr="009B2D15">
        <w:rPr>
          <w:rStyle w:val="FootnoteReference"/>
          <w:rFonts w:asciiTheme="majorBidi" w:hAnsiTheme="majorBidi"/>
          <w:sz w:val="22"/>
          <w:szCs w:val="22"/>
          <w:lang w:bidi="fa-IR"/>
        </w:rPr>
        <w:fldChar w:fldCharType="begin" w:fldLock="1"/>
      </w:r>
      <w:r w:rsidR="00BC1939">
        <w:rPr>
          <w:rFonts w:asciiTheme="majorBidi" w:hAnsiTheme="majorBidi"/>
          <w:sz w:val="22"/>
          <w:szCs w:val="22"/>
          <w:lang w:bidi="fa-IR"/>
        </w:rPr>
        <w:instrText>ADDIN CSL_CITATION {"citationItems":[{"id":"ITEM-1","itemData":{"ISBN":"9789058678416","abstract":"Living with History focuses on a particular aspect of heritage preservation in the 20th century: destruction and post-war reconstruction in Belgium, France, Germany, Great Britain, and The Netherlands. This book establishes a status quaestionis for the historiography of wartime and post-war preservation, and sets these particular developments in preservation history in the context of the general evolution of architecture and urbanism. It studies the specific role of conservationists and heritage institutions and administrations in the overall reconstruction, and examines the specific role of architects and planners in preservation matters.","author":[{"dropping-particle":"","family":"Bullock","given":"Nicholas.","non-dropping-particle":"","parse-names":false,"suffix":""},{"dropping-particle":"","family":"Verpoest","given":"Luc.","non-dropping-particle":"","parse-names":false,"suffix":""}],"id":"ITEM-1","issued":{"date-parts":[["2011"]]},"number-of-pages":"392","publisher":"Leuven University Press","title":"Living with history, 1914-1964 : rebuilding Europe after the First and Second World Wars and the role of heritage preservation = La reconstruction en Europe après la Première et la Seconde Guerre Mondiale et le rôle de la conservation des monuments his","type":"book"},"uris":["http://www.mendeley.com/documents/?uuid=41e12b01-cc21-4133-bdc0-0a3d68ab3d0e"]}],"mendeley":{"formattedCitation":"[3]","plainTextFormattedCitation":"[3]","previouslyFormattedCitation":"[3]"},"properties":{"noteIndex":0},"schema":"https://github.com/citation-style-language/schema/raw/master/csl-citation.json"}</w:instrText>
      </w:r>
      <w:r w:rsidR="009B2D15" w:rsidRPr="009B2D15">
        <w:rPr>
          <w:rStyle w:val="FootnoteReference"/>
          <w:rFonts w:asciiTheme="majorBidi" w:hAnsiTheme="majorBidi"/>
          <w:sz w:val="22"/>
          <w:szCs w:val="22"/>
          <w:lang w:bidi="fa-IR"/>
        </w:rPr>
        <w:fldChar w:fldCharType="separate"/>
      </w:r>
      <w:r w:rsidR="00BC1939" w:rsidRPr="00BC1939">
        <w:rPr>
          <w:rFonts w:asciiTheme="majorBidi" w:hAnsiTheme="majorBidi"/>
          <w:noProof/>
          <w:sz w:val="22"/>
          <w:szCs w:val="22"/>
          <w:lang w:bidi="fa-IR"/>
        </w:rPr>
        <w:t>[3]</w:t>
      </w:r>
      <w:r w:rsidR="009B2D15" w:rsidRPr="009B2D15">
        <w:rPr>
          <w:rStyle w:val="FootnoteReference"/>
          <w:rFonts w:asciiTheme="majorBidi" w:hAnsiTheme="majorBidi"/>
          <w:sz w:val="22"/>
          <w:szCs w:val="22"/>
          <w:lang w:bidi="fa-IR"/>
        </w:rPr>
        <w:fldChar w:fldCharType="end"/>
      </w:r>
      <w:r w:rsidRPr="009B2D15">
        <w:rPr>
          <w:rFonts w:asciiTheme="majorBidi" w:hAnsiTheme="majorBidi"/>
          <w:sz w:val="22"/>
          <w:szCs w:val="22"/>
          <w:lang w:bidi="fa-IR"/>
        </w:rPr>
        <w:t xml:space="preserve"> Al-</w:t>
      </w:r>
      <w:proofErr w:type="spellStart"/>
      <w:r w:rsidRPr="009B2D15">
        <w:rPr>
          <w:rFonts w:asciiTheme="majorBidi" w:hAnsiTheme="majorBidi"/>
          <w:sz w:val="22"/>
          <w:szCs w:val="22"/>
          <w:lang w:bidi="fa-IR"/>
        </w:rPr>
        <w:lastRenderedPageBreak/>
        <w:t>Harithy</w:t>
      </w:r>
      <w:proofErr w:type="spellEnd"/>
      <w:r w:rsidRPr="009B2D15">
        <w:rPr>
          <w:rFonts w:asciiTheme="majorBidi" w:hAnsiTheme="majorBidi"/>
          <w:sz w:val="22"/>
          <w:szCs w:val="22"/>
          <w:lang w:bidi="fa-IR"/>
        </w:rPr>
        <w:t xml:space="preserve"> in ‘Lessons in Post-War Reconstruction: Case Studies from Lebanon in the Aftermath of the 2006 War’ investigates different cases of reconstruction projects in Lebanon. Based on the documentation, he further discusses </w:t>
      </w:r>
      <w:r w:rsidR="00810508" w:rsidRPr="009B2D15">
        <w:rPr>
          <w:rFonts w:asciiTheme="majorBidi" w:hAnsiTheme="majorBidi"/>
          <w:sz w:val="22"/>
          <w:szCs w:val="22"/>
          <w:lang w:bidi="fa-IR"/>
        </w:rPr>
        <w:t>lessons that can be learnt and applied to</w:t>
      </w:r>
      <w:r w:rsidRPr="009B2D15">
        <w:rPr>
          <w:rFonts w:asciiTheme="majorBidi" w:hAnsiTheme="majorBidi"/>
          <w:sz w:val="22"/>
          <w:szCs w:val="22"/>
          <w:lang w:bidi="fa-IR"/>
        </w:rPr>
        <w:t xml:space="preserve"> other cases. </w:t>
      </w:r>
      <w:bookmarkStart w:id="2" w:name="_Toc460349318"/>
      <w:bookmarkStart w:id="3" w:name="_Toc460349501"/>
      <w:bookmarkStart w:id="4" w:name="_Toc460349515"/>
      <w:bookmarkStart w:id="5" w:name="_Toc460349572"/>
      <w:r w:rsidR="009B2D15" w:rsidRPr="009B2D15">
        <w:rPr>
          <w:rStyle w:val="FootnoteReference"/>
          <w:rFonts w:asciiTheme="majorBidi" w:hAnsiTheme="majorBidi"/>
          <w:sz w:val="22"/>
          <w:szCs w:val="22"/>
          <w:lang w:bidi="fa-IR"/>
        </w:rPr>
        <w:fldChar w:fldCharType="begin" w:fldLock="1"/>
      </w:r>
      <w:r w:rsidR="00BC1939">
        <w:rPr>
          <w:rFonts w:asciiTheme="majorBidi" w:hAnsiTheme="majorBidi"/>
          <w:sz w:val="22"/>
          <w:szCs w:val="22"/>
          <w:lang w:bidi="fa-IR"/>
        </w:rPr>
        <w:instrText>ADDIN CSL_CITATION {"citationItems":[{"id":"ITEM-1","itemData":{"ISBN":"9780415571050","abstract":"After the ceasefire, a group of architects and planners from the American University of Beirut formed the Reconstruction Unit to help in the recovery process and in rebuilding the lives of those affected by the 2006 war in Lebanon . Here, a series of case studies documenting the work of the Unit discusses the lessons to be learned from the experiences of Lebanon after the July War, and suggests how those lessons might be applied elsewhere. The cases are diverse in terms of scale, type of intervention, methods, and approaches to the situation on the ground. Critical issues such as community participation, heritage protection, damage assessment and compensation policies, the role of the state, and capacity building are explored and the success and failures assessed.","author":[{"dropping-particle":"","family":"Al-Harithy","given":"Howayda","non-dropping-particle":"","parse-names":false,"suffix":""}],"id":"ITEM-1","issued":{"date-parts":[["2010"]]},"number-of-pages":"218","publisher":"Routledge","title":"Lessons in post-war reconstruction : case studies from Lebanon in the aftermath of the 2006 war","type":"book"},"uris":["http://www.mendeley.com/documents/?uuid=92affc79-4538-3ce2-953c-d12cdb261e93"]}],"mendeley":{"formattedCitation":"[4]","plainTextFormattedCitation":"[4]","previouslyFormattedCitation":"[4]"},"properties":{"noteIndex":0},"schema":"https://github.com/citation-style-language/schema/raw/master/csl-citation.json"}</w:instrText>
      </w:r>
      <w:r w:rsidR="009B2D15" w:rsidRPr="009B2D15">
        <w:rPr>
          <w:rStyle w:val="FootnoteReference"/>
          <w:rFonts w:asciiTheme="majorBidi" w:hAnsiTheme="majorBidi"/>
          <w:sz w:val="22"/>
          <w:szCs w:val="22"/>
          <w:lang w:bidi="fa-IR"/>
        </w:rPr>
        <w:fldChar w:fldCharType="separate"/>
      </w:r>
      <w:r w:rsidR="00BC1939" w:rsidRPr="00BC1939">
        <w:rPr>
          <w:rFonts w:asciiTheme="majorBidi" w:hAnsiTheme="majorBidi"/>
          <w:noProof/>
          <w:sz w:val="22"/>
          <w:szCs w:val="22"/>
          <w:lang w:bidi="fa-IR"/>
        </w:rPr>
        <w:t>[4]</w:t>
      </w:r>
      <w:r w:rsidR="009B2D15" w:rsidRPr="009B2D15">
        <w:rPr>
          <w:rStyle w:val="FootnoteReference"/>
          <w:rFonts w:asciiTheme="majorBidi" w:hAnsiTheme="majorBidi"/>
          <w:sz w:val="22"/>
          <w:szCs w:val="22"/>
          <w:lang w:bidi="fa-IR"/>
        </w:rPr>
        <w:fldChar w:fldCharType="end"/>
      </w:r>
      <w:r w:rsidR="000A5796" w:rsidRPr="009B2D15">
        <w:rPr>
          <w:rFonts w:asciiTheme="majorBidi" w:hAnsiTheme="majorBidi"/>
          <w:i/>
          <w:sz w:val="22"/>
          <w:szCs w:val="22"/>
          <w:lang w:bidi="fa-IR"/>
        </w:rPr>
        <w:t xml:space="preserve"> </w:t>
      </w:r>
      <w:r w:rsidRPr="009B2D15">
        <w:rPr>
          <w:rFonts w:asciiTheme="majorBidi" w:hAnsiTheme="majorBidi"/>
          <w:sz w:val="22"/>
          <w:szCs w:val="22"/>
          <w:lang w:bidi="fa-IR"/>
        </w:rPr>
        <w:t xml:space="preserve">In ‘After the Conflict: Reconstruction and Development in the Aftermath of War’, Sultan </w:t>
      </w:r>
      <w:proofErr w:type="spellStart"/>
      <w:r w:rsidRPr="009B2D15">
        <w:rPr>
          <w:rFonts w:asciiTheme="majorBidi" w:hAnsiTheme="majorBidi"/>
          <w:sz w:val="22"/>
          <w:szCs w:val="22"/>
          <w:lang w:bidi="fa-IR"/>
        </w:rPr>
        <w:t>Barakat</w:t>
      </w:r>
      <w:proofErr w:type="spellEnd"/>
      <w:r w:rsidRPr="009B2D15">
        <w:rPr>
          <w:rFonts w:asciiTheme="majorBidi" w:hAnsiTheme="majorBidi"/>
          <w:sz w:val="22"/>
          <w:szCs w:val="22"/>
          <w:lang w:bidi="fa-IR"/>
        </w:rPr>
        <w:t xml:space="preserve"> presents </w:t>
      </w:r>
      <w:r w:rsidRPr="00B0609F">
        <w:rPr>
          <w:rFonts w:asciiTheme="majorBidi" w:hAnsiTheme="majorBidi"/>
          <w:noProof/>
          <w:sz w:val="22"/>
          <w:szCs w:val="22"/>
          <w:lang w:bidi="fa-IR"/>
        </w:rPr>
        <w:t>extensive</w:t>
      </w:r>
      <w:r w:rsidRPr="009B2D15">
        <w:rPr>
          <w:rFonts w:asciiTheme="majorBidi" w:hAnsiTheme="majorBidi"/>
          <w:sz w:val="22"/>
          <w:szCs w:val="22"/>
          <w:lang w:bidi="fa-IR"/>
        </w:rPr>
        <w:t xml:space="preserve"> research on post-war reconstruction by examining case-studies from Afghanistan, Rwanda, Kosovo, Somalia and Indonesia to address the requirements that are necessary for a successful long-term reconstruction. </w:t>
      </w:r>
      <w:bookmarkEnd w:id="2"/>
      <w:bookmarkEnd w:id="3"/>
      <w:bookmarkEnd w:id="4"/>
      <w:bookmarkEnd w:id="5"/>
      <w:r w:rsidR="009B2D15" w:rsidRPr="009B2D15">
        <w:rPr>
          <w:rStyle w:val="FootnoteReference"/>
          <w:rFonts w:asciiTheme="majorBidi" w:hAnsiTheme="majorBidi"/>
          <w:sz w:val="22"/>
          <w:szCs w:val="22"/>
          <w:lang w:bidi="fa-IR"/>
        </w:rPr>
        <w:fldChar w:fldCharType="begin" w:fldLock="1"/>
      </w:r>
      <w:r w:rsidR="00BC1939">
        <w:rPr>
          <w:rFonts w:asciiTheme="majorBidi" w:hAnsiTheme="majorBidi"/>
          <w:sz w:val="22"/>
          <w:szCs w:val="22"/>
          <w:lang w:bidi="fa-IR"/>
        </w:rPr>
        <w:instrText>ADDIN CSL_CITATION {"citationItems":[{"id":"ITEM-1","itemData":{"ISBN":"9781850434634","abstract":"The 14 chapters of this volume present a coherent, detailed analysis of the state of research in this relatively new, but critically relevant field. Among the chapter topics are developments and changes in peace processes since WWII; the history of humanitarian principles; a case study of conflict resolution (in Aceh, Indonesia); aid coordination; the impact of the economy on conflict and reconstruction; the impact of war on health and health care; and issues particular to building peace in Afghanistan. Specific examples from Kosovo, Somalia, and other areas are cited. Most of the contributors, like Barakat (its founder) are part of the Post-war Reconstruction and Development Unit at the U. of York, UK.","author":[{"dropping-particle":"","family":"Barakat","given":"Sultan","non-dropping-particle":"","parse-names":false,"suffix":""}],"id":"ITEM-1","issued":{"date-parts":[["2005"]]},"number-of-pages":"313","publisher":"I.B. Tauris","title":"After the conflict: reconstruction and development in the aftermath of war","type":"book"},"uris":["http://www.mendeley.com/documents/?uuid=fe9c7316-ad79-36d1-aec7-70249b2b8fdf"]}],"mendeley":{"formattedCitation":"[5]","plainTextFormattedCitation":"[5]","previouslyFormattedCitation":"[5]"},"properties":{"noteIndex":0},"schema":"https://github.com/citation-style-language/schema/raw/master/csl-citation.json"}</w:instrText>
      </w:r>
      <w:r w:rsidR="009B2D15" w:rsidRPr="009B2D15">
        <w:rPr>
          <w:rStyle w:val="FootnoteReference"/>
          <w:rFonts w:asciiTheme="majorBidi" w:hAnsiTheme="majorBidi"/>
          <w:sz w:val="22"/>
          <w:szCs w:val="22"/>
          <w:lang w:bidi="fa-IR"/>
        </w:rPr>
        <w:fldChar w:fldCharType="separate"/>
      </w:r>
      <w:r w:rsidR="00BC1939" w:rsidRPr="00BC1939">
        <w:rPr>
          <w:rFonts w:asciiTheme="majorBidi" w:hAnsiTheme="majorBidi"/>
          <w:noProof/>
          <w:sz w:val="22"/>
          <w:szCs w:val="22"/>
          <w:lang w:bidi="fa-IR"/>
        </w:rPr>
        <w:t>[5]</w:t>
      </w:r>
      <w:r w:rsidR="009B2D15" w:rsidRPr="009B2D15">
        <w:rPr>
          <w:rStyle w:val="FootnoteReference"/>
          <w:rFonts w:asciiTheme="majorBidi" w:hAnsiTheme="majorBidi"/>
          <w:sz w:val="22"/>
          <w:szCs w:val="22"/>
          <w:lang w:bidi="fa-IR"/>
        </w:rPr>
        <w:fldChar w:fldCharType="end"/>
      </w:r>
      <w:r w:rsidR="000A5796" w:rsidRPr="009B2D15">
        <w:rPr>
          <w:rFonts w:asciiTheme="majorBidi" w:hAnsiTheme="majorBidi"/>
          <w:sz w:val="22"/>
          <w:szCs w:val="22"/>
          <w:lang w:bidi="fa-IR"/>
        </w:rPr>
        <w:t xml:space="preserve"> </w:t>
      </w:r>
    </w:p>
    <w:p w:rsidR="000A5796" w:rsidRPr="009B2D15" w:rsidRDefault="000A5796" w:rsidP="009B2D15">
      <w:pPr>
        <w:pStyle w:val="Newparagraph"/>
        <w:jc w:val="both"/>
        <w:rPr>
          <w:sz w:val="22"/>
          <w:szCs w:val="22"/>
        </w:rPr>
      </w:pPr>
      <w:r w:rsidRPr="009B2D15">
        <w:rPr>
          <w:rFonts w:asciiTheme="majorBidi" w:hAnsiTheme="majorBidi"/>
          <w:sz w:val="22"/>
          <w:szCs w:val="22"/>
          <w:lang w:bidi="fa-IR"/>
        </w:rPr>
        <w:t xml:space="preserve">Established upon the international research on the issue of reconstruction, Qasr-e Shirin, as an example of post-war reconstruction in Iran is critically assessed. </w:t>
      </w:r>
      <w:r w:rsidRPr="009B2D15">
        <w:rPr>
          <w:rFonts w:asciiTheme="majorBidi" w:hAnsiTheme="majorBidi"/>
          <w:sz w:val="22"/>
          <w:szCs w:val="22"/>
        </w:rPr>
        <w:t xml:space="preserve">The aim is to analyse the strategies implemented in the process and the extent of success of the reconstruction plan in reviving this city </w:t>
      </w:r>
      <w:r w:rsidR="009A3C82" w:rsidRPr="009B2D15">
        <w:rPr>
          <w:rFonts w:asciiTheme="majorBidi" w:hAnsiTheme="majorBidi"/>
          <w:sz w:val="22"/>
          <w:szCs w:val="22"/>
          <w:lang w:bidi="fa-IR"/>
        </w:rPr>
        <w:t>in order to derive some criteria about a successful reconstruction</w:t>
      </w:r>
      <w:r w:rsidRPr="009B2D15">
        <w:rPr>
          <w:rFonts w:asciiTheme="majorBidi" w:hAnsiTheme="majorBidi"/>
          <w:sz w:val="22"/>
          <w:szCs w:val="22"/>
        </w:rPr>
        <w:t xml:space="preserve">.  </w:t>
      </w:r>
    </w:p>
    <w:p w:rsidR="00885684" w:rsidRPr="009B2D15" w:rsidRDefault="00885684" w:rsidP="005F3EB8">
      <w:pPr>
        <w:pStyle w:val="Heading1"/>
        <w:numPr>
          <w:ilvl w:val="0"/>
          <w:numId w:val="6"/>
        </w:numPr>
        <w:spacing w:line="480" w:lineRule="auto"/>
        <w:jc w:val="both"/>
        <w:rPr>
          <w:rFonts w:ascii="Cambria" w:hAnsi="Cambria"/>
          <w:sz w:val="22"/>
          <w:szCs w:val="22"/>
          <w:lang w:bidi="fa-IR"/>
        </w:rPr>
      </w:pPr>
      <w:r w:rsidRPr="009B2D15">
        <w:rPr>
          <w:rFonts w:ascii="Cambria" w:hAnsi="Cambria"/>
          <w:sz w:val="22"/>
          <w:szCs w:val="22"/>
          <w:lang w:bidi="fa-IR"/>
        </w:rPr>
        <w:t>Methodology</w:t>
      </w:r>
    </w:p>
    <w:p w:rsidR="00DC7179" w:rsidRPr="00E82828" w:rsidRDefault="00AF68C9" w:rsidP="00E82828">
      <w:pPr>
        <w:pStyle w:val="Paragraph"/>
        <w:jc w:val="both"/>
        <w:rPr>
          <w:sz w:val="22"/>
          <w:szCs w:val="22"/>
          <w:lang w:eastAsia="en-US" w:bidi="fa-IR"/>
        </w:rPr>
      </w:pPr>
      <w:r w:rsidRPr="009B2D15">
        <w:rPr>
          <w:sz w:val="22"/>
          <w:szCs w:val="22"/>
          <w:lang w:bidi="fa-IR"/>
        </w:rPr>
        <w:t xml:space="preserve">The assessment of </w:t>
      </w:r>
      <w:r w:rsidR="00C10EBA" w:rsidRPr="009B2D15">
        <w:rPr>
          <w:sz w:val="22"/>
          <w:szCs w:val="22"/>
          <w:lang w:bidi="fa-IR"/>
        </w:rPr>
        <w:t>a</w:t>
      </w:r>
      <w:r w:rsidRPr="009B2D15">
        <w:rPr>
          <w:sz w:val="22"/>
          <w:szCs w:val="22"/>
          <w:lang w:bidi="fa-IR"/>
        </w:rPr>
        <w:t xml:space="preserve"> reconstruction plan requir</w:t>
      </w:r>
      <w:r w:rsidR="009A3C82" w:rsidRPr="009B2D15">
        <w:rPr>
          <w:sz w:val="22"/>
          <w:szCs w:val="22"/>
          <w:lang w:bidi="fa-IR"/>
        </w:rPr>
        <w:t>es</w:t>
      </w:r>
      <w:r w:rsidRPr="009B2D15">
        <w:rPr>
          <w:sz w:val="22"/>
          <w:szCs w:val="22"/>
          <w:lang w:bidi="fa-IR"/>
        </w:rPr>
        <w:t xml:space="preserve"> defining a series of criteria. These criteria op</w:t>
      </w:r>
      <w:r w:rsidR="009A3C82" w:rsidRPr="009B2D15">
        <w:rPr>
          <w:sz w:val="22"/>
          <w:szCs w:val="22"/>
          <w:lang w:bidi="fa-IR"/>
        </w:rPr>
        <w:t>erate</w:t>
      </w:r>
      <w:r w:rsidRPr="009B2D15">
        <w:rPr>
          <w:sz w:val="22"/>
          <w:szCs w:val="22"/>
          <w:lang w:bidi="fa-IR"/>
        </w:rPr>
        <w:t xml:space="preserve"> as a yardstick in the evaluation of the success rate or in the other word</w:t>
      </w:r>
      <w:r w:rsidR="009A3C82" w:rsidRPr="009B2D15">
        <w:rPr>
          <w:sz w:val="22"/>
          <w:szCs w:val="22"/>
          <w:lang w:bidi="fa-IR"/>
        </w:rPr>
        <w:t>,</w:t>
      </w:r>
      <w:r w:rsidRPr="009B2D15">
        <w:rPr>
          <w:sz w:val="22"/>
          <w:szCs w:val="22"/>
          <w:lang w:bidi="fa-IR"/>
        </w:rPr>
        <w:t xml:space="preserve"> the strengths and weaknesses of the plan. Each project is unique in its nature; therefore, in determining the assessment standards, the objectives of the project should be considered. In this regard, the goals of the reconstruction plan itself </w:t>
      </w:r>
      <w:r w:rsidR="009A3C82" w:rsidRPr="009B2D15">
        <w:rPr>
          <w:sz w:val="22"/>
          <w:szCs w:val="22"/>
          <w:lang w:bidi="fa-IR"/>
        </w:rPr>
        <w:t>are</w:t>
      </w:r>
      <w:r w:rsidRPr="009B2D15">
        <w:rPr>
          <w:sz w:val="22"/>
          <w:szCs w:val="22"/>
          <w:lang w:bidi="fa-IR"/>
        </w:rPr>
        <w:t xml:space="preserve"> a major source in developing the assessment criteria. Nevertheless, ‘it is hard to dispute that the ultimate objective of any housing reconstruction after disasters should be the survivors', recipients', or, as some call them victims' satisfaction. In other words</w:t>
      </w:r>
      <w:r w:rsidR="009A3C82" w:rsidRPr="009B2D15">
        <w:rPr>
          <w:sz w:val="22"/>
          <w:szCs w:val="22"/>
          <w:lang w:bidi="fa-IR"/>
        </w:rPr>
        <w:t>,</w:t>
      </w:r>
      <w:r w:rsidRPr="009B2D15">
        <w:rPr>
          <w:sz w:val="22"/>
          <w:szCs w:val="22"/>
          <w:lang w:bidi="fa-IR"/>
        </w:rPr>
        <w:t xml:space="preserve"> the reconstructed settlement should meet the users' needs.’ </w:t>
      </w:r>
      <w:r w:rsidR="00BC1939">
        <w:rPr>
          <w:sz w:val="22"/>
          <w:szCs w:val="22"/>
          <w:lang w:bidi="fa-IR"/>
        </w:rPr>
        <w:fldChar w:fldCharType="begin" w:fldLock="1"/>
      </w:r>
      <w:r w:rsidR="00BC1939">
        <w:rPr>
          <w:sz w:val="22"/>
          <w:szCs w:val="22"/>
          <w:lang w:bidi="fa-IR"/>
        </w:rPr>
        <w:instrText>ADDIN CSL_CITATION {"citationItems":[{"id":"ITEM-1","itemData":{"author":[{"dropping-particle":"","family":"Haji Ebrahim Zargar","given":"Akbar","non-dropping-particle":"","parse-names":false,"suffix":""}],"id":"ITEM-1","issued":{"date-parts":[["1989"]]},"number-of-pages":"804","publisher":"University of York","title":"Reconstruction of war-damaged rural areas of Khuzestan, Iran","type":"thesis"},"uris":["http://www.mendeley.com/documents/?uuid=c9d3a6a2-80d0-334a-838e-40ad559e237e"]}],"mendeley":{"formattedCitation":"[6]","manualFormatting":"[6, p. 504]","plainTextFormattedCitation":"[6]"},"properties":{"noteIndex":0},"schema":"https://github.com/citation-style-language/schema/raw/master/csl-citation.json"}</w:instrText>
      </w:r>
      <w:r w:rsidR="00BC1939">
        <w:rPr>
          <w:sz w:val="22"/>
          <w:szCs w:val="22"/>
          <w:lang w:bidi="fa-IR"/>
        </w:rPr>
        <w:fldChar w:fldCharType="separate"/>
      </w:r>
      <w:r w:rsidR="00BC1939" w:rsidRPr="00BC1939">
        <w:rPr>
          <w:noProof/>
          <w:sz w:val="22"/>
          <w:szCs w:val="22"/>
          <w:lang w:bidi="fa-IR"/>
        </w:rPr>
        <w:t>[6</w:t>
      </w:r>
      <w:r w:rsidR="00BC1939">
        <w:rPr>
          <w:bCs/>
          <w:iCs/>
          <w:noProof/>
          <w:sz w:val="22"/>
          <w:szCs w:val="22"/>
          <w:lang w:val="en-US" w:eastAsia="en-US"/>
        </w:rPr>
        <w:t>, p. 504</w:t>
      </w:r>
      <w:r w:rsidR="00BC1939" w:rsidRPr="00BC1939">
        <w:rPr>
          <w:noProof/>
          <w:sz w:val="22"/>
          <w:szCs w:val="22"/>
          <w:lang w:bidi="fa-IR"/>
        </w:rPr>
        <w:t>]</w:t>
      </w:r>
      <w:r w:rsidR="00BC1939">
        <w:rPr>
          <w:sz w:val="22"/>
          <w:szCs w:val="22"/>
          <w:lang w:bidi="fa-IR"/>
        </w:rPr>
        <w:fldChar w:fldCharType="end"/>
      </w:r>
      <w:r w:rsidR="00BC1939">
        <w:rPr>
          <w:sz w:val="22"/>
          <w:szCs w:val="22"/>
          <w:lang w:bidi="fa-IR"/>
        </w:rPr>
        <w:t xml:space="preserve"> </w:t>
      </w:r>
      <w:r w:rsidRPr="009B2D15">
        <w:rPr>
          <w:sz w:val="22"/>
          <w:szCs w:val="22"/>
          <w:lang w:bidi="fa-IR"/>
        </w:rPr>
        <w:t xml:space="preserve">Accordingly, evaluation of success or failure of any reconstruction plan needs a ‘participatory approach’ </w:t>
      </w:r>
      <w:r w:rsidR="009B2D15" w:rsidRPr="009B2D15">
        <w:rPr>
          <w:rStyle w:val="FootnoteReference"/>
          <w:sz w:val="22"/>
          <w:szCs w:val="22"/>
          <w:lang w:bidi="fa-IR"/>
        </w:rPr>
        <w:fldChar w:fldCharType="begin" w:fldLock="1"/>
      </w:r>
      <w:r w:rsidR="00BC1939">
        <w:rPr>
          <w:sz w:val="22"/>
          <w:szCs w:val="22"/>
          <w:lang w:bidi="fa-IR"/>
        </w:rPr>
        <w:instrText>ADDIN CSL_CITATION {"citationItems":[{"id":"ITEM-1","itemData":{"DOI":"10.1080/01436590500128063","ISBN":"0143-6597","ISSN":"01436597","abstract":"External analysts are already trying to evaluate the impact of the reconstruction strategies of the occupying powers in Iraq. However, those with long experience in this field caution against a rush to judgement and emphasise that it will be the Iraqis themselves who will eventually make a value judgement on how the occupation has affected their nation. The paper seeks to de. ne a possible approach to facilitating such an evaluation at the appropriate time. Study of current evaluation theory and practice leads to the conclusion that aid evaluation, particularly in post-war contexts, tends to be almost exclusively geared to the purposes of project accountability and performance. Thus it largely fails to question the culturally and ideologically determined assumptions of value which underpin post-war reconstruction interventions. As a result a satisfactory methodology for the evaluation of the long-term impact has not been developed. Concluding that a participatory approach is the key to developing such a methodology, the methodological challenges to participatory evaluation are defined, paying particular attention to approaches, attitudes and indicators. These challenges are then practically demonstrated through case studies of project evaluation in Burundi, sector evaluation in Mozambique and an interim country evaluation in Iraq. This evidence suggests that participatory methods enable understanding of both the visible effects of war and reconstruction and the invisible, emotional and attitudinal changes which are the determining factors in developing a harmonious nation.","author":[{"dropping-particle":"","family":"Barakat","given":"Sultan","non-dropping-particle":"","parse-names":false,"suffix":""},{"dropping-particle":"","family":"Chard","given":"Margaret","non-dropping-particle":"","parse-names":false,"suffix":""},{"dropping-particle":"","family":"Richard","given":"Jones","non-dropping-particle":"","parse-names":false,"suffix":""}],"container-title":"Third World Quarterly","id":"ITEM-1","issue":"4-5","issued":{"date-parts":[["2005"]]},"page":"831-852","title":"Attributing value : Evaluating success and failure in post-war reconstruction","type":"article-journal","volume":"26"},"uris":["http://www.mendeley.com/documents/?uuid=54530d4f-0180-4ea6-ae38-5e4a65b25aad"]}],"mendeley":{"formattedCitation":"[7]","plainTextFormattedCitation":"[7]","previouslyFormattedCitation":"[7]"},"properties":{"noteIndex":0},"schema":"https://github.com/citation-style-language/schema/raw/master/csl-citation.json"}</w:instrText>
      </w:r>
      <w:r w:rsidR="009B2D15" w:rsidRPr="009B2D15">
        <w:rPr>
          <w:rStyle w:val="FootnoteReference"/>
          <w:sz w:val="22"/>
          <w:szCs w:val="22"/>
          <w:lang w:bidi="fa-IR"/>
        </w:rPr>
        <w:fldChar w:fldCharType="separate"/>
      </w:r>
      <w:r w:rsidR="00BC1939" w:rsidRPr="00BC1939">
        <w:rPr>
          <w:bCs/>
          <w:noProof/>
          <w:sz w:val="22"/>
          <w:szCs w:val="22"/>
          <w:lang w:val="en-US" w:bidi="fa-IR"/>
        </w:rPr>
        <w:t>[7]</w:t>
      </w:r>
      <w:r w:rsidR="009B2D15" w:rsidRPr="009B2D15">
        <w:rPr>
          <w:rStyle w:val="FootnoteReference"/>
          <w:sz w:val="22"/>
          <w:szCs w:val="22"/>
          <w:lang w:bidi="fa-IR"/>
        </w:rPr>
        <w:fldChar w:fldCharType="end"/>
      </w:r>
      <w:r w:rsidRPr="009B2D15">
        <w:rPr>
          <w:sz w:val="22"/>
          <w:szCs w:val="22"/>
          <w:lang w:bidi="fa-IR"/>
        </w:rPr>
        <w:t xml:space="preserve"> which involves different stakeholders of the reconstruction plan, in </w:t>
      </w:r>
      <w:r w:rsidRPr="009B2D15">
        <w:rPr>
          <w:noProof/>
          <w:sz w:val="22"/>
          <w:szCs w:val="22"/>
          <w:lang w:bidi="fa-IR"/>
        </w:rPr>
        <w:t>particular</w:t>
      </w:r>
      <w:r w:rsidR="00681814" w:rsidRPr="009B2D15">
        <w:rPr>
          <w:noProof/>
          <w:sz w:val="22"/>
          <w:szCs w:val="22"/>
          <w:lang w:bidi="fa-IR"/>
        </w:rPr>
        <w:t>,</w:t>
      </w:r>
      <w:r w:rsidRPr="009B2D15">
        <w:rPr>
          <w:sz w:val="22"/>
          <w:szCs w:val="22"/>
          <w:lang w:bidi="fa-IR"/>
        </w:rPr>
        <w:t xml:space="preserve"> the local community. Correspondingly, the voice of the local community and examining whether their needs have been satisfied by the reconstruction plan </w:t>
      </w:r>
      <w:r w:rsidR="009A3C82" w:rsidRPr="009B2D15">
        <w:rPr>
          <w:sz w:val="22"/>
          <w:szCs w:val="22"/>
          <w:lang w:bidi="fa-IR"/>
        </w:rPr>
        <w:t>ha</w:t>
      </w:r>
      <w:r w:rsidR="00C10EBA" w:rsidRPr="009B2D15">
        <w:rPr>
          <w:sz w:val="22"/>
          <w:szCs w:val="22"/>
          <w:lang w:bidi="fa-IR"/>
        </w:rPr>
        <w:t>ve</w:t>
      </w:r>
      <w:r w:rsidR="009A3C82" w:rsidRPr="009B2D15">
        <w:rPr>
          <w:sz w:val="22"/>
          <w:szCs w:val="22"/>
          <w:lang w:bidi="fa-IR"/>
        </w:rPr>
        <w:t xml:space="preserve"> been</w:t>
      </w:r>
      <w:r w:rsidRPr="009B2D15">
        <w:rPr>
          <w:sz w:val="22"/>
          <w:szCs w:val="22"/>
          <w:lang w:bidi="fa-IR"/>
        </w:rPr>
        <w:t xml:space="preserve"> also a major point of reference in deciding the success ra</w:t>
      </w:r>
      <w:r w:rsidR="009A3C82" w:rsidRPr="009B2D15">
        <w:rPr>
          <w:sz w:val="22"/>
          <w:szCs w:val="22"/>
          <w:lang w:bidi="fa-IR"/>
        </w:rPr>
        <w:t xml:space="preserve">te of the reconstruction of Qasr-e Shirin. This </w:t>
      </w:r>
      <w:r w:rsidR="009A3C82" w:rsidRPr="009B2D15">
        <w:rPr>
          <w:noProof/>
          <w:sz w:val="22"/>
          <w:szCs w:val="22"/>
          <w:lang w:bidi="fa-IR"/>
        </w:rPr>
        <w:t>ha</w:t>
      </w:r>
      <w:r w:rsidR="00681814" w:rsidRPr="009B2D15">
        <w:rPr>
          <w:noProof/>
          <w:sz w:val="22"/>
          <w:szCs w:val="22"/>
          <w:lang w:bidi="fa-IR"/>
        </w:rPr>
        <w:t>s</w:t>
      </w:r>
      <w:r w:rsidR="009A3C82" w:rsidRPr="009B2D15">
        <w:rPr>
          <w:sz w:val="22"/>
          <w:szCs w:val="22"/>
          <w:lang w:bidi="fa-IR"/>
        </w:rPr>
        <w:t xml:space="preserve"> been achieved by a questionnaire and interview</w:t>
      </w:r>
      <w:r w:rsidR="00C10EBA" w:rsidRPr="009B2D15">
        <w:rPr>
          <w:sz w:val="22"/>
          <w:szCs w:val="22"/>
          <w:lang w:bidi="fa-IR"/>
        </w:rPr>
        <w:t>ing</w:t>
      </w:r>
      <w:r w:rsidR="009A3C82" w:rsidRPr="009B2D15">
        <w:rPr>
          <w:sz w:val="22"/>
          <w:szCs w:val="22"/>
          <w:lang w:bidi="fa-IR"/>
        </w:rPr>
        <w:t xml:space="preserve"> the inhabitants of the city or those migrants who opted for not </w:t>
      </w:r>
      <w:r w:rsidR="009A3C82" w:rsidRPr="009B2D15">
        <w:rPr>
          <w:sz w:val="22"/>
          <w:szCs w:val="22"/>
          <w:lang w:bidi="fa-IR"/>
        </w:rPr>
        <w:lastRenderedPageBreak/>
        <w:t>going back to their city after its reconstruction</w:t>
      </w:r>
      <w:r w:rsidRPr="009B2D15">
        <w:rPr>
          <w:sz w:val="22"/>
          <w:szCs w:val="22"/>
          <w:lang w:bidi="fa-IR"/>
        </w:rPr>
        <w:t xml:space="preserve">. Finally, </w:t>
      </w:r>
      <w:r w:rsidR="009A3C82" w:rsidRPr="009B2D15">
        <w:rPr>
          <w:sz w:val="22"/>
          <w:szCs w:val="22"/>
          <w:lang w:bidi="fa-IR"/>
        </w:rPr>
        <w:t xml:space="preserve">the feature of the </w:t>
      </w:r>
      <w:r w:rsidR="00C10EBA" w:rsidRPr="009B2D15">
        <w:rPr>
          <w:sz w:val="22"/>
          <w:szCs w:val="22"/>
          <w:lang w:bidi="fa-IR"/>
        </w:rPr>
        <w:t xml:space="preserve">city and </w:t>
      </w:r>
      <w:r w:rsidRPr="009B2D15">
        <w:rPr>
          <w:sz w:val="22"/>
          <w:szCs w:val="22"/>
          <w:lang w:bidi="fa-IR"/>
        </w:rPr>
        <w:t>the national and international reconstruction experiences</w:t>
      </w:r>
      <w:r w:rsidR="009A3C82" w:rsidRPr="009B2D15">
        <w:rPr>
          <w:sz w:val="22"/>
          <w:szCs w:val="22"/>
          <w:lang w:bidi="fa-IR"/>
        </w:rPr>
        <w:t xml:space="preserve"> and </w:t>
      </w:r>
      <w:r w:rsidR="009A3C82" w:rsidRPr="009B2D15">
        <w:rPr>
          <w:noProof/>
          <w:sz w:val="22"/>
          <w:szCs w:val="22"/>
          <w:lang w:bidi="fa-IR"/>
        </w:rPr>
        <w:t>literature</w:t>
      </w:r>
      <w:r w:rsidRPr="009B2D15">
        <w:rPr>
          <w:sz w:val="22"/>
          <w:szCs w:val="22"/>
          <w:lang w:bidi="fa-IR"/>
        </w:rPr>
        <w:t xml:space="preserve"> </w:t>
      </w:r>
      <w:r w:rsidR="009A3C82" w:rsidRPr="009B2D15">
        <w:rPr>
          <w:sz w:val="22"/>
          <w:szCs w:val="22"/>
          <w:lang w:bidi="fa-IR"/>
        </w:rPr>
        <w:t>are</w:t>
      </w:r>
      <w:r w:rsidRPr="009B2D15">
        <w:rPr>
          <w:sz w:val="22"/>
          <w:szCs w:val="22"/>
          <w:lang w:bidi="fa-IR"/>
        </w:rPr>
        <w:t xml:space="preserve"> among other fundamental sources that </w:t>
      </w:r>
      <w:r w:rsidR="009A3C82" w:rsidRPr="009B2D15">
        <w:rPr>
          <w:sz w:val="22"/>
          <w:szCs w:val="22"/>
          <w:lang w:bidi="fa-IR"/>
        </w:rPr>
        <w:t>have been</w:t>
      </w:r>
      <w:r w:rsidRPr="009B2D15">
        <w:rPr>
          <w:sz w:val="22"/>
          <w:szCs w:val="22"/>
          <w:lang w:bidi="fa-IR"/>
        </w:rPr>
        <w:t xml:space="preserve"> consulted with for developing the evaluation standards. </w:t>
      </w:r>
      <w:r w:rsidR="00EF46ED" w:rsidRPr="009B2D15">
        <w:rPr>
          <w:sz w:val="22"/>
          <w:szCs w:val="22"/>
          <w:lang w:bidi="fa-IR"/>
        </w:rPr>
        <w:t xml:space="preserve">Figure 1 </w:t>
      </w:r>
      <w:r w:rsidRPr="009B2D15">
        <w:rPr>
          <w:sz w:val="22"/>
          <w:szCs w:val="22"/>
          <w:lang w:bidi="fa-IR"/>
        </w:rPr>
        <w:t xml:space="preserve">illustrates the </w:t>
      </w:r>
      <w:r w:rsidR="005A724A" w:rsidRPr="009B2D15">
        <w:rPr>
          <w:sz w:val="22"/>
          <w:szCs w:val="22"/>
          <w:lang w:bidi="fa-IR"/>
        </w:rPr>
        <w:t>criteria used for the assessment in this study.</w:t>
      </w:r>
      <w:r w:rsidR="00EF46ED" w:rsidRPr="009B2D15">
        <w:rPr>
          <w:sz w:val="22"/>
          <w:szCs w:val="22"/>
          <w:lang w:bidi="fa-IR"/>
        </w:rPr>
        <w:t xml:space="preserve"> </w:t>
      </w:r>
      <w:r w:rsidR="00EF46ED" w:rsidRPr="009B2D15">
        <w:rPr>
          <w:sz w:val="22"/>
          <w:szCs w:val="22"/>
          <w:lang w:eastAsia="en-US" w:bidi="fa-IR"/>
        </w:rPr>
        <w:t>[Figure 1]</w:t>
      </w:r>
    </w:p>
    <w:p w:rsidR="00885684" w:rsidRPr="009B2D15" w:rsidRDefault="00885684" w:rsidP="009B2D15">
      <w:pPr>
        <w:pStyle w:val="Newparagraph"/>
        <w:jc w:val="both"/>
        <w:rPr>
          <w:sz w:val="22"/>
          <w:szCs w:val="22"/>
        </w:rPr>
      </w:pPr>
      <w:r w:rsidRPr="009B2D15">
        <w:rPr>
          <w:sz w:val="22"/>
          <w:szCs w:val="22"/>
        </w:rPr>
        <w:t>Considering these criteria and based on the field observation of the author, the in</w:t>
      </w:r>
      <w:r w:rsidR="00CE72DF" w:rsidRPr="009B2D15">
        <w:rPr>
          <w:sz w:val="22"/>
          <w:szCs w:val="22"/>
        </w:rPr>
        <w:t xml:space="preserve">terviews and questionnaires, </w:t>
      </w:r>
      <w:r w:rsidRPr="009B2D15">
        <w:rPr>
          <w:sz w:val="22"/>
          <w:szCs w:val="22"/>
        </w:rPr>
        <w:t>the GIS analysis of the aerial photos and changes of the city, the post-war reconstruction of Qasr-e-Shirin is evaluated.</w:t>
      </w:r>
    </w:p>
    <w:p w:rsidR="00E51BE6" w:rsidRPr="009B2D15" w:rsidRDefault="006B163B" w:rsidP="005F3EB8">
      <w:pPr>
        <w:pStyle w:val="Heading1"/>
        <w:numPr>
          <w:ilvl w:val="0"/>
          <w:numId w:val="6"/>
        </w:numPr>
        <w:spacing w:line="480" w:lineRule="auto"/>
        <w:jc w:val="both"/>
        <w:rPr>
          <w:rFonts w:ascii="Cambria" w:hAnsi="Cambria"/>
          <w:sz w:val="22"/>
          <w:szCs w:val="22"/>
          <w:lang w:bidi="fa-IR"/>
        </w:rPr>
      </w:pPr>
      <w:r w:rsidRPr="009B2D15">
        <w:rPr>
          <w:rFonts w:ascii="Cambria" w:hAnsi="Cambria"/>
          <w:sz w:val="22"/>
          <w:szCs w:val="22"/>
          <w:lang w:bidi="fa-IR"/>
        </w:rPr>
        <w:t>About Qasr-e Shirin</w:t>
      </w:r>
    </w:p>
    <w:p w:rsidR="005A724A" w:rsidRPr="009B2D15" w:rsidRDefault="0037538D" w:rsidP="00060C0F">
      <w:pPr>
        <w:pStyle w:val="Paragraph"/>
        <w:jc w:val="both"/>
        <w:rPr>
          <w:iCs/>
          <w:sz w:val="22"/>
          <w:szCs w:val="22"/>
          <w:lang w:eastAsia="en-US"/>
        </w:rPr>
      </w:pPr>
      <w:r w:rsidRPr="009B2D15">
        <w:rPr>
          <w:sz w:val="22"/>
          <w:szCs w:val="22"/>
          <w:lang w:eastAsia="en-US" w:bidi="fa-IR"/>
        </w:rPr>
        <w:t xml:space="preserve">Qasr-e-Shirin </w:t>
      </w:r>
      <w:r w:rsidR="00C62322" w:rsidRPr="009B2D15">
        <w:rPr>
          <w:sz w:val="22"/>
          <w:szCs w:val="22"/>
          <w:lang w:eastAsia="en-US" w:bidi="fa-IR"/>
        </w:rPr>
        <w:t xml:space="preserve">is </w:t>
      </w:r>
      <w:r w:rsidR="00E51BE6" w:rsidRPr="009B2D15">
        <w:rPr>
          <w:sz w:val="22"/>
          <w:szCs w:val="22"/>
          <w:lang w:eastAsia="en-US" w:bidi="fa-IR"/>
        </w:rPr>
        <w:t xml:space="preserve">located </w:t>
      </w:r>
      <w:r w:rsidR="00461613" w:rsidRPr="009B2D15">
        <w:rPr>
          <w:noProof/>
          <w:sz w:val="22"/>
          <w:szCs w:val="22"/>
          <w:lang w:eastAsia="en-US" w:bidi="fa-IR"/>
        </w:rPr>
        <w:t>o</w:t>
      </w:r>
      <w:r w:rsidR="00E51BE6" w:rsidRPr="009B2D15">
        <w:rPr>
          <w:noProof/>
          <w:sz w:val="22"/>
          <w:szCs w:val="22"/>
          <w:lang w:eastAsia="en-US" w:bidi="fa-IR"/>
        </w:rPr>
        <w:t>n</w:t>
      </w:r>
      <w:r w:rsidR="00E51BE6" w:rsidRPr="009B2D15">
        <w:rPr>
          <w:sz w:val="22"/>
          <w:szCs w:val="22"/>
          <w:lang w:eastAsia="en-US" w:bidi="fa-IR"/>
        </w:rPr>
        <w:t xml:space="preserve"> the western border of Iran in Kermanshah Province </w:t>
      </w:r>
      <w:r w:rsidR="00E51BE6" w:rsidRPr="009B2D15">
        <w:rPr>
          <w:iCs/>
          <w:sz w:val="22"/>
          <w:szCs w:val="22"/>
          <w:lang w:eastAsia="en-US"/>
        </w:rPr>
        <w:t>on an important route whic</w:t>
      </w:r>
      <w:r w:rsidR="00C66194" w:rsidRPr="009B2D15">
        <w:rPr>
          <w:iCs/>
          <w:sz w:val="22"/>
          <w:szCs w:val="22"/>
          <w:lang w:eastAsia="en-US"/>
        </w:rPr>
        <w:t>h connects the roads of Tehran to</w:t>
      </w:r>
      <w:r w:rsidR="00E65DA2" w:rsidRPr="009B2D15">
        <w:rPr>
          <w:iCs/>
          <w:sz w:val="22"/>
          <w:szCs w:val="22"/>
          <w:lang w:eastAsia="en-US"/>
        </w:rPr>
        <w:t xml:space="preserve"> </w:t>
      </w:r>
      <w:r w:rsidR="00E51BE6" w:rsidRPr="009B2D15">
        <w:rPr>
          <w:iCs/>
          <w:sz w:val="22"/>
          <w:szCs w:val="22"/>
          <w:lang w:eastAsia="en-US"/>
        </w:rPr>
        <w:t>Bagdad</w:t>
      </w:r>
      <w:r w:rsidR="00E51BE6" w:rsidRPr="009B2D15">
        <w:rPr>
          <w:iCs/>
          <w:noProof/>
          <w:sz w:val="22"/>
          <w:szCs w:val="22"/>
          <w:lang w:eastAsia="en-US"/>
        </w:rPr>
        <w:t>.</w:t>
      </w:r>
      <w:r w:rsidR="00681814" w:rsidRPr="009B2D15">
        <w:rPr>
          <w:iCs/>
          <w:noProof/>
          <w:sz w:val="22"/>
          <w:szCs w:val="22"/>
          <w:lang w:eastAsia="en-US"/>
        </w:rPr>
        <w:t xml:space="preserve"> </w:t>
      </w:r>
      <w:r w:rsidR="009B2D15" w:rsidRPr="009B2D15">
        <w:rPr>
          <w:rStyle w:val="FootnoteReference"/>
          <w:iCs/>
          <w:sz w:val="22"/>
          <w:szCs w:val="22"/>
          <w:lang w:eastAsia="en-US"/>
        </w:rPr>
        <w:fldChar w:fldCharType="begin" w:fldLock="1"/>
      </w:r>
      <w:r w:rsidR="00BC1939">
        <w:rPr>
          <w:iCs/>
          <w:sz w:val="22"/>
          <w:szCs w:val="22"/>
          <w:lang w:eastAsia="en-US"/>
        </w:rPr>
        <w:instrText>ADDIN CSL_CITATION {"citationItems":[{"id":"ITEM-1","itemData":{"author":[{"dropping-particle":"","family":"Shir Alinia","given":"Ja'far","non-dropping-particle":"","parse-names":false,"suffix":""},{"dropping-particle":"","family":"Akbarpour","given":"Mohammad Javad","non-dropping-particle":"","parse-names":false,"suffix":""}],"edition":"1","id":"ITEM-1","issued":{"date-parts":[["2012"]]},"number-of-pages":"152","publisher":"Fatehan","publisher-place":"Tehran","title":"The Difficult Height: a narrative on Qasr-e Shirin, Sarpol-e Zahab and Gilan-e Qarb (in Persian)","type":"book"},"locator":"21","uris":["http://www.mendeley.com/documents/?uuid=0a995126-3ba2-4aa8-b935-92265884947a"]}],"mendeley":{"formattedCitation":"[8, p. 21]","plainTextFormattedCitation":"[8, p. 21]","previouslyFormattedCitation":"[8, p. 21]"},"properties":{"noteIndex":0},"schema":"https://github.com/citation-style-language/schema/raw/master/csl-citation.json"}</w:instrText>
      </w:r>
      <w:r w:rsidR="009B2D15" w:rsidRPr="009B2D15">
        <w:rPr>
          <w:rStyle w:val="FootnoteReference"/>
          <w:iCs/>
          <w:sz w:val="22"/>
          <w:szCs w:val="22"/>
          <w:lang w:eastAsia="en-US"/>
        </w:rPr>
        <w:fldChar w:fldCharType="separate"/>
      </w:r>
      <w:r w:rsidR="00BC1939" w:rsidRPr="00BC1939">
        <w:rPr>
          <w:bCs/>
          <w:iCs/>
          <w:noProof/>
          <w:sz w:val="22"/>
          <w:szCs w:val="22"/>
          <w:lang w:val="en-US" w:eastAsia="en-US"/>
        </w:rPr>
        <w:t>[8, p. 21]</w:t>
      </w:r>
      <w:r w:rsidR="009B2D15" w:rsidRPr="009B2D15">
        <w:rPr>
          <w:rStyle w:val="FootnoteReference"/>
          <w:iCs/>
          <w:sz w:val="22"/>
          <w:szCs w:val="22"/>
          <w:lang w:eastAsia="en-US"/>
        </w:rPr>
        <w:fldChar w:fldCharType="end"/>
      </w:r>
      <w:r w:rsidR="006945C7" w:rsidRPr="009B2D15">
        <w:rPr>
          <w:iCs/>
          <w:sz w:val="22"/>
          <w:szCs w:val="22"/>
          <w:lang w:eastAsia="en-US"/>
        </w:rPr>
        <w:t xml:space="preserve"> </w:t>
      </w:r>
      <w:r w:rsidR="00CE72DF" w:rsidRPr="009B2D15">
        <w:rPr>
          <w:iCs/>
          <w:sz w:val="22"/>
          <w:szCs w:val="22"/>
          <w:lang w:eastAsia="en-US"/>
        </w:rPr>
        <w:t>I</w:t>
      </w:r>
      <w:r w:rsidR="00C62322" w:rsidRPr="009B2D15">
        <w:rPr>
          <w:iCs/>
          <w:sz w:val="22"/>
          <w:szCs w:val="22"/>
          <w:lang w:eastAsia="en-US"/>
        </w:rPr>
        <w:t>t</w:t>
      </w:r>
      <w:r w:rsidR="00E51BE6" w:rsidRPr="009B2D15">
        <w:rPr>
          <w:iCs/>
          <w:sz w:val="22"/>
          <w:szCs w:val="22"/>
          <w:lang w:eastAsia="en-US"/>
        </w:rPr>
        <w:t xml:space="preserve"> shares 186km of its border with Iraq</w:t>
      </w:r>
      <w:r w:rsidR="00E51BE6" w:rsidRPr="009B2D15">
        <w:rPr>
          <w:iCs/>
          <w:noProof/>
          <w:sz w:val="22"/>
          <w:szCs w:val="22"/>
          <w:lang w:eastAsia="en-US"/>
        </w:rPr>
        <w:t>.</w:t>
      </w:r>
      <w:r w:rsidR="00681814" w:rsidRPr="009B2D15">
        <w:rPr>
          <w:iCs/>
          <w:noProof/>
          <w:sz w:val="22"/>
          <w:szCs w:val="22"/>
          <w:lang w:eastAsia="en-US"/>
        </w:rPr>
        <w:t xml:space="preserve"> </w:t>
      </w:r>
      <w:r w:rsidR="009B2D15" w:rsidRPr="009B2D15">
        <w:rPr>
          <w:rStyle w:val="FootnoteReference"/>
          <w:iCs/>
          <w:sz w:val="22"/>
          <w:szCs w:val="22"/>
          <w:lang w:eastAsia="en-US"/>
        </w:rPr>
        <w:fldChar w:fldCharType="begin" w:fldLock="1"/>
      </w:r>
      <w:r w:rsidR="00BC1939">
        <w:rPr>
          <w:iCs/>
          <w:sz w:val="22"/>
          <w:szCs w:val="22"/>
          <w:lang w:eastAsia="en-US"/>
        </w:rPr>
        <w:instrText>ADDIN CSL_CITATION {"citationItems":[{"id":"ITEM-1","itemData":{"author":[{"dropping-particle":"","family":"Sobhani","given":"Nariman","non-dropping-particle":"","parse-names":false,"suffix":""}],"edition":"1","id":"ITEM-1","issued":{"date-parts":[["2001"]]},"number-of-pages":"186","publisher":"Kowsar","publisher-place":"Kermanshah","title":"The anciant city of Qasr-e Shirin (in Persian)","type":"book"},"locator":"8","uris":["http://www.mendeley.com/documents/?uuid=30549c13-65f7-4504-978b-9f11c44ce212"]}],"mendeley":{"formattedCitation":"[9, p. 8]","plainTextFormattedCitation":"[9, p. 8]","previouslyFormattedCitation":"[9, p. 8]"},"properties":{"noteIndex":0},"schema":"https://github.com/citation-style-language/schema/raw/master/csl-citation.json"}</w:instrText>
      </w:r>
      <w:r w:rsidR="009B2D15" w:rsidRPr="009B2D15">
        <w:rPr>
          <w:rStyle w:val="FootnoteReference"/>
          <w:iCs/>
          <w:sz w:val="22"/>
          <w:szCs w:val="22"/>
          <w:lang w:eastAsia="en-US"/>
        </w:rPr>
        <w:fldChar w:fldCharType="separate"/>
      </w:r>
      <w:r w:rsidR="00BC1939" w:rsidRPr="00BC1939">
        <w:rPr>
          <w:bCs/>
          <w:iCs/>
          <w:noProof/>
          <w:sz w:val="22"/>
          <w:szCs w:val="22"/>
          <w:lang w:val="en-US" w:eastAsia="en-US"/>
        </w:rPr>
        <w:t>[9, p. 8]</w:t>
      </w:r>
      <w:r w:rsidR="009B2D15" w:rsidRPr="009B2D15">
        <w:rPr>
          <w:rStyle w:val="FootnoteReference"/>
          <w:iCs/>
          <w:sz w:val="22"/>
          <w:szCs w:val="22"/>
          <w:lang w:eastAsia="en-US"/>
        </w:rPr>
        <w:fldChar w:fldCharType="end"/>
      </w:r>
    </w:p>
    <w:p w:rsidR="00C4677D" w:rsidRPr="009B2D15" w:rsidRDefault="008D278A" w:rsidP="00060C0F">
      <w:pPr>
        <w:pStyle w:val="Newparagraph"/>
        <w:jc w:val="both"/>
        <w:rPr>
          <w:sz w:val="22"/>
          <w:szCs w:val="22"/>
          <w:lang w:eastAsia="en-US"/>
        </w:rPr>
      </w:pPr>
      <w:r w:rsidRPr="009B2D15">
        <w:rPr>
          <w:sz w:val="22"/>
          <w:szCs w:val="22"/>
          <w:lang w:eastAsia="en-US"/>
        </w:rPr>
        <w:t xml:space="preserve">Historic records show that </w:t>
      </w:r>
      <w:r w:rsidR="008509B8" w:rsidRPr="009B2D15">
        <w:rPr>
          <w:sz w:val="22"/>
          <w:szCs w:val="22"/>
          <w:lang w:eastAsia="en-US"/>
        </w:rPr>
        <w:t xml:space="preserve">the strategic location of Qasr-e-Shirin </w:t>
      </w:r>
      <w:r w:rsidR="006B163B" w:rsidRPr="009B2D15">
        <w:rPr>
          <w:sz w:val="22"/>
          <w:szCs w:val="22"/>
          <w:lang w:eastAsia="en-US"/>
        </w:rPr>
        <w:t xml:space="preserve">on the Silk Road </w:t>
      </w:r>
      <w:r w:rsidR="008509B8" w:rsidRPr="009B2D15">
        <w:rPr>
          <w:sz w:val="22"/>
          <w:szCs w:val="22"/>
          <w:lang w:eastAsia="en-US"/>
        </w:rPr>
        <w:t>had given</w:t>
      </w:r>
      <w:r w:rsidR="006B163B" w:rsidRPr="009B2D15">
        <w:rPr>
          <w:sz w:val="22"/>
          <w:szCs w:val="22"/>
          <w:lang w:eastAsia="en-US"/>
        </w:rPr>
        <w:t xml:space="preserve"> it a pivotal role from commercial and warfare points of view.</w:t>
      </w:r>
      <w:r w:rsidR="006945C7" w:rsidRPr="009B2D15">
        <w:rPr>
          <w:sz w:val="22"/>
          <w:szCs w:val="22"/>
          <w:lang w:eastAsia="en-US"/>
        </w:rPr>
        <w:t xml:space="preserve"> </w:t>
      </w:r>
      <w:r w:rsidR="009B2D15" w:rsidRPr="009B2D15">
        <w:rPr>
          <w:rStyle w:val="FootnoteReference"/>
          <w:sz w:val="22"/>
          <w:szCs w:val="22"/>
          <w:lang w:eastAsia="en-US"/>
        </w:rPr>
        <w:fldChar w:fldCharType="begin" w:fldLock="1"/>
      </w:r>
      <w:r w:rsidR="00BC1939">
        <w:rPr>
          <w:sz w:val="22"/>
          <w:szCs w:val="22"/>
          <w:lang w:eastAsia="en-US"/>
        </w:rPr>
        <w:instrText>ADDIN CSL_CITATION {"citationItems":[{"id":"ITEM-1","itemData":{"author":[{"dropping-particle":"","family":"Pourshafi’e","given":"Abdollah","non-dropping-particle":"","parse-names":false,"suffix":""}],"edition":"1","id":"ITEM-1","issued":{"date-parts":[["1995"]]},"number-of-pages":"156","publisher":"Anahita","publisher-place":"Tehran","title":"Reconstruction and urban geography of Qasr-e Shirin (in Persian)","type":"book"},"locator":"15-16","uris":["http://www.mendeley.com/documents/?uuid=322c7fa9-7813-441a-ba4c-f5fae5fb7cef"]},{"id":"ITEM-2","itemData":{"URL":"http://www.kurdpress.com/En/NSite/FullStory/News/?Id=3886#","accessed":{"date-parts":[["2016","5","4"]]},"author":[{"dropping-particle":"","family":"Pahlavan","given":"Ali Asghar","non-dropping-particle":"","parse-names":false,"suffix":""}],"container-title":"Kurdpress News Aganecy","id":"ITEM-2","issued":{"date-parts":[["2013"]]},"title":"Qasr-e Shirin, a crossroads of civilizations","type":"webpage"},"uris":["http://www.mendeley.com/documents/?uuid=5785432a-cb9a-3abb-88ec-23e189ee2cb9"]}],"mendeley":{"formattedCitation":"[10, pp. 15–16], [11]","plainTextFormattedCitation":"[10, pp. 15–16], [11]","previouslyFormattedCitation":"[10, pp. 15–16], [11]"},"properties":{"noteIndex":0},"schema":"https://github.com/citation-style-language/schema/raw/master/csl-citation.json"}</w:instrText>
      </w:r>
      <w:r w:rsidR="009B2D15" w:rsidRPr="009B2D15">
        <w:rPr>
          <w:rStyle w:val="FootnoteReference"/>
          <w:sz w:val="22"/>
          <w:szCs w:val="22"/>
          <w:lang w:eastAsia="en-US"/>
        </w:rPr>
        <w:fldChar w:fldCharType="separate"/>
      </w:r>
      <w:r w:rsidR="00BC1939" w:rsidRPr="00BC1939">
        <w:rPr>
          <w:bCs/>
          <w:noProof/>
          <w:sz w:val="22"/>
          <w:szCs w:val="22"/>
          <w:lang w:val="en-US" w:eastAsia="en-US"/>
        </w:rPr>
        <w:t>[10, pp. 15–16], [11]</w:t>
      </w:r>
      <w:r w:rsidR="009B2D15" w:rsidRPr="009B2D15">
        <w:rPr>
          <w:rStyle w:val="FootnoteReference"/>
          <w:sz w:val="22"/>
          <w:szCs w:val="22"/>
          <w:lang w:eastAsia="en-US"/>
        </w:rPr>
        <w:fldChar w:fldCharType="end"/>
      </w:r>
      <w:r w:rsidR="006B163B" w:rsidRPr="009B2D15">
        <w:rPr>
          <w:sz w:val="22"/>
          <w:szCs w:val="22"/>
          <w:lang w:eastAsia="en-US"/>
        </w:rPr>
        <w:t xml:space="preserve"> </w:t>
      </w:r>
      <w:r w:rsidR="00B5372F" w:rsidRPr="009B2D15">
        <w:rPr>
          <w:sz w:val="22"/>
          <w:szCs w:val="22"/>
          <w:lang w:eastAsia="en-US"/>
        </w:rPr>
        <w:t xml:space="preserve">Due to its importance, Qasr-e Shirin experienced World War I and II and was occupied by the involved forces. </w:t>
      </w:r>
      <w:r w:rsidR="009B2D15" w:rsidRPr="009B2D15">
        <w:rPr>
          <w:rStyle w:val="FootnoteReference"/>
          <w:sz w:val="22"/>
          <w:szCs w:val="22"/>
          <w:lang w:eastAsia="en-US"/>
        </w:rPr>
        <w:fldChar w:fldCharType="begin" w:fldLock="1"/>
      </w:r>
      <w:r w:rsidR="00BC1939">
        <w:rPr>
          <w:sz w:val="22"/>
          <w:szCs w:val="22"/>
          <w:lang w:eastAsia="en-US"/>
        </w:rPr>
        <w:instrText>ADDIN CSL_CITATION {"citationItems":[{"id":"ITEM-1","itemData":{"ISBN":"9781780962405","abstract":"Kaveh Farrokh examines Iran's wartime history from the Safavid dynasty of the 16th and 17th century through to the 1979 Revolution and beyond. He shows how success gave way to defeat as the influences of nations like Russia and Britain began to shape the internal history of Iran, before unraveling the complex, violent 20th century military history of the country, which encompasses two world wars, regional movements, foreign intervention, anti-government revolts, conflicts on the Soviet border, a revolution and an eight-year war with Iraq. The Safavids -- Nader Shah -- The Zands -- The Qajars -- The Pahlavis -- The Iran-Iraq War.","author":[{"dropping-particle":"","family":"Farrokh","given":"Kaveh","non-dropping-particle":"","parse-names":false,"suffix":""}],"id":"ITEM-1","issued":{"date-parts":[["2011"]]},"publisher":"Osprey Publishing","publisher-place":"Oxford","title":"Iran at war, 1500-1988","type":"book"},"uris":["http://www.mendeley.com/documents/?uuid=ec68412b-72fd-3dbf-a024-5f47e6fcc361"]}],"mendeley":{"formattedCitation":"[12]","plainTextFormattedCitation":"[12]","previouslyFormattedCitation":"[12]"},"properties":{"noteIndex":0},"schema":"https://github.com/citation-style-language/schema/raw/master/csl-citation.json"}</w:instrText>
      </w:r>
      <w:r w:rsidR="009B2D15" w:rsidRPr="009B2D15">
        <w:rPr>
          <w:rStyle w:val="FootnoteReference"/>
          <w:sz w:val="22"/>
          <w:szCs w:val="22"/>
          <w:lang w:eastAsia="en-US"/>
        </w:rPr>
        <w:fldChar w:fldCharType="separate"/>
      </w:r>
      <w:r w:rsidR="00BC1939" w:rsidRPr="00BC1939">
        <w:rPr>
          <w:noProof/>
          <w:sz w:val="22"/>
          <w:szCs w:val="22"/>
          <w:lang w:eastAsia="en-US"/>
        </w:rPr>
        <w:t>[12]</w:t>
      </w:r>
      <w:r w:rsidR="009B2D15" w:rsidRPr="009B2D15">
        <w:rPr>
          <w:rStyle w:val="FootnoteReference"/>
          <w:sz w:val="22"/>
          <w:szCs w:val="22"/>
          <w:lang w:eastAsia="en-US"/>
        </w:rPr>
        <w:fldChar w:fldCharType="end"/>
      </w:r>
      <w:r w:rsidR="00B5372F" w:rsidRPr="009B2D15">
        <w:rPr>
          <w:sz w:val="22"/>
          <w:szCs w:val="22"/>
          <w:lang w:eastAsia="en-US"/>
        </w:rPr>
        <w:t xml:space="preserve"> </w:t>
      </w:r>
    </w:p>
    <w:p w:rsidR="00D36259" w:rsidRPr="009B2D15" w:rsidRDefault="00A62F35" w:rsidP="009B2D15">
      <w:pPr>
        <w:pStyle w:val="Newparagraph"/>
        <w:jc w:val="both"/>
        <w:rPr>
          <w:sz w:val="22"/>
          <w:szCs w:val="22"/>
          <w:lang w:eastAsia="en-US"/>
        </w:rPr>
      </w:pPr>
      <w:r w:rsidRPr="009B2D15">
        <w:rPr>
          <w:sz w:val="22"/>
          <w:szCs w:val="22"/>
        </w:rPr>
        <w:t>B</w:t>
      </w:r>
      <w:r w:rsidR="00E52B3D" w:rsidRPr="009B2D15">
        <w:rPr>
          <w:sz w:val="22"/>
          <w:szCs w:val="22"/>
        </w:rPr>
        <w:t xml:space="preserve">efore the </w:t>
      </w:r>
      <w:r w:rsidR="00B5372F" w:rsidRPr="009B2D15">
        <w:rPr>
          <w:sz w:val="22"/>
          <w:szCs w:val="22"/>
        </w:rPr>
        <w:t xml:space="preserve">Iran-Iraq </w:t>
      </w:r>
      <w:r w:rsidR="00E52B3D" w:rsidRPr="009B2D15">
        <w:rPr>
          <w:sz w:val="22"/>
          <w:szCs w:val="22"/>
        </w:rPr>
        <w:t>war</w:t>
      </w:r>
      <w:r w:rsidR="00D36259" w:rsidRPr="009B2D15">
        <w:rPr>
          <w:sz w:val="22"/>
          <w:szCs w:val="22"/>
        </w:rPr>
        <w:t>,</w:t>
      </w:r>
      <w:r w:rsidR="00E52B3D" w:rsidRPr="009B2D15">
        <w:rPr>
          <w:sz w:val="22"/>
          <w:szCs w:val="22"/>
        </w:rPr>
        <w:t xml:space="preserve"> </w:t>
      </w:r>
      <w:r w:rsidR="0037538D" w:rsidRPr="009B2D15">
        <w:rPr>
          <w:sz w:val="22"/>
          <w:szCs w:val="22"/>
        </w:rPr>
        <w:t xml:space="preserve">Qasr-e-Shirin </w:t>
      </w:r>
      <w:r w:rsidR="00E52B3D" w:rsidRPr="009B2D15">
        <w:rPr>
          <w:sz w:val="22"/>
          <w:szCs w:val="22"/>
        </w:rPr>
        <w:t xml:space="preserve">had been shaped on </w:t>
      </w:r>
      <w:r w:rsidR="00E52B3D" w:rsidRPr="00B0609F">
        <w:rPr>
          <w:noProof/>
          <w:sz w:val="22"/>
          <w:szCs w:val="22"/>
        </w:rPr>
        <w:t>a land</w:t>
      </w:r>
      <w:r w:rsidR="00E52B3D" w:rsidRPr="009B2D15">
        <w:rPr>
          <w:sz w:val="22"/>
          <w:szCs w:val="22"/>
        </w:rPr>
        <w:t xml:space="preserve"> where it was curbed by the north and south hills and the river from the east side. </w:t>
      </w:r>
      <w:r w:rsidR="00D36259" w:rsidRPr="009B2D15">
        <w:rPr>
          <w:sz w:val="22"/>
          <w:szCs w:val="22"/>
        </w:rPr>
        <w:t xml:space="preserve">In other words, the </w:t>
      </w:r>
      <w:r w:rsidR="00E52B3D" w:rsidRPr="009B2D15">
        <w:rPr>
          <w:sz w:val="22"/>
          <w:szCs w:val="22"/>
        </w:rPr>
        <w:t xml:space="preserve">terrain features and the geomorphology of the region had a great </w:t>
      </w:r>
      <w:r w:rsidR="00D36259" w:rsidRPr="009B2D15">
        <w:rPr>
          <w:sz w:val="22"/>
          <w:szCs w:val="22"/>
        </w:rPr>
        <w:t xml:space="preserve">impact </w:t>
      </w:r>
      <w:r w:rsidR="00E52B3D" w:rsidRPr="009B2D15">
        <w:rPr>
          <w:sz w:val="22"/>
          <w:szCs w:val="22"/>
        </w:rPr>
        <w:t>on the development of the city.</w:t>
      </w:r>
      <w:r w:rsidR="00322E5E" w:rsidRPr="009B2D15">
        <w:rPr>
          <w:sz w:val="22"/>
          <w:szCs w:val="22"/>
        </w:rPr>
        <w:t xml:space="preserve"> </w:t>
      </w:r>
      <w:r w:rsidRPr="009B2D15">
        <w:rPr>
          <w:sz w:val="22"/>
          <w:szCs w:val="22"/>
        </w:rPr>
        <w:t xml:space="preserve"> </w:t>
      </w:r>
      <w:r w:rsidR="00E52B3D" w:rsidRPr="009B2D15">
        <w:rPr>
          <w:sz w:val="22"/>
          <w:szCs w:val="22"/>
        </w:rPr>
        <w:t>Qasr-e Shirin, similar to any other traditional sett</w:t>
      </w:r>
      <w:r w:rsidR="00620695" w:rsidRPr="009B2D15">
        <w:rPr>
          <w:sz w:val="22"/>
          <w:szCs w:val="22"/>
        </w:rPr>
        <w:t xml:space="preserve">lement in the hot </w:t>
      </w:r>
      <w:r w:rsidR="00A635AF" w:rsidRPr="009B2D15">
        <w:rPr>
          <w:sz w:val="22"/>
          <w:szCs w:val="22"/>
        </w:rPr>
        <w:t>climate zone</w:t>
      </w:r>
      <w:r w:rsidR="00061093" w:rsidRPr="009B2D15">
        <w:rPr>
          <w:sz w:val="22"/>
          <w:szCs w:val="22"/>
        </w:rPr>
        <w:t xml:space="preserve"> </w:t>
      </w:r>
      <w:r w:rsidR="00E52B3D" w:rsidRPr="009B2D15">
        <w:rPr>
          <w:sz w:val="22"/>
          <w:szCs w:val="22"/>
        </w:rPr>
        <w:t xml:space="preserve">of Iran, had a compact structure in which the buildings were interlocked with each other in an organic form. The </w:t>
      </w:r>
      <w:r w:rsidR="00061093" w:rsidRPr="009B2D15">
        <w:rPr>
          <w:sz w:val="22"/>
          <w:szCs w:val="22"/>
        </w:rPr>
        <w:t>arrangement</w:t>
      </w:r>
      <w:r w:rsidR="00E52B3D" w:rsidRPr="009B2D15">
        <w:rPr>
          <w:sz w:val="22"/>
          <w:szCs w:val="22"/>
        </w:rPr>
        <w:t xml:space="preserve"> of buildings had shaped narrow and winding alleys. The neighbourhoods were taking advantage of covered passages which were providing more shade in the hot and </w:t>
      </w:r>
      <w:r w:rsidR="00620695" w:rsidRPr="009B2D15">
        <w:rPr>
          <w:sz w:val="22"/>
          <w:szCs w:val="22"/>
        </w:rPr>
        <w:t xml:space="preserve">long summers of Qasr-e Shirin. </w:t>
      </w:r>
      <w:r w:rsidR="00E52B3D" w:rsidRPr="009B2D15">
        <w:rPr>
          <w:sz w:val="22"/>
          <w:szCs w:val="22"/>
        </w:rPr>
        <w:t xml:space="preserve">The aerial picture of the pre-war city proves that the components of a residential building were arranged around an inner courtyard, in most cases with small green spaces. </w:t>
      </w:r>
    </w:p>
    <w:p w:rsidR="00E52B3D" w:rsidRPr="009B2D15" w:rsidRDefault="00C709E6" w:rsidP="00060C0F">
      <w:pPr>
        <w:pStyle w:val="Newparagraph"/>
        <w:jc w:val="both"/>
        <w:rPr>
          <w:sz w:val="22"/>
          <w:szCs w:val="22"/>
        </w:rPr>
      </w:pPr>
      <w:r w:rsidRPr="009B2D15">
        <w:rPr>
          <w:sz w:val="22"/>
          <w:szCs w:val="22"/>
        </w:rPr>
        <w:lastRenderedPageBreak/>
        <w:t>Here</w:t>
      </w:r>
      <w:r w:rsidR="00E52B3D" w:rsidRPr="009B2D15">
        <w:rPr>
          <w:sz w:val="22"/>
          <w:szCs w:val="22"/>
        </w:rPr>
        <w:t xml:space="preserve">, it is noteworthy to add that the modality of the disposition and the adjacency of the buildings had also a significant role in the social cohesiveness of the city through strengthening neighbourhood relations and increasing the cooperation between the neighbours. </w:t>
      </w:r>
      <w:r w:rsidR="009B2D15" w:rsidRPr="009B2D15">
        <w:rPr>
          <w:rStyle w:val="FootnoteReference"/>
          <w:sz w:val="22"/>
          <w:szCs w:val="22"/>
        </w:rPr>
        <w:fldChar w:fldCharType="begin" w:fldLock="1"/>
      </w:r>
      <w:r w:rsidR="00BC1939">
        <w:rPr>
          <w:sz w:val="22"/>
          <w:szCs w:val="22"/>
        </w:rPr>
        <w:instrText>ADDIN CSL_CITATION {"citationItems":[{"id":"ITEM-1","itemData":{"author":[{"dropping-particle":"","family":"General Governor's Office of Kermanshah","given":"","non-dropping-particle":"","parse-names":false,"suffix":""}],"id":"ITEM-1","issued":{"date-parts":[["1990"]]},"number-of-pages":"377","publisher-place":"Kermanshah","title":"Master plan of Qasr-e Shirin (in Persian)","type":"report"},"locator":"141","uris":["http://www.mendeley.com/documents/?uuid=9a8fca1f-ec48-4aef-aaeb-f994ecf6ab02"]}],"mendeley":{"formattedCitation":"[13, p. 141]","plainTextFormattedCitation":"[13, p. 141]","previouslyFormattedCitation":"[13, p. 141]"},"properties":{"noteIndex":0},"schema":"https://github.com/citation-style-language/schema/raw/master/csl-citation.json"}</w:instrText>
      </w:r>
      <w:r w:rsidR="009B2D15" w:rsidRPr="009B2D15">
        <w:rPr>
          <w:rStyle w:val="FootnoteReference"/>
          <w:sz w:val="22"/>
          <w:szCs w:val="22"/>
        </w:rPr>
        <w:fldChar w:fldCharType="separate"/>
      </w:r>
      <w:r w:rsidR="00BC1939" w:rsidRPr="00BC1939">
        <w:rPr>
          <w:noProof/>
          <w:sz w:val="22"/>
          <w:szCs w:val="22"/>
        </w:rPr>
        <w:t>[13, p. 141]</w:t>
      </w:r>
      <w:r w:rsidR="009B2D15" w:rsidRPr="009B2D15">
        <w:rPr>
          <w:rStyle w:val="FootnoteReference"/>
          <w:sz w:val="22"/>
          <w:szCs w:val="22"/>
        </w:rPr>
        <w:fldChar w:fldCharType="end"/>
      </w:r>
    </w:p>
    <w:p w:rsidR="008E0B27" w:rsidRPr="009B2D15" w:rsidRDefault="00A62F35" w:rsidP="00060C0F">
      <w:pPr>
        <w:pStyle w:val="Newparagraph"/>
        <w:jc w:val="both"/>
        <w:rPr>
          <w:sz w:val="22"/>
          <w:szCs w:val="22"/>
        </w:rPr>
      </w:pPr>
      <w:r w:rsidRPr="009B2D15">
        <w:rPr>
          <w:sz w:val="22"/>
          <w:szCs w:val="22"/>
        </w:rPr>
        <w:t xml:space="preserve">As remarked </w:t>
      </w:r>
      <w:r w:rsidR="00061093" w:rsidRPr="009B2D15">
        <w:rPr>
          <w:sz w:val="22"/>
          <w:szCs w:val="22"/>
        </w:rPr>
        <w:t>before</w:t>
      </w:r>
      <w:r w:rsidR="008E0B27" w:rsidRPr="009B2D15">
        <w:rPr>
          <w:sz w:val="22"/>
          <w:szCs w:val="22"/>
        </w:rPr>
        <w:t xml:space="preserve">, Qasr-e-Shirin was </w:t>
      </w:r>
      <w:r w:rsidR="00620695" w:rsidRPr="009B2D15">
        <w:rPr>
          <w:sz w:val="22"/>
          <w:szCs w:val="22"/>
        </w:rPr>
        <w:t>historically important</w:t>
      </w:r>
      <w:r w:rsidR="008E0B27" w:rsidRPr="009B2D15">
        <w:rPr>
          <w:sz w:val="22"/>
          <w:szCs w:val="22"/>
        </w:rPr>
        <w:t>. The historic complex</w:t>
      </w:r>
      <w:r w:rsidR="0011739D" w:rsidRPr="009B2D15">
        <w:rPr>
          <w:sz w:val="22"/>
          <w:szCs w:val="22"/>
        </w:rPr>
        <w:t xml:space="preserve"> of Qasr-e-Shirin</w:t>
      </w:r>
      <w:r w:rsidR="008E0B27" w:rsidRPr="009B2D15">
        <w:rPr>
          <w:sz w:val="22"/>
          <w:szCs w:val="22"/>
        </w:rPr>
        <w:t>, located in</w:t>
      </w:r>
      <w:r w:rsidR="00461613" w:rsidRPr="009B2D15">
        <w:rPr>
          <w:sz w:val="22"/>
          <w:szCs w:val="22"/>
        </w:rPr>
        <w:t xml:space="preserve"> the</w:t>
      </w:r>
      <w:r w:rsidR="008E0B27" w:rsidRPr="009B2D15">
        <w:rPr>
          <w:sz w:val="22"/>
          <w:szCs w:val="22"/>
        </w:rPr>
        <w:t xml:space="preserve"> northeast of the city has been inscribed on the tentative list of UNESCO World Heritage as ‘The Historical Ensemble of Qasr-e Shirin’ since 09 </w:t>
      </w:r>
      <w:r w:rsidR="008E0B27" w:rsidRPr="009B2D15">
        <w:rPr>
          <w:noProof/>
          <w:sz w:val="22"/>
          <w:szCs w:val="22"/>
        </w:rPr>
        <w:t>August</w:t>
      </w:r>
      <w:r w:rsidR="008E0B27" w:rsidRPr="009B2D15">
        <w:rPr>
          <w:sz w:val="22"/>
          <w:szCs w:val="22"/>
        </w:rPr>
        <w:t xml:space="preserve"> 2007</w:t>
      </w:r>
      <w:r w:rsidR="00C709E6" w:rsidRPr="009B2D15">
        <w:rPr>
          <w:sz w:val="22"/>
          <w:szCs w:val="22"/>
        </w:rPr>
        <w:t xml:space="preserve">. </w:t>
      </w:r>
      <w:r w:rsidR="009B2D15" w:rsidRPr="009B2D15">
        <w:rPr>
          <w:rStyle w:val="FootnoteReference"/>
          <w:sz w:val="22"/>
          <w:szCs w:val="22"/>
        </w:rPr>
        <w:fldChar w:fldCharType="begin" w:fldLock="1"/>
      </w:r>
      <w:r w:rsidR="00BC1939">
        <w:rPr>
          <w:sz w:val="22"/>
          <w:szCs w:val="22"/>
        </w:rPr>
        <w:instrText>ADDIN CSL_CITATION {"citationItems":[{"id":"ITEM-1","itemData":{"URL":"http://whc.unesco.org/en/tentativelists/5188/","accessed":{"date-parts":[["2016","4","5"]]},"author":[{"dropping-particle":"","family":"UNESCO World Heritage Centre","given":"","non-dropping-particle":"","parse-names":false,"suffix":""}],"id":"ITEM-1","issued":{"date-parts":[["2007"]]},"title":"Historical Ensemble of Qasr-e Shirin (Tentative List)","type":"webpage"},"uris":["http://www.mendeley.com/documents/?uuid=948f6a20-c792-3093-9b8b-b925bcc0a4e8"]}],"mendeley":{"formattedCitation":"[14]","plainTextFormattedCitation":"[14]","previouslyFormattedCitation":"[14]"},"properties":{"noteIndex":0},"schema":"https://github.com/citation-style-language/schema/raw/master/csl-citation.json"}</w:instrText>
      </w:r>
      <w:r w:rsidR="009B2D15" w:rsidRPr="009B2D15">
        <w:rPr>
          <w:rStyle w:val="FootnoteReference"/>
          <w:sz w:val="22"/>
          <w:szCs w:val="22"/>
        </w:rPr>
        <w:fldChar w:fldCharType="separate"/>
      </w:r>
      <w:r w:rsidR="00BC1939" w:rsidRPr="00BC1939">
        <w:rPr>
          <w:noProof/>
          <w:sz w:val="22"/>
          <w:szCs w:val="22"/>
        </w:rPr>
        <w:t>[14]</w:t>
      </w:r>
      <w:r w:rsidR="009B2D15" w:rsidRPr="009B2D15">
        <w:rPr>
          <w:rStyle w:val="FootnoteReference"/>
          <w:sz w:val="22"/>
          <w:szCs w:val="22"/>
        </w:rPr>
        <w:fldChar w:fldCharType="end"/>
      </w:r>
      <w:r w:rsidR="00963537" w:rsidRPr="009B2D15">
        <w:rPr>
          <w:sz w:val="22"/>
          <w:szCs w:val="22"/>
        </w:rPr>
        <w:t xml:space="preserve"> </w:t>
      </w:r>
      <w:r w:rsidR="008E0B27" w:rsidRPr="009B2D15">
        <w:rPr>
          <w:sz w:val="22"/>
          <w:szCs w:val="22"/>
        </w:rPr>
        <w:t xml:space="preserve">In addition to these heritage sites, some other constructions </w:t>
      </w:r>
      <w:r w:rsidR="00C709E6" w:rsidRPr="009B2D15">
        <w:rPr>
          <w:sz w:val="22"/>
          <w:szCs w:val="22"/>
        </w:rPr>
        <w:t xml:space="preserve">such as </w:t>
      </w:r>
      <w:r w:rsidR="008E0B27" w:rsidRPr="009B2D15">
        <w:rPr>
          <w:noProof/>
          <w:sz w:val="22"/>
          <w:szCs w:val="22"/>
        </w:rPr>
        <w:t>Q</w:t>
      </w:r>
      <w:r w:rsidR="00681814" w:rsidRPr="009B2D15">
        <w:rPr>
          <w:noProof/>
          <w:sz w:val="22"/>
          <w:szCs w:val="22"/>
        </w:rPr>
        <w:t>uarantine</w:t>
      </w:r>
      <w:r w:rsidR="008E0B27" w:rsidRPr="009B2D15">
        <w:rPr>
          <w:sz w:val="22"/>
          <w:szCs w:val="22"/>
        </w:rPr>
        <w:t xml:space="preserve"> Hospital and Nasr-Abad Bridge</w:t>
      </w:r>
      <w:r w:rsidR="00C709E6" w:rsidRPr="009B2D15">
        <w:rPr>
          <w:sz w:val="22"/>
          <w:szCs w:val="22"/>
        </w:rPr>
        <w:t xml:space="preserve"> were highly valued by the citizens</w:t>
      </w:r>
      <w:r w:rsidR="008E0B27" w:rsidRPr="009B2D15">
        <w:rPr>
          <w:sz w:val="22"/>
          <w:szCs w:val="22"/>
        </w:rPr>
        <w:t xml:space="preserve">. </w:t>
      </w:r>
    </w:p>
    <w:p w:rsidR="00F1642F" w:rsidRPr="009B2D15" w:rsidRDefault="00C4677D" w:rsidP="00E82828">
      <w:pPr>
        <w:pStyle w:val="Newparagraph"/>
        <w:jc w:val="both"/>
        <w:rPr>
          <w:sz w:val="22"/>
          <w:szCs w:val="22"/>
          <w:lang w:eastAsia="en-US" w:bidi="fa-IR"/>
        </w:rPr>
      </w:pPr>
      <w:r w:rsidRPr="009B2D15">
        <w:rPr>
          <w:sz w:val="22"/>
          <w:szCs w:val="22"/>
        </w:rPr>
        <w:t xml:space="preserve">The population of Qasr-e-Shirin has always been influenced by the war and the economic fluctuation. In 1956, the city was the second most populated city </w:t>
      </w:r>
      <w:r w:rsidRPr="009B2D15">
        <w:rPr>
          <w:noProof/>
          <w:sz w:val="22"/>
          <w:szCs w:val="22"/>
        </w:rPr>
        <w:t>in</w:t>
      </w:r>
      <w:r w:rsidRPr="009B2D15">
        <w:rPr>
          <w:sz w:val="22"/>
          <w:szCs w:val="22"/>
        </w:rPr>
        <w:t xml:space="preserve"> the province. From 1958, after the change in the Iraqi ruling regime from </w:t>
      </w:r>
      <w:r w:rsidRPr="00B0609F">
        <w:rPr>
          <w:noProof/>
          <w:sz w:val="22"/>
          <w:szCs w:val="22"/>
        </w:rPr>
        <w:t>Kingdom</w:t>
      </w:r>
      <w:r w:rsidRPr="009B2D15">
        <w:rPr>
          <w:sz w:val="22"/>
          <w:szCs w:val="22"/>
        </w:rPr>
        <w:t xml:space="preserve"> to the Republic of Iraq, the relation between Iran and Iraq declined. Iranian pilgrims were banned from travelling to Iraq. This affected the population size of the city so that the city lost around 14000 of its population during 10 years from 1956 to 1964. After 1964, Qasr-e-Shirin gradually recovered from this severe socio-economic strike by taking advantage of its natural resources and strengthening the agricultural activities. </w:t>
      </w:r>
      <w:r w:rsidR="009B2D15" w:rsidRPr="009B2D15">
        <w:rPr>
          <w:rStyle w:val="FootnoteReference"/>
          <w:sz w:val="22"/>
          <w:szCs w:val="22"/>
        </w:rPr>
        <w:fldChar w:fldCharType="begin" w:fldLock="1"/>
      </w:r>
      <w:r w:rsidR="00BC1939">
        <w:rPr>
          <w:sz w:val="22"/>
          <w:szCs w:val="22"/>
        </w:rPr>
        <w:instrText>ADDIN CSL_CITATION {"citationItems":[{"id":"ITEM-1","itemData":{"author":[{"dropping-particle":"","family":"General Governor's Office of Kermanshah","given":"","non-dropping-particle":"","parse-names":false,"suffix":""}],"id":"ITEM-1","issued":{"date-parts":[["1990"]]},"number-of-pages":"377","publisher-place":"Kermanshah","title":"Master plan of Qasr-e Shirin (in Persian)","type":"report"},"locator":"72","uris":["http://www.mendeley.com/documents/?uuid=9a8fca1f-ec48-4aef-aaeb-f994ecf6ab02"]}],"mendeley":{"formattedCitation":"[13, p. 72]","plainTextFormattedCitation":"[13, p. 72]","previouslyFormattedCitation":"[13, p. 72]"},"properties":{"noteIndex":0},"schema":"https://github.com/citation-style-language/schema/raw/master/csl-citation.json"}</w:instrText>
      </w:r>
      <w:r w:rsidR="009B2D15" w:rsidRPr="009B2D15">
        <w:rPr>
          <w:rStyle w:val="FootnoteReference"/>
          <w:sz w:val="22"/>
          <w:szCs w:val="22"/>
        </w:rPr>
        <w:fldChar w:fldCharType="separate"/>
      </w:r>
      <w:r w:rsidR="00BC1939" w:rsidRPr="00BC1939">
        <w:rPr>
          <w:bCs/>
          <w:noProof/>
          <w:sz w:val="22"/>
          <w:szCs w:val="22"/>
          <w:lang w:val="en-US"/>
        </w:rPr>
        <w:t>[13, p. 72]</w:t>
      </w:r>
      <w:r w:rsidR="009B2D15" w:rsidRPr="009B2D15">
        <w:rPr>
          <w:rStyle w:val="FootnoteReference"/>
          <w:sz w:val="22"/>
          <w:szCs w:val="22"/>
        </w:rPr>
        <w:fldChar w:fldCharType="end"/>
      </w:r>
      <w:r w:rsidRPr="009B2D15">
        <w:rPr>
          <w:sz w:val="22"/>
          <w:szCs w:val="22"/>
        </w:rPr>
        <w:t xml:space="preserve"> Not unexpectedly, the war inflicted the second population strike on Qasr-e Shirin. </w:t>
      </w:r>
      <w:r w:rsidRPr="009B2D15">
        <w:rPr>
          <w:sz w:val="22"/>
          <w:szCs w:val="22"/>
          <w:lang w:eastAsia="en-US" w:bidi="fa-IR"/>
        </w:rPr>
        <w:t>[Figure 2]</w:t>
      </w:r>
    </w:p>
    <w:p w:rsidR="00C4677D" w:rsidRPr="009B2D15" w:rsidRDefault="00C4677D" w:rsidP="00060C0F">
      <w:pPr>
        <w:pStyle w:val="Newparagraph"/>
        <w:jc w:val="both"/>
        <w:rPr>
          <w:sz w:val="22"/>
          <w:szCs w:val="22"/>
        </w:rPr>
      </w:pPr>
      <w:r w:rsidRPr="009B2D15">
        <w:rPr>
          <w:sz w:val="22"/>
          <w:szCs w:val="22"/>
        </w:rPr>
        <w:t xml:space="preserve">On 22 </w:t>
      </w:r>
      <w:r w:rsidRPr="009B2D15">
        <w:rPr>
          <w:noProof/>
          <w:sz w:val="22"/>
          <w:szCs w:val="22"/>
        </w:rPr>
        <w:t>September</w:t>
      </w:r>
      <w:r w:rsidRPr="009B2D15">
        <w:rPr>
          <w:sz w:val="22"/>
          <w:szCs w:val="22"/>
        </w:rPr>
        <w:t xml:space="preserve"> 1980, the fire of 8-year war between Iran and Iraq was ignited by </w:t>
      </w:r>
      <w:r w:rsidRPr="009B2D15">
        <w:rPr>
          <w:rFonts w:asciiTheme="majorBidi" w:hAnsiTheme="majorBidi"/>
          <w:sz w:val="22"/>
          <w:szCs w:val="22"/>
        </w:rPr>
        <w:t>Saddam Hussein</w:t>
      </w:r>
      <w:r w:rsidRPr="009B2D15">
        <w:rPr>
          <w:sz w:val="22"/>
          <w:szCs w:val="22"/>
        </w:rPr>
        <w:t xml:space="preserve">. </w:t>
      </w:r>
      <w:r w:rsidRPr="009B2D15">
        <w:rPr>
          <w:sz w:val="22"/>
          <w:szCs w:val="22"/>
          <w:lang w:bidi="fa-IR"/>
        </w:rPr>
        <w:t xml:space="preserve">Qasr-e-Shirin could only withstand five days. However, even after the evacuation of Iraqi forces, in 1982, Qasr-e-Shirin was devoid of life, until the end of the war. </w:t>
      </w:r>
      <w:r w:rsidR="009B2D15" w:rsidRPr="009B2D15">
        <w:rPr>
          <w:rStyle w:val="FootnoteReference"/>
          <w:sz w:val="22"/>
          <w:szCs w:val="22"/>
          <w:lang w:bidi="fa-IR"/>
        </w:rPr>
        <w:fldChar w:fldCharType="begin" w:fldLock="1"/>
      </w:r>
      <w:r w:rsidR="00BC1939">
        <w:rPr>
          <w:sz w:val="22"/>
          <w:szCs w:val="22"/>
          <w:lang w:bidi="fa-IR"/>
        </w:rPr>
        <w:instrText>ADDIN CSL_CITATION {"citationItems":[{"id":"ITEM-1","itemData":{"author":[{"dropping-particle":"","family":"Dorry","given":"Hassan","non-dropping-particle":"","parse-names":false,"suffix":""},{"dropping-particle":"","family":"Rashid","given":"Mohsen","non-dropping-particle":"","parse-names":false,"suffix":""}],"edition":"1","editor":[{"dropping-particle":"","family":"Ansari","given":"Mahdi","non-dropping-particle":"","parse-names":false,"suffix":""}],"id":"ITEM-1","issued":{"date-parts":[["2005"]]},"number-of-pages":"160","publisher":"Research Centre of the Army of the Guardians of the Islamic Revolution","publisher-place":"Tehran","title":"Kermanshah at war (in Persian)","type":"book"},"uris":["http://www.mendeley.com/documents/?uuid=6b002550-d2dd-41c3-9b5a-9b468337ae73"]}],"mendeley":{"formattedCitation":"[15]","plainTextFormattedCitation":"[15]","previouslyFormattedCitation":"[15]"},"properties":{"noteIndex":0},"schema":"https://github.com/citation-style-language/schema/raw/master/csl-citation.json"}</w:instrText>
      </w:r>
      <w:r w:rsidR="009B2D15" w:rsidRPr="009B2D15">
        <w:rPr>
          <w:rStyle w:val="FootnoteReference"/>
          <w:sz w:val="22"/>
          <w:szCs w:val="22"/>
          <w:lang w:bidi="fa-IR"/>
        </w:rPr>
        <w:fldChar w:fldCharType="separate"/>
      </w:r>
      <w:r w:rsidR="00BC1939" w:rsidRPr="00BC1939">
        <w:rPr>
          <w:bCs/>
          <w:noProof/>
          <w:sz w:val="22"/>
          <w:szCs w:val="22"/>
          <w:lang w:val="en-US" w:bidi="fa-IR"/>
        </w:rPr>
        <w:t>[15]</w:t>
      </w:r>
      <w:r w:rsidR="009B2D15" w:rsidRPr="009B2D15">
        <w:rPr>
          <w:rStyle w:val="FootnoteReference"/>
          <w:sz w:val="22"/>
          <w:szCs w:val="22"/>
          <w:lang w:bidi="fa-IR"/>
        </w:rPr>
        <w:fldChar w:fldCharType="end"/>
      </w:r>
      <w:r w:rsidRPr="009B2D15">
        <w:rPr>
          <w:sz w:val="22"/>
          <w:szCs w:val="22"/>
          <w:lang w:bidi="fa-IR"/>
        </w:rPr>
        <w:t xml:space="preserve"> </w:t>
      </w:r>
      <w:r w:rsidRPr="009B2D15">
        <w:rPr>
          <w:sz w:val="22"/>
          <w:szCs w:val="22"/>
        </w:rPr>
        <w:t xml:space="preserve">According to the reports, six Iranian cities were completely destroyed during the long war, among them Qasr-e Shirin. </w:t>
      </w:r>
    </w:p>
    <w:p w:rsidR="00BC0BC8" w:rsidRPr="009B2D15" w:rsidRDefault="00BC0BC8" w:rsidP="005F3EB8">
      <w:pPr>
        <w:pStyle w:val="Heading1"/>
        <w:numPr>
          <w:ilvl w:val="0"/>
          <w:numId w:val="6"/>
        </w:numPr>
        <w:spacing w:line="480" w:lineRule="auto"/>
        <w:rPr>
          <w:sz w:val="22"/>
          <w:szCs w:val="22"/>
          <w:lang w:bidi="fa-IR"/>
        </w:rPr>
      </w:pPr>
      <w:r w:rsidRPr="009B2D15">
        <w:rPr>
          <w:sz w:val="22"/>
          <w:szCs w:val="22"/>
          <w:lang w:bidi="fa-IR"/>
        </w:rPr>
        <w:t>Post-w</w:t>
      </w:r>
      <w:r w:rsidR="00F92CA8" w:rsidRPr="009B2D15">
        <w:rPr>
          <w:sz w:val="22"/>
          <w:szCs w:val="22"/>
          <w:lang w:bidi="fa-IR"/>
        </w:rPr>
        <w:t xml:space="preserve">ar </w:t>
      </w:r>
      <w:r w:rsidRPr="009B2D15">
        <w:rPr>
          <w:sz w:val="22"/>
          <w:szCs w:val="22"/>
          <w:lang w:bidi="fa-IR"/>
        </w:rPr>
        <w:t>reconstruction of Qasr-e-Shirin</w:t>
      </w:r>
    </w:p>
    <w:p w:rsidR="00850625" w:rsidRPr="009B2D15" w:rsidRDefault="00F92CA8" w:rsidP="00060C0F">
      <w:pPr>
        <w:pStyle w:val="Paragraph"/>
        <w:jc w:val="both"/>
        <w:rPr>
          <w:sz w:val="22"/>
          <w:szCs w:val="22"/>
          <w:lang w:bidi="fa-IR"/>
        </w:rPr>
      </w:pPr>
      <w:r w:rsidRPr="009B2D15">
        <w:rPr>
          <w:sz w:val="22"/>
          <w:szCs w:val="22"/>
          <w:lang w:bidi="fa-IR"/>
        </w:rPr>
        <w:t xml:space="preserve">In 1988, Iran faced the tremendous impact of the war on its cities. </w:t>
      </w:r>
      <w:r w:rsidR="00BC0BC8" w:rsidRPr="009B2D15">
        <w:rPr>
          <w:sz w:val="22"/>
          <w:szCs w:val="22"/>
          <w:lang w:bidi="fa-IR"/>
        </w:rPr>
        <w:t xml:space="preserve"> </w:t>
      </w:r>
      <w:r w:rsidR="00850625" w:rsidRPr="009B2D15">
        <w:rPr>
          <w:sz w:val="22"/>
          <w:szCs w:val="22"/>
          <w:lang w:bidi="fa-IR"/>
        </w:rPr>
        <w:t xml:space="preserve">According to the report of the administrator of the reconstruction committee, 18000 residential and 2700 commercial units </w:t>
      </w:r>
      <w:r w:rsidR="00BC0BC8" w:rsidRPr="009B2D15">
        <w:rPr>
          <w:sz w:val="22"/>
          <w:szCs w:val="22"/>
          <w:lang w:bidi="fa-IR"/>
        </w:rPr>
        <w:t xml:space="preserve">in Qasr-e-Shirin </w:t>
      </w:r>
      <w:r w:rsidR="00850625" w:rsidRPr="009B2D15">
        <w:rPr>
          <w:sz w:val="22"/>
          <w:szCs w:val="22"/>
          <w:lang w:bidi="fa-IR"/>
        </w:rPr>
        <w:t xml:space="preserve">were completely damaged. </w:t>
      </w:r>
      <w:r w:rsidR="009B2D15" w:rsidRPr="009B2D15">
        <w:rPr>
          <w:rStyle w:val="FootnoteReference"/>
          <w:sz w:val="22"/>
          <w:szCs w:val="22"/>
          <w:lang w:bidi="fa-IR"/>
        </w:rPr>
        <w:fldChar w:fldCharType="begin" w:fldLock="1"/>
      </w:r>
      <w:r w:rsidR="00BC1939">
        <w:rPr>
          <w:sz w:val="22"/>
          <w:szCs w:val="22"/>
          <w:lang w:bidi="fa-IR"/>
        </w:rPr>
        <w:instrText>ADDIN CSL_CITATION {"citationItems":[{"id":"ITEM-1","itemData":{"author":[{"dropping-particle":"","family":"Esfahani","given":"Hosein","non-dropping-particle":"","parse-names":false,"suffix":""}],"container-title":"Jomhouri-e Eslami Newspapaer","id":"ITEM-1","issued":{"date-parts":[["1993","2","9"]]},"title":"Visiting the war-torn cities of west side of the country (in Persian)","type":"article-newspaper"},"uris":["http://www.mendeley.com/documents/?uuid=e323f28a-bf17-4331-927c-9e5ecea0f696"]}],"mendeley":{"formattedCitation":"[16]","plainTextFormattedCitation":"[16]","previouslyFormattedCitation":"[16]"},"properties":{"noteIndex":0},"schema":"https://github.com/citation-style-language/schema/raw/master/csl-citation.json"}</w:instrText>
      </w:r>
      <w:r w:rsidR="009B2D15" w:rsidRPr="009B2D15">
        <w:rPr>
          <w:rStyle w:val="FootnoteReference"/>
          <w:sz w:val="22"/>
          <w:szCs w:val="22"/>
          <w:lang w:bidi="fa-IR"/>
        </w:rPr>
        <w:fldChar w:fldCharType="separate"/>
      </w:r>
      <w:r w:rsidR="00BC1939" w:rsidRPr="00BC1939">
        <w:rPr>
          <w:noProof/>
          <w:sz w:val="22"/>
          <w:szCs w:val="22"/>
          <w:lang w:bidi="fa-IR"/>
        </w:rPr>
        <w:t>[16]</w:t>
      </w:r>
      <w:r w:rsidR="009B2D15" w:rsidRPr="009B2D15">
        <w:rPr>
          <w:rStyle w:val="FootnoteReference"/>
          <w:sz w:val="22"/>
          <w:szCs w:val="22"/>
          <w:lang w:bidi="fa-IR"/>
        </w:rPr>
        <w:fldChar w:fldCharType="end"/>
      </w:r>
      <w:r w:rsidR="004E7893" w:rsidRPr="009B2D15">
        <w:rPr>
          <w:sz w:val="22"/>
          <w:szCs w:val="22"/>
          <w:lang w:bidi="fa-IR"/>
        </w:rPr>
        <w:t xml:space="preserve"> </w:t>
      </w:r>
      <w:r w:rsidR="00850625" w:rsidRPr="009B2D15">
        <w:rPr>
          <w:sz w:val="22"/>
          <w:szCs w:val="22"/>
          <w:lang w:eastAsia="en-US"/>
        </w:rPr>
        <w:t xml:space="preserve">Having sustained </w:t>
      </w:r>
      <w:r w:rsidR="00850625" w:rsidRPr="00B0609F">
        <w:rPr>
          <w:noProof/>
          <w:sz w:val="22"/>
          <w:szCs w:val="22"/>
          <w:lang w:eastAsia="en-US"/>
        </w:rPr>
        <w:t>damage</w:t>
      </w:r>
      <w:r w:rsidR="00850625" w:rsidRPr="009B2D15">
        <w:rPr>
          <w:sz w:val="22"/>
          <w:szCs w:val="22"/>
          <w:lang w:eastAsia="en-US"/>
        </w:rPr>
        <w:t xml:space="preserve"> of 100% of its buildings</w:t>
      </w:r>
      <w:r w:rsidR="00850625" w:rsidRPr="009B2D15">
        <w:rPr>
          <w:sz w:val="22"/>
          <w:szCs w:val="22"/>
          <w:lang w:bidi="fa-IR"/>
        </w:rPr>
        <w:t xml:space="preserve">, </w:t>
      </w:r>
      <w:r w:rsidR="00850625" w:rsidRPr="009B2D15">
        <w:rPr>
          <w:sz w:val="22"/>
          <w:szCs w:val="22"/>
          <w:lang w:bidi="fa-IR"/>
        </w:rPr>
        <w:lastRenderedPageBreak/>
        <w:t xml:space="preserve">Qasr-e Shirin, suffered also from the destruction of 80% of its farming fields and agricultural infrastructures and 90% of its gardens. </w:t>
      </w:r>
      <w:r w:rsidR="009B2D15" w:rsidRPr="009B2D15">
        <w:rPr>
          <w:rStyle w:val="FootnoteReference"/>
          <w:sz w:val="22"/>
          <w:szCs w:val="22"/>
          <w:lang w:bidi="fa-IR"/>
        </w:rPr>
        <w:fldChar w:fldCharType="begin" w:fldLock="1"/>
      </w:r>
      <w:r w:rsidR="00BC1939">
        <w:rPr>
          <w:sz w:val="22"/>
          <w:szCs w:val="22"/>
          <w:lang w:bidi="fa-IR"/>
        </w:rPr>
        <w:instrText>ADDIN CSL_CITATION {"citationItems":[{"id":"ITEM-1","itemData":{"author":[{"dropping-particle":"","family":"Pourshafi’e","given":"Abdollah","non-dropping-particle":"","parse-names":false,"suffix":""}],"edition":"1","id":"ITEM-1","issued":{"date-parts":[["1995"]]},"number-of-pages":"156","publisher":"Anahita","publisher-place":"Tehran","title":"Reconstruction and urban geography of Qasr-e Shirin (in Persian)","type":"book"},"locator":"82","uris":["http://www.mendeley.com/documents/?uuid=322c7fa9-7813-441a-ba4c-f5fae5fb7cef"]}],"mendeley":{"formattedCitation":"[10, p. 82]","plainTextFormattedCitation":"[10, p. 82]","previouslyFormattedCitation":"[10, p. 82]"},"properties":{"noteIndex":0},"schema":"https://github.com/citation-style-language/schema/raw/master/csl-citation.json"}</w:instrText>
      </w:r>
      <w:r w:rsidR="009B2D15" w:rsidRPr="009B2D15">
        <w:rPr>
          <w:rStyle w:val="FootnoteReference"/>
          <w:sz w:val="22"/>
          <w:szCs w:val="22"/>
          <w:lang w:bidi="fa-IR"/>
        </w:rPr>
        <w:fldChar w:fldCharType="separate"/>
      </w:r>
      <w:r w:rsidR="00BC1939" w:rsidRPr="00BC1939">
        <w:rPr>
          <w:bCs/>
          <w:noProof/>
          <w:sz w:val="22"/>
          <w:szCs w:val="22"/>
          <w:lang w:val="en-US" w:bidi="fa-IR"/>
        </w:rPr>
        <w:t>[10, p. 82]</w:t>
      </w:r>
      <w:r w:rsidR="009B2D15" w:rsidRPr="009B2D15">
        <w:rPr>
          <w:rStyle w:val="FootnoteReference"/>
          <w:sz w:val="22"/>
          <w:szCs w:val="22"/>
          <w:lang w:bidi="fa-IR"/>
        </w:rPr>
        <w:fldChar w:fldCharType="end"/>
      </w:r>
      <w:r w:rsidR="004E7893" w:rsidRPr="009B2D15">
        <w:rPr>
          <w:sz w:val="22"/>
          <w:szCs w:val="22"/>
          <w:lang w:bidi="fa-IR"/>
        </w:rPr>
        <w:t xml:space="preserve"> </w:t>
      </w:r>
      <w:r w:rsidR="00BC0BC8" w:rsidRPr="009B2D15">
        <w:rPr>
          <w:sz w:val="22"/>
          <w:szCs w:val="22"/>
          <w:lang w:bidi="fa-IR"/>
        </w:rPr>
        <w:t xml:space="preserve">War became a momentum for change and reconstruction was seen as an opportunity to improve the housing and infrastructure condition. </w:t>
      </w:r>
      <w:r w:rsidR="001C20BA" w:rsidRPr="009B2D15">
        <w:rPr>
          <w:noProof/>
          <w:sz w:val="22"/>
          <w:szCs w:val="22"/>
          <w:lang w:eastAsia="en-US" w:bidi="fa-IR"/>
        </w:rPr>
        <w:t xml:space="preserve">Planning for the reconstruction of Qasr-e-Shirin started in 1990 and its implementation in 1991. In Qasr-e-Shirin, reconstruction was in line with the national policies with </w:t>
      </w:r>
      <w:r w:rsidR="001C20BA" w:rsidRPr="00B0609F">
        <w:rPr>
          <w:noProof/>
          <w:sz w:val="22"/>
          <w:szCs w:val="22"/>
          <w:lang w:eastAsia="en-US" w:bidi="fa-IR"/>
        </w:rPr>
        <w:t>limited</w:t>
      </w:r>
      <w:r w:rsidR="001C20BA" w:rsidRPr="009B2D15">
        <w:rPr>
          <w:noProof/>
          <w:sz w:val="22"/>
          <w:szCs w:val="22"/>
          <w:lang w:eastAsia="en-US" w:bidi="fa-IR"/>
        </w:rPr>
        <w:t xml:space="preserve"> partic</w:t>
      </w:r>
      <w:r w:rsidR="00681814" w:rsidRPr="009B2D15">
        <w:rPr>
          <w:noProof/>
          <w:sz w:val="22"/>
          <w:szCs w:val="22"/>
          <w:lang w:eastAsia="en-US" w:bidi="fa-IR"/>
        </w:rPr>
        <w:t>i</w:t>
      </w:r>
      <w:r w:rsidR="001C20BA" w:rsidRPr="009B2D15">
        <w:rPr>
          <w:noProof/>
          <w:sz w:val="22"/>
          <w:szCs w:val="22"/>
          <w:lang w:eastAsia="en-US" w:bidi="fa-IR"/>
        </w:rPr>
        <w:t>pation of the local community.</w:t>
      </w:r>
      <w:r w:rsidR="00DF125A" w:rsidRPr="009B2D15">
        <w:rPr>
          <w:noProof/>
          <w:sz w:val="22"/>
          <w:szCs w:val="22"/>
          <w:lang w:eastAsia="en-US" w:bidi="fa-IR"/>
        </w:rPr>
        <w:t xml:space="preserve"> </w:t>
      </w:r>
    </w:p>
    <w:p w:rsidR="00850625" w:rsidRPr="009B2D15" w:rsidRDefault="00850625" w:rsidP="009B2D15">
      <w:pPr>
        <w:pStyle w:val="Newparagraph"/>
        <w:jc w:val="both"/>
        <w:rPr>
          <w:i/>
          <w:iCs/>
          <w:sz w:val="22"/>
          <w:szCs w:val="22"/>
          <w:lang w:eastAsia="en-US"/>
        </w:rPr>
      </w:pPr>
      <w:r w:rsidRPr="009B2D15">
        <w:rPr>
          <w:iCs/>
          <w:sz w:val="22"/>
          <w:szCs w:val="22"/>
          <w:lang w:bidi="fa-IR"/>
        </w:rPr>
        <w:t>Based on the primary studies and an agreement between</w:t>
      </w:r>
      <w:r w:rsidR="001C20BA" w:rsidRPr="009B2D15">
        <w:rPr>
          <w:iCs/>
          <w:sz w:val="22"/>
          <w:szCs w:val="22"/>
          <w:lang w:bidi="fa-IR"/>
        </w:rPr>
        <w:t xml:space="preserve"> the responsible state organisations</w:t>
      </w:r>
      <w:r w:rsidRPr="009B2D15">
        <w:rPr>
          <w:iCs/>
          <w:sz w:val="22"/>
          <w:szCs w:val="22"/>
          <w:lang w:bidi="fa-IR"/>
        </w:rPr>
        <w:t xml:space="preserve">, it was decided to prepare a quasi-master plan and a detailed plan for reconstructing Qasr-e Shirin. </w:t>
      </w:r>
      <w:r w:rsidR="001C20BA" w:rsidRPr="009B2D15">
        <w:rPr>
          <w:iCs/>
          <w:sz w:val="22"/>
          <w:szCs w:val="22"/>
          <w:lang w:bidi="fa-IR"/>
        </w:rPr>
        <w:t>The</w:t>
      </w:r>
      <w:r w:rsidR="00BF7F9F" w:rsidRPr="009B2D15">
        <w:rPr>
          <w:iCs/>
          <w:sz w:val="22"/>
          <w:szCs w:val="22"/>
          <w:lang w:bidi="fa-IR"/>
        </w:rPr>
        <w:t xml:space="preserve"> </w:t>
      </w:r>
      <w:r w:rsidRPr="009B2D15">
        <w:rPr>
          <w:sz w:val="22"/>
          <w:szCs w:val="22"/>
          <w:lang w:eastAsia="en-US"/>
        </w:rPr>
        <w:t xml:space="preserve">members of the planning team were selected </w:t>
      </w:r>
      <w:r w:rsidR="00461613" w:rsidRPr="009B2D15">
        <w:rPr>
          <w:noProof/>
          <w:sz w:val="22"/>
          <w:szCs w:val="22"/>
          <w:lang w:eastAsia="en-US"/>
        </w:rPr>
        <w:t>among</w:t>
      </w:r>
      <w:r w:rsidRPr="009B2D15">
        <w:rPr>
          <w:sz w:val="22"/>
          <w:szCs w:val="22"/>
          <w:lang w:eastAsia="en-US"/>
        </w:rPr>
        <w:t xml:space="preserve"> the engineers and experts not necessarily from </w:t>
      </w:r>
      <w:r w:rsidR="0037538D" w:rsidRPr="009B2D15">
        <w:rPr>
          <w:sz w:val="22"/>
          <w:szCs w:val="22"/>
          <w:lang w:eastAsia="en-US"/>
        </w:rPr>
        <w:t xml:space="preserve">Qasr-e-Shirin </w:t>
      </w:r>
      <w:r w:rsidRPr="009B2D15">
        <w:rPr>
          <w:sz w:val="22"/>
          <w:szCs w:val="22"/>
          <w:lang w:eastAsia="en-US"/>
        </w:rPr>
        <w:t xml:space="preserve">but from Kermanshah Province. </w:t>
      </w:r>
      <w:r w:rsidRPr="009B2D15">
        <w:rPr>
          <w:iCs/>
          <w:sz w:val="22"/>
          <w:szCs w:val="22"/>
          <w:lang w:bidi="fa-IR"/>
        </w:rPr>
        <w:t xml:space="preserve">The preparation of the master plan was to be carried out with the cooperation of the Organisations of Agriculture, Environment, Housing and Urban Development, and Plan and Budget, with the management and supervision of the planning group in the </w:t>
      </w:r>
      <w:r w:rsidRPr="009B2D15">
        <w:rPr>
          <w:sz w:val="22"/>
          <w:szCs w:val="22"/>
          <w:lang w:eastAsia="en-US"/>
        </w:rPr>
        <w:t>Technical Bureau of Kermanshah General Governor’s Office.</w:t>
      </w:r>
      <w:r w:rsidRPr="009B2D15">
        <w:rPr>
          <w:i/>
          <w:iCs/>
          <w:sz w:val="22"/>
          <w:szCs w:val="22"/>
          <w:lang w:eastAsia="en-US"/>
        </w:rPr>
        <w:t xml:space="preserve"> </w:t>
      </w:r>
    </w:p>
    <w:p w:rsidR="00D3430D" w:rsidRPr="009B2D15" w:rsidRDefault="00850625" w:rsidP="009B2D15">
      <w:pPr>
        <w:pStyle w:val="Newparagraph"/>
        <w:jc w:val="both"/>
        <w:rPr>
          <w:sz w:val="22"/>
          <w:szCs w:val="22"/>
          <w:lang w:bidi="fa-IR"/>
        </w:rPr>
      </w:pPr>
      <w:r w:rsidRPr="009B2D15">
        <w:rPr>
          <w:sz w:val="22"/>
          <w:szCs w:val="22"/>
          <w:lang w:eastAsia="en-US"/>
        </w:rPr>
        <w:t>Furthermore,</w:t>
      </w:r>
      <w:r w:rsidRPr="009B2D15">
        <w:rPr>
          <w:i/>
          <w:iCs/>
          <w:sz w:val="22"/>
          <w:szCs w:val="22"/>
          <w:lang w:eastAsia="en-US"/>
        </w:rPr>
        <w:t xml:space="preserve"> </w:t>
      </w:r>
      <w:r w:rsidR="00B0609F">
        <w:rPr>
          <w:sz w:val="22"/>
          <w:szCs w:val="22"/>
          <w:lang w:bidi="fa-IR"/>
        </w:rPr>
        <w:t xml:space="preserve">based on </w:t>
      </w:r>
      <w:r w:rsidRPr="00B0609F">
        <w:rPr>
          <w:noProof/>
          <w:sz w:val="22"/>
          <w:szCs w:val="22"/>
          <w:lang w:bidi="fa-IR"/>
        </w:rPr>
        <w:t>national</w:t>
      </w:r>
      <w:r w:rsidRPr="009B2D15">
        <w:rPr>
          <w:sz w:val="22"/>
          <w:szCs w:val="22"/>
          <w:lang w:bidi="fa-IR"/>
        </w:rPr>
        <w:t xml:space="preserve"> policies, having a participatory approach was emphasized. In this approach, people and the state were to complement the role of each other in the process. Therefore, </w:t>
      </w:r>
      <w:r w:rsidRPr="009B2D15">
        <w:rPr>
          <w:sz w:val="22"/>
          <w:szCs w:val="22"/>
          <w:lang w:eastAsia="en-US"/>
        </w:rPr>
        <w:t>a small council of the local community was formed and entrusted with the task of consulting wit</w:t>
      </w:r>
      <w:r w:rsidR="003B3ED6">
        <w:rPr>
          <w:sz w:val="22"/>
          <w:szCs w:val="22"/>
          <w:lang w:eastAsia="en-US"/>
        </w:rPr>
        <w:t>h the reconstruction committee.</w:t>
      </w:r>
      <w:r w:rsidR="00BC0BC8" w:rsidRPr="009B2D15">
        <w:rPr>
          <w:sz w:val="22"/>
          <w:szCs w:val="22"/>
          <w:lang w:bidi="fa-IR"/>
        </w:rPr>
        <w:t xml:space="preserve"> </w:t>
      </w:r>
    </w:p>
    <w:p w:rsidR="00E74B93" w:rsidRPr="009B2D15" w:rsidRDefault="00850625" w:rsidP="009B2D15">
      <w:pPr>
        <w:pStyle w:val="Newparagraph"/>
        <w:jc w:val="both"/>
        <w:rPr>
          <w:noProof/>
          <w:sz w:val="22"/>
          <w:szCs w:val="22"/>
          <w:lang w:eastAsia="en-US" w:bidi="fa-IR"/>
        </w:rPr>
      </w:pPr>
      <w:r w:rsidRPr="009B2D15">
        <w:rPr>
          <w:sz w:val="22"/>
          <w:szCs w:val="22"/>
          <w:lang w:bidi="fa-IR"/>
        </w:rPr>
        <w:t>However, the level of intervention of each stakeholder had to be defined in accord with the national policy and the organisational structure of the reconstruction process. Based on this approach, the discourse between the state and local stakeholders was appreciated in determining the location of the city and the ownership pattern; while on the other side, the government had the responsibility of defining the priorities, preparing the plan, supervision of the process, technical assistance and granting loans to the community, constructing the infrastructures, easing the access to the construction material, and final decision-making.</w:t>
      </w:r>
      <w:r w:rsidR="00E74B93" w:rsidRPr="009B2D15">
        <w:rPr>
          <w:sz w:val="22"/>
          <w:szCs w:val="22"/>
          <w:lang w:bidi="fa-IR"/>
        </w:rPr>
        <w:t xml:space="preserve"> </w:t>
      </w:r>
      <w:r w:rsidR="00E74B93" w:rsidRPr="009B2D15">
        <w:rPr>
          <w:sz w:val="22"/>
          <w:szCs w:val="22"/>
          <w:lang w:eastAsia="en-US" w:bidi="fa-IR"/>
        </w:rPr>
        <w:t>[Table 1]</w:t>
      </w:r>
      <w:r w:rsidR="00E74B93" w:rsidRPr="009B2D15">
        <w:rPr>
          <w:noProof/>
          <w:sz w:val="22"/>
          <w:szCs w:val="22"/>
          <w:lang w:eastAsia="en-US" w:bidi="fa-IR"/>
        </w:rPr>
        <w:t xml:space="preserve"> </w:t>
      </w:r>
      <w:r w:rsidR="00E74B93" w:rsidRPr="009B2D15">
        <w:rPr>
          <w:sz w:val="22"/>
          <w:szCs w:val="22"/>
          <w:lang w:bidi="fa-IR"/>
        </w:rPr>
        <w:t xml:space="preserve"> </w:t>
      </w:r>
    </w:p>
    <w:p w:rsidR="00885684" w:rsidRPr="009B2D15" w:rsidRDefault="00850625" w:rsidP="00060C0F">
      <w:pPr>
        <w:pStyle w:val="Newparagraph"/>
        <w:jc w:val="both"/>
        <w:rPr>
          <w:rFonts w:eastAsia="Calibri"/>
          <w:sz w:val="22"/>
          <w:szCs w:val="22"/>
          <w:lang w:bidi="fa-IR"/>
        </w:rPr>
      </w:pPr>
      <w:r w:rsidRPr="009B2D15">
        <w:rPr>
          <w:sz w:val="22"/>
          <w:szCs w:val="22"/>
          <w:lang w:eastAsia="en-US"/>
        </w:rPr>
        <w:t xml:space="preserve">The planners had anticipated that the reconstruction process would need a </w:t>
      </w:r>
      <w:proofErr w:type="spellStart"/>
      <w:r w:rsidRPr="009B2D15">
        <w:rPr>
          <w:sz w:val="22"/>
          <w:szCs w:val="22"/>
          <w:lang w:eastAsia="en-US"/>
        </w:rPr>
        <w:t>quinquennium</w:t>
      </w:r>
      <w:proofErr w:type="spellEnd"/>
      <w:r w:rsidRPr="009B2D15">
        <w:rPr>
          <w:sz w:val="22"/>
          <w:szCs w:val="22"/>
          <w:lang w:eastAsia="en-US"/>
        </w:rPr>
        <w:t xml:space="preserve"> to be accomplished. </w:t>
      </w:r>
      <w:r w:rsidR="009B2D15" w:rsidRPr="009B2D15">
        <w:rPr>
          <w:rStyle w:val="FootnoteReference"/>
          <w:sz w:val="22"/>
          <w:szCs w:val="22"/>
          <w:lang w:eastAsia="en-US"/>
        </w:rPr>
        <w:fldChar w:fldCharType="begin" w:fldLock="1"/>
      </w:r>
      <w:r w:rsidR="00BC1939">
        <w:rPr>
          <w:sz w:val="22"/>
          <w:szCs w:val="22"/>
          <w:lang w:eastAsia="en-US"/>
        </w:rPr>
        <w:instrText>ADDIN CSL_CITATION {"citationItems":[{"id":"ITEM-1","itemData":{"author":[{"dropping-particle":"","family":"General Governor's Office of Kermanshah","given":"","non-dropping-particle":"","parse-names":false,"suffix":""}],"id":"ITEM-1","issued":{"date-parts":[["1990"]]},"number-of-pages":"377","publisher-place":"Kermanshah","title":"Master plan of Qasr-e Shirin (in Persian)","type":"report"},"locator":"127","uris":["http://www.mendeley.com/documents/?uuid=9a8fca1f-ec48-4aef-aaeb-f994ecf6ab02"]}],"mendeley":{"formattedCitation":"[13, p. 127]","plainTextFormattedCitation":"[13, p. 127]","previouslyFormattedCitation":"[13, p. 127]"},"properties":{"noteIndex":0},"schema":"https://github.com/citation-style-language/schema/raw/master/csl-citation.json"}</w:instrText>
      </w:r>
      <w:r w:rsidR="009B2D15" w:rsidRPr="009B2D15">
        <w:rPr>
          <w:rStyle w:val="FootnoteReference"/>
          <w:sz w:val="22"/>
          <w:szCs w:val="22"/>
          <w:lang w:eastAsia="en-US"/>
        </w:rPr>
        <w:fldChar w:fldCharType="separate"/>
      </w:r>
      <w:r w:rsidR="00BC1939" w:rsidRPr="00BC1939">
        <w:rPr>
          <w:noProof/>
          <w:sz w:val="22"/>
          <w:szCs w:val="22"/>
          <w:lang w:eastAsia="en-US"/>
        </w:rPr>
        <w:t>[13, p. 127]</w:t>
      </w:r>
      <w:r w:rsidR="009B2D15" w:rsidRPr="009B2D15">
        <w:rPr>
          <w:rStyle w:val="FootnoteReference"/>
          <w:sz w:val="22"/>
          <w:szCs w:val="22"/>
          <w:lang w:eastAsia="en-US"/>
        </w:rPr>
        <w:fldChar w:fldCharType="end"/>
      </w:r>
      <w:r w:rsidR="004E7893" w:rsidRPr="009B2D15">
        <w:rPr>
          <w:sz w:val="22"/>
          <w:szCs w:val="22"/>
          <w:lang w:eastAsia="en-US"/>
        </w:rPr>
        <w:t xml:space="preserve"> </w:t>
      </w:r>
      <w:r w:rsidRPr="009B2D15">
        <w:rPr>
          <w:sz w:val="22"/>
          <w:szCs w:val="22"/>
          <w:lang w:bidi="fa-IR"/>
        </w:rPr>
        <w:t>The</w:t>
      </w:r>
      <w:r w:rsidR="00BF7F9F" w:rsidRPr="009B2D15">
        <w:rPr>
          <w:sz w:val="22"/>
          <w:szCs w:val="22"/>
          <w:lang w:bidi="fa-IR"/>
        </w:rPr>
        <w:t>ir</w:t>
      </w:r>
      <w:r w:rsidRPr="009B2D15">
        <w:rPr>
          <w:sz w:val="22"/>
          <w:szCs w:val="22"/>
          <w:lang w:bidi="fa-IR"/>
        </w:rPr>
        <w:t xml:space="preserve"> perspective in regard to the urban planning was to positively use the vantage that the war had provided for building a “good city” </w:t>
      </w:r>
      <w:r w:rsidR="009B2D15" w:rsidRPr="009B2D15">
        <w:rPr>
          <w:rStyle w:val="FootnoteReference"/>
          <w:sz w:val="22"/>
          <w:szCs w:val="22"/>
          <w:lang w:bidi="fa-IR"/>
        </w:rPr>
        <w:fldChar w:fldCharType="begin" w:fldLock="1"/>
      </w:r>
      <w:r w:rsidR="00BC1939">
        <w:rPr>
          <w:sz w:val="22"/>
          <w:szCs w:val="22"/>
          <w:lang w:bidi="fa-IR"/>
        </w:rPr>
        <w:instrText>ADDIN CSL_CITATION {"citationItems":[{"id":"ITEM-1","itemData":{"author":[{"dropping-particle":"","family":"Kalhornia","given":"Bizhan","non-dropping-particle":"","parse-names":false,"suffix":""}],"container-title":"Honar-ha-ye Ziba Memari -va -Shahrsazi","id":"ITEM-1","issue":"4","issued":{"date-parts":[["2013"]]},"page":"71-80","title":"Reconstruction of the city of Ghasr-e-Shirin, from tale to reality; a research to attain the theoretical content of Ghasr-e-Shirin recon (in Persian)","type":"article-journal","volume":"17"},"uris":["http://www.mendeley.com/documents/?uuid=b12859f8-467b-40b0-abb9-afc4cf07e487"]}],"mendeley":{"formattedCitation":"[17]","plainTextFormattedCitation":"[17]","previouslyFormattedCitation":"[17]"},"properties":{"noteIndex":0},"schema":"https://github.com/citation-style-language/schema/raw/master/csl-citation.json"}</w:instrText>
      </w:r>
      <w:r w:rsidR="009B2D15" w:rsidRPr="009B2D15">
        <w:rPr>
          <w:rStyle w:val="FootnoteReference"/>
          <w:sz w:val="22"/>
          <w:szCs w:val="22"/>
          <w:lang w:bidi="fa-IR"/>
        </w:rPr>
        <w:fldChar w:fldCharType="separate"/>
      </w:r>
      <w:r w:rsidR="00BC1939" w:rsidRPr="00BC1939">
        <w:rPr>
          <w:bCs/>
          <w:noProof/>
          <w:sz w:val="22"/>
          <w:szCs w:val="22"/>
          <w:lang w:val="en-US" w:bidi="fa-IR"/>
        </w:rPr>
        <w:t>[17]</w:t>
      </w:r>
      <w:r w:rsidR="009B2D15" w:rsidRPr="009B2D15">
        <w:rPr>
          <w:rStyle w:val="FootnoteReference"/>
          <w:sz w:val="22"/>
          <w:szCs w:val="22"/>
          <w:lang w:bidi="fa-IR"/>
        </w:rPr>
        <w:fldChar w:fldCharType="end"/>
      </w:r>
      <w:r w:rsidR="004E7893" w:rsidRPr="009B2D15">
        <w:rPr>
          <w:sz w:val="22"/>
          <w:szCs w:val="22"/>
          <w:lang w:bidi="fa-IR"/>
        </w:rPr>
        <w:t xml:space="preserve"> </w:t>
      </w:r>
      <w:r w:rsidR="00BF7F9F" w:rsidRPr="009B2D15">
        <w:rPr>
          <w:sz w:val="22"/>
          <w:szCs w:val="22"/>
          <w:lang w:bidi="fa-IR"/>
        </w:rPr>
        <w:t xml:space="preserve">and </w:t>
      </w:r>
      <w:r w:rsidRPr="009B2D15">
        <w:rPr>
          <w:sz w:val="22"/>
          <w:szCs w:val="22"/>
          <w:lang w:bidi="fa-IR"/>
        </w:rPr>
        <w:t>improving the urban spatial structure. The planners</w:t>
      </w:r>
      <w:r w:rsidR="00885684" w:rsidRPr="009B2D15">
        <w:rPr>
          <w:sz w:val="22"/>
          <w:szCs w:val="22"/>
          <w:lang w:bidi="fa-IR"/>
        </w:rPr>
        <w:t>’ aims were to p</w:t>
      </w:r>
      <w:r w:rsidR="00885684" w:rsidRPr="009B2D15">
        <w:rPr>
          <w:rFonts w:eastAsia="Calibri"/>
          <w:sz w:val="22"/>
          <w:szCs w:val="22"/>
          <w:lang w:bidi="fa-IR"/>
        </w:rPr>
        <w:t>reserve</w:t>
      </w:r>
      <w:r w:rsidRPr="009B2D15">
        <w:rPr>
          <w:rFonts w:eastAsia="Calibri"/>
          <w:sz w:val="22"/>
          <w:szCs w:val="22"/>
          <w:lang w:bidi="fa-IR"/>
        </w:rPr>
        <w:t xml:space="preserve"> the original feature of the city as </w:t>
      </w:r>
      <w:r w:rsidRPr="009B2D15">
        <w:rPr>
          <w:rFonts w:eastAsia="Calibri"/>
          <w:sz w:val="22"/>
          <w:szCs w:val="22"/>
          <w:lang w:bidi="fa-IR"/>
        </w:rPr>
        <w:lastRenderedPageBreak/>
        <w:t xml:space="preserve">the main </w:t>
      </w:r>
      <w:r w:rsidR="00885684" w:rsidRPr="009B2D15">
        <w:rPr>
          <w:rFonts w:eastAsia="Calibri"/>
          <w:sz w:val="22"/>
          <w:szCs w:val="22"/>
          <w:lang w:bidi="fa-IR"/>
        </w:rPr>
        <w:t xml:space="preserve">principle of the reconstruction, protect the elements with substantive value for the citizens; assign a district identity to the neighbourhoods by defining a local centre and a new traffic network, improve the traffic and access networks </w:t>
      </w:r>
      <w:r w:rsidR="00E066DA" w:rsidRPr="009B2D15">
        <w:rPr>
          <w:rFonts w:eastAsia="Calibri"/>
          <w:sz w:val="22"/>
          <w:szCs w:val="22"/>
          <w:lang w:bidi="fa-IR"/>
        </w:rPr>
        <w:t>of the old sectors</w:t>
      </w:r>
      <w:r w:rsidR="00885684" w:rsidRPr="009B2D15">
        <w:rPr>
          <w:rFonts w:eastAsia="Calibri"/>
          <w:sz w:val="22"/>
          <w:szCs w:val="22"/>
          <w:lang w:bidi="fa-IR"/>
        </w:rPr>
        <w:t xml:space="preserve"> and use the old public spaces such as caravansaries and garages for supplying the new needs of the community.</w:t>
      </w:r>
      <w:r w:rsidR="00885684" w:rsidRPr="009B2D15">
        <w:rPr>
          <w:rFonts w:eastAsia="Calibri"/>
          <w:sz w:val="22"/>
          <w:szCs w:val="22"/>
          <w:lang w:val="en-US" w:eastAsia="en-US"/>
        </w:rPr>
        <w:t xml:space="preserve"> </w:t>
      </w:r>
      <w:r w:rsidR="009B2D15" w:rsidRPr="009B2D15">
        <w:rPr>
          <w:rStyle w:val="FootnoteReference"/>
          <w:rFonts w:eastAsia="Calibri"/>
          <w:sz w:val="22"/>
          <w:szCs w:val="22"/>
          <w:lang w:val="en-US" w:eastAsia="en-US"/>
        </w:rPr>
        <w:fldChar w:fldCharType="begin" w:fldLock="1"/>
      </w:r>
      <w:r w:rsidR="00BC1939">
        <w:rPr>
          <w:rFonts w:eastAsia="Calibri"/>
          <w:sz w:val="22"/>
          <w:szCs w:val="22"/>
          <w:lang w:val="en-US" w:eastAsia="en-US"/>
        </w:rPr>
        <w:instrText>ADDIN CSL_CITATION {"citationItems":[{"id":"ITEM-1","itemData":{"author":[{"dropping-particle":"","family":"General Governor's Office of Kermanshah","given":"","non-dropping-particle":"","parse-names":false,"suffix":""}],"id":"ITEM-1","issued":{"date-parts":[["1990"]]},"number-of-pages":"377","publisher-place":"Kermanshah","title":"Master plan of Qasr-e Shirin (in Persian)","type":"report"},"uris":["http://www.mendeley.com/documents/?uuid=9a8fca1f-ec48-4aef-aaeb-f994ecf6ab02"]}],"mendeley":{"formattedCitation":"[13]","plainTextFormattedCitation":"[13]","previouslyFormattedCitation":"[13]"},"properties":{"noteIndex":0},"schema":"https://github.com/citation-style-language/schema/raw/master/csl-citation.json"}</w:instrText>
      </w:r>
      <w:r w:rsidR="009B2D15" w:rsidRPr="009B2D15">
        <w:rPr>
          <w:rStyle w:val="FootnoteReference"/>
          <w:rFonts w:eastAsia="Calibri"/>
          <w:sz w:val="22"/>
          <w:szCs w:val="22"/>
          <w:lang w:val="en-US" w:eastAsia="en-US"/>
        </w:rPr>
        <w:fldChar w:fldCharType="separate"/>
      </w:r>
      <w:r w:rsidR="00BC1939" w:rsidRPr="00BC1939">
        <w:rPr>
          <w:rFonts w:eastAsia="Calibri"/>
          <w:noProof/>
          <w:sz w:val="22"/>
          <w:szCs w:val="22"/>
          <w:lang w:val="en-US" w:eastAsia="en-US"/>
        </w:rPr>
        <w:t>[13]</w:t>
      </w:r>
      <w:r w:rsidR="009B2D15" w:rsidRPr="009B2D15">
        <w:rPr>
          <w:rStyle w:val="FootnoteReference"/>
          <w:rFonts w:eastAsia="Calibri"/>
          <w:sz w:val="22"/>
          <w:szCs w:val="22"/>
          <w:lang w:val="en-US" w:eastAsia="en-US"/>
        </w:rPr>
        <w:fldChar w:fldCharType="end"/>
      </w:r>
    </w:p>
    <w:p w:rsidR="00F1642F" w:rsidRPr="00AD3FD4" w:rsidRDefault="00850625" w:rsidP="00AD3FD4">
      <w:pPr>
        <w:pStyle w:val="Newparagraph"/>
        <w:jc w:val="both"/>
        <w:rPr>
          <w:rFonts w:eastAsia="Calibri"/>
          <w:sz w:val="22"/>
          <w:szCs w:val="22"/>
          <w:lang w:bidi="fa-IR"/>
        </w:rPr>
      </w:pPr>
      <w:r w:rsidRPr="009B2D15">
        <w:rPr>
          <w:rFonts w:eastAsia="Calibri"/>
          <w:sz w:val="22"/>
          <w:szCs w:val="22"/>
          <w:lang w:bidi="fa-IR"/>
        </w:rPr>
        <w:t xml:space="preserve">In fact, </w:t>
      </w:r>
      <w:r w:rsidR="00E066DA" w:rsidRPr="009B2D15">
        <w:rPr>
          <w:rFonts w:eastAsia="Calibri"/>
          <w:sz w:val="22"/>
          <w:szCs w:val="22"/>
          <w:lang w:bidi="fa-IR"/>
        </w:rPr>
        <w:t xml:space="preserve">the </w:t>
      </w:r>
      <w:r w:rsidRPr="009B2D15">
        <w:rPr>
          <w:rFonts w:eastAsia="Calibri"/>
          <w:sz w:val="22"/>
          <w:szCs w:val="22"/>
          <w:lang w:bidi="fa-IR"/>
        </w:rPr>
        <w:t xml:space="preserve">national defence policies alongside the ideology of the planner in designing a city based on the modern urban planning theories shaped the city as it is today. In order to achieve the pre-delineated visions of the reconstruction plan, a new district was designed </w:t>
      </w:r>
      <w:r w:rsidR="00681814" w:rsidRPr="009B2D15">
        <w:rPr>
          <w:rFonts w:eastAsia="Calibri"/>
          <w:noProof/>
          <w:sz w:val="22"/>
          <w:szCs w:val="22"/>
          <w:lang w:bidi="fa-IR"/>
        </w:rPr>
        <w:t>o</w:t>
      </w:r>
      <w:r w:rsidRPr="009B2D15">
        <w:rPr>
          <w:rFonts w:eastAsia="Calibri"/>
          <w:noProof/>
          <w:sz w:val="22"/>
          <w:szCs w:val="22"/>
          <w:lang w:bidi="fa-IR"/>
        </w:rPr>
        <w:t>n</w:t>
      </w:r>
      <w:r w:rsidRPr="009B2D15">
        <w:rPr>
          <w:rFonts w:eastAsia="Calibri"/>
          <w:sz w:val="22"/>
          <w:szCs w:val="22"/>
          <w:lang w:bidi="fa-IR"/>
        </w:rPr>
        <w:t xml:space="preserve"> the east side of the river. The old city was to be reconstructed maintaining its original spatial structure. Therefore, the city was designed in two main divisions, namely the ‘Old City’ and the ‘New City’.</w:t>
      </w:r>
      <w:r w:rsidR="00D3430D" w:rsidRPr="009B2D15">
        <w:rPr>
          <w:rFonts w:eastAsia="Calibri"/>
          <w:sz w:val="22"/>
          <w:szCs w:val="22"/>
          <w:lang w:bidi="fa-IR"/>
        </w:rPr>
        <w:t xml:space="preserve"> </w:t>
      </w:r>
      <w:r w:rsidR="00D3430D" w:rsidRPr="009B2D15">
        <w:rPr>
          <w:sz w:val="22"/>
          <w:szCs w:val="22"/>
          <w:lang w:eastAsia="en-US" w:bidi="fa-IR"/>
        </w:rPr>
        <w:t xml:space="preserve">[Figure </w:t>
      </w:r>
      <w:r w:rsidR="003B3ED6">
        <w:rPr>
          <w:sz w:val="22"/>
          <w:szCs w:val="22"/>
          <w:lang w:eastAsia="en-US" w:bidi="fa-IR"/>
        </w:rPr>
        <w:t>3</w:t>
      </w:r>
      <w:r w:rsidR="00D3430D" w:rsidRPr="009B2D15">
        <w:rPr>
          <w:sz w:val="22"/>
          <w:szCs w:val="22"/>
          <w:lang w:eastAsia="en-US" w:bidi="fa-IR"/>
        </w:rPr>
        <w:t>]</w:t>
      </w:r>
      <w:r w:rsidRPr="009B2D15">
        <w:rPr>
          <w:rFonts w:eastAsia="Calibri"/>
          <w:sz w:val="22"/>
          <w:szCs w:val="22"/>
          <w:lang w:bidi="fa-IR"/>
        </w:rPr>
        <w:t xml:space="preserve"> In addition to the general goals of the reconstruction plan, the planners stated that the preservation and revitalisation of parts of the city which were culturally and symbolically meaningful for the residents should be highly regarded. </w:t>
      </w:r>
    </w:p>
    <w:p w:rsidR="002E2F7A" w:rsidRPr="009B2D15" w:rsidRDefault="00442D63" w:rsidP="005F3EB8">
      <w:pPr>
        <w:pStyle w:val="Heading2"/>
        <w:numPr>
          <w:ilvl w:val="0"/>
          <w:numId w:val="6"/>
        </w:numPr>
        <w:spacing w:line="480" w:lineRule="auto"/>
        <w:rPr>
          <w:i w:val="0"/>
          <w:iCs w:val="0"/>
          <w:kern w:val="32"/>
          <w:sz w:val="22"/>
          <w:szCs w:val="22"/>
          <w:lang w:bidi="fa-IR"/>
        </w:rPr>
      </w:pPr>
      <w:r w:rsidRPr="009B2D15">
        <w:rPr>
          <w:i w:val="0"/>
          <w:iCs w:val="0"/>
          <w:kern w:val="32"/>
          <w:sz w:val="22"/>
          <w:szCs w:val="22"/>
          <w:lang w:bidi="fa-IR"/>
        </w:rPr>
        <w:t>Evaluation of the reconstruction plan and its implementation</w:t>
      </w:r>
    </w:p>
    <w:p w:rsidR="002E2F7A" w:rsidRPr="009B2D15" w:rsidRDefault="002E2F7A" w:rsidP="009B2D15">
      <w:pPr>
        <w:pStyle w:val="Paragraph"/>
        <w:jc w:val="both"/>
        <w:rPr>
          <w:sz w:val="22"/>
          <w:szCs w:val="22"/>
        </w:rPr>
      </w:pPr>
      <w:r w:rsidRPr="009B2D15">
        <w:rPr>
          <w:sz w:val="22"/>
          <w:szCs w:val="22"/>
        </w:rPr>
        <w:t xml:space="preserve">As </w:t>
      </w:r>
      <w:r w:rsidR="00591506" w:rsidRPr="009B2D15">
        <w:rPr>
          <w:sz w:val="22"/>
          <w:szCs w:val="22"/>
        </w:rPr>
        <w:t>described previously</w:t>
      </w:r>
      <w:r w:rsidRPr="009B2D15">
        <w:rPr>
          <w:sz w:val="22"/>
          <w:szCs w:val="22"/>
        </w:rPr>
        <w:t xml:space="preserve">, the reconstruction process was programmed to be fulfilled in a </w:t>
      </w:r>
      <w:r w:rsidRPr="009B2D15">
        <w:rPr>
          <w:noProof/>
          <w:sz w:val="22"/>
          <w:szCs w:val="22"/>
        </w:rPr>
        <w:t>short</w:t>
      </w:r>
      <w:r w:rsidR="00681814" w:rsidRPr="009B2D15">
        <w:rPr>
          <w:noProof/>
          <w:sz w:val="22"/>
          <w:szCs w:val="22"/>
        </w:rPr>
        <w:t>-</w:t>
      </w:r>
      <w:r w:rsidRPr="009B2D15">
        <w:rPr>
          <w:noProof/>
          <w:sz w:val="22"/>
          <w:szCs w:val="22"/>
        </w:rPr>
        <w:t>term</w:t>
      </w:r>
      <w:r w:rsidRPr="009B2D15">
        <w:rPr>
          <w:sz w:val="22"/>
          <w:szCs w:val="22"/>
        </w:rPr>
        <w:t xml:space="preserve"> period of 5 years. The planners had also a 10-year perspective regarding the return of the war immigrants. The irrational timetable of the reconstruction process was intensified with the new national policies and the decision on the dissolution of the Council of Reconstruction and Renovation of War-Damaged Areas by the government in 1997. </w:t>
      </w:r>
      <w:r w:rsidR="006B4DED" w:rsidRPr="009B2D15">
        <w:rPr>
          <w:sz w:val="22"/>
          <w:szCs w:val="22"/>
        </w:rPr>
        <w:t>The</w:t>
      </w:r>
      <w:r w:rsidRPr="009B2D15">
        <w:rPr>
          <w:sz w:val="22"/>
          <w:szCs w:val="22"/>
        </w:rPr>
        <w:t xml:space="preserve"> confusion caused by this new </w:t>
      </w:r>
      <w:r w:rsidRPr="009B2D15">
        <w:rPr>
          <w:noProof/>
          <w:sz w:val="22"/>
          <w:szCs w:val="22"/>
        </w:rPr>
        <w:t>policy</w:t>
      </w:r>
      <w:r w:rsidRPr="009B2D15">
        <w:rPr>
          <w:sz w:val="22"/>
          <w:szCs w:val="22"/>
        </w:rPr>
        <w:t xml:space="preserve"> left the local authorities and the war-afflicted population in a maladjusted state. </w:t>
      </w:r>
    </w:p>
    <w:p w:rsidR="002E2F7A" w:rsidRPr="009B2D15" w:rsidRDefault="002E2F7A" w:rsidP="009B2D15">
      <w:pPr>
        <w:pStyle w:val="Newparagraph"/>
        <w:jc w:val="both"/>
        <w:rPr>
          <w:sz w:val="22"/>
          <w:szCs w:val="22"/>
        </w:rPr>
      </w:pPr>
      <w:r w:rsidRPr="009B2D15">
        <w:rPr>
          <w:sz w:val="22"/>
          <w:szCs w:val="22"/>
        </w:rPr>
        <w:t>In their objectives, the planners had an arch</w:t>
      </w:r>
      <w:r w:rsidR="00B0609F">
        <w:rPr>
          <w:sz w:val="22"/>
          <w:szCs w:val="22"/>
        </w:rPr>
        <w:t>itect- or engineer-oriented</w:t>
      </w:r>
      <w:r w:rsidRPr="009B2D15">
        <w:rPr>
          <w:sz w:val="22"/>
          <w:szCs w:val="22"/>
        </w:rPr>
        <w:t xml:space="preserve"> approach </w:t>
      </w:r>
      <w:r w:rsidR="00F430BD" w:rsidRPr="009B2D15">
        <w:rPr>
          <w:sz w:val="22"/>
          <w:szCs w:val="22"/>
        </w:rPr>
        <w:t>focusing</w:t>
      </w:r>
      <w:r w:rsidRPr="009B2D15">
        <w:rPr>
          <w:sz w:val="22"/>
          <w:szCs w:val="22"/>
        </w:rPr>
        <w:t xml:space="preserve"> on </w:t>
      </w:r>
      <w:r w:rsidRPr="00B0609F">
        <w:rPr>
          <w:noProof/>
          <w:sz w:val="22"/>
          <w:szCs w:val="22"/>
        </w:rPr>
        <w:t>physical</w:t>
      </w:r>
      <w:r w:rsidRPr="009B2D15">
        <w:rPr>
          <w:sz w:val="22"/>
          <w:szCs w:val="22"/>
        </w:rPr>
        <w:t xml:space="preserve"> planning. </w:t>
      </w:r>
      <w:r w:rsidRPr="009B2D15">
        <w:rPr>
          <w:noProof/>
          <w:sz w:val="22"/>
          <w:szCs w:val="22"/>
        </w:rPr>
        <w:t>Although</w:t>
      </w:r>
      <w:r w:rsidRPr="009B2D15">
        <w:rPr>
          <w:sz w:val="22"/>
          <w:szCs w:val="22"/>
        </w:rPr>
        <w:t xml:space="preserve"> the reconstruction plan included studies on the social, economic, climate, and other aspects of the urban planning and reconstruction, there was </w:t>
      </w:r>
      <w:r w:rsidR="00F430BD" w:rsidRPr="009B2D15">
        <w:rPr>
          <w:sz w:val="22"/>
          <w:szCs w:val="22"/>
        </w:rPr>
        <w:t xml:space="preserve">a </w:t>
      </w:r>
      <w:r w:rsidRPr="009B2D15">
        <w:rPr>
          <w:sz w:val="22"/>
          <w:szCs w:val="22"/>
        </w:rPr>
        <w:t xml:space="preserve">lack of a concrete link between these chapters. In </w:t>
      </w:r>
      <w:r w:rsidR="00F430BD" w:rsidRPr="009B2D15">
        <w:rPr>
          <w:sz w:val="22"/>
          <w:szCs w:val="22"/>
        </w:rPr>
        <w:t>other words</w:t>
      </w:r>
      <w:r w:rsidRPr="009B2D15">
        <w:rPr>
          <w:sz w:val="22"/>
          <w:szCs w:val="22"/>
        </w:rPr>
        <w:t xml:space="preserve">, the </w:t>
      </w:r>
      <w:r w:rsidR="00F430BD" w:rsidRPr="009B2D15">
        <w:rPr>
          <w:sz w:val="22"/>
          <w:szCs w:val="22"/>
        </w:rPr>
        <w:t>planners</w:t>
      </w:r>
      <w:r w:rsidRPr="009B2D15">
        <w:rPr>
          <w:sz w:val="22"/>
          <w:szCs w:val="22"/>
        </w:rPr>
        <w:t xml:space="preserve"> did not have a proper assessment of the process and the complex issues intertwined with it. The planners also failed to define the priorities based on the resources and the needs of the society.</w:t>
      </w:r>
    </w:p>
    <w:p w:rsidR="002E2F7A" w:rsidRPr="009B2D15" w:rsidRDefault="002E2F7A" w:rsidP="009B2D15">
      <w:pPr>
        <w:pStyle w:val="Newparagraph"/>
        <w:jc w:val="both"/>
        <w:rPr>
          <w:sz w:val="22"/>
          <w:szCs w:val="22"/>
        </w:rPr>
      </w:pPr>
      <w:r w:rsidRPr="009B2D15">
        <w:rPr>
          <w:sz w:val="22"/>
          <w:szCs w:val="22"/>
        </w:rPr>
        <w:lastRenderedPageBreak/>
        <w:t xml:space="preserve">In </w:t>
      </w:r>
      <w:r w:rsidRPr="009B2D15">
        <w:rPr>
          <w:noProof/>
          <w:sz w:val="22"/>
          <w:szCs w:val="22"/>
        </w:rPr>
        <w:t>analysing</w:t>
      </w:r>
      <w:r w:rsidRPr="009B2D15">
        <w:rPr>
          <w:sz w:val="22"/>
          <w:szCs w:val="22"/>
        </w:rPr>
        <w:t xml:space="preserve"> whether the p</w:t>
      </w:r>
      <w:r w:rsidR="00F430BD" w:rsidRPr="009B2D15">
        <w:rPr>
          <w:sz w:val="22"/>
          <w:szCs w:val="22"/>
        </w:rPr>
        <w:t>lan has met its own objectives</w:t>
      </w:r>
      <w:r w:rsidRPr="009B2D15">
        <w:rPr>
          <w:sz w:val="22"/>
          <w:szCs w:val="22"/>
        </w:rPr>
        <w:t>, it is crucial to consider the characteristics of the context once again. The plann</w:t>
      </w:r>
      <w:r w:rsidR="00F430BD" w:rsidRPr="009B2D15">
        <w:rPr>
          <w:sz w:val="22"/>
          <w:szCs w:val="22"/>
        </w:rPr>
        <w:t>ers’ first concern for defining</w:t>
      </w:r>
      <w:r w:rsidRPr="009B2D15">
        <w:rPr>
          <w:sz w:val="22"/>
          <w:szCs w:val="22"/>
        </w:rPr>
        <w:t xml:space="preserve"> the best development o</w:t>
      </w:r>
      <w:r w:rsidR="00F430BD" w:rsidRPr="009B2D15">
        <w:rPr>
          <w:sz w:val="22"/>
          <w:szCs w:val="22"/>
        </w:rPr>
        <w:t>rientation, based on the security issues, was responded by</w:t>
      </w:r>
      <w:r w:rsidRPr="009B2D15">
        <w:rPr>
          <w:sz w:val="22"/>
          <w:szCs w:val="22"/>
        </w:rPr>
        <w:t xml:space="preserve"> extending of the </w:t>
      </w:r>
      <w:r w:rsidR="00F430BD" w:rsidRPr="009B2D15">
        <w:rPr>
          <w:sz w:val="22"/>
          <w:szCs w:val="22"/>
        </w:rPr>
        <w:t>city</w:t>
      </w:r>
      <w:r w:rsidR="0037538D" w:rsidRPr="009B2D15">
        <w:rPr>
          <w:sz w:val="22"/>
          <w:szCs w:val="22"/>
        </w:rPr>
        <w:t xml:space="preserve"> </w:t>
      </w:r>
      <w:r w:rsidRPr="009B2D15">
        <w:rPr>
          <w:sz w:val="22"/>
          <w:szCs w:val="22"/>
        </w:rPr>
        <w:t xml:space="preserve">towards the east side of the river. </w:t>
      </w:r>
      <w:r w:rsidR="00F430BD" w:rsidRPr="009B2D15">
        <w:rPr>
          <w:sz w:val="22"/>
          <w:szCs w:val="22"/>
        </w:rPr>
        <w:t>The</w:t>
      </w:r>
      <w:r w:rsidRPr="009B2D15">
        <w:rPr>
          <w:sz w:val="22"/>
          <w:szCs w:val="22"/>
        </w:rPr>
        <w:t xml:space="preserve"> fact that these lands were the ‘best’ agricultural fields</w:t>
      </w:r>
      <w:r w:rsidRPr="009B2D15">
        <w:rPr>
          <w:rStyle w:val="FootnoteReference"/>
          <w:rFonts w:asciiTheme="majorBidi" w:hAnsiTheme="majorBidi"/>
          <w:sz w:val="22"/>
          <w:szCs w:val="22"/>
        </w:rPr>
        <w:footnoteReference w:id="2"/>
      </w:r>
      <w:r w:rsidRPr="009B2D15">
        <w:rPr>
          <w:sz w:val="22"/>
          <w:szCs w:val="22"/>
        </w:rPr>
        <w:t xml:space="preserve"> of the city shadows the </w:t>
      </w:r>
      <w:r w:rsidRPr="009B2D15">
        <w:rPr>
          <w:noProof/>
          <w:sz w:val="22"/>
          <w:szCs w:val="22"/>
        </w:rPr>
        <w:t>goodwill</w:t>
      </w:r>
      <w:r w:rsidRPr="009B2D15">
        <w:rPr>
          <w:sz w:val="22"/>
          <w:szCs w:val="22"/>
        </w:rPr>
        <w:t xml:space="preserve"> of the planners</w:t>
      </w:r>
      <w:r w:rsidR="00F430BD" w:rsidRPr="009B2D15">
        <w:rPr>
          <w:sz w:val="22"/>
          <w:szCs w:val="22"/>
        </w:rPr>
        <w:t xml:space="preserve"> for this decision</w:t>
      </w:r>
      <w:r w:rsidRPr="009B2D15">
        <w:rPr>
          <w:sz w:val="22"/>
          <w:szCs w:val="22"/>
        </w:rPr>
        <w:t xml:space="preserve">. This disputable decision is partly due to the lack of a sound estimation </w:t>
      </w:r>
      <w:r w:rsidR="00A251A1">
        <w:rPr>
          <w:noProof/>
          <w:sz w:val="22"/>
          <w:szCs w:val="22"/>
        </w:rPr>
        <w:t>of</w:t>
      </w:r>
      <w:r w:rsidRPr="009B2D15">
        <w:rPr>
          <w:sz w:val="22"/>
          <w:szCs w:val="22"/>
        </w:rPr>
        <w:t xml:space="preserve"> the future population of the city and partly </w:t>
      </w:r>
      <w:r w:rsidRPr="009B2D15">
        <w:rPr>
          <w:noProof/>
          <w:sz w:val="22"/>
          <w:szCs w:val="22"/>
        </w:rPr>
        <w:t>due</w:t>
      </w:r>
      <w:r w:rsidR="00461613" w:rsidRPr="009B2D15">
        <w:rPr>
          <w:noProof/>
          <w:sz w:val="22"/>
          <w:szCs w:val="22"/>
        </w:rPr>
        <w:t xml:space="preserve"> to</w:t>
      </w:r>
      <w:r w:rsidRPr="009B2D15">
        <w:rPr>
          <w:sz w:val="22"/>
          <w:szCs w:val="22"/>
        </w:rPr>
        <w:t xml:space="preserve"> the modernist atmosphere of the time among urban planners and architects. </w:t>
      </w:r>
      <w:r w:rsidR="00A251A1" w:rsidRPr="00A251A1">
        <w:rPr>
          <w:noProof/>
          <w:sz w:val="22"/>
          <w:szCs w:val="22"/>
        </w:rPr>
        <w:t xml:space="preserve">A </w:t>
      </w:r>
      <w:r w:rsidRPr="00A251A1">
        <w:rPr>
          <w:noProof/>
          <w:sz w:val="22"/>
          <w:szCs w:val="22"/>
          <w:lang w:bidi="fa-IR"/>
        </w:rPr>
        <w:t>GIS</w:t>
      </w:r>
      <w:r w:rsidRPr="009B2D15">
        <w:rPr>
          <w:sz w:val="22"/>
          <w:szCs w:val="22"/>
          <w:lang w:bidi="fa-IR"/>
        </w:rPr>
        <w:t xml:space="preserve"> analysis of the New City shows that this part occupies </w:t>
      </w:r>
      <w:smartTag w:uri="urn:schemas-microsoft-com:office:smarttags" w:element="metricconverter">
        <w:smartTagPr>
          <w:attr w:name="ProductID" w:val="230 ha"/>
        </w:smartTagPr>
        <w:r w:rsidRPr="009B2D15">
          <w:rPr>
            <w:sz w:val="22"/>
            <w:szCs w:val="22"/>
            <w:lang w:bidi="fa-IR"/>
          </w:rPr>
          <w:t>230 ha</w:t>
        </w:r>
      </w:smartTag>
      <w:r w:rsidRPr="009B2D15">
        <w:rPr>
          <w:sz w:val="22"/>
          <w:szCs w:val="22"/>
          <w:lang w:bidi="fa-IR"/>
        </w:rPr>
        <w:t xml:space="preserve">, almost three times of the built area of the Old City with </w:t>
      </w:r>
      <w:smartTag w:uri="urn:schemas-microsoft-com:office:smarttags" w:element="metricconverter">
        <w:smartTagPr>
          <w:attr w:name="ProductID" w:val="82 ha"/>
        </w:smartTagPr>
        <w:r w:rsidRPr="009B2D15">
          <w:rPr>
            <w:sz w:val="22"/>
            <w:szCs w:val="22"/>
            <w:lang w:bidi="fa-IR"/>
          </w:rPr>
          <w:t>82 ha</w:t>
        </w:r>
      </w:smartTag>
      <w:r w:rsidRPr="009B2D15">
        <w:rPr>
          <w:sz w:val="22"/>
          <w:szCs w:val="22"/>
          <w:lang w:bidi="fa-IR"/>
        </w:rPr>
        <w:t xml:space="preserve"> area. The fact that until 2011 only </w:t>
      </w:r>
      <w:smartTag w:uri="urn:schemas-microsoft-com:office:smarttags" w:element="metricconverter">
        <w:smartTagPr>
          <w:attr w:name="ProductID" w:val="25 ha"/>
        </w:smartTagPr>
        <w:r w:rsidRPr="009B2D15">
          <w:rPr>
            <w:sz w:val="22"/>
            <w:szCs w:val="22"/>
            <w:lang w:bidi="fa-IR"/>
          </w:rPr>
          <w:t>25 ha</w:t>
        </w:r>
      </w:smartTag>
      <w:r w:rsidRPr="009B2D15">
        <w:rPr>
          <w:sz w:val="22"/>
          <w:szCs w:val="22"/>
          <w:lang w:bidi="fa-IR"/>
        </w:rPr>
        <w:t xml:space="preserve"> of the New City was completed makes this decision even more controversial. Secretary of Qasr-e </w:t>
      </w:r>
      <w:proofErr w:type="spellStart"/>
      <w:r w:rsidRPr="009B2D15">
        <w:rPr>
          <w:sz w:val="22"/>
          <w:szCs w:val="22"/>
          <w:lang w:bidi="fa-IR"/>
        </w:rPr>
        <w:t>Shirin’s</w:t>
      </w:r>
      <w:proofErr w:type="spellEnd"/>
      <w:r w:rsidRPr="009B2D15">
        <w:rPr>
          <w:sz w:val="22"/>
          <w:szCs w:val="22"/>
          <w:lang w:bidi="fa-IR"/>
        </w:rPr>
        <w:t xml:space="preserve"> mayor explained that ‘the people are constantly complaining about the empty lots in the city. They argue that this incomplete construction is </w:t>
      </w:r>
      <w:r w:rsidR="00454858" w:rsidRPr="009B2D15">
        <w:rPr>
          <w:sz w:val="22"/>
          <w:szCs w:val="22"/>
          <w:lang w:bidi="fa-IR"/>
        </w:rPr>
        <w:t>a source of pollution and crime</w:t>
      </w:r>
      <w:r w:rsidRPr="009B2D15">
        <w:rPr>
          <w:sz w:val="22"/>
          <w:szCs w:val="22"/>
          <w:lang w:bidi="fa-IR"/>
        </w:rPr>
        <w:t xml:space="preserve">.’ Based on these discussions, the question then arises whether it was necessary to plan for the outward development of the city </w:t>
      </w:r>
      <w:r w:rsidRPr="00A251A1">
        <w:rPr>
          <w:noProof/>
          <w:sz w:val="22"/>
          <w:szCs w:val="22"/>
          <w:lang w:bidi="fa-IR"/>
        </w:rPr>
        <w:t>towards</w:t>
      </w:r>
      <w:r w:rsidRPr="009B2D15">
        <w:rPr>
          <w:sz w:val="22"/>
          <w:szCs w:val="22"/>
          <w:lang w:bidi="fa-IR"/>
        </w:rPr>
        <w:t xml:space="preserve"> the perimeter instead of </w:t>
      </w:r>
      <w:r w:rsidRPr="00A251A1">
        <w:rPr>
          <w:noProof/>
          <w:sz w:val="22"/>
          <w:szCs w:val="22"/>
          <w:lang w:bidi="fa-IR"/>
        </w:rPr>
        <w:t>an inner</w:t>
      </w:r>
      <w:r w:rsidRPr="009B2D15">
        <w:rPr>
          <w:sz w:val="22"/>
          <w:szCs w:val="22"/>
          <w:lang w:bidi="fa-IR"/>
        </w:rPr>
        <w:t xml:space="preserve"> development. Preparing the new section for construction work not only imposed a high cos</w:t>
      </w:r>
      <w:r w:rsidR="00ED424D" w:rsidRPr="009B2D15">
        <w:rPr>
          <w:sz w:val="22"/>
          <w:szCs w:val="22"/>
          <w:lang w:bidi="fa-IR"/>
        </w:rPr>
        <w:t xml:space="preserve">t on the </w:t>
      </w:r>
      <w:r w:rsidR="00ED424D" w:rsidRPr="009B2D15">
        <w:rPr>
          <w:noProof/>
          <w:sz w:val="22"/>
          <w:szCs w:val="22"/>
          <w:lang w:bidi="fa-IR"/>
        </w:rPr>
        <w:t>project</w:t>
      </w:r>
      <w:r w:rsidR="00ED424D" w:rsidRPr="009B2D15">
        <w:rPr>
          <w:sz w:val="22"/>
          <w:szCs w:val="22"/>
          <w:lang w:bidi="fa-IR"/>
        </w:rPr>
        <w:t xml:space="preserve"> but also</w:t>
      </w:r>
      <w:r w:rsidRPr="009B2D15">
        <w:rPr>
          <w:sz w:val="22"/>
          <w:szCs w:val="22"/>
          <w:lang w:bidi="fa-IR"/>
        </w:rPr>
        <w:t xml:space="preserve"> spoiled the agricultural lands of this area.  </w:t>
      </w:r>
    </w:p>
    <w:p w:rsidR="002E2F7A" w:rsidRPr="009B2D15" w:rsidRDefault="002E2F7A" w:rsidP="009B2D15">
      <w:pPr>
        <w:pStyle w:val="Newparagraph"/>
        <w:jc w:val="both"/>
        <w:rPr>
          <w:sz w:val="22"/>
          <w:szCs w:val="22"/>
        </w:rPr>
      </w:pPr>
      <w:r w:rsidRPr="009B2D15">
        <w:rPr>
          <w:sz w:val="22"/>
          <w:szCs w:val="22"/>
        </w:rPr>
        <w:t xml:space="preserve">An important priority for planners was to use the opportunity of reconstruction for improving the traffic network. Although the plan was partly successful in improving some of the access and traffic routes of the old city, the extent of the intervention and dividing the city into two distinguished parts had considerable negative impacts on the city. Firstly, the </w:t>
      </w:r>
      <w:r w:rsidRPr="00A251A1">
        <w:rPr>
          <w:noProof/>
          <w:sz w:val="22"/>
          <w:szCs w:val="22"/>
        </w:rPr>
        <w:t>human-scale</w:t>
      </w:r>
      <w:r w:rsidRPr="009B2D15">
        <w:rPr>
          <w:sz w:val="22"/>
          <w:szCs w:val="22"/>
        </w:rPr>
        <w:t xml:space="preserve"> of the city was ignored in the planning and more priority was given to the vehicle traffic. People, who were once taking advantage of the pedestrian-friendly environment of Qasr-e Shirin, now have to use </w:t>
      </w:r>
      <w:r w:rsidR="00885684" w:rsidRPr="009B2D15">
        <w:rPr>
          <w:sz w:val="22"/>
          <w:szCs w:val="22"/>
        </w:rPr>
        <w:t>vehicles</w:t>
      </w:r>
      <w:r w:rsidRPr="009B2D15">
        <w:rPr>
          <w:sz w:val="22"/>
          <w:szCs w:val="22"/>
        </w:rPr>
        <w:t xml:space="preserve"> for traversing even the short distances. In addition to this problem, the servi</w:t>
      </w:r>
      <w:r w:rsidR="001B65E0" w:rsidRPr="009B2D15">
        <w:rPr>
          <w:sz w:val="22"/>
          <w:szCs w:val="22"/>
        </w:rPr>
        <w:t>ces are not fairly distributed.</w:t>
      </w:r>
    </w:p>
    <w:p w:rsidR="00180363" w:rsidRPr="009B2D15" w:rsidRDefault="000E7437" w:rsidP="009B2D15">
      <w:pPr>
        <w:pStyle w:val="Newparagraph"/>
        <w:jc w:val="both"/>
        <w:rPr>
          <w:sz w:val="22"/>
          <w:szCs w:val="22"/>
          <w:lang w:eastAsia="fr-FR" w:bidi="fa-IR"/>
        </w:rPr>
      </w:pPr>
      <w:r w:rsidRPr="009B2D15">
        <w:rPr>
          <w:sz w:val="22"/>
          <w:szCs w:val="22"/>
        </w:rPr>
        <w:lastRenderedPageBreak/>
        <w:t>Secondly</w:t>
      </w:r>
      <w:r w:rsidR="002E2F7A" w:rsidRPr="009B2D15">
        <w:rPr>
          <w:sz w:val="22"/>
          <w:szCs w:val="22"/>
        </w:rPr>
        <w:t xml:space="preserve">, in increasing the width of streets and alleys, a large extent of private properties </w:t>
      </w:r>
      <w:r w:rsidR="002E2F7A" w:rsidRPr="009B2D15">
        <w:rPr>
          <w:noProof/>
          <w:sz w:val="22"/>
          <w:szCs w:val="22"/>
        </w:rPr>
        <w:t>w</w:t>
      </w:r>
      <w:r w:rsidR="00461613" w:rsidRPr="009B2D15">
        <w:rPr>
          <w:noProof/>
          <w:sz w:val="22"/>
          <w:szCs w:val="22"/>
        </w:rPr>
        <w:t>as</w:t>
      </w:r>
      <w:r w:rsidR="002E2F7A" w:rsidRPr="009B2D15">
        <w:rPr>
          <w:sz w:val="22"/>
          <w:szCs w:val="22"/>
        </w:rPr>
        <w:t xml:space="preserve"> affected. Based on the GIS calculation of the aerial photos of 1964 and 2011, </w:t>
      </w:r>
      <w:r w:rsidR="0033402F" w:rsidRPr="009B2D15">
        <w:rPr>
          <w:sz w:val="22"/>
          <w:szCs w:val="22"/>
        </w:rPr>
        <w:t>for example</w:t>
      </w:r>
      <w:r w:rsidR="002E2F7A" w:rsidRPr="009B2D15">
        <w:rPr>
          <w:sz w:val="22"/>
          <w:szCs w:val="22"/>
        </w:rPr>
        <w:t>, the changes alongside the river bank influenced about 11500m</w:t>
      </w:r>
      <w:r w:rsidR="002E2F7A" w:rsidRPr="009B2D15">
        <w:rPr>
          <w:sz w:val="22"/>
          <w:szCs w:val="22"/>
          <w:vertAlign w:val="superscript"/>
        </w:rPr>
        <w:t>2</w:t>
      </w:r>
      <w:r w:rsidR="002E2F7A" w:rsidRPr="009B2D15">
        <w:rPr>
          <w:sz w:val="22"/>
          <w:szCs w:val="22"/>
        </w:rPr>
        <w:t xml:space="preserve"> of the residential buildings to make space for a new road</w:t>
      </w:r>
      <w:r w:rsidR="0033402F" w:rsidRPr="009B2D15">
        <w:rPr>
          <w:sz w:val="22"/>
          <w:szCs w:val="22"/>
        </w:rPr>
        <w:t xml:space="preserve">. </w:t>
      </w:r>
      <w:r w:rsidR="002E2F7A" w:rsidRPr="009B2D15">
        <w:rPr>
          <w:sz w:val="22"/>
          <w:szCs w:val="22"/>
        </w:rPr>
        <w:t xml:space="preserve">The new traffic network has cut through the old structure of the city and has affected the </w:t>
      </w:r>
      <w:r w:rsidR="002E2F7A" w:rsidRPr="009B2D15">
        <w:rPr>
          <w:noProof/>
          <w:sz w:val="22"/>
          <w:szCs w:val="22"/>
        </w:rPr>
        <w:t>neighbourhoods</w:t>
      </w:r>
      <w:r w:rsidR="002E2F7A" w:rsidRPr="009B2D15">
        <w:rPr>
          <w:sz w:val="22"/>
          <w:szCs w:val="22"/>
        </w:rPr>
        <w:t xml:space="preserve"> and green spaces. </w:t>
      </w:r>
      <w:r w:rsidR="002E2F7A" w:rsidRPr="009B2D15">
        <w:rPr>
          <w:sz w:val="22"/>
          <w:szCs w:val="22"/>
          <w:lang w:eastAsia="fr-FR" w:bidi="fa-IR"/>
        </w:rPr>
        <w:t xml:space="preserve">The changes in the </w:t>
      </w:r>
      <w:r w:rsidR="002E2F7A" w:rsidRPr="009B2D15">
        <w:rPr>
          <w:noProof/>
          <w:sz w:val="22"/>
          <w:szCs w:val="22"/>
          <w:lang w:eastAsia="fr-FR" w:bidi="fa-IR"/>
        </w:rPr>
        <w:t>neighbourhood</w:t>
      </w:r>
      <w:r w:rsidR="002E2F7A" w:rsidRPr="009B2D15">
        <w:rPr>
          <w:sz w:val="22"/>
          <w:szCs w:val="22"/>
          <w:lang w:eastAsia="fr-FR" w:bidi="fa-IR"/>
        </w:rPr>
        <w:t xml:space="preserve"> divisions due to the modification of the alleys made some of the residents who had lived for years in a </w:t>
      </w:r>
      <w:r w:rsidR="002E2F7A" w:rsidRPr="009B2D15">
        <w:rPr>
          <w:noProof/>
          <w:sz w:val="22"/>
          <w:szCs w:val="22"/>
          <w:lang w:eastAsia="fr-FR" w:bidi="fa-IR"/>
        </w:rPr>
        <w:t>neighbourhood</w:t>
      </w:r>
      <w:r w:rsidR="002E2F7A" w:rsidRPr="009B2D15">
        <w:rPr>
          <w:sz w:val="22"/>
          <w:szCs w:val="22"/>
          <w:lang w:eastAsia="fr-FR" w:bidi="fa-IR"/>
        </w:rPr>
        <w:t xml:space="preserve"> move to the new division of the city. This alteration affected the social cohesiveness of the sectors</w:t>
      </w:r>
      <w:r w:rsidRPr="009B2D15">
        <w:rPr>
          <w:sz w:val="22"/>
          <w:szCs w:val="22"/>
          <w:lang w:eastAsia="fr-FR" w:bidi="fa-IR"/>
        </w:rPr>
        <w:t xml:space="preserve"> too</w:t>
      </w:r>
      <w:r w:rsidR="002E2F7A" w:rsidRPr="009B2D15">
        <w:rPr>
          <w:sz w:val="22"/>
          <w:szCs w:val="22"/>
          <w:lang w:eastAsia="fr-FR" w:bidi="fa-IR"/>
        </w:rPr>
        <w:t xml:space="preserve">. </w:t>
      </w:r>
    </w:p>
    <w:p w:rsidR="00D3430D" w:rsidRPr="009B2D15" w:rsidRDefault="00A7033B" w:rsidP="009B2D15">
      <w:pPr>
        <w:pStyle w:val="Newparagraph"/>
        <w:jc w:val="both"/>
        <w:rPr>
          <w:sz w:val="22"/>
          <w:szCs w:val="22"/>
        </w:rPr>
      </w:pPr>
      <w:r w:rsidRPr="009B2D15">
        <w:rPr>
          <w:sz w:val="22"/>
          <w:szCs w:val="22"/>
        </w:rPr>
        <w:t xml:space="preserve">Comparing the green areas of the pre- and post-war city by overlaying the aerial pictures of 1964 and 2011 in the selected area </w:t>
      </w:r>
      <w:r w:rsidR="00D3430D" w:rsidRPr="009B2D15">
        <w:rPr>
          <w:sz w:val="22"/>
          <w:szCs w:val="22"/>
        </w:rPr>
        <w:t>indicates</w:t>
      </w:r>
      <w:r w:rsidRPr="009B2D15">
        <w:rPr>
          <w:sz w:val="22"/>
          <w:szCs w:val="22"/>
        </w:rPr>
        <w:t xml:space="preserve"> that while approximately 150 ha of the city was covered by green spaces in 1964, in the reconstructed city only </w:t>
      </w:r>
      <w:r w:rsidRPr="009B2D15">
        <w:rPr>
          <w:noProof/>
          <w:sz w:val="22"/>
          <w:szCs w:val="22"/>
        </w:rPr>
        <w:t>one</w:t>
      </w:r>
      <w:r w:rsidR="00461613" w:rsidRPr="009B2D15">
        <w:rPr>
          <w:noProof/>
          <w:sz w:val="22"/>
          <w:szCs w:val="22"/>
        </w:rPr>
        <w:t>-</w:t>
      </w:r>
      <w:r w:rsidRPr="009B2D15">
        <w:rPr>
          <w:noProof/>
          <w:sz w:val="22"/>
          <w:szCs w:val="22"/>
        </w:rPr>
        <w:t>third</w:t>
      </w:r>
      <w:r w:rsidRPr="009B2D15">
        <w:rPr>
          <w:sz w:val="22"/>
          <w:szCs w:val="22"/>
        </w:rPr>
        <w:t xml:space="preserve">, namely 50 ha, of these green spaces has been retained. </w:t>
      </w:r>
    </w:p>
    <w:p w:rsidR="002E2F7A" w:rsidRPr="009B2D15" w:rsidRDefault="002E2F7A" w:rsidP="009B2D15">
      <w:pPr>
        <w:pStyle w:val="Newparagraph"/>
        <w:jc w:val="both"/>
        <w:rPr>
          <w:sz w:val="22"/>
          <w:szCs w:val="22"/>
          <w:rtl/>
          <w:lang w:bidi="fa-IR"/>
        </w:rPr>
      </w:pPr>
      <w:r w:rsidRPr="009B2D15">
        <w:rPr>
          <w:sz w:val="22"/>
          <w:szCs w:val="22"/>
        </w:rPr>
        <w:t xml:space="preserve">Considering the geographical features of the city, the plan has also failed to consider the climate factor. In the reconstructed city, </w:t>
      </w:r>
      <w:r w:rsidR="00FA15AF" w:rsidRPr="009B2D15">
        <w:rPr>
          <w:sz w:val="22"/>
          <w:szCs w:val="22"/>
        </w:rPr>
        <w:t xml:space="preserve">wide streets and block </w:t>
      </w:r>
      <w:r w:rsidRPr="009B2D15">
        <w:rPr>
          <w:sz w:val="22"/>
          <w:szCs w:val="22"/>
        </w:rPr>
        <w:t xml:space="preserve">buildings </w:t>
      </w:r>
      <w:r w:rsidR="00FA15AF" w:rsidRPr="009B2D15">
        <w:rPr>
          <w:sz w:val="22"/>
          <w:szCs w:val="22"/>
        </w:rPr>
        <w:t xml:space="preserve">with </w:t>
      </w:r>
      <w:r w:rsidRPr="009B2D15">
        <w:rPr>
          <w:sz w:val="22"/>
          <w:szCs w:val="22"/>
        </w:rPr>
        <w:t>extroverte</w:t>
      </w:r>
      <w:r w:rsidR="00367EBD" w:rsidRPr="009B2D15">
        <w:rPr>
          <w:sz w:val="22"/>
          <w:szCs w:val="22"/>
        </w:rPr>
        <w:t xml:space="preserve">d characteristic, in contrast with the past, </w:t>
      </w:r>
      <w:r w:rsidRPr="009B2D15">
        <w:rPr>
          <w:noProof/>
          <w:sz w:val="22"/>
          <w:szCs w:val="22"/>
        </w:rPr>
        <w:t xml:space="preserve">are directly </w:t>
      </w:r>
      <w:r w:rsidR="00367EBD" w:rsidRPr="009B2D15">
        <w:rPr>
          <w:noProof/>
          <w:sz w:val="22"/>
          <w:szCs w:val="22"/>
        </w:rPr>
        <w:t>expose</w:t>
      </w:r>
      <w:r w:rsidR="00461613" w:rsidRPr="009B2D15">
        <w:rPr>
          <w:noProof/>
          <w:sz w:val="22"/>
          <w:szCs w:val="22"/>
        </w:rPr>
        <w:t>d</w:t>
      </w:r>
      <w:r w:rsidR="00367EBD" w:rsidRPr="009B2D15">
        <w:rPr>
          <w:sz w:val="22"/>
          <w:szCs w:val="22"/>
        </w:rPr>
        <w:t xml:space="preserve"> to the high temperature and hot winds of the summers</w:t>
      </w:r>
      <w:r w:rsidRPr="009B2D15">
        <w:rPr>
          <w:sz w:val="22"/>
          <w:szCs w:val="22"/>
        </w:rPr>
        <w:t xml:space="preserve">. </w:t>
      </w:r>
    </w:p>
    <w:p w:rsidR="002E2F7A" w:rsidRPr="009B2D15" w:rsidRDefault="002E2F7A" w:rsidP="009B2D15">
      <w:pPr>
        <w:pStyle w:val="Newparagraph"/>
        <w:jc w:val="both"/>
        <w:rPr>
          <w:sz w:val="22"/>
          <w:szCs w:val="22"/>
          <w:lang w:eastAsia="fr-FR" w:bidi="fa-IR"/>
        </w:rPr>
      </w:pPr>
      <w:r w:rsidRPr="009B2D15">
        <w:rPr>
          <w:sz w:val="22"/>
          <w:szCs w:val="22"/>
          <w:lang w:eastAsia="fr-FR" w:bidi="fa-IR"/>
        </w:rPr>
        <w:t xml:space="preserve">In the case of social and cultural values of the city, despite the </w:t>
      </w:r>
      <w:r w:rsidRPr="009B2D15">
        <w:rPr>
          <w:noProof/>
          <w:sz w:val="22"/>
          <w:szCs w:val="22"/>
          <w:lang w:eastAsia="fr-FR" w:bidi="fa-IR"/>
        </w:rPr>
        <w:t>goodwill</w:t>
      </w:r>
      <w:r w:rsidRPr="009B2D15">
        <w:rPr>
          <w:sz w:val="22"/>
          <w:szCs w:val="22"/>
          <w:lang w:eastAsia="fr-FR" w:bidi="fa-IR"/>
        </w:rPr>
        <w:t xml:space="preserve"> of the planners in retaining sites and objects with symbolic meanings, the decision-makers did not regard the voice of the community. In addition to the sites with a strong </w:t>
      </w:r>
      <w:r w:rsidRPr="009B2D15">
        <w:rPr>
          <w:noProof/>
          <w:sz w:val="22"/>
          <w:szCs w:val="22"/>
          <w:lang w:eastAsia="fr-FR" w:bidi="fa-IR"/>
        </w:rPr>
        <w:t>historic</w:t>
      </w:r>
      <w:r w:rsidR="00461613" w:rsidRPr="009B2D15">
        <w:rPr>
          <w:noProof/>
          <w:sz w:val="22"/>
          <w:szCs w:val="22"/>
          <w:lang w:eastAsia="fr-FR" w:bidi="fa-IR"/>
        </w:rPr>
        <w:t>al</w:t>
      </w:r>
      <w:r w:rsidRPr="009B2D15">
        <w:rPr>
          <w:sz w:val="22"/>
          <w:szCs w:val="22"/>
          <w:lang w:eastAsia="fr-FR" w:bidi="fa-IR"/>
        </w:rPr>
        <w:t xml:space="preserve"> background, people still recall, with enthusiasm, the memories of China Bazaar, </w:t>
      </w:r>
      <w:r w:rsidRPr="009B2D15">
        <w:rPr>
          <w:noProof/>
          <w:sz w:val="22"/>
          <w:szCs w:val="22"/>
          <w:lang w:eastAsia="fr-FR" w:bidi="fa-IR"/>
        </w:rPr>
        <w:t>Q</w:t>
      </w:r>
      <w:r w:rsidR="00681814" w:rsidRPr="009B2D15">
        <w:rPr>
          <w:noProof/>
          <w:sz w:val="22"/>
          <w:szCs w:val="22"/>
          <w:lang w:eastAsia="fr-FR" w:bidi="fa-IR"/>
        </w:rPr>
        <w:t>uarantine</w:t>
      </w:r>
      <w:r w:rsidRPr="009B2D15">
        <w:rPr>
          <w:sz w:val="22"/>
          <w:szCs w:val="22"/>
          <w:lang w:eastAsia="fr-FR" w:bidi="fa-IR"/>
        </w:rPr>
        <w:t xml:space="preserve"> Hospital, and Nasr-Abad Bridge and the extensive green areas of the city. </w:t>
      </w:r>
      <w:r w:rsidR="00FC6039" w:rsidRPr="009B2D15">
        <w:rPr>
          <w:sz w:val="22"/>
          <w:szCs w:val="22"/>
          <w:lang w:eastAsia="fr-FR" w:bidi="fa-IR"/>
        </w:rPr>
        <w:t>Despite the fact that C</w:t>
      </w:r>
      <w:r w:rsidRPr="009B2D15">
        <w:rPr>
          <w:sz w:val="22"/>
          <w:szCs w:val="22"/>
          <w:lang w:eastAsia="fr-FR" w:bidi="fa-IR"/>
        </w:rPr>
        <w:t xml:space="preserve">hina Bazaar, </w:t>
      </w:r>
      <w:r w:rsidR="00FC6039" w:rsidRPr="009B2D15">
        <w:rPr>
          <w:sz w:val="22"/>
          <w:szCs w:val="22"/>
          <w:lang w:eastAsia="fr-FR" w:bidi="fa-IR"/>
        </w:rPr>
        <w:t xml:space="preserve">as an example, </w:t>
      </w:r>
      <w:r w:rsidRPr="009B2D15">
        <w:rPr>
          <w:sz w:val="22"/>
          <w:szCs w:val="22"/>
          <w:lang w:eastAsia="fr-FR" w:bidi="fa-IR"/>
        </w:rPr>
        <w:t xml:space="preserve">did not have a significant architectural </w:t>
      </w:r>
      <w:r w:rsidR="00FC6039" w:rsidRPr="009B2D15">
        <w:rPr>
          <w:sz w:val="22"/>
          <w:szCs w:val="22"/>
          <w:lang w:eastAsia="fr-FR" w:bidi="fa-IR"/>
        </w:rPr>
        <w:t>or historic value</w:t>
      </w:r>
      <w:r w:rsidRPr="009B2D15">
        <w:rPr>
          <w:sz w:val="22"/>
          <w:szCs w:val="22"/>
          <w:lang w:eastAsia="fr-FR" w:bidi="fa-IR"/>
        </w:rPr>
        <w:t xml:space="preserve">, it was considered as the social hub of </w:t>
      </w:r>
      <w:r w:rsidR="0037538D" w:rsidRPr="009B2D15">
        <w:rPr>
          <w:sz w:val="22"/>
          <w:szCs w:val="22"/>
          <w:lang w:eastAsia="fr-FR" w:bidi="fa-IR"/>
        </w:rPr>
        <w:t xml:space="preserve">Qasr-e-Shirin </w:t>
      </w:r>
      <w:r w:rsidRPr="009B2D15">
        <w:rPr>
          <w:sz w:val="22"/>
          <w:szCs w:val="22"/>
          <w:lang w:eastAsia="fr-FR" w:bidi="fa-IR"/>
        </w:rPr>
        <w:t xml:space="preserve">and reviving it could have had a great positive psychological impact on the war-afflicted citizens. </w:t>
      </w:r>
    </w:p>
    <w:p w:rsidR="00F1642F" w:rsidRPr="009B2D15" w:rsidRDefault="002E2F7A" w:rsidP="00E82828">
      <w:pPr>
        <w:pStyle w:val="Newparagraph"/>
        <w:jc w:val="both"/>
        <w:rPr>
          <w:noProof/>
          <w:sz w:val="22"/>
          <w:szCs w:val="22"/>
        </w:rPr>
      </w:pPr>
      <w:r w:rsidRPr="009B2D15">
        <w:rPr>
          <w:sz w:val="22"/>
          <w:szCs w:val="22"/>
        </w:rPr>
        <w:t xml:space="preserve">Regarding the reconstruction of </w:t>
      </w:r>
      <w:proofErr w:type="spellStart"/>
      <w:r w:rsidRPr="009B2D15">
        <w:rPr>
          <w:sz w:val="22"/>
          <w:szCs w:val="22"/>
        </w:rPr>
        <w:t>Safavid</w:t>
      </w:r>
      <w:proofErr w:type="spellEnd"/>
      <w:r w:rsidRPr="009B2D15">
        <w:rPr>
          <w:sz w:val="22"/>
          <w:szCs w:val="22"/>
        </w:rPr>
        <w:t xml:space="preserve"> </w:t>
      </w:r>
      <w:r w:rsidRPr="009B2D15">
        <w:rPr>
          <w:noProof/>
          <w:sz w:val="22"/>
          <w:szCs w:val="22"/>
        </w:rPr>
        <w:t>Caravansary</w:t>
      </w:r>
      <w:r w:rsidR="00461613" w:rsidRPr="009B2D15">
        <w:rPr>
          <w:noProof/>
          <w:sz w:val="22"/>
          <w:szCs w:val="22"/>
        </w:rPr>
        <w:t>,</w:t>
      </w:r>
      <w:r w:rsidRPr="009B2D15">
        <w:rPr>
          <w:sz w:val="22"/>
          <w:szCs w:val="22"/>
        </w:rPr>
        <w:t xml:space="preserve"> an argument can </w:t>
      </w:r>
      <w:r w:rsidR="00FC6039" w:rsidRPr="009B2D15">
        <w:rPr>
          <w:sz w:val="22"/>
          <w:szCs w:val="22"/>
        </w:rPr>
        <w:t xml:space="preserve">also </w:t>
      </w:r>
      <w:r w:rsidRPr="009B2D15">
        <w:rPr>
          <w:sz w:val="22"/>
          <w:szCs w:val="22"/>
        </w:rPr>
        <w:t xml:space="preserve">be raised. According to the international charters, reconstruction is acceptable ‘only on the basis of complete and detailed documentation’ </w:t>
      </w:r>
      <w:r w:rsidR="009B2D15" w:rsidRPr="009B2D15">
        <w:rPr>
          <w:rStyle w:val="FootnoteReference"/>
          <w:sz w:val="22"/>
          <w:szCs w:val="22"/>
        </w:rPr>
        <w:fldChar w:fldCharType="begin" w:fldLock="1"/>
      </w:r>
      <w:r w:rsidR="00BC1939">
        <w:rPr>
          <w:sz w:val="22"/>
          <w:szCs w:val="22"/>
        </w:rPr>
        <w:instrText>ADDIN CSL_CITATION {"citationItems":[{"id":"ITEM-1","itemData":{"author":[{"dropping-particle":"","family":"UNESCO World Heritage Centre","given":"","non-dropping-particle":"","parse-names":false,"suffix":""}],"id":"ITEM-1","issue":"WHC/2 Revised","issued":{"date-parts":[["2015"]]},"number-of-pages":"167","title":"Operational guidelines for the implementation of the World Heritage Convention","type":"report"},"uris":["http://www.mendeley.com/documents/?uuid=05d4bded-0b38-41f7-9624-c4579cdfc522"]}],"mendeley":{"formattedCitation":"[18]","plainTextFormattedCitation":"[18]","previouslyFormattedCitation":"[18]"},"properties":{"noteIndex":0},"schema":"https://github.com/citation-style-language/schema/raw/master/csl-citation.json"}</w:instrText>
      </w:r>
      <w:r w:rsidR="009B2D15" w:rsidRPr="009B2D15">
        <w:rPr>
          <w:rStyle w:val="FootnoteReference"/>
          <w:sz w:val="22"/>
          <w:szCs w:val="22"/>
        </w:rPr>
        <w:fldChar w:fldCharType="separate"/>
      </w:r>
      <w:r w:rsidR="00BC1939" w:rsidRPr="00BC1939">
        <w:rPr>
          <w:noProof/>
          <w:sz w:val="22"/>
          <w:szCs w:val="22"/>
        </w:rPr>
        <w:t>[18]</w:t>
      </w:r>
      <w:r w:rsidR="009B2D15" w:rsidRPr="009B2D15">
        <w:rPr>
          <w:rStyle w:val="FootnoteReference"/>
          <w:sz w:val="22"/>
          <w:szCs w:val="22"/>
        </w:rPr>
        <w:fldChar w:fldCharType="end"/>
      </w:r>
      <w:r w:rsidR="004E7893" w:rsidRPr="009B2D15">
        <w:rPr>
          <w:sz w:val="22"/>
          <w:szCs w:val="22"/>
        </w:rPr>
        <w:t xml:space="preserve"> </w:t>
      </w:r>
      <w:r w:rsidRPr="009B2D15">
        <w:rPr>
          <w:sz w:val="22"/>
          <w:szCs w:val="22"/>
        </w:rPr>
        <w:t xml:space="preserve">‘where there is sufficient evidence to reproduce an earlier state’ </w:t>
      </w:r>
      <w:r w:rsidR="009B2D15" w:rsidRPr="009B2D15">
        <w:rPr>
          <w:rStyle w:val="FootnoteReference"/>
          <w:sz w:val="22"/>
          <w:szCs w:val="22"/>
        </w:rPr>
        <w:fldChar w:fldCharType="begin" w:fldLock="1"/>
      </w:r>
      <w:r w:rsidR="00BC1939">
        <w:rPr>
          <w:sz w:val="22"/>
          <w:szCs w:val="22"/>
        </w:rPr>
        <w:instrText>ADDIN CSL_CITATION {"citationItems":[{"id":"ITEM-1","itemData":{"DOI":"363,690994 ICO","ISBN":"0 9578528 0 0","abstract":"The Burra Charter was first adopted in 1979 at the historic South Australian mining town of Burra. Minor revisions were made in 1981 and 1988, with more substantial changes in 1999. Following a review this version was adopted by Australia ICOMOS in October 2013. The review process included replacement of the 1988 Guidelines to the Burra Charter with Practice Notes which are available at: australia.icomos.org Australia ICOMOS documents are periodically reviewed and we welcome any comments.","author":[{"dropping-particle":"","family":"Australia ICOMOS","given":"","non-dropping-particle":"","parse-names":false,"suffix":""}],"id":"ITEM-1","issued":{"date-parts":[["2013"]]},"number-of-pages":"10","title":"The Burra Charter: The Australia ICOMOS Charter for Places of Cultural Significance, 2013","type":"report"},"uris":["http://www.mendeley.com/documents/?uuid=846adb7a-e600-4695-8371-e6dd90d48079"]}],"mendeley":{"formattedCitation":"[19]","plainTextFormattedCitation":"[19]","previouslyFormattedCitation":"[19]"},"properties":{"noteIndex":0},"schema":"https://github.com/citation-style-language/schema/raw/master/csl-citation.json"}</w:instrText>
      </w:r>
      <w:r w:rsidR="009B2D15" w:rsidRPr="009B2D15">
        <w:rPr>
          <w:rStyle w:val="FootnoteReference"/>
          <w:sz w:val="22"/>
          <w:szCs w:val="22"/>
        </w:rPr>
        <w:fldChar w:fldCharType="separate"/>
      </w:r>
      <w:r w:rsidR="00BC1939" w:rsidRPr="00BC1939">
        <w:rPr>
          <w:noProof/>
          <w:sz w:val="22"/>
          <w:szCs w:val="22"/>
        </w:rPr>
        <w:t>[19]</w:t>
      </w:r>
      <w:r w:rsidR="009B2D15" w:rsidRPr="009B2D15">
        <w:rPr>
          <w:rStyle w:val="FootnoteReference"/>
          <w:sz w:val="22"/>
          <w:szCs w:val="22"/>
        </w:rPr>
        <w:fldChar w:fldCharType="end"/>
      </w:r>
      <w:r w:rsidRPr="009B2D15">
        <w:rPr>
          <w:sz w:val="22"/>
          <w:szCs w:val="22"/>
        </w:rPr>
        <w:t xml:space="preserve"> of an asset. </w:t>
      </w:r>
      <w:r w:rsidR="00FC6039" w:rsidRPr="009B2D15">
        <w:rPr>
          <w:sz w:val="22"/>
          <w:szCs w:val="22"/>
        </w:rPr>
        <w:t>T</w:t>
      </w:r>
      <w:r w:rsidRPr="009B2D15">
        <w:rPr>
          <w:sz w:val="22"/>
          <w:szCs w:val="22"/>
        </w:rPr>
        <w:t>he caravansary had been demol</w:t>
      </w:r>
      <w:r w:rsidR="00367EBD" w:rsidRPr="009B2D15">
        <w:rPr>
          <w:sz w:val="22"/>
          <w:szCs w:val="22"/>
        </w:rPr>
        <w:t xml:space="preserve">ished long before the war for construction of a </w:t>
      </w:r>
      <w:r w:rsidRPr="009B2D15">
        <w:rPr>
          <w:sz w:val="22"/>
          <w:szCs w:val="22"/>
        </w:rPr>
        <w:lastRenderedPageBreak/>
        <w:t xml:space="preserve">new </w:t>
      </w:r>
      <w:r w:rsidR="00367EBD" w:rsidRPr="009B2D15">
        <w:rPr>
          <w:sz w:val="22"/>
          <w:szCs w:val="22"/>
        </w:rPr>
        <w:t>building</w:t>
      </w:r>
      <w:r w:rsidR="00442D63" w:rsidRPr="009B2D15">
        <w:rPr>
          <w:sz w:val="22"/>
          <w:szCs w:val="22"/>
        </w:rPr>
        <w:t xml:space="preserve"> where only its southern entrance had remained intact</w:t>
      </w:r>
      <w:r w:rsidRPr="009B2D15">
        <w:rPr>
          <w:sz w:val="22"/>
          <w:szCs w:val="22"/>
        </w:rPr>
        <w:t xml:space="preserve">. </w:t>
      </w:r>
      <w:r w:rsidR="009B2D15" w:rsidRPr="009B2D15">
        <w:rPr>
          <w:rStyle w:val="FootnoteReference"/>
          <w:sz w:val="22"/>
          <w:szCs w:val="22"/>
        </w:rPr>
        <w:fldChar w:fldCharType="begin" w:fldLock="1"/>
      </w:r>
      <w:r w:rsidR="00BC1939">
        <w:rPr>
          <w:sz w:val="22"/>
          <w:szCs w:val="22"/>
        </w:rPr>
        <w:instrText>ADDIN CSL_CITATION {"citationItems":[{"id":"ITEM-1","itemData":{"author":[{"dropping-particle":"","family":"Sobhani","given":"Nariman","non-dropping-particle":"","parse-names":false,"suffix":""}],"edition":"1","id":"ITEM-1","issued":{"date-parts":[["2001"]]},"number-of-pages":"186","publisher":"Kowsar","publisher-place":"Kermanshah","title":"The anciant city of Qasr-e Shirin (in Persian)","type":"book"},"locator":"51","uris":["http://www.mendeley.com/documents/?uuid=30549c13-65f7-4504-978b-9f11c44ce212"]}],"mendeley":{"formattedCitation":"[9, p. 51]","plainTextFormattedCitation":"[9, p. 51]","previouslyFormattedCitation":"[9, p. 51]"},"properties":{"noteIndex":0},"schema":"https://github.com/citation-style-language/schema/raw/master/csl-citation.json"}</w:instrText>
      </w:r>
      <w:r w:rsidR="009B2D15" w:rsidRPr="009B2D15">
        <w:rPr>
          <w:rStyle w:val="FootnoteReference"/>
          <w:sz w:val="22"/>
          <w:szCs w:val="22"/>
        </w:rPr>
        <w:fldChar w:fldCharType="separate"/>
      </w:r>
      <w:r w:rsidR="00BC1939" w:rsidRPr="00BC1939">
        <w:rPr>
          <w:bCs/>
          <w:noProof/>
          <w:sz w:val="22"/>
          <w:szCs w:val="22"/>
          <w:lang w:val="en-US"/>
        </w:rPr>
        <w:t>[9, p. 51]</w:t>
      </w:r>
      <w:r w:rsidR="009B2D15" w:rsidRPr="009B2D15">
        <w:rPr>
          <w:rStyle w:val="FootnoteReference"/>
          <w:sz w:val="22"/>
          <w:szCs w:val="22"/>
        </w:rPr>
        <w:fldChar w:fldCharType="end"/>
      </w:r>
      <w:r w:rsidR="00442D63" w:rsidRPr="009B2D15">
        <w:rPr>
          <w:sz w:val="22"/>
          <w:szCs w:val="22"/>
        </w:rPr>
        <w:t xml:space="preserve"> </w:t>
      </w:r>
      <w:r w:rsidRPr="009B2D15">
        <w:rPr>
          <w:sz w:val="22"/>
          <w:szCs w:val="22"/>
        </w:rPr>
        <w:t>Even though lack of document</w:t>
      </w:r>
      <w:r w:rsidR="00D241A8" w:rsidRPr="009B2D15">
        <w:rPr>
          <w:sz w:val="22"/>
          <w:szCs w:val="22"/>
        </w:rPr>
        <w:t>ation</w:t>
      </w:r>
      <w:r w:rsidRPr="009B2D15">
        <w:rPr>
          <w:sz w:val="22"/>
          <w:szCs w:val="22"/>
        </w:rPr>
        <w:t xml:space="preserve"> on the original state of the caravansary was the biggest obstacle in front of the decision-makers, they solved this problem by relying on their assumptions and copying the plans of other caravansaries. </w:t>
      </w:r>
      <w:r w:rsidR="003B7D26" w:rsidRPr="009B2D15">
        <w:rPr>
          <w:sz w:val="22"/>
          <w:szCs w:val="22"/>
          <w:lang w:eastAsia="en-US" w:bidi="fa-IR"/>
        </w:rPr>
        <w:t xml:space="preserve">[Figure </w:t>
      </w:r>
      <w:r w:rsidR="003B3ED6">
        <w:rPr>
          <w:sz w:val="22"/>
          <w:szCs w:val="22"/>
          <w:lang w:eastAsia="en-US" w:bidi="fa-IR"/>
        </w:rPr>
        <w:t>4</w:t>
      </w:r>
      <w:r w:rsidR="003B7D26" w:rsidRPr="009B2D15">
        <w:rPr>
          <w:sz w:val="22"/>
          <w:szCs w:val="22"/>
          <w:lang w:eastAsia="en-US" w:bidi="fa-IR"/>
        </w:rPr>
        <w:t>]</w:t>
      </w:r>
      <w:r w:rsidR="003B7D26" w:rsidRPr="009B2D15">
        <w:rPr>
          <w:rFonts w:eastAsia="Calibri"/>
          <w:sz w:val="22"/>
          <w:szCs w:val="22"/>
          <w:lang w:bidi="fa-IR"/>
        </w:rPr>
        <w:t xml:space="preserve"> </w:t>
      </w:r>
      <w:r w:rsidRPr="009B2D15">
        <w:rPr>
          <w:sz w:val="22"/>
          <w:szCs w:val="22"/>
        </w:rPr>
        <w:t>It seems that the authorities are justifying this controversial decision, which is in contrast with the international recommendations about</w:t>
      </w:r>
      <w:r w:rsidR="00461613" w:rsidRPr="009B2D15">
        <w:rPr>
          <w:sz w:val="22"/>
          <w:szCs w:val="22"/>
        </w:rPr>
        <w:t xml:space="preserve"> the</w:t>
      </w:r>
      <w:r w:rsidRPr="009B2D15">
        <w:rPr>
          <w:sz w:val="22"/>
          <w:szCs w:val="22"/>
        </w:rPr>
        <w:t xml:space="preserve"> </w:t>
      </w:r>
      <w:r w:rsidRPr="009B2D15">
        <w:rPr>
          <w:noProof/>
          <w:sz w:val="22"/>
          <w:szCs w:val="22"/>
        </w:rPr>
        <w:t>authenticity</w:t>
      </w:r>
      <w:r w:rsidRPr="009B2D15">
        <w:rPr>
          <w:sz w:val="22"/>
          <w:szCs w:val="22"/>
        </w:rPr>
        <w:t xml:space="preserve"> of a historic site, with their misleading information about the destruction of</w:t>
      </w:r>
      <w:r w:rsidR="00E82828">
        <w:rPr>
          <w:sz w:val="22"/>
          <w:szCs w:val="22"/>
        </w:rPr>
        <w:t xml:space="preserve"> this building during the war.</w:t>
      </w:r>
    </w:p>
    <w:p w:rsidR="002E2F7A" w:rsidRPr="009B2D15" w:rsidRDefault="002E2F7A" w:rsidP="00060C0F">
      <w:pPr>
        <w:pStyle w:val="Newparagraph"/>
        <w:jc w:val="both"/>
        <w:rPr>
          <w:sz w:val="22"/>
          <w:szCs w:val="22"/>
          <w:lang w:eastAsia="fr-FR" w:bidi="fa-IR"/>
        </w:rPr>
      </w:pPr>
      <w:r w:rsidRPr="009B2D15">
        <w:rPr>
          <w:sz w:val="22"/>
          <w:szCs w:val="22"/>
          <w:lang w:eastAsia="fr-FR" w:bidi="fa-IR"/>
        </w:rPr>
        <w:t>Until recently, there was no concrete regulation about cultural heritage sites. These sites do not receive enough attention. For a long time,</w:t>
      </w:r>
      <w:r w:rsidR="00E508DE" w:rsidRPr="009B2D15">
        <w:rPr>
          <w:sz w:val="22"/>
          <w:szCs w:val="22"/>
          <w:lang w:eastAsia="fr-FR" w:bidi="fa-IR"/>
        </w:rPr>
        <w:t xml:space="preserve"> until May 2016 </w:t>
      </w:r>
      <w:r w:rsidR="009B2D15" w:rsidRPr="009B2D15">
        <w:rPr>
          <w:rStyle w:val="FootnoteReference"/>
          <w:sz w:val="22"/>
          <w:szCs w:val="22"/>
          <w:lang w:eastAsia="fr-FR" w:bidi="fa-IR"/>
        </w:rPr>
        <w:fldChar w:fldCharType="begin" w:fldLock="1"/>
      </w:r>
      <w:r w:rsidR="00BC1939">
        <w:rPr>
          <w:sz w:val="22"/>
          <w:szCs w:val="22"/>
          <w:lang w:eastAsia="fr-FR" w:bidi="fa-IR"/>
        </w:rPr>
        <w:instrText>ADDIN CSL_CITATION {"citationItems":[{"id":"ITEM-1","itemData":{"author":[{"dropping-particle":"","family":"Deputy of Preserving Revitalising &amp; Recording Historic Monuments","given":"","non-dropping-particle":"","parse-names":false,"suffix":""}],"id":"ITEM-1","issued":{"date-parts":[["2016"]]},"publisher":"Cultural Heritage Handcrafts and Tourism Organisation","publisher-place":"Iran","title":"regulations for the boundry and bufferzone of the monument (in Persian)","type":"legislation"},"uris":["http://www.mendeley.com/documents/?uuid=f2e940f1-06f6-4f99-9446-0175126e30bc"]}],"mendeley":{"formattedCitation":"[20]","plainTextFormattedCitation":"[20]","previouslyFormattedCitation":"[20]"},"properties":{"noteIndex":0},"schema":"https://github.com/citation-style-language/schema/raw/master/csl-citation.json"}</w:instrText>
      </w:r>
      <w:r w:rsidR="009B2D15" w:rsidRPr="009B2D15">
        <w:rPr>
          <w:rStyle w:val="FootnoteReference"/>
          <w:sz w:val="22"/>
          <w:szCs w:val="22"/>
          <w:lang w:eastAsia="fr-FR" w:bidi="fa-IR"/>
        </w:rPr>
        <w:fldChar w:fldCharType="separate"/>
      </w:r>
      <w:r w:rsidR="00BC1939" w:rsidRPr="00BC1939">
        <w:rPr>
          <w:noProof/>
          <w:sz w:val="22"/>
          <w:szCs w:val="22"/>
          <w:lang w:eastAsia="fr-FR" w:bidi="fa-IR"/>
        </w:rPr>
        <w:t>[20]</w:t>
      </w:r>
      <w:r w:rsidR="009B2D15" w:rsidRPr="009B2D15">
        <w:rPr>
          <w:rStyle w:val="FootnoteReference"/>
          <w:sz w:val="22"/>
          <w:szCs w:val="22"/>
          <w:lang w:eastAsia="fr-FR" w:bidi="fa-IR"/>
        </w:rPr>
        <w:fldChar w:fldCharType="end"/>
      </w:r>
      <w:r w:rsidR="00E508DE" w:rsidRPr="009B2D15">
        <w:rPr>
          <w:sz w:val="22"/>
          <w:szCs w:val="22"/>
          <w:lang w:eastAsia="fr-FR" w:bidi="fa-IR"/>
        </w:rPr>
        <w:t>,</w:t>
      </w:r>
      <w:r w:rsidRPr="009B2D15">
        <w:rPr>
          <w:sz w:val="22"/>
          <w:szCs w:val="22"/>
          <w:lang w:eastAsia="fr-FR" w:bidi="fa-IR"/>
        </w:rPr>
        <w:t xml:space="preserve"> the heritage sites of </w:t>
      </w:r>
      <w:r w:rsidR="0037538D" w:rsidRPr="009B2D15">
        <w:rPr>
          <w:sz w:val="22"/>
          <w:szCs w:val="22"/>
          <w:lang w:eastAsia="fr-FR" w:bidi="fa-IR"/>
        </w:rPr>
        <w:t xml:space="preserve">Qasr-e-Shirin </w:t>
      </w:r>
      <w:r w:rsidRPr="009B2D15">
        <w:rPr>
          <w:sz w:val="22"/>
          <w:szCs w:val="22"/>
          <w:lang w:eastAsia="fr-FR" w:bidi="fa-IR"/>
        </w:rPr>
        <w:t xml:space="preserve">were in danger because of lack of a distinct buffer zone. For an interval, for example, the archaeological site of Ban </w:t>
      </w:r>
      <w:proofErr w:type="spellStart"/>
      <w:r w:rsidRPr="009B2D15">
        <w:rPr>
          <w:sz w:val="22"/>
          <w:szCs w:val="22"/>
          <w:lang w:eastAsia="fr-FR" w:bidi="fa-IR"/>
        </w:rPr>
        <w:t>Qaleh</w:t>
      </w:r>
      <w:proofErr w:type="spellEnd"/>
      <w:r w:rsidRPr="009B2D15">
        <w:rPr>
          <w:sz w:val="22"/>
          <w:szCs w:val="22"/>
          <w:lang w:eastAsia="fr-FR" w:bidi="fa-IR"/>
        </w:rPr>
        <w:t xml:space="preserve"> was occupied by the municipality and rented to vend</w:t>
      </w:r>
      <w:r w:rsidR="006F703E" w:rsidRPr="009B2D15">
        <w:rPr>
          <w:sz w:val="22"/>
          <w:szCs w:val="22"/>
          <w:lang w:eastAsia="fr-FR" w:bidi="fa-IR"/>
        </w:rPr>
        <w:t>ors t</w:t>
      </w:r>
      <w:r w:rsidR="00367EBD" w:rsidRPr="009B2D15">
        <w:rPr>
          <w:sz w:val="22"/>
          <w:szCs w:val="22"/>
          <w:lang w:eastAsia="fr-FR" w:bidi="fa-IR"/>
        </w:rPr>
        <w:t xml:space="preserve">o be used as a wet market. This </w:t>
      </w:r>
      <w:r w:rsidR="006F703E" w:rsidRPr="009B2D15">
        <w:rPr>
          <w:sz w:val="22"/>
          <w:szCs w:val="22"/>
          <w:lang w:eastAsia="fr-FR" w:bidi="fa-IR"/>
        </w:rPr>
        <w:t xml:space="preserve">confirms </w:t>
      </w:r>
      <w:r w:rsidRPr="009B2D15">
        <w:rPr>
          <w:sz w:val="22"/>
          <w:szCs w:val="22"/>
          <w:lang w:eastAsia="fr-FR" w:bidi="fa-IR"/>
        </w:rPr>
        <w:t>lack of accordance between the authorities</w:t>
      </w:r>
      <w:r w:rsidR="00E508DE" w:rsidRPr="009B2D15">
        <w:rPr>
          <w:sz w:val="22"/>
          <w:szCs w:val="22"/>
          <w:lang w:eastAsia="fr-FR" w:bidi="fa-IR"/>
        </w:rPr>
        <w:t>.</w:t>
      </w:r>
      <w:r w:rsidRPr="009B2D15">
        <w:rPr>
          <w:sz w:val="22"/>
          <w:szCs w:val="22"/>
          <w:lang w:eastAsia="fr-FR" w:bidi="fa-IR"/>
        </w:rPr>
        <w:t xml:space="preserve"> </w:t>
      </w:r>
    </w:p>
    <w:p w:rsidR="000E2A2D" w:rsidRPr="009B2D15" w:rsidRDefault="002E2F7A" w:rsidP="009B2D15">
      <w:pPr>
        <w:pStyle w:val="Newparagraph"/>
        <w:jc w:val="both"/>
        <w:rPr>
          <w:sz w:val="22"/>
          <w:szCs w:val="22"/>
          <w:lang w:eastAsia="fr-FR" w:bidi="fa-IR"/>
        </w:rPr>
      </w:pPr>
      <w:r w:rsidRPr="009B2D15">
        <w:rPr>
          <w:sz w:val="22"/>
          <w:szCs w:val="22"/>
          <w:lang w:eastAsia="fr-FR" w:bidi="fa-IR"/>
        </w:rPr>
        <w:t xml:space="preserve">In the first years of the reconstruction process, citizens were suffering from the inefficiency of education and healthcare services. Migrants </w:t>
      </w:r>
      <w:r w:rsidR="00F02625" w:rsidRPr="009B2D15">
        <w:rPr>
          <w:sz w:val="22"/>
          <w:szCs w:val="22"/>
          <w:lang w:eastAsia="fr-FR" w:bidi="fa-IR"/>
        </w:rPr>
        <w:t xml:space="preserve">with young children </w:t>
      </w:r>
      <w:r w:rsidRPr="009B2D15">
        <w:rPr>
          <w:sz w:val="22"/>
          <w:szCs w:val="22"/>
          <w:lang w:eastAsia="fr-FR" w:bidi="fa-IR"/>
        </w:rPr>
        <w:t xml:space="preserve">who had already made their life in other cities during the past 10 years were more dissuaded by </w:t>
      </w:r>
      <w:r w:rsidR="00367EBD" w:rsidRPr="009B2D15">
        <w:rPr>
          <w:sz w:val="22"/>
          <w:szCs w:val="22"/>
          <w:lang w:eastAsia="fr-FR" w:bidi="fa-IR"/>
        </w:rPr>
        <w:t xml:space="preserve">the </w:t>
      </w:r>
      <w:r w:rsidRPr="009B2D15">
        <w:rPr>
          <w:sz w:val="22"/>
          <w:szCs w:val="22"/>
          <w:lang w:eastAsia="fr-FR" w:bidi="fa-IR"/>
        </w:rPr>
        <w:t xml:space="preserve">lack of </w:t>
      </w:r>
      <w:r w:rsidR="00367EBD" w:rsidRPr="009B2D15">
        <w:rPr>
          <w:sz w:val="22"/>
          <w:szCs w:val="22"/>
          <w:lang w:eastAsia="fr-FR" w:bidi="fa-IR"/>
        </w:rPr>
        <w:t>consideration for</w:t>
      </w:r>
      <w:r w:rsidRPr="009B2D15">
        <w:rPr>
          <w:sz w:val="22"/>
          <w:szCs w:val="22"/>
          <w:lang w:eastAsia="fr-FR" w:bidi="fa-IR"/>
        </w:rPr>
        <w:t xml:space="preserve"> such problems. Today, the education system has been upgraded considerably, but the deficiencies in the healthcare services make the citizens travel to the </w:t>
      </w:r>
      <w:r w:rsidRPr="009B2D15">
        <w:rPr>
          <w:noProof/>
          <w:sz w:val="22"/>
          <w:szCs w:val="22"/>
          <w:lang w:eastAsia="fr-FR" w:bidi="fa-IR"/>
        </w:rPr>
        <w:t>neighbour</w:t>
      </w:r>
      <w:r w:rsidRPr="009B2D15">
        <w:rPr>
          <w:sz w:val="22"/>
          <w:szCs w:val="22"/>
          <w:lang w:eastAsia="fr-FR" w:bidi="fa-IR"/>
        </w:rPr>
        <w:t xml:space="preserve"> cities</w:t>
      </w:r>
      <w:r w:rsidR="000E2A2D" w:rsidRPr="009B2D15">
        <w:rPr>
          <w:sz w:val="22"/>
          <w:szCs w:val="22"/>
          <w:lang w:eastAsia="fr-FR" w:bidi="fa-IR"/>
        </w:rPr>
        <w:t>.</w:t>
      </w:r>
    </w:p>
    <w:p w:rsidR="002E2F7A" w:rsidRPr="009B2D15" w:rsidRDefault="002E2F7A" w:rsidP="00060C0F">
      <w:pPr>
        <w:pStyle w:val="Newparagraph"/>
        <w:jc w:val="both"/>
        <w:rPr>
          <w:sz w:val="22"/>
          <w:szCs w:val="22"/>
          <w:lang w:eastAsia="fr-FR" w:bidi="fa-IR"/>
        </w:rPr>
      </w:pPr>
      <w:r w:rsidRPr="009B2D15">
        <w:rPr>
          <w:sz w:val="22"/>
          <w:szCs w:val="22"/>
          <w:lang w:eastAsia="fr-FR" w:bidi="fa-IR"/>
        </w:rPr>
        <w:t xml:space="preserve">Although the national </w:t>
      </w:r>
      <w:r w:rsidRPr="009B2D15">
        <w:rPr>
          <w:noProof/>
          <w:sz w:val="22"/>
          <w:szCs w:val="22"/>
          <w:lang w:eastAsia="fr-FR" w:bidi="fa-IR"/>
        </w:rPr>
        <w:t>organisational</w:t>
      </w:r>
      <w:r w:rsidRPr="009B2D15">
        <w:rPr>
          <w:sz w:val="22"/>
          <w:szCs w:val="22"/>
          <w:lang w:eastAsia="fr-FR" w:bidi="fa-IR"/>
        </w:rPr>
        <w:t xml:space="preserve"> </w:t>
      </w:r>
      <w:r w:rsidR="002A4D09" w:rsidRPr="009B2D15">
        <w:rPr>
          <w:sz w:val="22"/>
          <w:szCs w:val="22"/>
          <w:lang w:eastAsia="fr-FR" w:bidi="fa-IR"/>
        </w:rPr>
        <w:t xml:space="preserve">framework </w:t>
      </w:r>
      <w:r w:rsidR="008728C4" w:rsidRPr="009B2D15">
        <w:rPr>
          <w:sz w:val="22"/>
          <w:szCs w:val="22"/>
          <w:lang w:eastAsia="fr-FR" w:bidi="fa-IR"/>
        </w:rPr>
        <w:t>of the reconstruction looked</w:t>
      </w:r>
      <w:r w:rsidRPr="009B2D15">
        <w:rPr>
          <w:sz w:val="22"/>
          <w:szCs w:val="22"/>
          <w:lang w:eastAsia="fr-FR" w:bidi="fa-IR"/>
        </w:rPr>
        <w:t xml:space="preserve"> promising in taking advantage of the grassroots in the planning and decision-making, in reality, the role of people was underscored in the process. In the case of Qasr-e Shirin, even though the planners took the first step firmly in asking for the local participation, they did not consider their needs and priorities in the final decision. </w:t>
      </w:r>
      <w:r w:rsidR="00315787" w:rsidRPr="009B2D15">
        <w:rPr>
          <w:sz w:val="22"/>
          <w:szCs w:val="22"/>
          <w:lang w:eastAsia="fr-FR" w:bidi="fa-IR"/>
        </w:rPr>
        <w:t>R</w:t>
      </w:r>
      <w:r w:rsidRPr="009B2D15">
        <w:rPr>
          <w:sz w:val="22"/>
          <w:szCs w:val="22"/>
          <w:lang w:eastAsia="fr-FR" w:bidi="fa-IR"/>
        </w:rPr>
        <w:t xml:space="preserve">econstruction of </w:t>
      </w:r>
      <w:r w:rsidR="0037538D" w:rsidRPr="009B2D15">
        <w:rPr>
          <w:sz w:val="22"/>
          <w:szCs w:val="22"/>
          <w:lang w:eastAsia="fr-FR" w:bidi="fa-IR"/>
        </w:rPr>
        <w:t xml:space="preserve">Qasr-e-Shirin </w:t>
      </w:r>
      <w:r w:rsidRPr="009B2D15">
        <w:rPr>
          <w:sz w:val="22"/>
          <w:szCs w:val="22"/>
          <w:lang w:eastAsia="fr-FR" w:bidi="fa-IR"/>
        </w:rPr>
        <w:t>can be understood as a semi-participatory process, in which the decision-makers chose where and when the process could be shared with the locals. Interestingly, in the stage in which the locals participated actively, there was no dispute and a consensus was achieved among the community in solving the problem of ownership. However, later,</w:t>
      </w:r>
      <w:r w:rsidR="00315787" w:rsidRPr="009B2D15">
        <w:rPr>
          <w:sz w:val="22"/>
          <w:szCs w:val="22"/>
          <w:lang w:eastAsia="fr-FR" w:bidi="fa-IR"/>
        </w:rPr>
        <w:t xml:space="preserve"> the policy</w:t>
      </w:r>
      <w:r w:rsidRPr="009B2D15">
        <w:rPr>
          <w:sz w:val="22"/>
          <w:szCs w:val="22"/>
          <w:lang w:eastAsia="fr-FR" w:bidi="fa-IR"/>
        </w:rPr>
        <w:t xml:space="preserve"> </w:t>
      </w:r>
      <w:r w:rsidR="00315787" w:rsidRPr="009B2D15">
        <w:rPr>
          <w:sz w:val="22"/>
          <w:szCs w:val="22"/>
          <w:lang w:eastAsia="fr-FR" w:bidi="fa-IR"/>
        </w:rPr>
        <w:t>for</w:t>
      </w:r>
      <w:r w:rsidRPr="009B2D15">
        <w:rPr>
          <w:sz w:val="22"/>
          <w:szCs w:val="22"/>
          <w:lang w:eastAsia="fr-FR" w:bidi="fa-IR"/>
        </w:rPr>
        <w:t xml:space="preserve"> assigning the lands to those who were affected by the reconstruction </w:t>
      </w:r>
      <w:r w:rsidR="00315787" w:rsidRPr="009B2D15">
        <w:rPr>
          <w:sz w:val="22"/>
          <w:szCs w:val="22"/>
          <w:lang w:eastAsia="fr-FR" w:bidi="fa-IR"/>
        </w:rPr>
        <w:t xml:space="preserve">plan </w:t>
      </w:r>
      <w:r w:rsidRPr="009B2D15">
        <w:rPr>
          <w:sz w:val="22"/>
          <w:szCs w:val="22"/>
          <w:lang w:eastAsia="fr-FR" w:bidi="fa-IR"/>
        </w:rPr>
        <w:t>caused a grave injustice to the owners</w:t>
      </w:r>
      <w:r w:rsidR="00315787" w:rsidRPr="009B2D15">
        <w:rPr>
          <w:sz w:val="22"/>
          <w:szCs w:val="22"/>
          <w:lang w:eastAsia="fr-FR" w:bidi="fa-IR"/>
        </w:rPr>
        <w:t>,</w:t>
      </w:r>
      <w:r w:rsidRPr="009B2D15">
        <w:rPr>
          <w:sz w:val="22"/>
          <w:szCs w:val="22"/>
          <w:lang w:eastAsia="fr-FR" w:bidi="fa-IR"/>
        </w:rPr>
        <w:t xml:space="preserve"> </w:t>
      </w:r>
      <w:r w:rsidR="00461613" w:rsidRPr="009B2D15">
        <w:rPr>
          <w:sz w:val="22"/>
          <w:szCs w:val="22"/>
          <w:lang w:eastAsia="fr-FR" w:bidi="fa-IR"/>
        </w:rPr>
        <w:t>e</w:t>
      </w:r>
      <w:r w:rsidRPr="009B2D15">
        <w:rPr>
          <w:noProof/>
          <w:sz w:val="22"/>
          <w:szCs w:val="22"/>
          <w:lang w:eastAsia="fr-FR" w:bidi="fa-IR"/>
        </w:rPr>
        <w:t>specially</w:t>
      </w:r>
      <w:r w:rsidRPr="009B2D15">
        <w:rPr>
          <w:sz w:val="22"/>
          <w:szCs w:val="22"/>
          <w:lang w:eastAsia="fr-FR" w:bidi="fa-IR"/>
        </w:rPr>
        <w:t xml:space="preserve"> the farmers and proprietors of the agricultural fields. Some owners were given a lot which was much smaller than their </w:t>
      </w:r>
      <w:r w:rsidR="00315787" w:rsidRPr="009B2D15">
        <w:rPr>
          <w:sz w:val="22"/>
          <w:szCs w:val="22"/>
          <w:lang w:eastAsia="fr-FR" w:bidi="fa-IR"/>
        </w:rPr>
        <w:lastRenderedPageBreak/>
        <w:t xml:space="preserve">original property.  The farmers, who had </w:t>
      </w:r>
      <w:r w:rsidRPr="009B2D15">
        <w:rPr>
          <w:sz w:val="22"/>
          <w:szCs w:val="22"/>
          <w:lang w:eastAsia="fr-FR" w:bidi="fa-IR"/>
        </w:rPr>
        <w:t>lost a la</w:t>
      </w:r>
      <w:r w:rsidR="00315787" w:rsidRPr="009B2D15">
        <w:rPr>
          <w:sz w:val="22"/>
          <w:szCs w:val="22"/>
          <w:lang w:eastAsia="fr-FR" w:bidi="fa-IR"/>
        </w:rPr>
        <w:t xml:space="preserve">nd that was their income source, </w:t>
      </w:r>
      <w:r w:rsidRPr="009B2D15">
        <w:rPr>
          <w:sz w:val="22"/>
          <w:szCs w:val="22"/>
          <w:lang w:eastAsia="fr-FR" w:bidi="fa-IR"/>
        </w:rPr>
        <w:t>received a lot in the new city</w:t>
      </w:r>
      <w:r w:rsidR="00315787" w:rsidRPr="009B2D15">
        <w:rPr>
          <w:sz w:val="22"/>
          <w:szCs w:val="22"/>
          <w:lang w:eastAsia="fr-FR" w:bidi="fa-IR"/>
        </w:rPr>
        <w:t xml:space="preserve"> instead</w:t>
      </w:r>
      <w:r w:rsidRPr="009B2D15">
        <w:rPr>
          <w:sz w:val="22"/>
          <w:szCs w:val="22"/>
          <w:lang w:eastAsia="fr-FR" w:bidi="fa-IR"/>
        </w:rPr>
        <w:t>. From 100 villages of</w:t>
      </w:r>
      <w:r w:rsidR="00461613" w:rsidRPr="009B2D15">
        <w:rPr>
          <w:sz w:val="22"/>
          <w:szCs w:val="22"/>
          <w:lang w:eastAsia="fr-FR" w:bidi="fa-IR"/>
        </w:rPr>
        <w:t xml:space="preserve"> the</w:t>
      </w:r>
      <w:r w:rsidRPr="009B2D15">
        <w:rPr>
          <w:sz w:val="22"/>
          <w:szCs w:val="22"/>
          <w:lang w:eastAsia="fr-FR" w:bidi="fa-IR"/>
        </w:rPr>
        <w:t xml:space="preserve"> </w:t>
      </w:r>
      <w:r w:rsidRPr="009B2D15">
        <w:rPr>
          <w:noProof/>
          <w:sz w:val="22"/>
          <w:szCs w:val="22"/>
          <w:lang w:eastAsia="fr-FR" w:bidi="fa-IR"/>
        </w:rPr>
        <w:t>pre-war</w:t>
      </w:r>
      <w:r w:rsidRPr="009B2D15">
        <w:rPr>
          <w:sz w:val="22"/>
          <w:szCs w:val="22"/>
          <w:lang w:eastAsia="fr-FR" w:bidi="fa-IR"/>
        </w:rPr>
        <w:t xml:space="preserve"> period, according to the previous general governor of Qasr-e Shirin, 36 were located near the border and were not reconstructed </w:t>
      </w:r>
      <w:r w:rsidRPr="009B2D15">
        <w:rPr>
          <w:noProof/>
          <w:sz w:val="22"/>
          <w:szCs w:val="22"/>
          <w:lang w:eastAsia="fr-FR" w:bidi="fa-IR"/>
        </w:rPr>
        <w:t>due</w:t>
      </w:r>
      <w:r w:rsidR="00461613" w:rsidRPr="009B2D15">
        <w:rPr>
          <w:noProof/>
          <w:sz w:val="22"/>
          <w:szCs w:val="22"/>
          <w:lang w:eastAsia="fr-FR" w:bidi="fa-IR"/>
        </w:rPr>
        <w:t xml:space="preserve"> to</w:t>
      </w:r>
      <w:r w:rsidRPr="009B2D15">
        <w:rPr>
          <w:sz w:val="22"/>
          <w:szCs w:val="22"/>
          <w:lang w:eastAsia="fr-FR" w:bidi="fa-IR"/>
        </w:rPr>
        <w:t xml:space="preserve"> the national security policies. It is worth mentioning that these unreconstructed villages had 9000 population before the war. According to the new statistics of the aforementioned source, </w:t>
      </w:r>
      <w:r w:rsidRPr="009B2D15">
        <w:rPr>
          <w:noProof/>
          <w:sz w:val="22"/>
          <w:szCs w:val="22"/>
          <w:lang w:eastAsia="fr-FR" w:bidi="fa-IR"/>
        </w:rPr>
        <w:t>currently</w:t>
      </w:r>
      <w:r w:rsidR="00461613" w:rsidRPr="009B2D15">
        <w:rPr>
          <w:noProof/>
          <w:sz w:val="22"/>
          <w:szCs w:val="22"/>
          <w:lang w:eastAsia="fr-FR" w:bidi="fa-IR"/>
        </w:rPr>
        <w:t>,</w:t>
      </w:r>
      <w:r w:rsidRPr="009B2D15">
        <w:rPr>
          <w:sz w:val="22"/>
          <w:szCs w:val="22"/>
          <w:lang w:eastAsia="fr-FR" w:bidi="fa-IR"/>
        </w:rPr>
        <w:t xml:space="preserve"> the county has 20 active villages. </w:t>
      </w:r>
      <w:r w:rsidR="009B2D15" w:rsidRPr="009B2D15">
        <w:rPr>
          <w:rStyle w:val="FootnoteReference"/>
          <w:sz w:val="22"/>
          <w:szCs w:val="22"/>
          <w:lang w:eastAsia="fr-FR" w:bidi="fa-IR"/>
        </w:rPr>
        <w:fldChar w:fldCharType="begin" w:fldLock="1"/>
      </w:r>
      <w:r w:rsidR="00BC1939">
        <w:rPr>
          <w:sz w:val="22"/>
          <w:szCs w:val="22"/>
          <w:lang w:eastAsia="fr-FR" w:bidi="fa-IR"/>
        </w:rPr>
        <w:instrText>ADDIN CSL_CITATION {"citationItems":[{"id":"ITEM-1","itemData":{"URL":"http://www7.irna.ir/fa/News/82118039/","accessed":{"date-parts":[["2016","7","15"]]},"author":[{"dropping-particle":"","family":"IRNA","given":"Islamic Republic News Agency","non-dropping-particle":"","parse-names":false,"suffix":""}],"id":"ITEM-1","issued":{"date-parts":[["2016"]]},"title":"Paying 60 milion Rials to the residents of the unreconstructed rural areas of Qasr-e Shirin (in Persian)","type":"webpage"},"uris":["http://www.mendeley.com/documents/?uuid=09b6a190-8d4a-3f6d-afcf-ef61dd58e6cc"]}],"mendeley":{"formattedCitation":"[21]","plainTextFormattedCitation":"[21]","previouslyFormattedCitation":"[21]"},"properties":{"noteIndex":0},"schema":"https://github.com/citation-style-language/schema/raw/master/csl-citation.json"}</w:instrText>
      </w:r>
      <w:r w:rsidR="009B2D15" w:rsidRPr="009B2D15">
        <w:rPr>
          <w:rStyle w:val="FootnoteReference"/>
          <w:sz w:val="22"/>
          <w:szCs w:val="22"/>
          <w:lang w:eastAsia="fr-FR" w:bidi="fa-IR"/>
        </w:rPr>
        <w:fldChar w:fldCharType="separate"/>
      </w:r>
      <w:r w:rsidR="00BC1939" w:rsidRPr="00BC1939">
        <w:rPr>
          <w:noProof/>
          <w:sz w:val="22"/>
          <w:szCs w:val="22"/>
          <w:lang w:eastAsia="fr-FR" w:bidi="fa-IR"/>
        </w:rPr>
        <w:t>[21]</w:t>
      </w:r>
      <w:r w:rsidR="009B2D15" w:rsidRPr="009B2D15">
        <w:rPr>
          <w:rStyle w:val="FootnoteReference"/>
          <w:sz w:val="22"/>
          <w:szCs w:val="22"/>
          <w:lang w:eastAsia="fr-FR" w:bidi="fa-IR"/>
        </w:rPr>
        <w:fldChar w:fldCharType="end"/>
      </w:r>
      <w:r w:rsidR="004E7893" w:rsidRPr="009B2D15">
        <w:rPr>
          <w:sz w:val="22"/>
          <w:szCs w:val="22"/>
          <w:lang w:eastAsia="fr-FR" w:bidi="fa-IR"/>
        </w:rPr>
        <w:t xml:space="preserve"> </w:t>
      </w:r>
      <w:r w:rsidRPr="009B2D15">
        <w:rPr>
          <w:sz w:val="22"/>
          <w:szCs w:val="22"/>
          <w:lang w:eastAsia="fr-FR" w:bidi="fa-IR"/>
        </w:rPr>
        <w:t xml:space="preserve">This considerable difference in the statistics confirms that 44 other villages which were inside the permissible reconstruction area are missing. </w:t>
      </w:r>
    </w:p>
    <w:p w:rsidR="002E2F7A" w:rsidRPr="009B2D15" w:rsidRDefault="002E2F7A" w:rsidP="00060C0F">
      <w:pPr>
        <w:pStyle w:val="Newparagraph"/>
        <w:jc w:val="both"/>
        <w:rPr>
          <w:sz w:val="22"/>
          <w:szCs w:val="22"/>
          <w:lang w:eastAsia="fr-FR" w:bidi="fa-IR"/>
        </w:rPr>
      </w:pPr>
      <w:r w:rsidRPr="009B2D15">
        <w:rPr>
          <w:sz w:val="22"/>
          <w:szCs w:val="22"/>
          <w:lang w:eastAsia="fr-FR" w:bidi="fa-IR"/>
        </w:rPr>
        <w:t xml:space="preserve">Prior to the war, 85% of the population of </w:t>
      </w:r>
      <w:r w:rsidR="0037538D" w:rsidRPr="009B2D15">
        <w:rPr>
          <w:sz w:val="22"/>
          <w:szCs w:val="22"/>
          <w:lang w:eastAsia="fr-FR" w:bidi="fa-IR"/>
        </w:rPr>
        <w:t xml:space="preserve">Qasr-e-Shirin </w:t>
      </w:r>
      <w:r w:rsidRPr="009B2D15">
        <w:rPr>
          <w:sz w:val="22"/>
          <w:szCs w:val="22"/>
          <w:lang w:eastAsia="fr-FR" w:bidi="fa-IR"/>
        </w:rPr>
        <w:t xml:space="preserve">were involved in the agricultural activities. In addition to the decline of the potential agriculture activities due to the war, the establishment of military </w:t>
      </w:r>
      <w:r w:rsidRPr="009B2D15">
        <w:rPr>
          <w:noProof/>
          <w:sz w:val="22"/>
          <w:szCs w:val="22"/>
          <w:lang w:eastAsia="fr-FR" w:bidi="fa-IR"/>
        </w:rPr>
        <w:t>defence</w:t>
      </w:r>
      <w:r w:rsidRPr="009B2D15">
        <w:rPr>
          <w:sz w:val="22"/>
          <w:szCs w:val="22"/>
          <w:lang w:eastAsia="fr-FR" w:bidi="fa-IR"/>
        </w:rPr>
        <w:t xml:space="preserve"> structures and lack of invest</w:t>
      </w:r>
      <w:r w:rsidR="00C4342C" w:rsidRPr="009B2D15">
        <w:rPr>
          <w:sz w:val="22"/>
          <w:szCs w:val="22"/>
          <w:lang w:eastAsia="fr-FR" w:bidi="fa-IR"/>
        </w:rPr>
        <w:t>ment on demining the fields</w:t>
      </w:r>
      <w:r w:rsidRPr="009B2D15">
        <w:rPr>
          <w:sz w:val="22"/>
          <w:szCs w:val="22"/>
          <w:lang w:eastAsia="fr-FR" w:bidi="fa-IR"/>
        </w:rPr>
        <w:t xml:space="preserve"> </w:t>
      </w:r>
      <w:r w:rsidR="00C4342C" w:rsidRPr="009B2D15">
        <w:rPr>
          <w:sz w:val="22"/>
          <w:szCs w:val="22"/>
          <w:lang w:eastAsia="fr-FR" w:bidi="fa-IR"/>
        </w:rPr>
        <w:t>intensified</w:t>
      </w:r>
      <w:r w:rsidRPr="009B2D15">
        <w:rPr>
          <w:sz w:val="22"/>
          <w:szCs w:val="22"/>
          <w:lang w:eastAsia="fr-FR" w:bidi="fa-IR"/>
        </w:rPr>
        <w:t xml:space="preserve"> the situation. </w:t>
      </w:r>
      <w:r w:rsidR="009B2D15" w:rsidRPr="009B2D15">
        <w:rPr>
          <w:rStyle w:val="FootnoteReference"/>
          <w:sz w:val="22"/>
          <w:szCs w:val="22"/>
          <w:lang w:eastAsia="fr-FR" w:bidi="fa-IR"/>
        </w:rPr>
        <w:fldChar w:fldCharType="begin" w:fldLock="1"/>
      </w:r>
      <w:r w:rsidR="00BC1939">
        <w:rPr>
          <w:sz w:val="22"/>
          <w:szCs w:val="22"/>
          <w:lang w:eastAsia="fr-FR" w:bidi="fa-IR"/>
        </w:rPr>
        <w:instrText>ADDIN CSL_CITATION {"citationItems":[{"id":"ITEM-1","itemData":{"author":[{"dropping-particle":"","family":"Pourshafi’e","given":"Abdollah","non-dropping-particle":"","parse-names":false,"suffix":""}],"edition":"1","id":"ITEM-1","issued":{"date-parts":[["1995"]]},"number-of-pages":"156","publisher":"Anahita","publisher-place":"Tehran","title":"Reconstruction and urban geography of Qasr-e Shirin (in Persian)","type":"book"},"locator":"82","uris":["http://www.mendeley.com/documents/?uuid=322c7fa9-7813-441a-ba4c-f5fae5fb7cef"]}],"mendeley":{"formattedCitation":"[10, p. 82]","plainTextFormattedCitation":"[10, p. 82]","previouslyFormattedCitation":"[10, p. 82]"},"properties":{"noteIndex":0},"schema":"https://github.com/citation-style-language/schema/raw/master/csl-citation.json"}</w:instrText>
      </w:r>
      <w:r w:rsidR="009B2D15" w:rsidRPr="009B2D15">
        <w:rPr>
          <w:rStyle w:val="FootnoteReference"/>
          <w:sz w:val="22"/>
          <w:szCs w:val="22"/>
          <w:lang w:eastAsia="fr-FR" w:bidi="fa-IR"/>
        </w:rPr>
        <w:fldChar w:fldCharType="separate"/>
      </w:r>
      <w:r w:rsidR="00BC1939" w:rsidRPr="00BC1939">
        <w:rPr>
          <w:bCs/>
          <w:noProof/>
          <w:sz w:val="22"/>
          <w:szCs w:val="22"/>
          <w:lang w:val="en-US" w:eastAsia="fr-FR" w:bidi="fa-IR"/>
        </w:rPr>
        <w:t>[10, p. 82]</w:t>
      </w:r>
      <w:r w:rsidR="009B2D15" w:rsidRPr="009B2D15">
        <w:rPr>
          <w:rStyle w:val="FootnoteReference"/>
          <w:sz w:val="22"/>
          <w:szCs w:val="22"/>
          <w:lang w:eastAsia="fr-FR" w:bidi="fa-IR"/>
        </w:rPr>
        <w:fldChar w:fldCharType="end"/>
      </w:r>
      <w:r w:rsidR="004E7893" w:rsidRPr="009B2D15">
        <w:rPr>
          <w:sz w:val="22"/>
          <w:szCs w:val="22"/>
          <w:lang w:eastAsia="fr-FR" w:bidi="fa-IR"/>
        </w:rPr>
        <w:t xml:space="preserve"> </w:t>
      </w:r>
      <w:r w:rsidRPr="009B2D15">
        <w:rPr>
          <w:sz w:val="22"/>
          <w:szCs w:val="22"/>
          <w:lang w:eastAsia="fr-FR" w:bidi="fa-IR"/>
        </w:rPr>
        <w:t xml:space="preserve">The citizens who owned once large properties and were self-efficient and producer now have their roles as consumers with low-paid jobs in big cities. In justification of lack of concern </w:t>
      </w:r>
      <w:r w:rsidR="00E850C2" w:rsidRPr="009B2D15">
        <w:rPr>
          <w:sz w:val="22"/>
          <w:szCs w:val="22"/>
          <w:lang w:eastAsia="fr-FR" w:bidi="fa-IR"/>
        </w:rPr>
        <w:t>on</w:t>
      </w:r>
      <w:r w:rsidRPr="009B2D15">
        <w:rPr>
          <w:sz w:val="22"/>
          <w:szCs w:val="22"/>
          <w:lang w:eastAsia="fr-FR" w:bidi="fa-IR"/>
        </w:rPr>
        <w:t xml:space="preserve"> the agricultural activities, it is said that the war damage was too intense that the revival demanded too much of investment. </w:t>
      </w:r>
      <w:r w:rsidR="00E850C2" w:rsidRPr="009B2D15">
        <w:rPr>
          <w:sz w:val="22"/>
          <w:szCs w:val="22"/>
          <w:lang w:eastAsia="fr-FR" w:bidi="fa-IR"/>
        </w:rPr>
        <w:t>That means</w:t>
      </w:r>
      <w:r w:rsidRPr="009B2D15">
        <w:rPr>
          <w:sz w:val="22"/>
          <w:szCs w:val="22"/>
          <w:lang w:eastAsia="fr-FR" w:bidi="fa-IR"/>
        </w:rPr>
        <w:t xml:space="preserve"> the decision-makers preferred short-term solutions in the reconstruction plan </w:t>
      </w:r>
      <w:r w:rsidR="00023731" w:rsidRPr="009B2D15">
        <w:rPr>
          <w:sz w:val="22"/>
          <w:szCs w:val="22"/>
          <w:lang w:eastAsia="fr-FR" w:bidi="fa-IR"/>
        </w:rPr>
        <w:t>having no</w:t>
      </w:r>
      <w:r w:rsidRPr="009B2D15">
        <w:rPr>
          <w:sz w:val="22"/>
          <w:szCs w:val="22"/>
          <w:lang w:eastAsia="fr-FR" w:bidi="fa-IR"/>
        </w:rPr>
        <w:t xml:space="preserve"> </w:t>
      </w:r>
      <w:r w:rsidRPr="009B2D15">
        <w:rPr>
          <w:noProof/>
          <w:sz w:val="22"/>
          <w:szCs w:val="22"/>
          <w:lang w:eastAsia="fr-FR" w:bidi="fa-IR"/>
        </w:rPr>
        <w:t>consideration</w:t>
      </w:r>
      <w:r w:rsidR="00681814" w:rsidRPr="009B2D15">
        <w:rPr>
          <w:noProof/>
          <w:sz w:val="22"/>
          <w:szCs w:val="22"/>
          <w:lang w:eastAsia="fr-FR" w:bidi="fa-IR"/>
        </w:rPr>
        <w:t xml:space="preserve"> for</w:t>
      </w:r>
      <w:r w:rsidRPr="009B2D15">
        <w:rPr>
          <w:sz w:val="22"/>
          <w:szCs w:val="22"/>
          <w:lang w:eastAsia="fr-FR" w:bidi="fa-IR"/>
        </w:rPr>
        <w:t xml:space="preserve"> the long-term consequences of their decision. And once again, this question arises that was it necessary to build a new development </w:t>
      </w:r>
      <w:r w:rsidRPr="009B2D15">
        <w:rPr>
          <w:noProof/>
          <w:sz w:val="22"/>
          <w:szCs w:val="22"/>
          <w:lang w:eastAsia="fr-FR" w:bidi="fa-IR"/>
        </w:rPr>
        <w:t>centre</w:t>
      </w:r>
      <w:r w:rsidRPr="009B2D15">
        <w:rPr>
          <w:sz w:val="22"/>
          <w:szCs w:val="22"/>
          <w:lang w:eastAsia="fr-FR" w:bidi="fa-IR"/>
        </w:rPr>
        <w:t xml:space="preserve">? What if the costs for preparing the lands </w:t>
      </w:r>
      <w:r w:rsidR="00023731" w:rsidRPr="009B2D15">
        <w:rPr>
          <w:sz w:val="22"/>
          <w:szCs w:val="22"/>
          <w:lang w:eastAsia="fr-FR" w:bidi="fa-IR"/>
        </w:rPr>
        <w:t>in</w:t>
      </w:r>
      <w:r w:rsidRPr="009B2D15">
        <w:rPr>
          <w:sz w:val="22"/>
          <w:szCs w:val="22"/>
          <w:lang w:eastAsia="fr-FR" w:bidi="fa-IR"/>
        </w:rPr>
        <w:t xml:space="preserve"> this area would have been invested in the long-term development of the city?</w:t>
      </w:r>
    </w:p>
    <w:p w:rsidR="002E2F7A" w:rsidRPr="009B2D15" w:rsidRDefault="002E2F7A" w:rsidP="009B2D15">
      <w:pPr>
        <w:pStyle w:val="Newparagraph"/>
        <w:jc w:val="both"/>
        <w:rPr>
          <w:iCs/>
          <w:sz w:val="22"/>
          <w:szCs w:val="22"/>
          <w:lang w:eastAsia="fr-FR" w:bidi="fa-IR"/>
        </w:rPr>
      </w:pPr>
      <w:r w:rsidRPr="009B2D15">
        <w:rPr>
          <w:sz w:val="22"/>
          <w:szCs w:val="22"/>
          <w:lang w:eastAsia="fr-FR" w:bidi="fa-IR"/>
        </w:rPr>
        <w:t xml:space="preserve">Taking the argument further, </w:t>
      </w:r>
      <w:r w:rsidR="000B1A98" w:rsidRPr="009B2D15">
        <w:rPr>
          <w:sz w:val="22"/>
          <w:szCs w:val="22"/>
          <w:lang w:eastAsia="fr-FR" w:bidi="fa-IR"/>
        </w:rPr>
        <w:t xml:space="preserve">figure </w:t>
      </w:r>
      <w:r w:rsidR="000F55B0" w:rsidRPr="009B2D15">
        <w:rPr>
          <w:sz w:val="22"/>
          <w:szCs w:val="22"/>
          <w:lang w:eastAsia="fr-FR" w:bidi="fa-IR"/>
        </w:rPr>
        <w:t>2</w:t>
      </w:r>
      <w:r w:rsidRPr="009B2D15">
        <w:rPr>
          <w:sz w:val="22"/>
          <w:szCs w:val="22"/>
          <w:lang w:eastAsia="fr-FR" w:bidi="fa-IR"/>
        </w:rPr>
        <w:t xml:space="preserve"> clearly confirm</w:t>
      </w:r>
      <w:r w:rsidR="00E850C2" w:rsidRPr="009B2D15">
        <w:rPr>
          <w:sz w:val="22"/>
          <w:szCs w:val="22"/>
          <w:lang w:eastAsia="fr-FR" w:bidi="fa-IR"/>
        </w:rPr>
        <w:t>s</w:t>
      </w:r>
      <w:r w:rsidRPr="009B2D15">
        <w:rPr>
          <w:sz w:val="22"/>
          <w:szCs w:val="22"/>
          <w:lang w:eastAsia="fr-FR" w:bidi="fa-IR"/>
        </w:rPr>
        <w:t xml:space="preserve"> the significant changes in the population structure of the county and the city. In the first glance, it is clear that the population has decreased considerably </w:t>
      </w:r>
      <w:r w:rsidR="00681814" w:rsidRPr="009B2D15">
        <w:rPr>
          <w:noProof/>
          <w:sz w:val="22"/>
          <w:szCs w:val="22"/>
          <w:lang w:eastAsia="fr-FR" w:bidi="fa-IR"/>
        </w:rPr>
        <w:t>since</w:t>
      </w:r>
      <w:r w:rsidRPr="009B2D15">
        <w:rPr>
          <w:sz w:val="22"/>
          <w:szCs w:val="22"/>
          <w:lang w:eastAsia="fr-FR" w:bidi="fa-IR"/>
        </w:rPr>
        <w:t xml:space="preserve"> the war. The diagram shows that prior to the war, the population of the county was twice the population of the city. After the reconstruction, </w:t>
      </w:r>
      <w:r w:rsidR="00FF1AF0" w:rsidRPr="009B2D15">
        <w:rPr>
          <w:sz w:val="22"/>
          <w:szCs w:val="22"/>
          <w:lang w:eastAsia="fr-FR" w:bidi="fa-IR"/>
        </w:rPr>
        <w:t xml:space="preserve">due to the failure </w:t>
      </w:r>
      <w:r w:rsidR="00FF1AF0" w:rsidRPr="009B2D15">
        <w:rPr>
          <w:noProof/>
          <w:sz w:val="22"/>
          <w:szCs w:val="22"/>
          <w:lang w:eastAsia="fr-FR" w:bidi="fa-IR"/>
        </w:rPr>
        <w:t>in</w:t>
      </w:r>
      <w:r w:rsidR="00FF1AF0" w:rsidRPr="009B2D15">
        <w:rPr>
          <w:sz w:val="22"/>
          <w:szCs w:val="22"/>
          <w:lang w:eastAsia="fr-FR" w:bidi="fa-IR"/>
        </w:rPr>
        <w:t xml:space="preserve"> the reconstruction of the villages and the small cities of </w:t>
      </w:r>
      <w:proofErr w:type="spellStart"/>
      <w:r w:rsidR="00FF1AF0" w:rsidRPr="009B2D15">
        <w:rPr>
          <w:sz w:val="22"/>
          <w:szCs w:val="22"/>
          <w:lang w:eastAsia="fr-FR" w:bidi="fa-IR"/>
        </w:rPr>
        <w:t>Sumar</w:t>
      </w:r>
      <w:proofErr w:type="spellEnd"/>
      <w:r w:rsidR="00FF1AF0" w:rsidRPr="009B2D15">
        <w:rPr>
          <w:sz w:val="22"/>
          <w:szCs w:val="22"/>
          <w:lang w:eastAsia="fr-FR" w:bidi="fa-IR"/>
        </w:rPr>
        <w:t xml:space="preserve"> and </w:t>
      </w:r>
      <w:proofErr w:type="spellStart"/>
      <w:r w:rsidR="00FF1AF0" w:rsidRPr="009B2D15">
        <w:rPr>
          <w:sz w:val="22"/>
          <w:szCs w:val="22"/>
          <w:lang w:eastAsia="fr-FR" w:bidi="fa-IR"/>
        </w:rPr>
        <w:t>Naft-Shahr</w:t>
      </w:r>
      <w:proofErr w:type="spellEnd"/>
      <w:r w:rsidR="00FF1AF0" w:rsidRPr="009B2D15">
        <w:rPr>
          <w:sz w:val="22"/>
          <w:szCs w:val="22"/>
          <w:lang w:eastAsia="fr-FR" w:bidi="fa-IR"/>
        </w:rPr>
        <w:t xml:space="preserve">, </w:t>
      </w:r>
      <w:r w:rsidRPr="009B2D15">
        <w:rPr>
          <w:sz w:val="22"/>
          <w:szCs w:val="22"/>
          <w:lang w:eastAsia="fr-FR" w:bidi="fa-IR"/>
        </w:rPr>
        <w:t xml:space="preserve">the difference between the population of the city and the county has strikingly declined. </w:t>
      </w:r>
      <w:r w:rsidRPr="009B2D15">
        <w:rPr>
          <w:iCs/>
          <w:sz w:val="22"/>
          <w:szCs w:val="22"/>
          <w:lang w:eastAsia="fr-FR" w:bidi="fa-IR"/>
        </w:rPr>
        <w:t>Highlighting these arguments, the economic situation of the city can be eval</w:t>
      </w:r>
      <w:r w:rsidR="00FF1AF0" w:rsidRPr="009B2D15">
        <w:rPr>
          <w:iCs/>
          <w:sz w:val="22"/>
          <w:szCs w:val="22"/>
          <w:lang w:eastAsia="fr-FR" w:bidi="fa-IR"/>
        </w:rPr>
        <w:t xml:space="preserve">uated. As it was explained, the </w:t>
      </w:r>
      <w:r w:rsidRPr="009B2D15">
        <w:rPr>
          <w:iCs/>
          <w:sz w:val="22"/>
          <w:szCs w:val="22"/>
          <w:lang w:eastAsia="fr-FR" w:bidi="fa-IR"/>
        </w:rPr>
        <w:t xml:space="preserve">economic viability of </w:t>
      </w:r>
      <w:r w:rsidR="0037538D" w:rsidRPr="009B2D15">
        <w:rPr>
          <w:iCs/>
          <w:sz w:val="22"/>
          <w:szCs w:val="22"/>
          <w:lang w:eastAsia="fr-FR" w:bidi="fa-IR"/>
        </w:rPr>
        <w:t xml:space="preserve">Qasr-e-Shirin </w:t>
      </w:r>
      <w:r w:rsidRPr="009B2D15">
        <w:rPr>
          <w:iCs/>
          <w:sz w:val="22"/>
          <w:szCs w:val="22"/>
          <w:lang w:eastAsia="fr-FR" w:bidi="fa-IR"/>
        </w:rPr>
        <w:t xml:space="preserve">was dependent upon agricultural activities, oil industry, and trade. The role of </w:t>
      </w:r>
      <w:r w:rsidR="0037538D" w:rsidRPr="009B2D15">
        <w:rPr>
          <w:iCs/>
          <w:sz w:val="22"/>
          <w:szCs w:val="22"/>
          <w:lang w:eastAsia="fr-FR" w:bidi="fa-IR"/>
        </w:rPr>
        <w:t xml:space="preserve">Qasr-e-Shirin </w:t>
      </w:r>
      <w:r w:rsidRPr="009B2D15">
        <w:rPr>
          <w:iCs/>
          <w:sz w:val="22"/>
          <w:szCs w:val="22"/>
          <w:lang w:eastAsia="fr-FR" w:bidi="fa-IR"/>
        </w:rPr>
        <w:t xml:space="preserve">as a trade city was faded after the war due to the vague relationship with Iraq, insecurity of the borders and </w:t>
      </w:r>
      <w:r w:rsidR="00FF1AF0" w:rsidRPr="009B2D15">
        <w:rPr>
          <w:iCs/>
          <w:sz w:val="22"/>
          <w:szCs w:val="22"/>
          <w:lang w:eastAsia="fr-FR" w:bidi="fa-IR"/>
        </w:rPr>
        <w:t>the war in Iraq</w:t>
      </w:r>
      <w:r w:rsidRPr="009B2D15">
        <w:rPr>
          <w:iCs/>
          <w:sz w:val="22"/>
          <w:szCs w:val="22"/>
          <w:lang w:eastAsia="fr-FR" w:bidi="fa-IR"/>
        </w:rPr>
        <w:t xml:space="preserve"> and conservative national policies in regard </w:t>
      </w:r>
      <w:r w:rsidR="00E850C2" w:rsidRPr="009B2D15">
        <w:rPr>
          <w:iCs/>
          <w:sz w:val="22"/>
          <w:szCs w:val="22"/>
          <w:lang w:eastAsia="fr-FR" w:bidi="fa-IR"/>
        </w:rPr>
        <w:t xml:space="preserve">to </w:t>
      </w:r>
      <w:r w:rsidR="00E850C2" w:rsidRPr="009B2D15">
        <w:rPr>
          <w:iCs/>
          <w:sz w:val="22"/>
          <w:szCs w:val="22"/>
          <w:lang w:eastAsia="fr-FR" w:bidi="fa-IR"/>
        </w:rPr>
        <w:lastRenderedPageBreak/>
        <w:t>the border cities. Moreover</w:t>
      </w:r>
      <w:r w:rsidRPr="009B2D15">
        <w:rPr>
          <w:iCs/>
          <w:sz w:val="22"/>
          <w:szCs w:val="22"/>
          <w:lang w:eastAsia="fr-FR" w:bidi="fa-IR"/>
        </w:rPr>
        <w:t xml:space="preserve">, agriculture and oil industry were not attended by the planners and local authorities. Reminding of the population fluctuation of </w:t>
      </w:r>
      <w:r w:rsidR="0037538D" w:rsidRPr="009B2D15">
        <w:rPr>
          <w:iCs/>
          <w:sz w:val="22"/>
          <w:szCs w:val="22"/>
          <w:lang w:eastAsia="fr-FR" w:bidi="fa-IR"/>
        </w:rPr>
        <w:t xml:space="preserve">Qasr-e-Shirin </w:t>
      </w:r>
      <w:r w:rsidRPr="009B2D15">
        <w:rPr>
          <w:iCs/>
          <w:sz w:val="22"/>
          <w:szCs w:val="22"/>
          <w:lang w:eastAsia="fr-FR" w:bidi="fa-IR"/>
        </w:rPr>
        <w:t>in the course of history, it is evident that the migration of citizens was considerably influenced by the economic situation of the city.</w:t>
      </w:r>
      <w:r w:rsidR="00FF1AF0" w:rsidRPr="009B2D15">
        <w:rPr>
          <w:iCs/>
          <w:sz w:val="22"/>
          <w:szCs w:val="22"/>
          <w:lang w:eastAsia="fr-FR" w:bidi="fa-IR"/>
        </w:rPr>
        <w:t xml:space="preserve"> Although in the reconstruction plan natural and cultural resources of the city have been mentioned, there was no concrete plan for making the best use of these resources. </w:t>
      </w:r>
      <w:r w:rsidR="00FF1AF0" w:rsidRPr="009B2D15">
        <w:rPr>
          <w:iCs/>
          <w:sz w:val="22"/>
          <w:szCs w:val="22"/>
          <w:lang w:val="en-US" w:eastAsia="fr-FR" w:bidi="fa-IR"/>
        </w:rPr>
        <w:t>In</w:t>
      </w:r>
      <w:r w:rsidR="00FF1AF0" w:rsidRPr="009B2D15">
        <w:rPr>
          <w:iCs/>
          <w:sz w:val="22"/>
          <w:szCs w:val="22"/>
          <w:lang w:eastAsia="fr-FR" w:bidi="fa-IR"/>
        </w:rPr>
        <w:t xml:space="preserve"> other words, </w:t>
      </w:r>
      <w:r w:rsidRPr="009B2D15">
        <w:rPr>
          <w:iCs/>
          <w:sz w:val="22"/>
          <w:szCs w:val="22"/>
          <w:lang w:eastAsia="fr-FR" w:bidi="fa-IR"/>
        </w:rPr>
        <w:t xml:space="preserve">the planners failed to find a substitute economic role for the city. </w:t>
      </w:r>
    </w:p>
    <w:p w:rsidR="00FB1096" w:rsidRPr="009B2D15" w:rsidRDefault="00D241A8" w:rsidP="009B2D15">
      <w:pPr>
        <w:pStyle w:val="Paragraph"/>
        <w:jc w:val="both"/>
        <w:rPr>
          <w:sz w:val="22"/>
          <w:szCs w:val="22"/>
        </w:rPr>
      </w:pPr>
      <w:r w:rsidRPr="009B2D15">
        <w:rPr>
          <w:sz w:val="22"/>
          <w:szCs w:val="22"/>
          <w:lang w:eastAsia="fr-FR" w:bidi="fa-IR"/>
        </w:rPr>
        <w:t xml:space="preserve">All these critics can be confirmed by the results of the survey on the satisfaction of Qasr-e-Shirin residents. </w:t>
      </w:r>
      <w:r w:rsidR="00E331A2" w:rsidRPr="009B2D15">
        <w:rPr>
          <w:sz w:val="22"/>
          <w:szCs w:val="22"/>
        </w:rPr>
        <w:t>For example, i</w:t>
      </w:r>
      <w:r w:rsidR="00FB1096" w:rsidRPr="009B2D15">
        <w:rPr>
          <w:sz w:val="22"/>
          <w:szCs w:val="22"/>
        </w:rPr>
        <w:t>n their answer to the question whether the reconstruction has been successful from socio-cultural, economic and welfare point</w:t>
      </w:r>
      <w:r w:rsidR="00E331A2" w:rsidRPr="009B2D15">
        <w:rPr>
          <w:sz w:val="22"/>
          <w:szCs w:val="22"/>
        </w:rPr>
        <w:t xml:space="preserve">s of view, </w:t>
      </w:r>
      <w:r w:rsidR="00FB1096" w:rsidRPr="009B2D15">
        <w:rPr>
          <w:sz w:val="22"/>
          <w:szCs w:val="22"/>
        </w:rPr>
        <w:t xml:space="preserve">72% of the respondents declared their sharp opposition. </w:t>
      </w:r>
      <w:r w:rsidR="00FB1096" w:rsidRPr="009B2D15">
        <w:rPr>
          <w:rFonts w:asciiTheme="majorBidi" w:hAnsiTheme="majorBidi"/>
          <w:sz w:val="22"/>
          <w:szCs w:val="22"/>
        </w:rPr>
        <w:t xml:space="preserve">Physical reconstruction of the city, namely the city planning was </w:t>
      </w:r>
      <w:r w:rsidR="00FB1096" w:rsidRPr="009B2D15">
        <w:rPr>
          <w:rFonts w:asciiTheme="majorBidi" w:hAnsiTheme="majorBidi"/>
          <w:noProof/>
          <w:sz w:val="22"/>
          <w:szCs w:val="22"/>
        </w:rPr>
        <w:t>perceived</w:t>
      </w:r>
      <w:r w:rsidR="00681814" w:rsidRPr="009B2D15">
        <w:rPr>
          <w:rFonts w:asciiTheme="majorBidi" w:hAnsiTheme="majorBidi"/>
          <w:noProof/>
          <w:sz w:val="22"/>
          <w:szCs w:val="22"/>
        </w:rPr>
        <w:t xml:space="preserve"> as</w:t>
      </w:r>
      <w:r w:rsidR="00FB1096" w:rsidRPr="009B2D15">
        <w:rPr>
          <w:rFonts w:asciiTheme="majorBidi" w:hAnsiTheme="majorBidi"/>
          <w:sz w:val="22"/>
          <w:szCs w:val="22"/>
        </w:rPr>
        <w:t xml:space="preserve"> inappropriate by 52% of the respondents.</w:t>
      </w:r>
    </w:p>
    <w:p w:rsidR="002E2F7A" w:rsidRPr="005F3EB8" w:rsidRDefault="00C50E63" w:rsidP="005F3EB8">
      <w:pPr>
        <w:pStyle w:val="Heading2"/>
        <w:numPr>
          <w:ilvl w:val="1"/>
          <w:numId w:val="6"/>
        </w:numPr>
        <w:spacing w:line="480" w:lineRule="auto"/>
        <w:rPr>
          <w:i w:val="0"/>
          <w:iCs w:val="0"/>
          <w:sz w:val="22"/>
          <w:szCs w:val="22"/>
        </w:rPr>
      </w:pPr>
      <w:r w:rsidRPr="005F3EB8">
        <w:rPr>
          <w:i w:val="0"/>
          <w:iCs w:val="0"/>
          <w:sz w:val="22"/>
          <w:szCs w:val="22"/>
        </w:rPr>
        <w:t>Summary of the</w:t>
      </w:r>
      <w:r w:rsidR="003637F0" w:rsidRPr="005F3EB8">
        <w:rPr>
          <w:i w:val="0"/>
          <w:iCs w:val="0"/>
          <w:sz w:val="22"/>
          <w:szCs w:val="22"/>
        </w:rPr>
        <w:t xml:space="preserve"> results</w:t>
      </w:r>
    </w:p>
    <w:p w:rsidR="002E2F7A" w:rsidRPr="009B2D15" w:rsidRDefault="002E2F7A" w:rsidP="009B2D15">
      <w:pPr>
        <w:pStyle w:val="Paragraph"/>
        <w:jc w:val="both"/>
        <w:rPr>
          <w:sz w:val="22"/>
          <w:szCs w:val="22"/>
          <w:lang w:eastAsia="fr-FR" w:bidi="fa-IR"/>
        </w:rPr>
      </w:pPr>
      <w:r w:rsidRPr="009B2D15">
        <w:rPr>
          <w:sz w:val="22"/>
          <w:szCs w:val="22"/>
        </w:rPr>
        <w:t xml:space="preserve">Based on the previous arguments, </w:t>
      </w:r>
      <w:r w:rsidRPr="009B2D15">
        <w:rPr>
          <w:sz w:val="22"/>
          <w:szCs w:val="22"/>
          <w:lang w:eastAsia="fr-FR" w:bidi="fa-IR"/>
        </w:rPr>
        <w:t xml:space="preserve">the </w:t>
      </w:r>
      <w:r w:rsidR="00E0664A" w:rsidRPr="009B2D15">
        <w:rPr>
          <w:sz w:val="22"/>
          <w:szCs w:val="22"/>
          <w:lang w:eastAsia="fr-FR" w:bidi="fa-IR"/>
        </w:rPr>
        <w:t xml:space="preserve">reconstruction </w:t>
      </w:r>
      <w:r w:rsidRPr="009B2D15">
        <w:rPr>
          <w:sz w:val="22"/>
          <w:szCs w:val="22"/>
          <w:lang w:eastAsia="fr-FR" w:bidi="fa-IR"/>
        </w:rPr>
        <w:t xml:space="preserve">plan </w:t>
      </w:r>
      <w:r w:rsidR="00E0664A" w:rsidRPr="009B2D15">
        <w:rPr>
          <w:sz w:val="22"/>
          <w:szCs w:val="22"/>
          <w:lang w:eastAsia="fr-FR" w:bidi="fa-IR"/>
        </w:rPr>
        <w:t xml:space="preserve">of </w:t>
      </w:r>
      <w:r w:rsidR="0037538D" w:rsidRPr="009B2D15">
        <w:rPr>
          <w:sz w:val="22"/>
          <w:szCs w:val="22"/>
          <w:lang w:eastAsia="fr-FR" w:bidi="fa-IR"/>
        </w:rPr>
        <w:t xml:space="preserve">Qasr-e-Shirin </w:t>
      </w:r>
      <w:r w:rsidRPr="009B2D15">
        <w:rPr>
          <w:sz w:val="22"/>
          <w:szCs w:val="22"/>
          <w:lang w:eastAsia="fr-FR" w:bidi="fa-IR"/>
        </w:rPr>
        <w:t>does not appear to have a clear understanding of the important matters</w:t>
      </w:r>
      <w:r w:rsidR="008617A0" w:rsidRPr="009B2D15">
        <w:rPr>
          <w:sz w:val="22"/>
          <w:szCs w:val="22"/>
          <w:lang w:eastAsia="fr-FR" w:bidi="fa-IR"/>
        </w:rPr>
        <w:t xml:space="preserve"> in the reconstruction process, nor </w:t>
      </w:r>
      <w:r w:rsidRPr="009B2D15">
        <w:rPr>
          <w:sz w:val="22"/>
          <w:szCs w:val="22"/>
          <w:lang w:eastAsia="fr-FR" w:bidi="fa-IR"/>
        </w:rPr>
        <w:t xml:space="preserve">has </w:t>
      </w:r>
      <w:r w:rsidR="008617A0" w:rsidRPr="009B2D15">
        <w:rPr>
          <w:sz w:val="22"/>
          <w:szCs w:val="22"/>
          <w:lang w:eastAsia="fr-FR" w:bidi="fa-IR"/>
        </w:rPr>
        <w:t xml:space="preserve">it </w:t>
      </w:r>
      <w:r w:rsidRPr="009B2D15">
        <w:rPr>
          <w:sz w:val="22"/>
          <w:szCs w:val="22"/>
          <w:lang w:eastAsia="fr-FR" w:bidi="fa-IR"/>
        </w:rPr>
        <w:t xml:space="preserve">met the needs of the society. </w:t>
      </w:r>
      <w:r w:rsidR="0079116A" w:rsidRPr="009B2D15">
        <w:rPr>
          <w:sz w:val="22"/>
          <w:szCs w:val="22"/>
          <w:lang w:eastAsia="en-US" w:bidi="fa-IR"/>
        </w:rPr>
        <w:t>[Table 2]</w:t>
      </w:r>
      <w:r w:rsidR="0079116A" w:rsidRPr="009B2D15">
        <w:rPr>
          <w:sz w:val="22"/>
          <w:szCs w:val="22"/>
        </w:rPr>
        <w:t xml:space="preserve"> </w:t>
      </w:r>
      <w:r w:rsidRPr="009B2D15">
        <w:rPr>
          <w:sz w:val="22"/>
          <w:szCs w:val="22"/>
          <w:lang w:eastAsia="fr-FR" w:bidi="fa-IR"/>
        </w:rPr>
        <w:t xml:space="preserve">The term ‘dead-end’ was used several times by </w:t>
      </w:r>
      <w:r w:rsidR="00A62F35" w:rsidRPr="009B2D15">
        <w:rPr>
          <w:sz w:val="22"/>
          <w:szCs w:val="22"/>
          <w:lang w:eastAsia="fr-FR" w:bidi="fa-IR"/>
        </w:rPr>
        <w:t xml:space="preserve">the </w:t>
      </w:r>
      <w:r w:rsidRPr="009B2D15">
        <w:rPr>
          <w:sz w:val="22"/>
          <w:szCs w:val="22"/>
          <w:lang w:eastAsia="fr-FR" w:bidi="fa-IR"/>
        </w:rPr>
        <w:t>interviewees to describe Qasr-e Shirin. In fact, the plan has also caused disappointment among the citizens so that some of the migrants who returned to their city decided to leave it once again</w:t>
      </w:r>
      <w:r w:rsidR="008617A0" w:rsidRPr="009B2D15">
        <w:rPr>
          <w:sz w:val="22"/>
          <w:szCs w:val="22"/>
          <w:lang w:eastAsia="fr-FR" w:bidi="fa-IR"/>
        </w:rPr>
        <w:t>,</w:t>
      </w:r>
      <w:r w:rsidRPr="009B2D15">
        <w:rPr>
          <w:sz w:val="22"/>
          <w:szCs w:val="22"/>
          <w:lang w:eastAsia="fr-FR" w:bidi="fa-IR"/>
        </w:rPr>
        <w:t xml:space="preserve"> but this time for good. </w:t>
      </w:r>
    </w:p>
    <w:p w:rsidR="0029027A" w:rsidRPr="005F3EB8" w:rsidRDefault="0029027A" w:rsidP="00F3379C">
      <w:pPr>
        <w:pStyle w:val="Heading1"/>
        <w:numPr>
          <w:ilvl w:val="0"/>
          <w:numId w:val="6"/>
        </w:numPr>
        <w:spacing w:line="480" w:lineRule="auto"/>
        <w:jc w:val="both"/>
        <w:rPr>
          <w:sz w:val="22"/>
          <w:szCs w:val="22"/>
          <w:rtl/>
          <w:lang w:val="en-US" w:bidi="fa-IR"/>
        </w:rPr>
      </w:pPr>
      <w:bookmarkStart w:id="6" w:name="_Toc464408869"/>
      <w:r w:rsidRPr="009B2D15">
        <w:rPr>
          <w:sz w:val="22"/>
          <w:szCs w:val="22"/>
          <w:lang w:bidi="fa-IR"/>
        </w:rPr>
        <w:t>Final discussion</w:t>
      </w:r>
      <w:bookmarkEnd w:id="6"/>
      <w:r w:rsidR="005F3EB8">
        <w:rPr>
          <w:sz w:val="22"/>
          <w:szCs w:val="22"/>
          <w:lang w:val="en-US" w:bidi="fa-IR"/>
        </w:rPr>
        <w:t>: exploring the reasons</w:t>
      </w:r>
    </w:p>
    <w:p w:rsidR="00AF68C9" w:rsidRPr="009B2D15" w:rsidRDefault="0029027A" w:rsidP="009B2D15">
      <w:pPr>
        <w:pStyle w:val="Paragraph"/>
        <w:jc w:val="both"/>
        <w:rPr>
          <w:sz w:val="22"/>
          <w:szCs w:val="22"/>
          <w:lang w:eastAsia="fr-FR" w:bidi="fa-IR"/>
        </w:rPr>
      </w:pPr>
      <w:r w:rsidRPr="009B2D15">
        <w:rPr>
          <w:sz w:val="22"/>
          <w:szCs w:val="22"/>
        </w:rPr>
        <w:t>In this study</w:t>
      </w:r>
      <w:r w:rsidR="005B6174" w:rsidRPr="009B2D15">
        <w:rPr>
          <w:sz w:val="22"/>
          <w:szCs w:val="22"/>
        </w:rPr>
        <w:t>,</w:t>
      </w:r>
      <w:r w:rsidRPr="009B2D15">
        <w:rPr>
          <w:sz w:val="22"/>
          <w:szCs w:val="22"/>
        </w:rPr>
        <w:t xml:space="preserve"> the attempt was to subject the unexplored reconstruction plan of </w:t>
      </w:r>
      <w:r w:rsidR="0037538D" w:rsidRPr="009B2D15">
        <w:rPr>
          <w:sz w:val="22"/>
          <w:szCs w:val="22"/>
        </w:rPr>
        <w:t xml:space="preserve">Qasr-e-Shirin </w:t>
      </w:r>
      <w:r w:rsidRPr="009B2D15">
        <w:rPr>
          <w:sz w:val="22"/>
          <w:szCs w:val="22"/>
        </w:rPr>
        <w:t xml:space="preserve">in Iran to an empirical and theoretical scrutiny. </w:t>
      </w:r>
      <w:r w:rsidR="00261924" w:rsidRPr="009B2D15">
        <w:rPr>
          <w:sz w:val="22"/>
          <w:szCs w:val="22"/>
        </w:rPr>
        <w:t>To conclude the study, here,</w:t>
      </w:r>
      <w:r w:rsidRPr="009B2D15">
        <w:rPr>
          <w:sz w:val="22"/>
          <w:szCs w:val="22"/>
        </w:rPr>
        <w:t xml:space="preserve"> </w:t>
      </w:r>
      <w:r w:rsidRPr="009B2D15">
        <w:rPr>
          <w:sz w:val="22"/>
          <w:szCs w:val="22"/>
          <w:lang w:eastAsia="fr-FR" w:bidi="fa-IR"/>
        </w:rPr>
        <w:t xml:space="preserve">some </w:t>
      </w:r>
      <w:r w:rsidR="00261924" w:rsidRPr="009B2D15">
        <w:rPr>
          <w:sz w:val="22"/>
          <w:szCs w:val="22"/>
          <w:lang w:eastAsia="fr-FR" w:bidi="fa-IR"/>
        </w:rPr>
        <w:t>major critical points are</w:t>
      </w:r>
      <w:r w:rsidRPr="009B2D15">
        <w:rPr>
          <w:sz w:val="22"/>
          <w:szCs w:val="22"/>
          <w:lang w:eastAsia="fr-FR" w:bidi="fa-IR"/>
        </w:rPr>
        <w:t xml:space="preserve"> argued about the</w:t>
      </w:r>
      <w:r w:rsidR="00261924" w:rsidRPr="009B2D15">
        <w:rPr>
          <w:sz w:val="22"/>
          <w:szCs w:val="22"/>
          <w:lang w:eastAsia="fr-FR" w:bidi="fa-IR"/>
        </w:rPr>
        <w:t xml:space="preserve"> reasons </w:t>
      </w:r>
      <w:r w:rsidR="00681814" w:rsidRPr="009B2D15">
        <w:rPr>
          <w:noProof/>
          <w:sz w:val="22"/>
          <w:szCs w:val="22"/>
          <w:lang w:eastAsia="fr-FR" w:bidi="fa-IR"/>
        </w:rPr>
        <w:t>for</w:t>
      </w:r>
      <w:r w:rsidR="00261924" w:rsidRPr="009B2D15">
        <w:rPr>
          <w:sz w:val="22"/>
          <w:szCs w:val="22"/>
          <w:lang w:eastAsia="fr-FR" w:bidi="fa-IR"/>
        </w:rPr>
        <w:t xml:space="preserve"> the unsuccessful reconstruction </w:t>
      </w:r>
      <w:r w:rsidRPr="009B2D15">
        <w:rPr>
          <w:sz w:val="22"/>
          <w:szCs w:val="22"/>
          <w:lang w:eastAsia="fr-FR" w:bidi="fa-IR"/>
        </w:rPr>
        <w:t>of Qasr-e Shirin.</w:t>
      </w:r>
      <w:r w:rsidR="00AF68C9" w:rsidRPr="009B2D15">
        <w:rPr>
          <w:sz w:val="22"/>
          <w:szCs w:val="22"/>
          <w:lang w:eastAsia="fr-FR" w:bidi="fa-IR"/>
        </w:rPr>
        <w:t xml:space="preserve"> </w:t>
      </w:r>
    </w:p>
    <w:p w:rsidR="00E066DA" w:rsidRPr="009B2D15" w:rsidRDefault="00AF68C9" w:rsidP="009B2D15">
      <w:pPr>
        <w:pStyle w:val="Newparagraph"/>
        <w:jc w:val="both"/>
        <w:rPr>
          <w:sz w:val="22"/>
          <w:szCs w:val="22"/>
          <w:lang w:eastAsia="fr-FR" w:bidi="fa-IR"/>
        </w:rPr>
      </w:pPr>
      <w:r w:rsidRPr="009B2D15">
        <w:rPr>
          <w:sz w:val="22"/>
          <w:szCs w:val="22"/>
          <w:lang w:eastAsia="fr-FR" w:bidi="fa-IR"/>
        </w:rPr>
        <w:t xml:space="preserve">Study of the reconstruction plan proves lack of a proper assessment of the situation and national and local resources before the decision-making. This problem led the decision-makers to prejudice to the reconstruction requirements so that there was a gulf between the resources </w:t>
      </w:r>
      <w:r w:rsidRPr="009B2D15">
        <w:rPr>
          <w:sz w:val="22"/>
          <w:szCs w:val="22"/>
          <w:lang w:eastAsia="fr-FR" w:bidi="fa-IR"/>
        </w:rPr>
        <w:lastRenderedPageBreak/>
        <w:t>available and the final decision of the planners. The</w:t>
      </w:r>
      <w:r w:rsidR="0029027A" w:rsidRPr="009B2D15">
        <w:rPr>
          <w:sz w:val="22"/>
          <w:szCs w:val="22"/>
          <w:lang w:eastAsia="fr-FR" w:bidi="fa-IR"/>
        </w:rPr>
        <w:t xml:space="preserve"> </w:t>
      </w:r>
      <w:r w:rsidRPr="009B2D15">
        <w:rPr>
          <w:sz w:val="22"/>
          <w:szCs w:val="22"/>
          <w:lang w:eastAsia="fr-FR" w:bidi="fa-IR"/>
        </w:rPr>
        <w:t xml:space="preserve">planners’ radical desire for change based on their unrealistic utopian ideas without considering the economic realities of the country, inflicted more expenses on the process. </w:t>
      </w:r>
    </w:p>
    <w:p w:rsidR="00E066DA" w:rsidRPr="009B2D15" w:rsidRDefault="00AF68C9" w:rsidP="009B2D15">
      <w:pPr>
        <w:pStyle w:val="Newparagraph"/>
        <w:jc w:val="both"/>
        <w:rPr>
          <w:sz w:val="22"/>
          <w:szCs w:val="22"/>
          <w:lang w:eastAsia="fr-FR" w:bidi="fa-IR"/>
        </w:rPr>
      </w:pPr>
      <w:r w:rsidRPr="009B2D15">
        <w:rPr>
          <w:sz w:val="22"/>
          <w:szCs w:val="22"/>
          <w:lang w:eastAsia="fr-FR" w:bidi="fa-IR"/>
        </w:rPr>
        <w:t>The process was not flexible and no alternative plan was thought out. In fact, the obstacles and problems that might hinder the progress of the reconstruction plan or bring about undesirable consequences were not seen during the process. This problem was intensified with overlooking the importance of monitoring of the project implementation.</w:t>
      </w:r>
    </w:p>
    <w:p w:rsidR="00E066DA" w:rsidRPr="009B2D15" w:rsidRDefault="00AF68C9" w:rsidP="00060C0F">
      <w:pPr>
        <w:pStyle w:val="Newparagraph"/>
        <w:jc w:val="both"/>
        <w:rPr>
          <w:sz w:val="22"/>
          <w:szCs w:val="22"/>
          <w:lang w:eastAsia="fr-FR" w:bidi="fa-IR"/>
        </w:rPr>
      </w:pPr>
      <w:r w:rsidRPr="009B2D15">
        <w:rPr>
          <w:sz w:val="22"/>
          <w:szCs w:val="22"/>
          <w:lang w:eastAsia="fr-FR" w:bidi="fa-IR"/>
        </w:rPr>
        <w:t xml:space="preserve">The reconstruction task was seen as ‘a series of short-term quick fix’ </w:t>
      </w:r>
      <w:r w:rsidR="009B2D15" w:rsidRPr="009B2D15">
        <w:rPr>
          <w:rStyle w:val="FootnoteReference"/>
          <w:sz w:val="22"/>
          <w:szCs w:val="22"/>
          <w:lang w:eastAsia="fr-FR" w:bidi="fa-IR"/>
        </w:rPr>
        <w:fldChar w:fldCharType="begin" w:fldLock="1"/>
      </w:r>
      <w:r w:rsidR="00BC1939">
        <w:rPr>
          <w:sz w:val="22"/>
          <w:szCs w:val="22"/>
          <w:lang w:eastAsia="fr-FR" w:bidi="fa-IR"/>
        </w:rPr>
        <w:instrText>ADDIN CSL_CITATION {"citationItems":[{"id":"ITEM-1","itemData":{"abstract":"This study is concerned with the issue of reviving settlements after war. It focuses on the formulation of reconstruction policies and programmes. The aim is not to propose ready made solutions but rather to identify a set of 'practical' and 'effective' reconstruction recommendations, that could in the future constitute a morally based international reconstruction philosophy. The problem we are addressing is that: Often, the task of rebuilding war-devastated settlements is seen entirely as a 'series of short-term quick fix projects'; carried out by central governments; and often imposed from above to serve 'hidden political agendas', with the ultimate result of the disaster of war being followed by the 'disaster of reconstruction '. The hub of this research is based on field investigations and literature studies and, is presented to support the following hypothesis: Settlement reconstruction should be an integral part of the nation-wide post-war development strategy, and within that reconstruction policies should foster the incremental learning process by the affected local communities. This dissertation sets out to understand the nature of armed conflicts and the complexity of reconstruction after war. It attempts to catalogue and discuss the different tasks involved in the process of reconstruction by establishing, from the available (cross-cultural) literature, a conceptual framework of some of the main planning and implementation issues and dilemmas. It then examines in detail the three cases of Iraq, Yemen and Belfast. Finally, it focuses on the concept of community participation In reconstruction which has widely been claimed to be the answer to many reconstruction problems. And concludes by: (1) drawing up a set of 'policy and practice' recommendations, that would enable 'careful' decision-makers, professionals and community leaders to ensure that the 'disaster of war' will not be followed by a 'catastrophe of reconstruction', and (2) 1aying the basis for an internationally respectable 'Charter for Reconstruction after War', that would help to involve governments and international bodies in the development and application of sound reconstruction policies, with the ultimate result of them being responsive to the needs of people. Both are translations of the insights gained from this research into practical solutions.","author":[{"dropping-particle":"","family":"Barakat","given":"Sultan","non-dropping-particle":"","parse-names":false,"suffix":""}],"id":"ITEM-1","issued":{"date-parts":[["1993"]]},"number-of-pages":"493","publisher":"University of York","title":"Reviving war-damaged settlements: towards an international charter for reconstruction after war","type":"thesis"},"locator":"xii","uris":["http://www.mendeley.com/documents/?uuid=73850b13-09b2-3ce2-a747-48815bab34f2"]}],"mendeley":{"formattedCitation":"[22, p. xii]","plainTextFormattedCitation":"[22, p. xii]","previouslyFormattedCitation":"[22, p. xii]"},"properties":{"noteIndex":0},"schema":"https://github.com/citation-style-language/schema/raw/master/csl-citation.json"}</w:instrText>
      </w:r>
      <w:r w:rsidR="009B2D15" w:rsidRPr="009B2D15">
        <w:rPr>
          <w:rStyle w:val="FootnoteReference"/>
          <w:sz w:val="22"/>
          <w:szCs w:val="22"/>
          <w:lang w:eastAsia="fr-FR" w:bidi="fa-IR"/>
        </w:rPr>
        <w:fldChar w:fldCharType="separate"/>
      </w:r>
      <w:r w:rsidR="00BC1939" w:rsidRPr="00BC1939">
        <w:rPr>
          <w:noProof/>
          <w:sz w:val="22"/>
          <w:szCs w:val="22"/>
          <w:lang w:eastAsia="fr-FR" w:bidi="fa-IR"/>
        </w:rPr>
        <w:t>[22, p. xii]</w:t>
      </w:r>
      <w:r w:rsidR="009B2D15" w:rsidRPr="009B2D15">
        <w:rPr>
          <w:rStyle w:val="FootnoteReference"/>
          <w:sz w:val="22"/>
          <w:szCs w:val="22"/>
          <w:lang w:eastAsia="fr-FR" w:bidi="fa-IR"/>
        </w:rPr>
        <w:fldChar w:fldCharType="end"/>
      </w:r>
      <w:r w:rsidRPr="009B2D15">
        <w:rPr>
          <w:sz w:val="22"/>
          <w:szCs w:val="22"/>
          <w:lang w:eastAsia="fr-FR" w:bidi="fa-IR"/>
        </w:rPr>
        <w:t xml:space="preserve"> projects. In reality, however, the process took much longer than the national political propaganda so that the city was never returned to its ‘normalcy’ after the reconstruction. Short-termism of the reconstruction plan was also more stimulated by the national reconstruction policies where the policies were not seen in an ongoing process. The manner in which the central government ignited hope in the war-afflicted population in promising ‘to build a new Qasr-e-Shirin in a short time even much better than what it was before’ did not deliver any positive result rather than more disappointment of the citizens at the end. </w:t>
      </w:r>
    </w:p>
    <w:p w:rsidR="00E066DA" w:rsidRPr="009B2D15" w:rsidRDefault="00AF68C9" w:rsidP="009B2D15">
      <w:pPr>
        <w:pStyle w:val="Newparagraph"/>
        <w:jc w:val="both"/>
        <w:rPr>
          <w:sz w:val="22"/>
          <w:szCs w:val="22"/>
          <w:lang w:eastAsia="fr-FR" w:bidi="fa-IR"/>
        </w:rPr>
      </w:pPr>
      <w:r w:rsidRPr="009B2D15">
        <w:rPr>
          <w:sz w:val="22"/>
          <w:szCs w:val="22"/>
          <w:lang w:eastAsia="fr-FR" w:bidi="fa-IR"/>
        </w:rPr>
        <w:t xml:space="preserve">The reconstruction plan was physically oriented and the planners had less if no regard for the social and psychological problems of the traumatized people and the economic issues related to a war-torn city. Therefore, the city was rebuilt but never revived after the war. </w:t>
      </w:r>
    </w:p>
    <w:p w:rsidR="00E066DA" w:rsidRPr="009B2D15" w:rsidRDefault="0029027A" w:rsidP="009B2D15">
      <w:pPr>
        <w:pStyle w:val="Newparagraph"/>
        <w:jc w:val="both"/>
        <w:rPr>
          <w:sz w:val="22"/>
          <w:szCs w:val="22"/>
          <w:lang w:eastAsia="fr-FR" w:bidi="fa-IR"/>
        </w:rPr>
      </w:pPr>
      <w:r w:rsidRPr="009B2D15">
        <w:rPr>
          <w:sz w:val="22"/>
          <w:szCs w:val="22"/>
          <w:lang w:eastAsia="fr-FR" w:bidi="fa-IR"/>
        </w:rPr>
        <w:t xml:space="preserve">The process of reconstruction started at about three years after the end of the war. </w:t>
      </w:r>
      <w:r w:rsidR="00461613" w:rsidRPr="009B2D15">
        <w:rPr>
          <w:sz w:val="22"/>
          <w:szCs w:val="22"/>
          <w:lang w:eastAsia="fr-FR" w:bidi="fa-IR"/>
        </w:rPr>
        <w:t>The l</w:t>
      </w:r>
      <w:r w:rsidRPr="009B2D15">
        <w:rPr>
          <w:sz w:val="22"/>
          <w:szCs w:val="22"/>
          <w:lang w:eastAsia="fr-FR" w:bidi="fa-IR"/>
        </w:rPr>
        <w:t xml:space="preserve">ong absence of the citizens was a major issue </w:t>
      </w:r>
      <w:r w:rsidR="00FD2975" w:rsidRPr="009B2D15">
        <w:rPr>
          <w:sz w:val="22"/>
          <w:szCs w:val="22"/>
          <w:lang w:eastAsia="fr-FR" w:bidi="fa-IR"/>
        </w:rPr>
        <w:t>that</w:t>
      </w:r>
      <w:r w:rsidRPr="009B2D15">
        <w:rPr>
          <w:sz w:val="22"/>
          <w:szCs w:val="22"/>
          <w:lang w:eastAsia="fr-FR" w:bidi="fa-IR"/>
        </w:rPr>
        <w:t xml:space="preserve"> was overlooked by the planners. During 10 years of absence, the migrants had already established a new life in other cities. The changes in the social structure of the neighbourhoods during the reconstruction had also a </w:t>
      </w:r>
      <w:r w:rsidRPr="009B2D15">
        <w:rPr>
          <w:noProof/>
          <w:sz w:val="22"/>
          <w:szCs w:val="22"/>
          <w:lang w:eastAsia="fr-FR" w:bidi="fa-IR"/>
        </w:rPr>
        <w:t>grave</w:t>
      </w:r>
      <w:r w:rsidRPr="009B2D15">
        <w:rPr>
          <w:sz w:val="22"/>
          <w:szCs w:val="22"/>
          <w:lang w:eastAsia="fr-FR" w:bidi="fa-IR"/>
        </w:rPr>
        <w:t xml:space="preserve"> negative impact on those who returned to </w:t>
      </w:r>
      <w:r w:rsidR="0037538D" w:rsidRPr="009B2D15">
        <w:rPr>
          <w:sz w:val="22"/>
          <w:szCs w:val="22"/>
          <w:lang w:eastAsia="fr-FR" w:bidi="fa-IR"/>
        </w:rPr>
        <w:t xml:space="preserve">Qasr-e-Shirin </w:t>
      </w:r>
      <w:r w:rsidRPr="009B2D15">
        <w:rPr>
          <w:sz w:val="22"/>
          <w:szCs w:val="22"/>
          <w:lang w:eastAsia="fr-FR" w:bidi="fa-IR"/>
        </w:rPr>
        <w:t xml:space="preserve">in the hope for the old good days.  </w:t>
      </w:r>
    </w:p>
    <w:p w:rsidR="00E066DA" w:rsidRPr="009B2D15" w:rsidRDefault="0029027A" w:rsidP="00060C0F">
      <w:pPr>
        <w:pStyle w:val="Newparagraph"/>
        <w:jc w:val="both"/>
        <w:rPr>
          <w:sz w:val="22"/>
          <w:szCs w:val="22"/>
          <w:lang w:eastAsia="fr-FR" w:bidi="fa-IR"/>
        </w:rPr>
      </w:pPr>
      <w:r w:rsidRPr="009B2D15">
        <w:rPr>
          <w:sz w:val="22"/>
          <w:szCs w:val="22"/>
          <w:lang w:eastAsia="fr-FR" w:bidi="fa-IR"/>
        </w:rPr>
        <w:t xml:space="preserve">Despite the emphasis on the importance of </w:t>
      </w:r>
      <w:r w:rsidR="00643A49" w:rsidRPr="009B2D15">
        <w:rPr>
          <w:sz w:val="22"/>
          <w:szCs w:val="22"/>
          <w:lang w:eastAsia="fr-FR" w:bidi="fa-IR"/>
        </w:rPr>
        <w:t xml:space="preserve">the </w:t>
      </w:r>
      <w:r w:rsidRPr="009B2D15">
        <w:rPr>
          <w:sz w:val="22"/>
          <w:szCs w:val="22"/>
          <w:lang w:eastAsia="fr-FR" w:bidi="fa-IR"/>
        </w:rPr>
        <w:t xml:space="preserve">local community, the top-down approach of the </w:t>
      </w:r>
      <w:r w:rsidR="00643A49" w:rsidRPr="009B2D15">
        <w:rPr>
          <w:sz w:val="22"/>
          <w:szCs w:val="22"/>
          <w:lang w:eastAsia="fr-FR" w:bidi="fa-IR"/>
        </w:rPr>
        <w:t xml:space="preserve">centralized government of Iran </w:t>
      </w:r>
      <w:r w:rsidRPr="009B2D15">
        <w:rPr>
          <w:sz w:val="22"/>
          <w:szCs w:val="22"/>
          <w:lang w:eastAsia="fr-FR" w:bidi="fa-IR"/>
        </w:rPr>
        <w:t>decreased the role of the citizens in the reconstruction process. Experience confirms that ‘the lower the level of participation rates of recipient individuals in the reconstruction process, the lower the level of satisfaction rates of the resultant relocation and shelter’</w:t>
      </w:r>
      <w:r w:rsidR="009B2D15" w:rsidRPr="009B2D15">
        <w:rPr>
          <w:rStyle w:val="FootnoteReference"/>
          <w:sz w:val="22"/>
          <w:szCs w:val="22"/>
          <w:lang w:eastAsia="fr-FR" w:bidi="fa-IR"/>
        </w:rPr>
        <w:fldChar w:fldCharType="begin" w:fldLock="1"/>
      </w:r>
      <w:r w:rsidR="00BC1939">
        <w:rPr>
          <w:sz w:val="22"/>
          <w:szCs w:val="22"/>
          <w:lang w:eastAsia="fr-FR" w:bidi="fa-IR"/>
        </w:rPr>
        <w:instrText>ADDIN CSL_CITATION {"citationItems":[{"id":"ITEM-1","itemData":{"author":[{"dropping-particle":"","family":"Fallahi","given":"Alireza","non-dropping-particle":"","parse-names":false,"suffix":""}],"container-title":"The Australian Journal of Emergency Management","id":"ITEM-1","issue":"1","issued":{"date-parts":[["2007"]]},"page":"819-837","title":"Lessons learned from the process of housing recovery after the 2003 Bam Earthquake in Iran","type":"article-journal","volume":"22"},"uris":["http://www.mendeley.com/documents/?uuid=8d5c9192-909f-4431-87b5-b7a448e650c3"]}],"mendeley":{"formattedCitation":"[23]","plainTextFormattedCitation":"[23]","previouslyFormattedCitation":"[23]"},"properties":{"noteIndex":0},"schema":"https://github.com/citation-style-language/schema/raw/master/csl-citation.json"}</w:instrText>
      </w:r>
      <w:r w:rsidR="009B2D15" w:rsidRPr="009B2D15">
        <w:rPr>
          <w:rStyle w:val="FootnoteReference"/>
          <w:sz w:val="22"/>
          <w:szCs w:val="22"/>
          <w:lang w:eastAsia="fr-FR" w:bidi="fa-IR"/>
        </w:rPr>
        <w:fldChar w:fldCharType="separate"/>
      </w:r>
      <w:r w:rsidR="00BC1939" w:rsidRPr="00BC1939">
        <w:rPr>
          <w:bCs/>
          <w:noProof/>
          <w:sz w:val="22"/>
          <w:szCs w:val="22"/>
          <w:lang w:val="en-US" w:eastAsia="fr-FR" w:bidi="fa-IR"/>
        </w:rPr>
        <w:t>[23]</w:t>
      </w:r>
      <w:r w:rsidR="009B2D15" w:rsidRPr="009B2D15">
        <w:rPr>
          <w:rStyle w:val="FootnoteReference"/>
          <w:sz w:val="22"/>
          <w:szCs w:val="22"/>
          <w:lang w:eastAsia="fr-FR" w:bidi="fa-IR"/>
        </w:rPr>
        <w:fldChar w:fldCharType="end"/>
      </w:r>
      <w:r w:rsidRPr="009B2D15">
        <w:rPr>
          <w:sz w:val="22"/>
          <w:szCs w:val="22"/>
          <w:lang w:eastAsia="fr-FR" w:bidi="fa-IR"/>
        </w:rPr>
        <w:t xml:space="preserve">. </w:t>
      </w:r>
    </w:p>
    <w:p w:rsidR="00E066DA" w:rsidRPr="009B2D15" w:rsidRDefault="0029027A" w:rsidP="009B2D15">
      <w:pPr>
        <w:pStyle w:val="Newparagraph"/>
        <w:jc w:val="both"/>
        <w:rPr>
          <w:sz w:val="22"/>
          <w:szCs w:val="22"/>
          <w:lang w:eastAsia="fr-FR" w:bidi="fa-IR"/>
        </w:rPr>
      </w:pPr>
      <w:r w:rsidRPr="009B2D15">
        <w:rPr>
          <w:sz w:val="22"/>
          <w:szCs w:val="22"/>
          <w:lang w:eastAsia="fr-FR" w:bidi="fa-IR"/>
        </w:rPr>
        <w:lastRenderedPageBreak/>
        <w:t>Going back to the discussion of the reconstruction plan, it appears that lack of trust to the community and their participation as a major actor and decision-maker led the community to be dependent on the government and expect the governme</w:t>
      </w:r>
      <w:r w:rsidR="008728C4" w:rsidRPr="009B2D15">
        <w:rPr>
          <w:sz w:val="22"/>
          <w:szCs w:val="22"/>
          <w:lang w:eastAsia="fr-FR" w:bidi="fa-IR"/>
        </w:rPr>
        <w:t>nt to solve all the problems. A</w:t>
      </w:r>
      <w:r w:rsidRPr="009B2D15">
        <w:rPr>
          <w:sz w:val="22"/>
          <w:szCs w:val="22"/>
          <w:lang w:eastAsia="fr-FR" w:bidi="fa-IR"/>
        </w:rPr>
        <w:t xml:space="preserve">fter World War I, the community had to face the problems of </w:t>
      </w:r>
      <w:r w:rsidR="006A0012" w:rsidRPr="009B2D15">
        <w:rPr>
          <w:sz w:val="22"/>
          <w:szCs w:val="22"/>
          <w:lang w:eastAsia="fr-FR" w:bidi="fa-IR"/>
        </w:rPr>
        <w:t xml:space="preserve">the </w:t>
      </w:r>
      <w:r w:rsidRPr="009B2D15">
        <w:rPr>
          <w:sz w:val="22"/>
          <w:szCs w:val="22"/>
          <w:lang w:eastAsia="fr-FR" w:bidi="fa-IR"/>
        </w:rPr>
        <w:t xml:space="preserve">reconstruction without any external aid. This confirms the power of </w:t>
      </w:r>
      <w:r w:rsidR="006A0012" w:rsidRPr="009B2D15">
        <w:rPr>
          <w:sz w:val="22"/>
          <w:szCs w:val="22"/>
          <w:lang w:eastAsia="fr-FR" w:bidi="fa-IR"/>
        </w:rPr>
        <w:t xml:space="preserve">the local </w:t>
      </w:r>
      <w:r w:rsidRPr="009B2D15">
        <w:rPr>
          <w:sz w:val="22"/>
          <w:szCs w:val="22"/>
          <w:lang w:eastAsia="fr-FR" w:bidi="fa-IR"/>
        </w:rPr>
        <w:t xml:space="preserve">community in making decisions by </w:t>
      </w:r>
      <w:r w:rsidR="006A0012" w:rsidRPr="009B2D15">
        <w:rPr>
          <w:sz w:val="22"/>
          <w:szCs w:val="22"/>
          <w:lang w:eastAsia="fr-FR" w:bidi="fa-IR"/>
        </w:rPr>
        <w:t xml:space="preserve">relying on the local resources such as </w:t>
      </w:r>
      <w:r w:rsidRPr="009B2D15">
        <w:rPr>
          <w:sz w:val="22"/>
          <w:szCs w:val="22"/>
          <w:lang w:eastAsia="fr-FR" w:bidi="fa-IR"/>
        </w:rPr>
        <w:t>vernacular constr</w:t>
      </w:r>
      <w:r w:rsidR="006A0012" w:rsidRPr="009B2D15">
        <w:rPr>
          <w:sz w:val="22"/>
          <w:szCs w:val="22"/>
          <w:lang w:eastAsia="fr-FR" w:bidi="fa-IR"/>
        </w:rPr>
        <w:t xml:space="preserve">uction techniques and materials. </w:t>
      </w:r>
      <w:r w:rsidRPr="009B2D15">
        <w:rPr>
          <w:sz w:val="22"/>
          <w:szCs w:val="22"/>
          <w:lang w:eastAsia="fr-FR" w:bidi="fa-IR"/>
        </w:rPr>
        <w:t>In the reconstruction plan of Qasr-e Shirin, the community was obliged not to use traditional construction materials for the purpose of strengthening the buildings in case of disasters such as</w:t>
      </w:r>
      <w:r w:rsidR="00461613" w:rsidRPr="009B2D15">
        <w:rPr>
          <w:sz w:val="22"/>
          <w:szCs w:val="22"/>
          <w:lang w:eastAsia="fr-FR" w:bidi="fa-IR"/>
        </w:rPr>
        <w:t xml:space="preserve"> an</w:t>
      </w:r>
      <w:r w:rsidRPr="009B2D15">
        <w:rPr>
          <w:sz w:val="22"/>
          <w:szCs w:val="22"/>
          <w:lang w:eastAsia="fr-FR" w:bidi="fa-IR"/>
        </w:rPr>
        <w:t xml:space="preserve"> earthquake. A better solution could have been improving the problems of the vernacular construction techniques instead of introducing ‘modern’ materials. Nevertheless, this decision had two great impacts. On one hand, th</w:t>
      </w:r>
      <w:r w:rsidR="00BB03E9" w:rsidRPr="009B2D15">
        <w:rPr>
          <w:sz w:val="22"/>
          <w:szCs w:val="22"/>
          <w:lang w:eastAsia="fr-FR" w:bidi="fa-IR"/>
        </w:rPr>
        <w:t xml:space="preserve">e construction prices increased, </w:t>
      </w:r>
      <w:r w:rsidRPr="009B2D15">
        <w:rPr>
          <w:sz w:val="22"/>
          <w:szCs w:val="22"/>
          <w:lang w:eastAsia="fr-FR" w:bidi="fa-IR"/>
        </w:rPr>
        <w:t xml:space="preserve">which with regard to the soaring building prices made some owners unable to afford </w:t>
      </w:r>
      <w:r w:rsidR="00461613" w:rsidRPr="009B2D15">
        <w:rPr>
          <w:sz w:val="22"/>
          <w:szCs w:val="22"/>
          <w:lang w:eastAsia="fr-FR" w:bidi="fa-IR"/>
        </w:rPr>
        <w:t>to rebuild</w:t>
      </w:r>
      <w:r w:rsidRPr="009B2D15">
        <w:rPr>
          <w:sz w:val="22"/>
          <w:szCs w:val="22"/>
          <w:lang w:eastAsia="fr-FR" w:bidi="fa-IR"/>
        </w:rPr>
        <w:t xml:space="preserve"> their property on the new sites. On the other hand, the local community’s expe</w:t>
      </w:r>
      <w:r w:rsidR="00BB03E9" w:rsidRPr="009B2D15">
        <w:rPr>
          <w:sz w:val="22"/>
          <w:szCs w:val="22"/>
          <w:lang w:eastAsia="fr-FR" w:bidi="fa-IR"/>
        </w:rPr>
        <w:t xml:space="preserve">ctation increased considerably so that they were </w:t>
      </w:r>
      <w:r w:rsidRPr="009B2D15">
        <w:rPr>
          <w:sz w:val="22"/>
          <w:szCs w:val="22"/>
          <w:lang w:eastAsia="fr-FR" w:bidi="fa-IR"/>
        </w:rPr>
        <w:t xml:space="preserve">willing anymore to use ‘old-fashioned’ materials such as mud brick which was more in accordance with the climate condition of the city. </w:t>
      </w:r>
    </w:p>
    <w:p w:rsidR="00E066DA" w:rsidRPr="009B2D15" w:rsidRDefault="0029027A" w:rsidP="009B2D15">
      <w:pPr>
        <w:pStyle w:val="Newparagraph"/>
        <w:jc w:val="both"/>
        <w:rPr>
          <w:sz w:val="22"/>
          <w:szCs w:val="22"/>
          <w:lang w:eastAsia="fr-FR" w:bidi="fa-IR"/>
        </w:rPr>
      </w:pPr>
      <w:r w:rsidRPr="009B2D15">
        <w:rPr>
          <w:sz w:val="22"/>
          <w:szCs w:val="22"/>
          <w:lang w:eastAsia="fr-FR" w:bidi="fa-IR"/>
        </w:rPr>
        <w:t>The reconstruction was m</w:t>
      </w:r>
      <w:r w:rsidR="001B0718" w:rsidRPr="009B2D15">
        <w:rPr>
          <w:sz w:val="22"/>
          <w:szCs w:val="22"/>
          <w:lang w:eastAsia="fr-FR" w:bidi="fa-IR"/>
        </w:rPr>
        <w:t xml:space="preserve">ainly oriented around the city and </w:t>
      </w:r>
      <w:r w:rsidRPr="009B2D15">
        <w:rPr>
          <w:sz w:val="22"/>
          <w:szCs w:val="22"/>
          <w:lang w:eastAsia="fr-FR" w:bidi="fa-IR"/>
        </w:rPr>
        <w:t xml:space="preserve">the villages were not attended by </w:t>
      </w:r>
      <w:r w:rsidR="001B0718" w:rsidRPr="009B2D15">
        <w:rPr>
          <w:sz w:val="22"/>
          <w:szCs w:val="22"/>
          <w:lang w:eastAsia="fr-FR" w:bidi="fa-IR"/>
        </w:rPr>
        <w:t>the planners and the government</w:t>
      </w:r>
      <w:r w:rsidRPr="009B2D15">
        <w:rPr>
          <w:sz w:val="22"/>
          <w:szCs w:val="22"/>
          <w:lang w:eastAsia="fr-FR" w:bidi="fa-IR"/>
        </w:rPr>
        <w:t xml:space="preserve">. </w:t>
      </w:r>
    </w:p>
    <w:p w:rsidR="0029027A" w:rsidRPr="009B2D15" w:rsidRDefault="005D7679" w:rsidP="009B2D15">
      <w:pPr>
        <w:pStyle w:val="Newparagraph"/>
        <w:jc w:val="both"/>
        <w:rPr>
          <w:sz w:val="22"/>
          <w:szCs w:val="22"/>
          <w:lang w:eastAsia="fr-FR" w:bidi="fa-IR"/>
        </w:rPr>
      </w:pPr>
      <w:r w:rsidRPr="009B2D15">
        <w:rPr>
          <w:sz w:val="22"/>
          <w:szCs w:val="22"/>
          <w:lang w:eastAsia="fr-FR" w:bidi="fa-IR"/>
        </w:rPr>
        <w:t>Finally, l</w:t>
      </w:r>
      <w:r w:rsidR="0029027A" w:rsidRPr="009B2D15">
        <w:rPr>
          <w:sz w:val="22"/>
          <w:szCs w:val="22"/>
          <w:lang w:eastAsia="fr-FR" w:bidi="fa-IR"/>
        </w:rPr>
        <w:t xml:space="preserve">ack of cooperation and accordance among different organisations </w:t>
      </w:r>
      <w:r w:rsidR="00BB03E9" w:rsidRPr="009B2D15">
        <w:rPr>
          <w:sz w:val="22"/>
          <w:szCs w:val="22"/>
          <w:lang w:eastAsia="fr-FR" w:bidi="fa-IR"/>
        </w:rPr>
        <w:t xml:space="preserve">that appears to be as a result of the absence of an effective monitoring system </w:t>
      </w:r>
      <w:r w:rsidR="0029027A" w:rsidRPr="009B2D15">
        <w:rPr>
          <w:sz w:val="22"/>
          <w:szCs w:val="22"/>
          <w:lang w:eastAsia="fr-FR" w:bidi="fa-IR"/>
        </w:rPr>
        <w:t>was one of the other problems of implementation and actualiza</w:t>
      </w:r>
      <w:r w:rsidR="001B0718" w:rsidRPr="009B2D15">
        <w:rPr>
          <w:sz w:val="22"/>
          <w:szCs w:val="22"/>
          <w:lang w:eastAsia="fr-FR" w:bidi="fa-IR"/>
        </w:rPr>
        <w:t>tion of the reconstruction plan</w:t>
      </w:r>
      <w:r w:rsidR="0029027A" w:rsidRPr="009B2D15">
        <w:rPr>
          <w:sz w:val="22"/>
          <w:szCs w:val="22"/>
        </w:rPr>
        <w:t xml:space="preserve">. </w:t>
      </w:r>
    </w:p>
    <w:p w:rsidR="00F23565" w:rsidRPr="009B2D15" w:rsidRDefault="000509E6" w:rsidP="00F3379C">
      <w:pPr>
        <w:pStyle w:val="Heading1"/>
        <w:numPr>
          <w:ilvl w:val="0"/>
          <w:numId w:val="6"/>
        </w:numPr>
        <w:spacing w:line="480" w:lineRule="auto"/>
        <w:jc w:val="both"/>
        <w:rPr>
          <w:sz w:val="22"/>
          <w:szCs w:val="22"/>
        </w:rPr>
      </w:pPr>
      <w:bookmarkStart w:id="7" w:name="_Toc464408870"/>
      <w:r w:rsidRPr="009B2D15">
        <w:rPr>
          <w:sz w:val="22"/>
          <w:szCs w:val="22"/>
        </w:rPr>
        <w:t xml:space="preserve">Conclusion: </w:t>
      </w:r>
      <w:bookmarkEnd w:id="7"/>
      <w:r w:rsidR="005F3EB8">
        <w:rPr>
          <w:sz w:val="22"/>
          <w:szCs w:val="22"/>
        </w:rPr>
        <w:t>lessons learnt</w:t>
      </w:r>
    </w:p>
    <w:p w:rsidR="00514B99" w:rsidRPr="00AD3FD4" w:rsidRDefault="00F23565" w:rsidP="00AD3FD4">
      <w:pPr>
        <w:pStyle w:val="Paragraph"/>
        <w:jc w:val="both"/>
        <w:rPr>
          <w:sz w:val="22"/>
          <w:szCs w:val="22"/>
          <w:lang w:eastAsia="en-US" w:bidi="fa-IR"/>
        </w:rPr>
      </w:pPr>
      <w:r w:rsidRPr="009B2D15">
        <w:rPr>
          <w:sz w:val="22"/>
          <w:szCs w:val="22"/>
        </w:rPr>
        <w:t xml:space="preserve">Based on the lessons learned from the post-war reconstruction of Qasr-e Shirin, some prepositions are offered for future post-war reviving plans. Here, the term “reviving” is suggested instead of the term “reconstruction”; because in the author’s point of view, using “reconstruction” can be at some points misleading since it is more associated with the physical attributes of a place. This miscomprehension often comes at the expense of depreciating non-physical attributes of the place </w:t>
      </w:r>
      <w:r w:rsidRPr="009B2D15">
        <w:rPr>
          <w:sz w:val="22"/>
          <w:szCs w:val="22"/>
        </w:rPr>
        <w:lastRenderedPageBreak/>
        <w:t>and the connection of the community with the city. Therefore, considering the delicacy and complexity of the post-war reviving, there is a need to methodically approach the problem and take the following suggestions into account.</w:t>
      </w:r>
      <w:r w:rsidR="000517D7" w:rsidRPr="009B2D15">
        <w:rPr>
          <w:sz w:val="22"/>
          <w:szCs w:val="22"/>
        </w:rPr>
        <w:t xml:space="preserve"> </w:t>
      </w:r>
      <w:r w:rsidR="000517D7" w:rsidRPr="009B2D15">
        <w:rPr>
          <w:sz w:val="22"/>
          <w:szCs w:val="22"/>
          <w:lang w:eastAsia="en-US" w:bidi="fa-IR"/>
        </w:rPr>
        <w:t xml:space="preserve">[Figure </w:t>
      </w:r>
      <w:r w:rsidR="003B3ED6">
        <w:rPr>
          <w:sz w:val="22"/>
          <w:szCs w:val="22"/>
          <w:lang w:eastAsia="en-US" w:bidi="fa-IR"/>
        </w:rPr>
        <w:t>5</w:t>
      </w:r>
      <w:r w:rsidR="000517D7" w:rsidRPr="009B2D15">
        <w:rPr>
          <w:sz w:val="22"/>
          <w:szCs w:val="22"/>
          <w:lang w:eastAsia="en-US" w:bidi="fa-IR"/>
        </w:rPr>
        <w:t>]</w:t>
      </w:r>
    </w:p>
    <w:p w:rsidR="00F23565" w:rsidRPr="009B2D15" w:rsidRDefault="00F23565" w:rsidP="009B2D15">
      <w:pPr>
        <w:pStyle w:val="Numberedlist"/>
        <w:numPr>
          <w:ilvl w:val="0"/>
          <w:numId w:val="5"/>
        </w:numPr>
        <w:jc w:val="both"/>
        <w:rPr>
          <w:sz w:val="22"/>
          <w:szCs w:val="22"/>
        </w:rPr>
      </w:pPr>
      <w:r w:rsidRPr="009B2D15">
        <w:rPr>
          <w:sz w:val="22"/>
          <w:szCs w:val="22"/>
        </w:rPr>
        <w:t xml:space="preserve">Depending on the </w:t>
      </w:r>
      <w:r w:rsidRPr="009B2D15">
        <w:rPr>
          <w:noProof/>
          <w:sz w:val="22"/>
          <w:szCs w:val="22"/>
        </w:rPr>
        <w:t>socio</w:t>
      </w:r>
      <w:r w:rsidR="00461613" w:rsidRPr="009B2D15">
        <w:rPr>
          <w:noProof/>
          <w:sz w:val="22"/>
          <w:szCs w:val="22"/>
        </w:rPr>
        <w:t>-</w:t>
      </w:r>
      <w:r w:rsidRPr="009B2D15">
        <w:rPr>
          <w:noProof/>
          <w:sz w:val="22"/>
          <w:szCs w:val="22"/>
        </w:rPr>
        <w:t>cultural</w:t>
      </w:r>
      <w:r w:rsidRPr="009B2D15">
        <w:rPr>
          <w:sz w:val="22"/>
          <w:szCs w:val="22"/>
        </w:rPr>
        <w:t xml:space="preserve"> and economic background of each case and the scale of the destruction, the complexity of the reconstruction process and the measure that should be taken </w:t>
      </w:r>
      <w:r w:rsidRPr="009B2D15">
        <w:rPr>
          <w:noProof/>
          <w:sz w:val="22"/>
          <w:szCs w:val="22"/>
        </w:rPr>
        <w:t>vary</w:t>
      </w:r>
      <w:r w:rsidRPr="009B2D15">
        <w:rPr>
          <w:sz w:val="22"/>
          <w:szCs w:val="22"/>
        </w:rPr>
        <w:t>. Precise assessment of the pre- and</w:t>
      </w:r>
      <w:r w:rsidR="00461613" w:rsidRPr="009B2D15">
        <w:rPr>
          <w:sz w:val="22"/>
          <w:szCs w:val="22"/>
        </w:rPr>
        <w:t xml:space="preserve"> the</w:t>
      </w:r>
      <w:r w:rsidRPr="009B2D15">
        <w:rPr>
          <w:sz w:val="22"/>
          <w:szCs w:val="22"/>
        </w:rPr>
        <w:t xml:space="preserve"> </w:t>
      </w:r>
      <w:r w:rsidRPr="009B2D15">
        <w:rPr>
          <w:noProof/>
          <w:sz w:val="22"/>
          <w:szCs w:val="22"/>
        </w:rPr>
        <w:t>post-war</w:t>
      </w:r>
      <w:r w:rsidRPr="009B2D15">
        <w:rPr>
          <w:sz w:val="22"/>
          <w:szCs w:val="22"/>
        </w:rPr>
        <w:t xml:space="preserve"> situation is of a great importance for a successful context-based reconstruction. </w:t>
      </w:r>
    </w:p>
    <w:p w:rsidR="00F23565" w:rsidRPr="009B2D15" w:rsidRDefault="00F23565" w:rsidP="009B2D15">
      <w:pPr>
        <w:pStyle w:val="Numberedlist"/>
        <w:jc w:val="both"/>
        <w:rPr>
          <w:sz w:val="22"/>
          <w:szCs w:val="22"/>
        </w:rPr>
      </w:pPr>
      <w:r w:rsidRPr="009B2D15">
        <w:rPr>
          <w:sz w:val="22"/>
          <w:szCs w:val="22"/>
        </w:rPr>
        <w:t xml:space="preserve">War is a crisis that disrupts all the aspects of life in a city and is followed by this fact that things can never get fixed quickly. Therefore, a long-term comprehensive planning is needed to face with multi-character intricacies of the reconstruction; otherwise, the reconstruction plan will be a mere housing project to which the citizens probably do not have a sense of belonging even if the visage of the city is ostensibly picturesque. </w:t>
      </w:r>
    </w:p>
    <w:p w:rsidR="00F23565" w:rsidRPr="009B2D15" w:rsidRDefault="00F23565" w:rsidP="009A4AE6">
      <w:pPr>
        <w:pStyle w:val="Numberedlist"/>
        <w:jc w:val="both"/>
        <w:rPr>
          <w:sz w:val="22"/>
          <w:szCs w:val="22"/>
        </w:rPr>
      </w:pPr>
      <w:r w:rsidRPr="009B2D15">
        <w:rPr>
          <w:sz w:val="22"/>
          <w:szCs w:val="22"/>
        </w:rPr>
        <w:t xml:space="preserve">The multi-dimensional nature of the reconstruction task demands a </w:t>
      </w:r>
      <w:r w:rsidRPr="009B2D15">
        <w:rPr>
          <w:noProof/>
          <w:sz w:val="22"/>
          <w:szCs w:val="22"/>
        </w:rPr>
        <w:t>multifaceted</w:t>
      </w:r>
      <w:r w:rsidRPr="009B2D15">
        <w:rPr>
          <w:sz w:val="22"/>
          <w:szCs w:val="22"/>
        </w:rPr>
        <w:t xml:space="preserve"> plan that is dynamic rather than being frozen in the fixed univalent assumptions of the planners. Reconstruction ‘policies have to be flexible enough to accept alteration and adjustment based on continuous genuine feedback from the field’</w:t>
      </w:r>
      <w:r w:rsidR="009B2D15" w:rsidRPr="009B2D15">
        <w:rPr>
          <w:rStyle w:val="FootnoteReference"/>
          <w:sz w:val="22"/>
          <w:szCs w:val="22"/>
        </w:rPr>
        <w:fldChar w:fldCharType="begin" w:fldLock="1"/>
      </w:r>
      <w:r w:rsidR="00BC1939">
        <w:rPr>
          <w:sz w:val="22"/>
          <w:szCs w:val="22"/>
        </w:rPr>
        <w:instrText>ADDIN CSL_CITATION {"citationItems":[{"id":"ITEM-1","itemData":{"abstract":"This study is concerned with the issue of reviving settlements after war. It focuses on the formulation of reconstruction policies and programmes. The aim is not to propose ready made solutions but rather to identify a set of 'practical' and 'effective' reconstruction recommendations, that could in the future constitute a morally based international reconstruction philosophy. The problem we are addressing is that: Often, the task of rebuilding war-devastated settlements is seen entirely as a 'series of short-term quick fix projects'; carried out by central governments; and often imposed from above to serve 'hidden political agendas', with the ultimate result of the disaster of war being followed by the 'disaster of reconstruction '. The hub of this research is based on field investigations and literature studies and, is presented to support the following hypothesis: Settlement reconstruction should be an integral part of the nation-wide post-war development strategy, and within that reconstruction policies should foster the incremental learning process by the affected local communities. This dissertation sets out to understand the nature of armed conflicts and the complexity of reconstruction after war. It attempts to catalogue and discuss the different tasks involved in the process of reconstruction by establishing, from the available (cross-cultural) literature, a conceptual framework of some of the main planning and implementation issues and dilemmas. It then examines in detail the three cases of Iraq, Yemen and Belfast. Finally, it focuses on the concept of community participation In reconstruction which has widely been claimed to be the answer to many reconstruction problems. And concludes by: (1) drawing up a set of 'policy and practice' recommendations, that would enable 'careful' decision-makers, professionals and community leaders to ensure that the 'disaster of war' will not be followed by a 'catastrophe of reconstruction', and (2) 1aying the basis for an internationally respectable 'Charter for Reconstruction after War', that would help to involve governments and international bodies in the development and application of sound reconstruction policies, with the ultimate result of them being responsive to the needs of people. Both are translations of the insights gained from this research into practical solutions.","author":[{"dropping-particle":"","family":"Barakat","given":"Sultan","non-dropping-particle":"","parse-names":false,"suffix":""}],"id":"ITEM-1","issued":{"date-parts":[["1993"]]},"number-of-pages":"493","publisher":"University of York","title":"Reviving war-damaged settlements: towards an international charter for reconstruction after war","type":"thesis"},"locator":"393","uris":["http://www.mendeley.com/documents/?uuid=73850b13-09b2-3ce2-a747-48815bab34f2"]}],"mendeley":{"formattedCitation":"[22, p. 393]","plainTextFormattedCitation":"[22, p. 393]","previouslyFormattedCitation":"[22, p. 393]"},"properties":{"noteIndex":0},"schema":"https://github.com/citation-style-language/schema/raw/master/csl-citation.json"}</w:instrText>
      </w:r>
      <w:r w:rsidR="009B2D15" w:rsidRPr="009B2D15">
        <w:rPr>
          <w:rStyle w:val="FootnoteReference"/>
          <w:sz w:val="22"/>
          <w:szCs w:val="22"/>
        </w:rPr>
        <w:fldChar w:fldCharType="separate"/>
      </w:r>
      <w:r w:rsidR="00BC1939" w:rsidRPr="00BC1939">
        <w:rPr>
          <w:noProof/>
          <w:sz w:val="22"/>
          <w:szCs w:val="22"/>
        </w:rPr>
        <w:t>[22, p. 393]</w:t>
      </w:r>
      <w:r w:rsidR="009B2D15" w:rsidRPr="009B2D15">
        <w:rPr>
          <w:rStyle w:val="FootnoteReference"/>
          <w:sz w:val="22"/>
          <w:szCs w:val="22"/>
        </w:rPr>
        <w:fldChar w:fldCharType="end"/>
      </w:r>
      <w:r w:rsidRPr="009B2D15">
        <w:rPr>
          <w:sz w:val="22"/>
          <w:szCs w:val="22"/>
        </w:rPr>
        <w:t xml:space="preserve">. Continuous documentation and monitoring of the process should not be taken for granted. In fact, the reconstruction task should be considered not in a linear but rather cyclical process to ensure the flexibility and dynamicity of the project. Furthermore, monitoring the process improves management and the results of the reconstruction.  It also prevents some issues such as corruption and ‘fraudulent use’ </w:t>
      </w:r>
      <w:r w:rsidR="009A4AE6" w:rsidRPr="00BC1939">
        <w:rPr>
          <w:noProof/>
          <w:sz w:val="22"/>
        </w:rPr>
        <w:t>[24]</w:t>
      </w:r>
      <w:r w:rsidRPr="009B2D15">
        <w:rPr>
          <w:sz w:val="22"/>
          <w:szCs w:val="22"/>
        </w:rPr>
        <w:t xml:space="preserve"> (both from the community’s side and other stakeholders involved).</w:t>
      </w:r>
    </w:p>
    <w:p w:rsidR="00F23565" w:rsidRPr="009B2D15" w:rsidRDefault="00F23565" w:rsidP="00060C0F">
      <w:pPr>
        <w:pStyle w:val="Numberedlist"/>
        <w:jc w:val="both"/>
        <w:rPr>
          <w:sz w:val="22"/>
          <w:szCs w:val="22"/>
        </w:rPr>
      </w:pPr>
      <w:r w:rsidRPr="009B2D15">
        <w:rPr>
          <w:sz w:val="22"/>
          <w:szCs w:val="22"/>
        </w:rPr>
        <w:t xml:space="preserve">If the war is protracted, the social structure and the population of the cities will be greatly affected.  In the prolonged absence of the citizens  ‘connection to the place may be lost, reducing the possibility that former occupants return and reoccupy.’ </w:t>
      </w:r>
      <w:r w:rsidR="009B2D15" w:rsidRPr="009B2D15">
        <w:rPr>
          <w:rStyle w:val="FootnoteReference"/>
          <w:sz w:val="22"/>
          <w:szCs w:val="22"/>
        </w:rPr>
        <w:fldChar w:fldCharType="begin" w:fldLock="1"/>
      </w:r>
      <w:r w:rsidR="00BC1939">
        <w:rPr>
          <w:sz w:val="22"/>
          <w:szCs w:val="22"/>
        </w:rPr>
        <w:instrText>ADDIN CSL_CITATION {"citationItems":[{"id":"ITEM-1","itemData":{"ISBN":"9782918086093","author":[{"dropping-particle":"","family":"Pelletier","given":"Maureen","non-dropping-particle":"","parse-names":false,"suffix":""},{"dropping-particle":"","family":"Thomas","given":"Peter","non-dropping-particle":"","parse-names":false,"suffix":""}],"container-title":"Proceedings of the 1-day colloquium at Icomos Headquarters","editor":[{"dropping-particle":"","family":"Kealy","given":"Loughlin","non-dropping-particle":"","parse-names":false,"suffix":""}],"id":"ITEM-1","issue":"March","issued":{"date-parts":[["2016"]]},"page":"35","publisher":"ICOMOS International Secretariat","publisher-place":"Charenton-le-Pont, France","title":"Post-trauma reconstruction","type":"paper-conference","volume":"1"},"locator":"22","uris":["http://www.mendeley.com/documents/?uuid=9ce2447f-131a-4254-ac1e-015d1c478ebe"]}],"mendeley":{"formattedCitation":"[25, p. 22]","plainTextFormattedCitation":"[25, p. 22]","previouslyFormattedCitation":"[25, p. 22]"},"properties":{"noteIndex":0},"schema":"https://github.com/citation-style-language/schema/raw/master/csl-citation.json"}</w:instrText>
      </w:r>
      <w:r w:rsidR="009B2D15" w:rsidRPr="009B2D15">
        <w:rPr>
          <w:rStyle w:val="FootnoteReference"/>
          <w:sz w:val="22"/>
          <w:szCs w:val="22"/>
        </w:rPr>
        <w:fldChar w:fldCharType="separate"/>
      </w:r>
      <w:r w:rsidR="00BC1939" w:rsidRPr="00BC1939">
        <w:rPr>
          <w:bCs/>
          <w:noProof/>
          <w:sz w:val="22"/>
          <w:szCs w:val="22"/>
          <w:lang w:val="en-US"/>
        </w:rPr>
        <w:t>[25, p. 22]</w:t>
      </w:r>
      <w:r w:rsidR="009B2D15" w:rsidRPr="009B2D15">
        <w:rPr>
          <w:rStyle w:val="FootnoteReference"/>
          <w:sz w:val="22"/>
          <w:szCs w:val="22"/>
        </w:rPr>
        <w:fldChar w:fldCharType="end"/>
      </w:r>
      <w:r w:rsidRPr="009B2D15">
        <w:rPr>
          <w:sz w:val="22"/>
          <w:szCs w:val="22"/>
        </w:rPr>
        <w:t xml:space="preserve"> Re-attracting and reintegration of the former citizens require understanding their socio-cultural needs. In this regard, preserving and/or reviving the cultural heritage and sites </w:t>
      </w:r>
      <w:r w:rsidRPr="009B2D15">
        <w:rPr>
          <w:sz w:val="22"/>
          <w:szCs w:val="22"/>
        </w:rPr>
        <w:lastRenderedPageBreak/>
        <w:t xml:space="preserve">with symbolic meanings can be an answer to the emotional needs of the </w:t>
      </w:r>
      <w:r w:rsidRPr="009B2D15">
        <w:rPr>
          <w:noProof/>
          <w:sz w:val="22"/>
          <w:szCs w:val="22"/>
        </w:rPr>
        <w:t>traumatised</w:t>
      </w:r>
      <w:r w:rsidRPr="009B2D15">
        <w:rPr>
          <w:sz w:val="22"/>
          <w:szCs w:val="22"/>
        </w:rPr>
        <w:t xml:space="preserve"> people. </w:t>
      </w:r>
      <w:r w:rsidR="009B2D15" w:rsidRPr="009B2D15">
        <w:rPr>
          <w:rStyle w:val="FootnoteReference"/>
          <w:sz w:val="22"/>
          <w:szCs w:val="22"/>
        </w:rPr>
        <w:fldChar w:fldCharType="begin" w:fldLock="1"/>
      </w:r>
      <w:r w:rsidR="00BC1939">
        <w:rPr>
          <w:sz w:val="22"/>
          <w:szCs w:val="22"/>
        </w:rPr>
        <w:instrText>ADDIN CSL_CITATION {"citationItems":[{"id":"ITEM-1","itemData":{"abstract":"This study is concerned with the issue of reviving settlements after war. It focuses on the formulation of reconstruction policies and programmes. The aim is not to propose ready made solutions but rather to identify a set of 'practical' and 'effective' reconstruction recommendations, that could in the future constitute a morally based international reconstruction philosophy. The problem we are addressing is that: Often, the task of rebuilding war-devastated settlements is seen entirely as a 'series of short-term quick fix projects'; carried out by central governments; and often imposed from above to serve 'hidden political agendas', with the ultimate result of the disaster of war being followed by the 'disaster of reconstruction '. The hub of this research is based on field investigations and literature studies and, is presented to support the following hypothesis: Settlement reconstruction should be an integral part of the nation-wide post-war development strategy, and within that reconstruction policies should foster the incremental learning process by the affected local communities. This dissertation sets out to understand the nature of armed conflicts and the complexity of reconstruction after war. It attempts to catalogue and discuss the different tasks involved in the process of reconstruction by establishing, from the available (cross-cultural) literature, a conceptual framework of some of the main planning and implementation issues and dilemmas. It then examines in detail the three cases of Iraq, Yemen and Belfast. Finally, it focuses on the concept of community participation In reconstruction which has widely been claimed to be the answer to many reconstruction problems. And concludes by: (1) drawing up a set of 'policy and practice' recommendations, that would enable 'careful' decision-makers, professionals and community leaders to ensure that the 'disaster of war' will not be followed by a 'catastrophe of reconstruction', and (2) 1aying the basis for an internationally respectable 'Charter for Reconstruction after War', that would help to involve governments and international bodies in the development and application of sound reconstruction policies, with the ultimate result of them being responsive to the needs of people. Both are translations of the insights gained from this research into practical solutions.","author":[{"dropping-particle":"","family":"Barakat","given":"Sultan","non-dropping-particle":"","parse-names":false,"suffix":""}],"id":"ITEM-1","issued":{"date-parts":[["1993"]]},"number-of-pages":"493","publisher":"University of York","title":"Reviving war-damaged settlements: towards an international charter for reconstruction after war","type":"thesis"},"locator":"118","uris":["http://www.mendeley.com/documents/?uuid=73850b13-09b2-3ce2-a747-48815bab34f2"]}],"mendeley":{"formattedCitation":"[22, p. 118]","plainTextFormattedCitation":"[22, p. 118]","previouslyFormattedCitation":"[22, p. 118]"},"properties":{"noteIndex":0},"schema":"https://github.com/citation-style-language/schema/raw/master/csl-citation.json"}</w:instrText>
      </w:r>
      <w:r w:rsidR="009B2D15" w:rsidRPr="009B2D15">
        <w:rPr>
          <w:rStyle w:val="FootnoteReference"/>
          <w:sz w:val="22"/>
          <w:szCs w:val="22"/>
        </w:rPr>
        <w:fldChar w:fldCharType="separate"/>
      </w:r>
      <w:r w:rsidR="00BC1939" w:rsidRPr="00BC1939">
        <w:rPr>
          <w:noProof/>
          <w:sz w:val="22"/>
          <w:szCs w:val="22"/>
        </w:rPr>
        <w:t>[22, p. 118]</w:t>
      </w:r>
      <w:r w:rsidR="009B2D15" w:rsidRPr="009B2D15">
        <w:rPr>
          <w:rStyle w:val="FootnoteReference"/>
          <w:sz w:val="22"/>
          <w:szCs w:val="22"/>
        </w:rPr>
        <w:fldChar w:fldCharType="end"/>
      </w:r>
    </w:p>
    <w:p w:rsidR="00F23565" w:rsidRPr="009B2D15" w:rsidRDefault="00F23565" w:rsidP="00060C0F">
      <w:pPr>
        <w:pStyle w:val="Numberedlist"/>
        <w:jc w:val="both"/>
        <w:rPr>
          <w:sz w:val="22"/>
          <w:szCs w:val="22"/>
        </w:rPr>
      </w:pPr>
      <w:r w:rsidRPr="009B2D15">
        <w:rPr>
          <w:sz w:val="22"/>
          <w:szCs w:val="22"/>
        </w:rPr>
        <w:t xml:space="preserve"> Reconstruction of villages especially in the non-industrial contexts of the developing countries is as important as the reconstruction of the cities. ‘A healthy and prosperous economy of rural areas will support the economy of the city to ﬂourish.’ </w:t>
      </w:r>
      <w:r w:rsidR="009B2D15" w:rsidRPr="009B2D15">
        <w:rPr>
          <w:rStyle w:val="FootnoteReference"/>
          <w:sz w:val="22"/>
          <w:szCs w:val="22"/>
        </w:rPr>
        <w:fldChar w:fldCharType="begin" w:fldLock="1"/>
      </w:r>
      <w:r w:rsidR="00BC1939">
        <w:rPr>
          <w:sz w:val="22"/>
          <w:szCs w:val="22"/>
        </w:rPr>
        <w:instrText>ADDIN CSL_CITATION {"citationItems":[{"id":"ITEM-1","itemData":{"ISBN":"2940075093","author":[{"dropping-particle":"","family":"Zargar","given":"Akbar","non-dropping-particle":"","parse-names":false,"suffix":""}],"chapter-number":"4","container-title":"Development of Kabull: reconstruction and planning issues, 10th Architecture &amp; Behaviour colloquium","editor":[{"dropping-particle":"","family":"Mumtaz","given":"Babar","non-dropping-particle":"","parse-names":false,"suffix":""},{"dropping-particle":"","family":"Noschis","given":"Kaj","non-dropping-particle":"","parse-names":false,"suffix":""}],"id":"ITEM-1","issued":{"date-parts":[["2004"]]},"page":"171","publisher":"Lausanne: Comportements","title":"Afterthoughts from an Iranian perspective","type":"chapter"},"locator":"125","uris":["http://www.mendeley.com/documents/?uuid=ebfab9e8-cda9-38de-90c1-f159fc770de1"]}],"mendeley":{"formattedCitation":"[26, p. 125]","plainTextFormattedCitation":"[26, p. 125]","previouslyFormattedCitation":"[26, p. 125]"},"properties":{"noteIndex":0},"schema":"https://github.com/citation-style-language/schema/raw/master/csl-citation.json"}</w:instrText>
      </w:r>
      <w:r w:rsidR="009B2D15" w:rsidRPr="009B2D15">
        <w:rPr>
          <w:rStyle w:val="FootnoteReference"/>
          <w:sz w:val="22"/>
          <w:szCs w:val="22"/>
        </w:rPr>
        <w:fldChar w:fldCharType="separate"/>
      </w:r>
      <w:r w:rsidR="00BC1939" w:rsidRPr="00BC1939">
        <w:rPr>
          <w:bCs/>
          <w:noProof/>
          <w:sz w:val="22"/>
          <w:szCs w:val="22"/>
          <w:lang w:val="en-US"/>
        </w:rPr>
        <w:t>[26, p. 125]</w:t>
      </w:r>
      <w:r w:rsidR="009B2D15" w:rsidRPr="009B2D15">
        <w:rPr>
          <w:rStyle w:val="FootnoteReference"/>
          <w:sz w:val="22"/>
          <w:szCs w:val="22"/>
        </w:rPr>
        <w:fldChar w:fldCharType="end"/>
      </w:r>
      <w:r w:rsidRPr="009B2D15">
        <w:rPr>
          <w:sz w:val="22"/>
          <w:szCs w:val="22"/>
        </w:rPr>
        <w:t xml:space="preserve"> Preserving the balance in the population is another result of a successful reconstruction of rural areas. On the contrary, overlooking villages in the reconstruction process expedites the migrations of rural dwellers to the cities which probably results in the emersion of slum areas in the outskirt of the cities.</w:t>
      </w:r>
    </w:p>
    <w:p w:rsidR="00F23565" w:rsidRPr="009B2D15" w:rsidRDefault="00F23565" w:rsidP="00060C0F">
      <w:pPr>
        <w:pStyle w:val="Numberedlist"/>
        <w:jc w:val="both"/>
        <w:rPr>
          <w:sz w:val="22"/>
          <w:szCs w:val="22"/>
        </w:rPr>
      </w:pPr>
      <w:r w:rsidRPr="009B2D15">
        <w:rPr>
          <w:sz w:val="22"/>
          <w:szCs w:val="22"/>
        </w:rPr>
        <w:t xml:space="preserve">Effective community participation is of a great significance in a successful reconstruction process. </w:t>
      </w:r>
      <w:r w:rsidRPr="009B2D15">
        <w:rPr>
          <w:sz w:val="22"/>
          <w:szCs w:val="22"/>
          <w:lang w:eastAsia="fr-FR" w:bidi="fa-IR"/>
        </w:rPr>
        <w:t xml:space="preserve">The international and national experiences have proven that </w:t>
      </w:r>
      <w:r w:rsidRPr="009B2D15">
        <w:rPr>
          <w:sz w:val="22"/>
          <w:szCs w:val="22"/>
        </w:rPr>
        <w:t xml:space="preserve">it is impossible to condone society, their </w:t>
      </w:r>
      <w:r w:rsidRPr="009B2D15">
        <w:rPr>
          <w:noProof/>
          <w:sz w:val="22"/>
          <w:szCs w:val="22"/>
        </w:rPr>
        <w:t>needs</w:t>
      </w:r>
      <w:r w:rsidR="00461613" w:rsidRPr="009B2D15">
        <w:rPr>
          <w:noProof/>
          <w:sz w:val="22"/>
          <w:szCs w:val="22"/>
        </w:rPr>
        <w:t>,</w:t>
      </w:r>
      <w:r w:rsidRPr="009B2D15">
        <w:rPr>
          <w:sz w:val="22"/>
          <w:szCs w:val="22"/>
        </w:rPr>
        <w:t xml:space="preserve"> and wills and deny their role in the reconstruction process. NGOs can play a vital role in involving</w:t>
      </w:r>
      <w:r w:rsidR="00461613" w:rsidRPr="009B2D15">
        <w:rPr>
          <w:sz w:val="22"/>
          <w:szCs w:val="22"/>
        </w:rPr>
        <w:t xml:space="preserve"> the</w:t>
      </w:r>
      <w:r w:rsidRPr="009B2D15">
        <w:rPr>
          <w:sz w:val="22"/>
          <w:szCs w:val="22"/>
        </w:rPr>
        <w:t xml:space="preserve"> </w:t>
      </w:r>
      <w:r w:rsidRPr="009B2D15">
        <w:rPr>
          <w:noProof/>
          <w:sz w:val="22"/>
          <w:szCs w:val="22"/>
        </w:rPr>
        <w:t>general</w:t>
      </w:r>
      <w:r w:rsidRPr="009B2D15">
        <w:rPr>
          <w:sz w:val="22"/>
          <w:szCs w:val="22"/>
        </w:rPr>
        <w:t xml:space="preserve"> public in the process. In this manner, social groups would turn into inviting stimulators for each other towards taking part in the reconstruction task. Nevertheless, the key to a successful public participation is understanding their skills and resources, ‘extensive and long-term capacity building, training and education of government and public officials’ </w:t>
      </w:r>
      <w:r w:rsidR="009B2D15" w:rsidRPr="009B2D15">
        <w:rPr>
          <w:rStyle w:val="FootnoteReference"/>
          <w:sz w:val="22"/>
          <w:szCs w:val="22"/>
        </w:rPr>
        <w:fldChar w:fldCharType="begin" w:fldLock="1"/>
      </w:r>
      <w:r w:rsidR="00BC1939">
        <w:rPr>
          <w:sz w:val="22"/>
          <w:szCs w:val="22"/>
        </w:rPr>
        <w:instrText>ADDIN CSL_CITATION {"citationItems":[{"id":"ITEM-1","itemData":{"abstract":"Since the end of the Cold War, there has been a surge in post-war stabilisation, reconstruction and development operations around the world. Externally driven efforts have been shaped by the liberal peace framework, which assumes that a rapid transmission or imposition of neo-liberal norms and values, combined with Western-style governance institutions, would create conditions for lasting peace and prosperity. Only in a few instances countries have attempted internally driven post-war reconstruction and development; in most cases, these efforts were either ignored or suppressed by international analysts, experts, academics and organisations. Despite all the expertise and funding spent since the early 1990s, externally driven operations have not led to lasting peace and stability, establishment of functioning institutions, eradication of poverty, livelihood improvements and economic reconstruction and development in war-torn countries. All too often, programmes, policies and „solutions‟ were designed and imposed by external actors either because they worked elsewhere or because they were influenced by geopolitical, economic and/or security interests of powerful countries. Furthermore, external actors have tended to assume that generic approaches based on the liberal peace framework can work in all places, while ignoring local actors, contexts and knowledge. Focusing on Bosnia and Herzegovina, South Sudan and Somaliland, this exploratory qualitative study critically explores and assesses both externally and internally driven post-war reconstruction and development practices and operations in order to understand the strengths and shortcomings of both approaches and offer recommendations for future improvements. This is important since socio-economic recovery and economic development are crucial for lasting stability and peace in post-war countries.","author":[{"dropping-particle":"","family":"Heleta","given":"Savo","non-dropping-particle":"","parse-names":false,"suffix":""}],"id":"ITEM-1","issued":{"date-parts":[["2013"]]},"publisher":"Nelson Mandela Metropolitan University","title":"Post-war reconstruction and development a collective case study","type":"thesis"},"uris":["http://www.mendeley.com/documents/?uuid=9ea24e90-c282-4b7e-8e88-26e2a2b573e9"]}],"mendeley":{"formattedCitation":"[27]","plainTextFormattedCitation":"[27]","previouslyFormattedCitation":"[27]"},"properties":{"noteIndex":0},"schema":"https://github.com/citation-style-language/schema/raw/master/csl-citation.json"}</w:instrText>
      </w:r>
      <w:r w:rsidR="009B2D15" w:rsidRPr="009B2D15">
        <w:rPr>
          <w:rStyle w:val="FootnoteReference"/>
          <w:sz w:val="22"/>
          <w:szCs w:val="22"/>
        </w:rPr>
        <w:fldChar w:fldCharType="separate"/>
      </w:r>
      <w:r w:rsidR="00BC1939" w:rsidRPr="00BC1939">
        <w:rPr>
          <w:noProof/>
          <w:sz w:val="22"/>
          <w:szCs w:val="22"/>
        </w:rPr>
        <w:t>[27]</w:t>
      </w:r>
      <w:r w:rsidR="009B2D15" w:rsidRPr="009B2D15">
        <w:rPr>
          <w:rStyle w:val="FootnoteReference"/>
          <w:sz w:val="22"/>
          <w:szCs w:val="22"/>
        </w:rPr>
        <w:fldChar w:fldCharType="end"/>
      </w:r>
      <w:r w:rsidRPr="009B2D15">
        <w:rPr>
          <w:sz w:val="22"/>
          <w:szCs w:val="22"/>
        </w:rPr>
        <w:t xml:space="preserve"> as well as grassroots in particular young generation. On one hand,</w:t>
      </w:r>
      <w:r w:rsidR="00461613" w:rsidRPr="009B2D15">
        <w:rPr>
          <w:sz w:val="22"/>
          <w:szCs w:val="22"/>
        </w:rPr>
        <w:t xml:space="preserve"> the</w:t>
      </w:r>
      <w:r w:rsidRPr="009B2D15">
        <w:rPr>
          <w:sz w:val="22"/>
          <w:szCs w:val="22"/>
        </w:rPr>
        <w:t xml:space="preserve"> </w:t>
      </w:r>
      <w:r w:rsidRPr="009B2D15">
        <w:rPr>
          <w:noProof/>
          <w:sz w:val="22"/>
          <w:szCs w:val="22"/>
        </w:rPr>
        <w:t>participation</w:t>
      </w:r>
      <w:r w:rsidRPr="009B2D15">
        <w:rPr>
          <w:sz w:val="22"/>
          <w:szCs w:val="22"/>
        </w:rPr>
        <w:t xml:space="preserve"> of grassroots helps them to recover faster from the trauma that they have experienced during the war. It also increases their satisfaction </w:t>
      </w:r>
      <w:r w:rsidR="00144EE0" w:rsidRPr="009B2D15">
        <w:rPr>
          <w:noProof/>
          <w:sz w:val="22"/>
          <w:szCs w:val="22"/>
        </w:rPr>
        <w:t>with</w:t>
      </w:r>
      <w:r w:rsidRPr="009B2D15">
        <w:rPr>
          <w:sz w:val="22"/>
          <w:szCs w:val="22"/>
        </w:rPr>
        <w:t xml:space="preserve"> the reconstruction results and their sense of belonging to the place. On the other hand, the planners will have a better understanding of the people’s needs and the reconstruction requirements. On the contrary, if the role of locals in the reconstruction task is ignored, they will turn into oppressed groups that are dependent on the government and humanitarian aids. </w:t>
      </w:r>
    </w:p>
    <w:p w:rsidR="00F23565" w:rsidRPr="009B2D15" w:rsidRDefault="00F23565" w:rsidP="009A4AE6">
      <w:pPr>
        <w:pStyle w:val="Numberedlist"/>
        <w:jc w:val="both"/>
        <w:rPr>
          <w:sz w:val="22"/>
          <w:szCs w:val="22"/>
        </w:rPr>
      </w:pPr>
      <w:r w:rsidRPr="009B2D15">
        <w:rPr>
          <w:sz w:val="22"/>
          <w:szCs w:val="22"/>
        </w:rPr>
        <w:t xml:space="preserve">Today the technological advances offer many opportunities that were impossible less than thirty years ago. For example, ‘satellite imagery analysis is now a routine tool for assessing potential damage to cultural heritage sites.’ </w:t>
      </w:r>
      <w:r w:rsidR="009A4AE6" w:rsidRPr="00BC1939">
        <w:rPr>
          <w:noProof/>
          <w:sz w:val="22"/>
        </w:rPr>
        <w:t>[28]</w:t>
      </w:r>
      <w:r w:rsidR="009A4AE6">
        <w:rPr>
          <w:noProof/>
          <w:sz w:val="22"/>
        </w:rPr>
        <w:t xml:space="preserve"> </w:t>
      </w:r>
      <w:r w:rsidRPr="009B2D15">
        <w:rPr>
          <w:sz w:val="22"/>
          <w:szCs w:val="22"/>
        </w:rPr>
        <w:t xml:space="preserve">Remote sensing and air-born imagery can ease the process of assessment and </w:t>
      </w:r>
      <w:r w:rsidRPr="009B2D15">
        <w:rPr>
          <w:noProof/>
          <w:sz w:val="22"/>
          <w:szCs w:val="22"/>
        </w:rPr>
        <w:t>study</w:t>
      </w:r>
      <w:r w:rsidRPr="009B2D15">
        <w:rPr>
          <w:sz w:val="22"/>
          <w:szCs w:val="22"/>
        </w:rPr>
        <w:t xml:space="preserve"> the changes </w:t>
      </w:r>
      <w:r w:rsidR="002D4775" w:rsidRPr="009B2D15">
        <w:rPr>
          <w:noProof/>
          <w:sz w:val="22"/>
          <w:szCs w:val="22"/>
        </w:rPr>
        <w:t>in</w:t>
      </w:r>
      <w:r w:rsidRPr="009B2D15">
        <w:rPr>
          <w:sz w:val="22"/>
          <w:szCs w:val="22"/>
        </w:rPr>
        <w:t xml:space="preserve"> large areas of cities </w:t>
      </w:r>
      <w:r w:rsidRPr="009B2D15">
        <w:rPr>
          <w:sz w:val="22"/>
          <w:szCs w:val="22"/>
        </w:rPr>
        <w:lastRenderedPageBreak/>
        <w:t xml:space="preserve">in the mid-war period. GIS is another useful analysis and management tool which connects the non-geographical data with a place. Applying these technologies, it is possible to start the planning task and decision-making at the earliest possible opportunity and monitor the progress of the process effectively. Furthermore, the new communication means such as social networks can be extremely beneficial in tracking and contacting the war-afflicted people, assisting them in coping with trauma, encouraging and empowering them for playing a role in the post-war future of their homeland. If planned and managed properly, these networks can increase the social solidarity and sense of belonging of the immigrants of war in particular youth to their origins and have them as the protagonist of the post-war reconstruction. </w:t>
      </w:r>
    </w:p>
    <w:p w:rsidR="003B7701" w:rsidRPr="009B2D15" w:rsidRDefault="003B7701" w:rsidP="009B2D15">
      <w:pPr>
        <w:pStyle w:val="Heading1"/>
        <w:spacing w:line="480" w:lineRule="auto"/>
        <w:rPr>
          <w:sz w:val="22"/>
          <w:szCs w:val="28"/>
        </w:rPr>
      </w:pPr>
      <w:r w:rsidRPr="009B2D15">
        <w:rPr>
          <w:sz w:val="22"/>
          <w:szCs w:val="28"/>
        </w:rPr>
        <w:t>References</w:t>
      </w:r>
    </w:p>
    <w:p w:rsidR="00BC1939" w:rsidRPr="00BC1939" w:rsidRDefault="00814C4B" w:rsidP="00BC1939">
      <w:pPr>
        <w:widowControl w:val="0"/>
        <w:autoSpaceDE w:val="0"/>
        <w:autoSpaceDN w:val="0"/>
        <w:adjustRightInd w:val="0"/>
        <w:spacing w:before="120"/>
        <w:ind w:left="640" w:hanging="640"/>
        <w:rPr>
          <w:noProof/>
          <w:sz w:val="22"/>
        </w:rPr>
      </w:pPr>
      <w:r w:rsidRPr="009B2D15">
        <w:rPr>
          <w:sz w:val="22"/>
          <w:szCs w:val="22"/>
          <w:lang w:bidi="fa-IR"/>
        </w:rPr>
        <w:fldChar w:fldCharType="begin" w:fldLock="1"/>
      </w:r>
      <w:r w:rsidRPr="009B2D15">
        <w:rPr>
          <w:sz w:val="22"/>
          <w:szCs w:val="22"/>
          <w:lang w:bidi="fa-IR"/>
        </w:rPr>
        <w:instrText xml:space="preserve">ADDIN Mendeley Bibliography CSL_BIBLIOGRAPHY </w:instrText>
      </w:r>
      <w:r w:rsidRPr="009B2D15">
        <w:rPr>
          <w:sz w:val="22"/>
          <w:szCs w:val="22"/>
          <w:lang w:bidi="fa-IR"/>
        </w:rPr>
        <w:fldChar w:fldCharType="separate"/>
      </w:r>
      <w:r w:rsidR="00BC1939" w:rsidRPr="00BC1939">
        <w:rPr>
          <w:noProof/>
          <w:sz w:val="22"/>
        </w:rPr>
        <w:t>[1]</w:t>
      </w:r>
      <w:r w:rsidR="00BC1939" w:rsidRPr="00BC1939">
        <w:rPr>
          <w:noProof/>
          <w:sz w:val="22"/>
        </w:rPr>
        <w:tab/>
        <w:t xml:space="preserve">J. R. Pendlebury, E. Erten, and P. J. Larkham, </w:t>
      </w:r>
      <w:r w:rsidR="00BC1939" w:rsidRPr="00BC1939">
        <w:rPr>
          <w:i/>
          <w:iCs/>
          <w:noProof/>
          <w:sz w:val="22"/>
        </w:rPr>
        <w:t>Alternative visions of post-war reconstruction: creating the modern townscape</w:t>
      </w:r>
      <w:r w:rsidR="00BC1939" w:rsidRPr="00BC1939">
        <w:rPr>
          <w:noProof/>
          <w:sz w:val="22"/>
        </w:rPr>
        <w:t>. Routledge, 2015.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w:t>
      </w:r>
      <w:r w:rsidRPr="00BC1939">
        <w:rPr>
          <w:noProof/>
          <w:sz w:val="22"/>
        </w:rPr>
        <w:tab/>
        <w:t xml:space="preserve">R. Dale, “Divided we stand: cities, social unity and post-war reconstruction in Soviet Russia, 1945–1953,” </w:t>
      </w:r>
      <w:r w:rsidRPr="00BC1939">
        <w:rPr>
          <w:i/>
          <w:iCs/>
          <w:noProof/>
          <w:sz w:val="22"/>
        </w:rPr>
        <w:t>Contemp. Eur. Hist.</w:t>
      </w:r>
      <w:r w:rsidRPr="00BC1939">
        <w:rPr>
          <w:noProof/>
          <w:sz w:val="22"/>
        </w:rPr>
        <w:t>, vol. 24, no. 04, pp. 493–516, 2015.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[3]</w:t>
      </w:r>
      <w:r w:rsidRPr="00BC1939">
        <w:rPr>
          <w:noProof/>
          <w:sz w:val="22"/>
        </w:rPr>
        <w:tab/>
        <w:t xml:space="preserve">N. Bullock and L. Verpoest, </w:t>
      </w:r>
      <w:r w:rsidRPr="00BC1939">
        <w:rPr>
          <w:i/>
          <w:iCs/>
          <w:noProof/>
          <w:sz w:val="22"/>
        </w:rPr>
        <w:t>Living with history, 1914-1964 : rebuilding Europe after the First and Second World Wars and the role of heritage preservation = La reconstruction en Europe après la Première et la Seconde Guerre Mondiale et le rôle de la conservation des monuments his</w:t>
      </w:r>
      <w:r w:rsidRPr="00BC1939">
        <w:rPr>
          <w:noProof/>
          <w:sz w:val="22"/>
        </w:rPr>
        <w:t>. Leuven University Press, 2011.</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[4]</w:t>
      </w:r>
      <w:r w:rsidRPr="00BC1939">
        <w:rPr>
          <w:noProof/>
          <w:sz w:val="22"/>
        </w:rPr>
        <w:tab/>
        <w:t xml:space="preserve">H. Al-Harithy, </w:t>
      </w:r>
      <w:r w:rsidRPr="00BC1939">
        <w:rPr>
          <w:i/>
          <w:iCs/>
          <w:noProof/>
          <w:sz w:val="22"/>
        </w:rPr>
        <w:t>Lessons in post-war reconstruction : case studies from Lebanon in the aftermath of the 2006 war</w:t>
      </w:r>
      <w:r w:rsidRPr="00BC1939">
        <w:rPr>
          <w:noProof/>
          <w:sz w:val="22"/>
        </w:rPr>
        <w:t>. Routledge, 2010.</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[5]</w:t>
      </w:r>
      <w:r w:rsidRPr="00BC1939">
        <w:rPr>
          <w:noProof/>
          <w:sz w:val="22"/>
        </w:rPr>
        <w:tab/>
        <w:t xml:space="preserve">S. Barakat, </w:t>
      </w:r>
      <w:r w:rsidRPr="00BC1939">
        <w:rPr>
          <w:i/>
          <w:iCs/>
          <w:noProof/>
          <w:sz w:val="22"/>
        </w:rPr>
        <w:t>After the conflict: reconstruction and development in the aftermath of war</w:t>
      </w:r>
      <w:r w:rsidRPr="00BC1939">
        <w:rPr>
          <w:noProof/>
          <w:sz w:val="22"/>
        </w:rPr>
        <w:t>. I.B. Tauris, 2005.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[6]</w:t>
      </w:r>
      <w:r w:rsidRPr="00BC1939">
        <w:rPr>
          <w:noProof/>
          <w:sz w:val="22"/>
        </w:rPr>
        <w:tab/>
        <w:t>A. Haji Ebrahim Zargar, “Reconstruction of war-damaged rural areas of Khuzestan, Iran,” University of York, 1989.</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lastRenderedPageBreak/>
        <w:t>[7]</w:t>
      </w:r>
      <w:r w:rsidRPr="00BC1939">
        <w:rPr>
          <w:noProof/>
          <w:sz w:val="22"/>
        </w:rPr>
        <w:tab/>
        <w:t xml:space="preserve">S. Barakat, M. Chard, and J. Richard, “Attributing value : Evaluating success and failure in post-war reconstruction,” </w:t>
      </w:r>
      <w:r w:rsidRPr="00BC1939">
        <w:rPr>
          <w:i/>
          <w:iCs/>
          <w:noProof/>
          <w:sz w:val="22"/>
        </w:rPr>
        <w:t>Third World Q.</w:t>
      </w:r>
      <w:r w:rsidRPr="00BC1939">
        <w:rPr>
          <w:noProof/>
          <w:sz w:val="22"/>
        </w:rPr>
        <w:t>, vol. 26, no. 4–5, pp. 831–852, 2005.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[8]</w:t>
      </w:r>
      <w:r w:rsidRPr="00BC1939">
        <w:rPr>
          <w:noProof/>
          <w:sz w:val="22"/>
        </w:rPr>
        <w:tab/>
        <w:t xml:space="preserve">J. Shir Alinia and M. J. Akbarpour, </w:t>
      </w:r>
      <w:r w:rsidRPr="00BC1939">
        <w:rPr>
          <w:i/>
          <w:iCs/>
          <w:noProof/>
          <w:sz w:val="22"/>
        </w:rPr>
        <w:t>The Difficult Height: a narrative on Qasr-e Shirin, Sarpol-e Zahab and Gilan-e Qarb (in Persian)</w:t>
      </w:r>
      <w:r w:rsidRPr="00BC1939">
        <w:rPr>
          <w:noProof/>
          <w:sz w:val="22"/>
        </w:rPr>
        <w:t>, 1st ed. Tehran: Fatehan, 2012.</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[9]</w:t>
      </w:r>
      <w:r w:rsidRPr="00BC1939">
        <w:rPr>
          <w:noProof/>
          <w:sz w:val="22"/>
        </w:rPr>
        <w:tab/>
        <w:t xml:space="preserve">N. Sobhani, </w:t>
      </w:r>
      <w:r w:rsidRPr="00BC1939">
        <w:rPr>
          <w:i/>
          <w:iCs/>
          <w:noProof/>
          <w:sz w:val="22"/>
        </w:rPr>
        <w:t>The anciant city of Qasr-e Shirin (in Persian)</w:t>
      </w:r>
      <w:r w:rsidRPr="00BC1939">
        <w:rPr>
          <w:noProof/>
          <w:sz w:val="22"/>
        </w:rPr>
        <w:t>, 1st ed. Kermanshah: Kowsar, 2001.</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[10]</w:t>
      </w:r>
      <w:r w:rsidRPr="00BC1939">
        <w:rPr>
          <w:noProof/>
          <w:sz w:val="22"/>
        </w:rPr>
        <w:tab/>
        <w:t xml:space="preserve">A. Pourshafi’e, </w:t>
      </w:r>
      <w:r w:rsidRPr="00BC1939">
        <w:rPr>
          <w:i/>
          <w:iCs/>
          <w:noProof/>
          <w:sz w:val="22"/>
        </w:rPr>
        <w:t>Reconstruction and urban geography of Qasr-e Shirin (in Persian)</w:t>
      </w:r>
      <w:r w:rsidRPr="00BC1939">
        <w:rPr>
          <w:noProof/>
          <w:sz w:val="22"/>
        </w:rPr>
        <w:t>, 1st ed. Tehran: Anahita, 1995.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[11]</w:t>
      </w:r>
      <w:r w:rsidRPr="00BC1939">
        <w:rPr>
          <w:noProof/>
          <w:sz w:val="22"/>
        </w:rPr>
        <w:tab/>
        <w:t xml:space="preserve">A. A. Pahlavan, “Qasr-e Shirin, a crossroads of civilizations,” </w:t>
      </w:r>
      <w:r w:rsidRPr="00BC1939">
        <w:rPr>
          <w:i/>
          <w:iCs/>
          <w:noProof/>
          <w:sz w:val="22"/>
        </w:rPr>
        <w:t>Kurdpress News Aganecy</w:t>
      </w:r>
      <w:r w:rsidRPr="00BC1939">
        <w:rPr>
          <w:noProof/>
          <w:sz w:val="22"/>
        </w:rPr>
        <w:t>, 2013. [Online]. Available: http://www.kurdpress.com/En/NSite/FullStory/News/?Id=3886#. [Accessed: 04-May-2016].</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[12]</w:t>
      </w:r>
      <w:r w:rsidRPr="00BC1939">
        <w:rPr>
          <w:noProof/>
          <w:sz w:val="22"/>
        </w:rPr>
        <w:tab/>
        <w:t xml:space="preserve">K. Farrokh, </w:t>
      </w:r>
      <w:r w:rsidRPr="00BC1939">
        <w:rPr>
          <w:i/>
          <w:iCs/>
          <w:noProof/>
          <w:sz w:val="22"/>
        </w:rPr>
        <w:t>Iran at war, 1500-1988</w:t>
      </w:r>
      <w:r w:rsidRPr="00BC1939">
        <w:rPr>
          <w:noProof/>
          <w:sz w:val="22"/>
        </w:rPr>
        <w:t>. Oxford: Osprey Publishing, 2011.</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[13]</w:t>
      </w:r>
      <w:r w:rsidRPr="00BC1939">
        <w:rPr>
          <w:noProof/>
          <w:sz w:val="22"/>
        </w:rPr>
        <w:tab/>
        <w:t>General Governor’s Office of Kermanshah, “Master plan of Qasr-e Shirin (in Persian),” Kermanshah, 1990.</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[14]</w:t>
      </w:r>
      <w:r w:rsidRPr="00BC1939">
        <w:rPr>
          <w:noProof/>
          <w:sz w:val="22"/>
        </w:rPr>
        <w:tab/>
        <w:t>UNESCO World Heritage Centre, “Historical Ensemble of Qasr-e Shirin (Tentative List),” 2007. [Online]. Available: http://whc.unesco.org/en/tentativelists/5188/. [Accessed: 05-Apr-2016].</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[15]</w:t>
      </w:r>
      <w:r w:rsidRPr="00BC1939">
        <w:rPr>
          <w:noProof/>
          <w:sz w:val="22"/>
        </w:rPr>
        <w:tab/>
        <w:t xml:space="preserve">H. Dorry and M. Rashid, </w:t>
      </w:r>
      <w:r w:rsidRPr="00BC1939">
        <w:rPr>
          <w:i/>
          <w:iCs/>
          <w:noProof/>
          <w:sz w:val="22"/>
        </w:rPr>
        <w:t>Kermanshah at war (in Persian)</w:t>
      </w:r>
      <w:r w:rsidRPr="00BC1939">
        <w:rPr>
          <w:noProof/>
          <w:sz w:val="22"/>
        </w:rPr>
        <w:t>, 1st ed. Tehran: Research Centre of the Army of the Guardians of the Islamic Revolution, 2005.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[16]</w:t>
      </w:r>
      <w:r w:rsidRPr="00BC1939">
        <w:rPr>
          <w:noProof/>
          <w:sz w:val="22"/>
        </w:rPr>
        <w:tab/>
        <w:t xml:space="preserve">H. Esfahani, “Visiting the war-torn cities of west side of the country (in Persian),” </w:t>
      </w:r>
      <w:r w:rsidRPr="00BC1939">
        <w:rPr>
          <w:i/>
          <w:iCs/>
          <w:noProof/>
          <w:sz w:val="22"/>
        </w:rPr>
        <w:t>Jomhouri-e Eslami Newspapaer</w:t>
      </w:r>
      <w:r w:rsidRPr="00BC1939">
        <w:rPr>
          <w:noProof/>
          <w:sz w:val="22"/>
        </w:rPr>
        <w:t>, 09-Feb-1993.</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[17]</w:t>
      </w:r>
      <w:r w:rsidRPr="00BC1939">
        <w:rPr>
          <w:noProof/>
          <w:sz w:val="22"/>
        </w:rPr>
        <w:tab/>
        <w:t xml:space="preserve">B. Kalhornia, “Reconstruction of the city of Ghasr-e-Shirin, from tale to reality; a research to attain the theoretical content of Ghasr-e-Shirin recon (in Persian),” </w:t>
      </w:r>
      <w:r w:rsidRPr="00BC1939">
        <w:rPr>
          <w:i/>
          <w:iCs/>
          <w:noProof/>
          <w:sz w:val="22"/>
        </w:rPr>
        <w:t>Honar-ha-ye Ziba Memari -va -Shahrsazi</w:t>
      </w:r>
      <w:r w:rsidRPr="00BC1939">
        <w:rPr>
          <w:noProof/>
          <w:sz w:val="22"/>
        </w:rPr>
        <w:t>, vol. 17, no. 4, pp. 71–80, 2013.</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lastRenderedPageBreak/>
        <w:t>[18]</w:t>
      </w:r>
      <w:r w:rsidRPr="00BC1939">
        <w:rPr>
          <w:noProof/>
          <w:sz w:val="22"/>
        </w:rPr>
        <w:tab/>
        <w:t>UNESCO World Heritage Centre, “Operational guidelines for the implementation of the World Heritage Convention,” 2015.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[19]</w:t>
      </w:r>
      <w:r w:rsidRPr="00BC1939">
        <w:rPr>
          <w:noProof/>
          <w:sz w:val="22"/>
        </w:rPr>
        <w:tab/>
        <w:t>Australia ICOMOS, “The Burra Charter: The Australia ICOMOS Charter for Places of Cultural Significance, 2013,” 2013.</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[20]</w:t>
      </w:r>
      <w:r w:rsidRPr="00BC1939">
        <w:rPr>
          <w:noProof/>
          <w:sz w:val="22"/>
        </w:rPr>
        <w:tab/>
        <w:t xml:space="preserve">Deputy of Preserving Revitalising &amp; Recording Historic Monuments, </w:t>
      </w:r>
      <w:r w:rsidRPr="00BC1939">
        <w:rPr>
          <w:i/>
          <w:iCs/>
          <w:noProof/>
          <w:sz w:val="22"/>
        </w:rPr>
        <w:t>regulations for the boundry and bufferzone of the monument (in Persian)</w:t>
      </w:r>
      <w:r w:rsidRPr="00BC1939">
        <w:rPr>
          <w:noProof/>
          <w:sz w:val="22"/>
        </w:rPr>
        <w:t>. Iran: Cultural Heritage Handcrafts and Tourism Organisation, 2016.</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[21]</w:t>
      </w:r>
      <w:r w:rsidRPr="00BC1939">
        <w:rPr>
          <w:noProof/>
          <w:sz w:val="22"/>
        </w:rPr>
        <w:tab/>
        <w:t>I. R. N. A. IRNA, “Paying 60 milion Rials to the residents of the unreconstructed rural areas of Qasr-e Shirin (in Persian),” 2016. [Online]. Available: http://www7.irna.ir/fa/News/82118039/. [Accessed: 15-Jul-2016].</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[22]</w:t>
      </w:r>
      <w:r w:rsidRPr="00BC1939">
        <w:rPr>
          <w:noProof/>
          <w:sz w:val="22"/>
        </w:rPr>
        <w:tab/>
        <w:t>S. Barakat, “Reviving war-damaged settlements: towards an international charter for reconstruction after war,” University of York, 1993.</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[23]</w:t>
      </w:r>
      <w:r w:rsidRPr="00BC1939">
        <w:rPr>
          <w:noProof/>
          <w:sz w:val="22"/>
        </w:rPr>
        <w:tab/>
        <w:t xml:space="preserve">A. Fallahi, “Lessons learned from the process of housing recovery after the 2003 Bam Earthquake in Iran,” </w:t>
      </w:r>
      <w:r w:rsidRPr="00BC1939">
        <w:rPr>
          <w:i/>
          <w:iCs/>
          <w:noProof/>
          <w:sz w:val="22"/>
        </w:rPr>
        <w:t>Aust. J. Emerg. Manag.</w:t>
      </w:r>
      <w:r w:rsidRPr="00BC1939">
        <w:rPr>
          <w:noProof/>
          <w:sz w:val="22"/>
        </w:rPr>
        <w:t>, vol. 22, no. 1, pp. 819–837, 2007.</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[24]</w:t>
      </w:r>
      <w:r w:rsidRPr="00BC1939">
        <w:rPr>
          <w:noProof/>
          <w:sz w:val="22"/>
        </w:rPr>
        <w:tab/>
        <w:t xml:space="preserve">Z. Sadiqi “Wardak,” V. Coffey, and B. Trigunarsyah, “Rebuilding housing after a disaster: factors for failure,” in </w:t>
      </w:r>
      <w:r w:rsidRPr="00BC1939">
        <w:rPr>
          <w:i/>
          <w:iCs/>
          <w:noProof/>
          <w:sz w:val="22"/>
        </w:rPr>
        <w:t>8th Annual International Conference of the International Institute for Infrastructure, Renewal and Reconstruction (IIIRR), (2012)</w:t>
      </w:r>
      <w:r w:rsidRPr="00BC1939">
        <w:rPr>
          <w:noProof/>
          <w:sz w:val="22"/>
        </w:rPr>
        <w:t>, 2012, pp. 292–300.</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[25]</w:t>
      </w:r>
      <w:r w:rsidRPr="00BC1939">
        <w:rPr>
          <w:noProof/>
          <w:sz w:val="22"/>
        </w:rPr>
        <w:tab/>
        <w:t xml:space="preserve">M. Pelletier and P. Thomas, “Post-trauma reconstruction,” in </w:t>
      </w:r>
      <w:r w:rsidRPr="00BC1939">
        <w:rPr>
          <w:i/>
          <w:iCs/>
          <w:noProof/>
          <w:sz w:val="22"/>
        </w:rPr>
        <w:t>Proceedings of the 1-day colloquium at Icomos Headquarters</w:t>
      </w:r>
      <w:r w:rsidRPr="00BC1939">
        <w:rPr>
          <w:noProof/>
          <w:sz w:val="22"/>
        </w:rPr>
        <w:t>, 2016, vol. 1, no. March, p. 35.</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[26]</w:t>
      </w:r>
      <w:r w:rsidRPr="00BC1939">
        <w:rPr>
          <w:noProof/>
          <w:sz w:val="22"/>
        </w:rPr>
        <w:tab/>
        <w:t xml:space="preserve">A. Zargar, “Afterthoughts from an Iranian perspective,” in </w:t>
      </w:r>
      <w:r w:rsidRPr="00BC1939">
        <w:rPr>
          <w:i/>
          <w:iCs/>
          <w:noProof/>
          <w:sz w:val="22"/>
        </w:rPr>
        <w:t>Development of Kabull: reconstruction and planning issues, 10th Architecture &amp; Behaviour colloquium</w:t>
      </w:r>
      <w:r w:rsidRPr="00BC1939">
        <w:rPr>
          <w:noProof/>
          <w:sz w:val="22"/>
        </w:rPr>
        <w:t>, B. Mumtaz and K. Noschis, Eds. Lausanne: Comportements, 2004, p. 171.</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[27]</w:t>
      </w:r>
      <w:r w:rsidRPr="00BC1939">
        <w:rPr>
          <w:noProof/>
          <w:sz w:val="22"/>
        </w:rPr>
        <w:tab/>
        <w:t>S. Heleta, “Post-war reconstruction and development a collective case study,” Nelson Mandela Metropolitan University, 2013.</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lastRenderedPageBreak/>
        <w:t>[28]</w:t>
      </w:r>
      <w:r w:rsidRPr="00BC1939">
        <w:rPr>
          <w:noProof/>
          <w:sz w:val="22"/>
        </w:rPr>
        <w:tab/>
        <w:t>UNESCO and (UNITAR) United Nations Institute for Training and Research, “Satellite-based damage assessment of cultural heritage sites 2015 summary report of Iraq, Nepal, Syria &amp; Yemen,” United Nations Educational Scientific and Cultural Organization, 2016.</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[29]</w:t>
      </w:r>
      <w:r w:rsidRPr="00BC1939">
        <w:rPr>
          <w:noProof/>
          <w:sz w:val="22"/>
        </w:rPr>
        <w:tab/>
        <w:t>Statistical Centre of Iran, “National census of population and housing, Qasr-e Shirin, Kermanshah Province (in Persian),” Tehran, 1996.</w:t>
      </w:r>
    </w:p>
    <w:p w:rsidR="00BC1939" w:rsidRPr="00BC1939" w:rsidRDefault="00BC1939" w:rsidP="00BC1939">
      <w:pPr>
        <w:widowControl w:val="0"/>
        <w:autoSpaceDE w:val="0"/>
        <w:autoSpaceDN w:val="0"/>
        <w:adjustRightInd w:val="0"/>
        <w:spacing w:before="120"/>
        <w:ind w:left="640" w:hanging="640"/>
        <w:rPr>
          <w:noProof/>
          <w:sz w:val="22"/>
        </w:rPr>
      </w:pPr>
      <w:r w:rsidRPr="00BC1939">
        <w:rPr>
          <w:noProof/>
          <w:sz w:val="22"/>
        </w:rPr>
        <w:t>[30]</w:t>
      </w:r>
      <w:r w:rsidRPr="00BC1939">
        <w:rPr>
          <w:noProof/>
          <w:sz w:val="22"/>
        </w:rPr>
        <w:tab/>
        <w:t>Statistical Center of Iran, “National census of population and housing, Qasr-e Shirin, Kermanshah Province (in Persian),” Tehran, 2006.</w:t>
      </w:r>
    </w:p>
    <w:p w:rsidR="00566771" w:rsidRDefault="00BC1939" w:rsidP="00BC1939">
      <w:pPr>
        <w:widowControl w:val="0"/>
        <w:autoSpaceDE w:val="0"/>
        <w:autoSpaceDN w:val="0"/>
        <w:adjustRightInd w:val="0"/>
        <w:spacing w:before="120"/>
        <w:ind w:left="640" w:hanging="640"/>
        <w:rPr>
          <w:noProof/>
          <w:sz w:val="22"/>
        </w:rPr>
      </w:pPr>
      <w:r w:rsidRPr="00BC1939">
        <w:rPr>
          <w:noProof/>
          <w:sz w:val="22"/>
        </w:rPr>
        <w:t>[31]</w:t>
      </w:r>
      <w:r w:rsidRPr="00BC1939">
        <w:rPr>
          <w:noProof/>
          <w:sz w:val="22"/>
        </w:rPr>
        <w:tab/>
        <w:t>Statistical Centre of Iran, “National census of population and housing, Qasr-e Shirin, Kermanshah Province (in Persian),” Tehran, 2011.</w:t>
      </w:r>
    </w:p>
    <w:p w:rsidR="00566771" w:rsidRDefault="00566771" w:rsidP="00566771">
      <w:pPr>
        <w:rPr>
          <w:noProof/>
        </w:rPr>
      </w:pPr>
      <w:r>
        <w:rPr>
          <w:noProof/>
        </w:rPr>
        <w:br w:type="page"/>
      </w:r>
    </w:p>
    <w:p w:rsidR="00987C06" w:rsidRDefault="00814C4B" w:rsidP="009B2D15">
      <w:pPr>
        <w:pStyle w:val="Heading1"/>
        <w:spacing w:line="480" w:lineRule="auto"/>
        <w:jc w:val="both"/>
        <w:rPr>
          <w:sz w:val="22"/>
          <w:szCs w:val="22"/>
          <w:lang w:bidi="fa-IR"/>
        </w:rPr>
      </w:pPr>
      <w:r w:rsidRPr="009B2D15">
        <w:rPr>
          <w:sz w:val="22"/>
          <w:szCs w:val="28"/>
          <w:lang w:bidi="fa-IR"/>
        </w:rPr>
        <w:lastRenderedPageBreak/>
        <w:fldChar w:fldCharType="end"/>
      </w:r>
      <w:r w:rsidR="003B7D26" w:rsidRPr="009B2D15">
        <w:rPr>
          <w:sz w:val="22"/>
          <w:szCs w:val="22"/>
          <w:lang w:bidi="fa-IR"/>
        </w:rPr>
        <w:t xml:space="preserve">Tables: </w:t>
      </w:r>
    </w:p>
    <w:p w:rsidR="00C67BBE" w:rsidRPr="009B2D15" w:rsidRDefault="00C67BBE" w:rsidP="00C67BBE">
      <w:pPr>
        <w:pStyle w:val="Tabletitle"/>
        <w:spacing w:before="0" w:line="480" w:lineRule="auto"/>
        <w:rPr>
          <w:sz w:val="22"/>
          <w:szCs w:val="22"/>
        </w:rPr>
      </w:pPr>
      <w:r w:rsidRPr="009B2D15">
        <w:rPr>
          <w:sz w:val="22"/>
          <w:szCs w:val="22"/>
        </w:rPr>
        <w:t xml:space="preserve">Table 1. </w:t>
      </w:r>
      <w:bookmarkStart w:id="8" w:name="_Toc460966063"/>
      <w:bookmarkStart w:id="9" w:name="_Toc464382221"/>
      <w:r w:rsidRPr="009B2D15">
        <w:rPr>
          <w:sz w:val="22"/>
          <w:szCs w:val="22"/>
        </w:rPr>
        <w:t>Stakeholder and actors of the reconstruction process of Qasr-e-Shirin</w:t>
      </w:r>
      <w:bookmarkEnd w:id="8"/>
      <w:bookmarkEnd w:id="9"/>
    </w:p>
    <w:p w:rsidR="00C67BBE" w:rsidRPr="00C67BBE" w:rsidRDefault="00C67BBE" w:rsidP="00C67BBE">
      <w:pPr>
        <w:pStyle w:val="Paragraph"/>
        <w:spacing w:before="0"/>
        <w:rPr>
          <w:lang w:bidi="fa-IR"/>
        </w:rPr>
      </w:pPr>
      <w:bookmarkStart w:id="10" w:name="_Toc460958075"/>
      <w:bookmarkStart w:id="11" w:name="_Toc460965878"/>
      <w:bookmarkStart w:id="12" w:name="_Toc460966064"/>
      <w:bookmarkStart w:id="13" w:name="_Toc464382222"/>
      <w:r w:rsidRPr="009B2D15">
        <w:rPr>
          <w:sz w:val="22"/>
          <w:szCs w:val="22"/>
        </w:rPr>
        <w:sym w:font="Webdings" w:char="F030"/>
      </w:r>
      <w:r w:rsidRPr="009B2D15">
        <w:rPr>
          <w:sz w:val="22"/>
          <w:szCs w:val="22"/>
        </w:rPr>
        <w:t xml:space="preserve"> Without a role    </w:t>
      </w:r>
      <w:r w:rsidRPr="009B2D15">
        <w:rPr>
          <w:sz w:val="22"/>
          <w:szCs w:val="22"/>
        </w:rPr>
        <w:sym w:font="Wingdings" w:char="F08C"/>
      </w:r>
      <w:r w:rsidRPr="009B2D15">
        <w:rPr>
          <w:sz w:val="22"/>
          <w:szCs w:val="22"/>
        </w:rPr>
        <w:t xml:space="preserve"> Major role    </w:t>
      </w:r>
      <w:r w:rsidRPr="009B2D15">
        <w:rPr>
          <w:sz w:val="22"/>
          <w:szCs w:val="22"/>
        </w:rPr>
        <w:sym w:font="Wingdings" w:char="F08D"/>
      </w:r>
      <w:r w:rsidRPr="009B2D15">
        <w:rPr>
          <w:sz w:val="22"/>
          <w:szCs w:val="22"/>
        </w:rPr>
        <w:t xml:space="preserve"> Secondary role</w:t>
      </w:r>
      <w:bookmarkEnd w:id="10"/>
      <w:bookmarkEnd w:id="11"/>
      <w:bookmarkEnd w:id="12"/>
      <w:bookmarkEnd w:id="13"/>
    </w:p>
    <w:tbl>
      <w:tblPr>
        <w:tblStyle w:val="MediumShading2-Accent1"/>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1275"/>
        <w:gridCol w:w="1418"/>
        <w:gridCol w:w="850"/>
        <w:gridCol w:w="993"/>
        <w:gridCol w:w="992"/>
      </w:tblGrid>
      <w:tr w:rsidR="00C67BBE" w:rsidRPr="00ED1FF3" w:rsidTr="00C67BBE">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100" w:firstRow="0" w:lastRow="0" w:firstColumn="1" w:lastColumn="0" w:oddVBand="0" w:evenVBand="0" w:oddHBand="0" w:evenHBand="0" w:firstRowFirstColumn="1" w:firstRowLastColumn="0" w:lastRowFirstColumn="0" w:lastRowLastColumn="0"/>
            <w:tcW w:w="1980" w:type="dxa"/>
            <w:tcBorders>
              <w:top w:val="single" w:sz="4" w:space="0" w:color="auto"/>
              <w:left w:val="single" w:sz="4" w:space="0" w:color="auto"/>
              <w:bottom w:val="single" w:sz="4" w:space="0" w:color="auto"/>
              <w:right w:val="single" w:sz="4" w:space="0" w:color="auto"/>
              <w:tl2br w:val="single" w:sz="4" w:space="0" w:color="auto"/>
            </w:tcBorders>
            <w:shd w:val="clear" w:color="auto" w:fill="95B3D7" w:themeFill="accent1" w:themeFillTint="99"/>
          </w:tcPr>
          <w:p w:rsidR="00C67BBE" w:rsidRPr="00C67BBE" w:rsidRDefault="00C67BBE" w:rsidP="00CF7B90">
            <w:pPr>
              <w:jc w:val="center"/>
              <w:rPr>
                <w:rFonts w:asciiTheme="majorBidi" w:hAnsiTheme="majorBidi"/>
                <w:i w:val="0"/>
                <w:iCs/>
                <w:color w:val="auto"/>
                <w:sz w:val="20"/>
                <w:szCs w:val="20"/>
                <w:lang w:val="en-GB" w:bidi="fa-IR"/>
              </w:rPr>
            </w:pPr>
            <w:r w:rsidRPr="00C67BBE">
              <w:rPr>
                <w:color w:val="auto"/>
                <w:sz w:val="20"/>
                <w:szCs w:val="20"/>
              </w:rPr>
              <w:br w:type="page"/>
            </w:r>
            <w:r w:rsidRPr="00C67BBE">
              <w:rPr>
                <w:rFonts w:asciiTheme="majorBidi" w:hAnsiTheme="majorBidi"/>
                <w:i w:val="0"/>
                <w:iCs/>
                <w:color w:val="auto"/>
                <w:sz w:val="20"/>
                <w:szCs w:val="20"/>
                <w:lang w:val="en-GB" w:bidi="fa-IR"/>
              </w:rPr>
              <w:t xml:space="preserve">        Stakeholders</w:t>
            </w:r>
          </w:p>
          <w:p w:rsidR="00C67BBE" w:rsidRPr="00C67BBE" w:rsidRDefault="00C67BBE" w:rsidP="00CF7B90">
            <w:pPr>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The Roles</w:t>
            </w:r>
          </w:p>
        </w:tc>
        <w:tc>
          <w:tcPr>
            <w:tcW w:w="127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67BBE" w:rsidRPr="00C67BBE" w:rsidRDefault="00C67BBE" w:rsidP="00CF7B9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Community</w:t>
            </w:r>
          </w:p>
        </w:tc>
        <w:tc>
          <w:tcPr>
            <w:tcW w:w="127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67BBE" w:rsidRPr="00C67BBE" w:rsidRDefault="00C67BBE" w:rsidP="00CF7B9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Local Authorities</w:t>
            </w:r>
          </w:p>
        </w:tc>
        <w:tc>
          <w:tcPr>
            <w:tcW w:w="141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67BBE" w:rsidRPr="00C67BBE" w:rsidRDefault="00C67BBE" w:rsidP="00CF7B9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Central Government</w:t>
            </w:r>
          </w:p>
        </w:tc>
        <w:tc>
          <w:tcPr>
            <w:tcW w:w="85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67BBE" w:rsidRPr="00C67BBE" w:rsidRDefault="00C67BBE" w:rsidP="00CF7B9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NGOs</w:t>
            </w:r>
          </w:p>
        </w:tc>
        <w:tc>
          <w:tcPr>
            <w:tcW w:w="99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67BBE" w:rsidRPr="00C67BBE" w:rsidRDefault="00C67BBE" w:rsidP="00CF7B9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Military</w:t>
            </w:r>
          </w:p>
        </w:tc>
        <w:tc>
          <w:tcPr>
            <w:tcW w:w="99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67BBE" w:rsidRPr="00C67BBE" w:rsidRDefault="00C67BBE" w:rsidP="00CF7B9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Local Experts</w:t>
            </w:r>
          </w:p>
        </w:tc>
      </w:tr>
      <w:tr w:rsidR="00C67BBE" w:rsidRPr="00ED1FF3" w:rsidTr="00C67BB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tcBorders>
            <w:shd w:val="clear" w:color="auto" w:fill="95B3D7" w:themeFill="accent1" w:themeFillTint="99"/>
            <w:vAlign w:val="center"/>
          </w:tcPr>
          <w:p w:rsidR="00C67BBE" w:rsidRPr="00C67BBE" w:rsidRDefault="00C67BBE" w:rsidP="00CF7B90">
            <w:pPr>
              <w:rPr>
                <w:rFonts w:asciiTheme="majorBidi" w:hAnsiTheme="majorBidi"/>
                <w:b w:val="0"/>
                <w:bCs w:val="0"/>
                <w:i w:val="0"/>
                <w:iCs/>
                <w:color w:val="auto"/>
                <w:sz w:val="20"/>
                <w:szCs w:val="20"/>
                <w:rtl/>
                <w:lang w:val="en-GB" w:bidi="fa-IR"/>
              </w:rPr>
            </w:pPr>
            <w:r w:rsidRPr="00C67BBE">
              <w:rPr>
                <w:rFonts w:asciiTheme="majorBidi" w:hAnsiTheme="majorBidi"/>
                <w:b w:val="0"/>
                <w:bCs w:val="0"/>
                <w:i w:val="0"/>
                <w:iCs/>
                <w:color w:val="auto"/>
                <w:sz w:val="20"/>
                <w:szCs w:val="20"/>
                <w:lang w:val="en-GB" w:bidi="fa-IR"/>
              </w:rPr>
              <w:t>Clearing the city from mines &amp; debris</w:t>
            </w:r>
          </w:p>
        </w:tc>
        <w:tc>
          <w:tcPr>
            <w:tcW w:w="1276"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30"/>
            </w:r>
          </w:p>
        </w:tc>
        <w:tc>
          <w:tcPr>
            <w:tcW w:w="1275"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1418"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30"/>
            </w:r>
          </w:p>
        </w:tc>
        <w:tc>
          <w:tcPr>
            <w:tcW w:w="850"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3"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992"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30"/>
            </w:r>
          </w:p>
        </w:tc>
      </w:tr>
      <w:tr w:rsidR="00C67BBE" w:rsidRPr="00ED1FF3" w:rsidTr="00C67BBE">
        <w:trPr>
          <w:trHeight w:val="372"/>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tcBorders>
            <w:shd w:val="clear" w:color="auto" w:fill="95B3D7" w:themeFill="accent1" w:themeFillTint="99"/>
            <w:vAlign w:val="center"/>
          </w:tcPr>
          <w:p w:rsidR="00C67BBE" w:rsidRPr="00C67BBE" w:rsidRDefault="00C67BBE" w:rsidP="00CF7B90">
            <w:pPr>
              <w:rPr>
                <w:rFonts w:asciiTheme="majorBidi" w:hAnsiTheme="majorBidi"/>
                <w:b w:val="0"/>
                <w:bCs w:val="0"/>
                <w:i w:val="0"/>
                <w:iCs/>
                <w:color w:val="auto"/>
                <w:sz w:val="20"/>
                <w:szCs w:val="20"/>
                <w:lang w:val="en-GB" w:bidi="fa-IR"/>
              </w:rPr>
            </w:pPr>
            <w:r w:rsidRPr="00C67BBE">
              <w:rPr>
                <w:rFonts w:asciiTheme="majorBidi" w:hAnsiTheme="majorBidi"/>
                <w:b w:val="0"/>
                <w:bCs w:val="0"/>
                <w:i w:val="0"/>
                <w:iCs/>
                <w:color w:val="auto"/>
                <w:sz w:val="20"/>
                <w:szCs w:val="20"/>
                <w:lang w:val="en-GB" w:bidi="fa-IR"/>
              </w:rPr>
              <w:t>Decision making</w:t>
            </w:r>
          </w:p>
        </w:tc>
        <w:tc>
          <w:tcPr>
            <w:tcW w:w="1276"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D"/>
            </w:r>
          </w:p>
        </w:tc>
        <w:tc>
          <w:tcPr>
            <w:tcW w:w="1275"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1418"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850"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3"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2"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r>
      <w:tr w:rsidR="00C67BBE" w:rsidRPr="00ED1FF3" w:rsidTr="00C67BBE">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tcBorders>
            <w:shd w:val="clear" w:color="auto" w:fill="95B3D7" w:themeFill="accent1" w:themeFillTint="99"/>
            <w:vAlign w:val="center"/>
          </w:tcPr>
          <w:p w:rsidR="00C67BBE" w:rsidRPr="00C67BBE" w:rsidRDefault="00C67BBE" w:rsidP="00CF7B90">
            <w:pPr>
              <w:rPr>
                <w:rFonts w:asciiTheme="majorBidi" w:hAnsiTheme="majorBidi"/>
                <w:b w:val="0"/>
                <w:bCs w:val="0"/>
                <w:i w:val="0"/>
                <w:iCs/>
                <w:color w:val="auto"/>
                <w:sz w:val="20"/>
                <w:szCs w:val="20"/>
                <w:lang w:val="en-GB" w:bidi="fa-IR"/>
              </w:rPr>
            </w:pPr>
            <w:r w:rsidRPr="00C67BBE">
              <w:rPr>
                <w:rFonts w:asciiTheme="majorBidi" w:hAnsiTheme="majorBidi"/>
                <w:b w:val="0"/>
                <w:bCs w:val="0"/>
                <w:i w:val="0"/>
                <w:iCs/>
                <w:color w:val="auto"/>
                <w:sz w:val="20"/>
                <w:szCs w:val="20"/>
                <w:lang w:val="en-GB" w:bidi="fa-IR"/>
              </w:rPr>
              <w:t>Planning</w:t>
            </w:r>
          </w:p>
        </w:tc>
        <w:tc>
          <w:tcPr>
            <w:tcW w:w="1276"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30"/>
            </w:r>
          </w:p>
        </w:tc>
        <w:tc>
          <w:tcPr>
            <w:tcW w:w="1275"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1418"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D"/>
            </w:r>
          </w:p>
        </w:tc>
        <w:tc>
          <w:tcPr>
            <w:tcW w:w="850"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3"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2"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r>
      <w:tr w:rsidR="00C67BBE" w:rsidRPr="00ED1FF3" w:rsidTr="00C67BBE">
        <w:trPr>
          <w:trHeight w:val="409"/>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tcBorders>
            <w:shd w:val="clear" w:color="auto" w:fill="95B3D7" w:themeFill="accent1" w:themeFillTint="99"/>
            <w:vAlign w:val="center"/>
          </w:tcPr>
          <w:p w:rsidR="00C67BBE" w:rsidRPr="00C67BBE" w:rsidRDefault="00C67BBE" w:rsidP="00CF7B90">
            <w:pPr>
              <w:rPr>
                <w:rFonts w:asciiTheme="majorBidi" w:hAnsiTheme="majorBidi"/>
                <w:b w:val="0"/>
                <w:bCs w:val="0"/>
                <w:i w:val="0"/>
                <w:iCs/>
                <w:color w:val="auto"/>
                <w:sz w:val="20"/>
                <w:szCs w:val="20"/>
                <w:lang w:val="en-GB" w:bidi="fa-IR"/>
              </w:rPr>
            </w:pPr>
            <w:r w:rsidRPr="00C67BBE">
              <w:rPr>
                <w:rFonts w:asciiTheme="majorBidi" w:hAnsiTheme="majorBidi"/>
                <w:b w:val="0"/>
                <w:bCs w:val="0"/>
                <w:i w:val="0"/>
                <w:iCs/>
                <w:color w:val="auto"/>
                <w:sz w:val="20"/>
                <w:szCs w:val="20"/>
                <w:lang w:val="en-GB" w:bidi="fa-IR"/>
              </w:rPr>
              <w:t>Financing</w:t>
            </w:r>
          </w:p>
        </w:tc>
        <w:tc>
          <w:tcPr>
            <w:tcW w:w="1276"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1275"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1418"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850"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3"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2" w:type="dxa"/>
            <w:tcBorders>
              <w:top w:val="single" w:sz="4" w:space="0" w:color="auto"/>
              <w:bottom w:val="single" w:sz="4" w:space="0" w:color="auto"/>
            </w:tcBorders>
            <w:vAlign w:val="center"/>
          </w:tcPr>
          <w:p w:rsidR="00C67BBE" w:rsidRPr="00C67BBE" w:rsidRDefault="00C67BBE" w:rsidP="00CF7B9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30"/>
            </w:r>
          </w:p>
        </w:tc>
      </w:tr>
      <w:tr w:rsidR="00C67BBE" w:rsidRPr="00ED1FF3" w:rsidTr="00C67BBE">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tcBorders>
            <w:shd w:val="clear" w:color="auto" w:fill="95B3D7" w:themeFill="accent1" w:themeFillTint="99"/>
            <w:vAlign w:val="center"/>
          </w:tcPr>
          <w:p w:rsidR="00C67BBE" w:rsidRPr="00C67BBE" w:rsidRDefault="00C67BBE" w:rsidP="00CF7B90">
            <w:pPr>
              <w:rPr>
                <w:rFonts w:asciiTheme="majorBidi" w:hAnsiTheme="majorBidi"/>
                <w:b w:val="0"/>
                <w:bCs w:val="0"/>
                <w:i w:val="0"/>
                <w:iCs/>
                <w:color w:val="auto"/>
                <w:sz w:val="20"/>
                <w:szCs w:val="20"/>
                <w:lang w:val="en-GB" w:bidi="fa-IR"/>
              </w:rPr>
            </w:pPr>
            <w:r w:rsidRPr="00C67BBE">
              <w:rPr>
                <w:rFonts w:asciiTheme="majorBidi" w:hAnsiTheme="majorBidi"/>
                <w:b w:val="0"/>
                <w:bCs w:val="0"/>
                <w:i w:val="0"/>
                <w:iCs/>
                <w:color w:val="auto"/>
                <w:sz w:val="20"/>
                <w:szCs w:val="20"/>
                <w:lang w:val="en-GB" w:bidi="fa-IR"/>
              </w:rPr>
              <w:t>Implementation</w:t>
            </w:r>
          </w:p>
        </w:tc>
        <w:tc>
          <w:tcPr>
            <w:tcW w:w="1276"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1275"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c>
          <w:tcPr>
            <w:tcW w:w="1418"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30"/>
            </w:r>
          </w:p>
        </w:tc>
        <w:tc>
          <w:tcPr>
            <w:tcW w:w="850"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3"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bidi="fa-IR"/>
              </w:rPr>
              <w:sym w:font="Webdings" w:char="F030"/>
            </w:r>
          </w:p>
        </w:tc>
        <w:tc>
          <w:tcPr>
            <w:tcW w:w="992" w:type="dxa"/>
            <w:tcBorders>
              <w:top w:val="single" w:sz="4" w:space="0" w:color="auto"/>
              <w:bottom w:val="single" w:sz="4" w:space="0" w:color="auto"/>
            </w:tcBorders>
            <w:vAlign w:val="center"/>
          </w:tcPr>
          <w:p w:rsidR="00C67BBE" w:rsidRPr="00C67BBE" w:rsidRDefault="00C67BBE" w:rsidP="00CF7B9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ingdings" w:char="F08C"/>
            </w:r>
          </w:p>
        </w:tc>
      </w:tr>
    </w:tbl>
    <w:p w:rsidR="00C67BBE" w:rsidRDefault="00C67BBE" w:rsidP="00C67BBE">
      <w:pPr>
        <w:pStyle w:val="Tabletitle"/>
        <w:spacing w:before="0" w:line="480" w:lineRule="auto"/>
        <w:rPr>
          <w:sz w:val="22"/>
          <w:szCs w:val="22"/>
        </w:rPr>
      </w:pPr>
    </w:p>
    <w:p w:rsidR="00C67BBE" w:rsidRPr="00C67BBE" w:rsidRDefault="00C67BBE" w:rsidP="00C67BBE">
      <w:pPr>
        <w:pStyle w:val="Tabletitle"/>
        <w:spacing w:before="0" w:line="480" w:lineRule="auto"/>
        <w:rPr>
          <w:sz w:val="22"/>
          <w:szCs w:val="22"/>
        </w:rPr>
      </w:pPr>
      <w:r w:rsidRPr="009B2D15">
        <w:rPr>
          <w:sz w:val="22"/>
          <w:szCs w:val="22"/>
        </w:rPr>
        <w:t xml:space="preserve">Table 2. Assessment of the success level of the reconstruction plan </w:t>
      </w:r>
    </w:p>
    <w:tbl>
      <w:tblPr>
        <w:tblStyle w:val="MediumShading2-Accent1"/>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8"/>
        <w:gridCol w:w="1134"/>
        <w:gridCol w:w="1831"/>
        <w:gridCol w:w="1429"/>
      </w:tblGrid>
      <w:tr w:rsidR="00ED1FF3" w:rsidRPr="00ED1FF3" w:rsidTr="000E6652">
        <w:trPr>
          <w:cnfStyle w:val="100000000000" w:firstRow="1" w:lastRow="0" w:firstColumn="0" w:lastColumn="0" w:oddVBand="0" w:evenVBand="0" w:oddHBand="0" w:evenHBand="0" w:firstRowFirstColumn="0" w:firstRowLastColumn="0" w:lastRowFirstColumn="0" w:lastRowLastColumn="0"/>
          <w:trHeight w:val="774"/>
          <w:jc w:val="center"/>
        </w:trPr>
        <w:tc>
          <w:tcPr>
            <w:cnfStyle w:val="001000000100" w:firstRow="0" w:lastRow="0" w:firstColumn="1" w:lastColumn="0" w:oddVBand="0" w:evenVBand="0" w:oddHBand="0" w:evenHBand="0" w:firstRowFirstColumn="1" w:firstRowLastColumn="0" w:lastRowFirstColumn="0" w:lastRowLastColumn="0"/>
            <w:tcW w:w="3698" w:type="dxa"/>
            <w:tcBorders>
              <w:top w:val="single" w:sz="4" w:space="0" w:color="auto"/>
              <w:left w:val="single" w:sz="4" w:space="0" w:color="auto"/>
              <w:bottom w:val="single" w:sz="4" w:space="0" w:color="auto"/>
              <w:right w:val="single" w:sz="4" w:space="0" w:color="auto"/>
              <w:tl2br w:val="single" w:sz="4" w:space="0" w:color="auto"/>
            </w:tcBorders>
            <w:shd w:val="clear" w:color="auto" w:fill="95B3D7" w:themeFill="accent1" w:themeFillTint="99"/>
          </w:tcPr>
          <w:p w:rsidR="000E6652" w:rsidRPr="00C67BBE" w:rsidRDefault="000E6652" w:rsidP="00C67BBE">
            <w:pPr>
              <w:jc w:val="right"/>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Level of achievement</w:t>
            </w:r>
          </w:p>
          <w:p w:rsidR="000E6652" w:rsidRPr="00C67BBE" w:rsidRDefault="000E6652" w:rsidP="00C67BBE">
            <w:pPr>
              <w:rPr>
                <w:rFonts w:asciiTheme="majorBidi" w:hAnsiTheme="majorBidi"/>
                <w:i w:val="0"/>
                <w:iCs/>
                <w:color w:val="auto"/>
                <w:sz w:val="20"/>
                <w:szCs w:val="20"/>
                <w:lang w:val="en-GB" w:bidi="fa-IR"/>
              </w:rPr>
            </w:pPr>
            <w:r w:rsidRPr="00C67BBE">
              <w:rPr>
                <w:rFonts w:asciiTheme="majorBidi" w:hAnsiTheme="majorBidi"/>
                <w:i w:val="0"/>
                <w:iCs/>
                <w:color w:val="auto"/>
                <w:sz w:val="20"/>
                <w:szCs w:val="20"/>
                <w:lang w:val="en-GB" w:bidi="fa-IR"/>
              </w:rPr>
              <w:t>Criterion</w:t>
            </w:r>
          </w:p>
        </w:tc>
        <w:tc>
          <w:tcPr>
            <w:tcW w:w="11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0E6652" w:rsidRPr="00C67BBE" w:rsidRDefault="000E6652" w:rsidP="00C67BB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color w:val="auto"/>
                <w:sz w:val="20"/>
                <w:szCs w:val="20"/>
                <w:lang w:bidi="fa-IR"/>
              </w:rPr>
            </w:pPr>
            <w:r w:rsidRPr="00C67BBE">
              <w:rPr>
                <w:rFonts w:asciiTheme="majorBidi" w:hAnsiTheme="majorBidi"/>
                <w:i w:val="0"/>
                <w:color w:val="auto"/>
                <w:sz w:val="20"/>
                <w:szCs w:val="20"/>
                <w:lang w:bidi="fa-IR"/>
              </w:rPr>
              <w:t>Achieved</w:t>
            </w:r>
          </w:p>
        </w:tc>
        <w:tc>
          <w:tcPr>
            <w:tcW w:w="183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0E6652" w:rsidRPr="00C67BBE" w:rsidRDefault="000E6652" w:rsidP="00C67BB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color w:val="auto"/>
                <w:sz w:val="20"/>
                <w:szCs w:val="20"/>
                <w:lang w:bidi="fa-IR"/>
              </w:rPr>
            </w:pPr>
            <w:r w:rsidRPr="00C67BBE">
              <w:rPr>
                <w:rFonts w:asciiTheme="majorBidi" w:hAnsiTheme="majorBidi"/>
                <w:i w:val="0"/>
                <w:color w:val="auto"/>
                <w:sz w:val="20"/>
                <w:szCs w:val="20"/>
                <w:lang w:bidi="fa-IR"/>
              </w:rPr>
              <w:t>Partially achieved</w:t>
            </w:r>
          </w:p>
        </w:tc>
        <w:tc>
          <w:tcPr>
            <w:tcW w:w="142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0E6652" w:rsidRPr="00C67BBE" w:rsidRDefault="000E6652" w:rsidP="00C67BB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color w:val="auto"/>
                <w:sz w:val="20"/>
                <w:szCs w:val="20"/>
                <w:lang w:bidi="fa-IR"/>
              </w:rPr>
            </w:pPr>
            <w:r w:rsidRPr="00C67BBE">
              <w:rPr>
                <w:rFonts w:asciiTheme="majorBidi" w:hAnsiTheme="majorBidi"/>
                <w:i w:val="0"/>
                <w:color w:val="auto"/>
                <w:sz w:val="20"/>
                <w:szCs w:val="20"/>
                <w:lang w:bidi="fa-IR"/>
              </w:rPr>
              <w:t>Not achieved</w:t>
            </w:r>
          </w:p>
        </w:tc>
      </w:tr>
      <w:tr w:rsidR="00ED1FF3" w:rsidRPr="00ED1FF3" w:rsidTr="004C2A55">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rtl/>
                <w:lang w:bidi="fa-IR"/>
              </w:rPr>
            </w:pPr>
            <w:r w:rsidRPr="00C67BBE">
              <w:rPr>
                <w:rFonts w:asciiTheme="majorBidi" w:hAnsiTheme="majorBidi"/>
                <w:b w:val="0"/>
                <w:bCs w:val="0"/>
                <w:i w:val="0"/>
                <w:iCs/>
                <w:color w:val="auto"/>
                <w:sz w:val="20"/>
                <w:szCs w:val="20"/>
                <w:lang w:bidi="fa-IR"/>
              </w:rPr>
              <w:t>Having a progressive essence</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rPr>
              <w:sym w:font="Webdings" w:char="F061"/>
            </w:r>
          </w:p>
        </w:tc>
      </w:tr>
      <w:tr w:rsidR="00ED1FF3" w:rsidRPr="00ED1FF3" w:rsidTr="004C2A55">
        <w:trPr>
          <w:trHeight w:val="372"/>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lang w:bidi="fa-IR"/>
              </w:rPr>
            </w:pPr>
            <w:r w:rsidRPr="00C67BBE">
              <w:rPr>
                <w:rFonts w:asciiTheme="majorBidi" w:hAnsiTheme="majorBidi"/>
                <w:b w:val="0"/>
                <w:bCs w:val="0"/>
                <w:i w:val="0"/>
                <w:iCs/>
                <w:color w:val="auto"/>
                <w:sz w:val="20"/>
                <w:szCs w:val="20"/>
                <w:lang w:bidi="fa-IR"/>
              </w:rPr>
              <w:t>Meeting the Objectives of the Plan</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rPr>
              <w:sym w:font="Webdings" w:char="F061"/>
            </w:r>
          </w:p>
        </w:tc>
      </w:tr>
      <w:tr w:rsidR="00ED1FF3" w:rsidRPr="00ED1FF3" w:rsidTr="004C2A55">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lang w:bidi="fa-IR"/>
              </w:rPr>
            </w:pPr>
            <w:r w:rsidRPr="00C67BBE">
              <w:rPr>
                <w:rFonts w:asciiTheme="majorBidi" w:hAnsiTheme="majorBidi"/>
                <w:b w:val="0"/>
                <w:bCs w:val="0"/>
                <w:i w:val="0"/>
                <w:iCs/>
                <w:color w:val="auto"/>
                <w:sz w:val="20"/>
                <w:szCs w:val="20"/>
                <w:lang w:bidi="fa-IR"/>
              </w:rPr>
              <w:t>Understanding the Priorities</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rPr>
            </w:pPr>
            <w:r w:rsidRPr="00C67BBE">
              <w:rPr>
                <w:rFonts w:asciiTheme="majorBidi" w:hAnsiTheme="majorBidi"/>
                <w:i w:val="0"/>
                <w:iCs/>
                <w:sz w:val="20"/>
                <w:szCs w:val="20"/>
                <w:lang w:val="en-GB"/>
              </w:rPr>
              <w:sym w:font="Webdings" w:char="F061"/>
            </w:r>
          </w:p>
        </w:tc>
      </w:tr>
      <w:tr w:rsidR="00ED1FF3" w:rsidRPr="00ED1FF3" w:rsidTr="004C2A55">
        <w:trPr>
          <w:trHeight w:val="409"/>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lang w:bidi="fa-IR"/>
              </w:rPr>
            </w:pPr>
            <w:r w:rsidRPr="00C67BBE">
              <w:rPr>
                <w:rFonts w:asciiTheme="majorBidi" w:hAnsiTheme="majorBidi"/>
                <w:b w:val="0"/>
                <w:bCs w:val="0"/>
                <w:i w:val="0"/>
                <w:iCs/>
                <w:color w:val="auto"/>
                <w:sz w:val="20"/>
                <w:szCs w:val="20"/>
                <w:lang w:bidi="fa-IR"/>
              </w:rPr>
              <w:t>Community participation &amp;  acceptance</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61"/>
            </w: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rPr>
            </w:pPr>
          </w:p>
        </w:tc>
      </w:tr>
      <w:tr w:rsidR="00ED1FF3" w:rsidRPr="00ED1FF3" w:rsidTr="004C2A5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lang w:bidi="fa-IR"/>
              </w:rPr>
            </w:pPr>
            <w:r w:rsidRPr="00C67BBE">
              <w:rPr>
                <w:rFonts w:asciiTheme="majorBidi" w:hAnsiTheme="majorBidi"/>
                <w:b w:val="0"/>
                <w:bCs w:val="0"/>
                <w:i w:val="0"/>
                <w:iCs/>
                <w:color w:val="auto"/>
                <w:sz w:val="20"/>
                <w:szCs w:val="20"/>
                <w:lang w:bidi="fa-IR"/>
              </w:rPr>
              <w:t>Economic viability</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rPr>
            </w:pPr>
            <w:r w:rsidRPr="00C67BBE">
              <w:rPr>
                <w:rFonts w:asciiTheme="majorBidi" w:hAnsiTheme="majorBidi"/>
                <w:i w:val="0"/>
                <w:iCs/>
                <w:sz w:val="20"/>
                <w:szCs w:val="20"/>
              </w:rPr>
              <w:sym w:font="Webdings" w:char="F061"/>
            </w:r>
          </w:p>
        </w:tc>
      </w:tr>
      <w:tr w:rsidR="00ED1FF3" w:rsidRPr="00ED1FF3" w:rsidTr="004C2A55">
        <w:trPr>
          <w:trHeight w:val="389"/>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lang w:val="en-GB" w:bidi="fa-IR"/>
              </w:rPr>
            </w:pPr>
            <w:r w:rsidRPr="00C67BBE">
              <w:rPr>
                <w:rFonts w:asciiTheme="majorBidi" w:hAnsiTheme="majorBidi"/>
                <w:b w:val="0"/>
                <w:bCs w:val="0"/>
                <w:i w:val="0"/>
                <w:iCs/>
                <w:color w:val="auto"/>
                <w:sz w:val="20"/>
                <w:szCs w:val="20"/>
                <w:lang w:val="en-GB" w:bidi="fa-IR"/>
              </w:rPr>
              <w:t>Infrastructure and Welfare</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61"/>
            </w: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bidi="fa-IR"/>
              </w:rPr>
            </w:pPr>
          </w:p>
        </w:tc>
      </w:tr>
      <w:tr w:rsidR="00ED1FF3" w:rsidRPr="00ED1FF3" w:rsidTr="004C2A5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lang w:val="en-GB" w:bidi="fa-IR"/>
              </w:rPr>
            </w:pPr>
            <w:r w:rsidRPr="00C67BBE">
              <w:rPr>
                <w:rFonts w:asciiTheme="majorBidi" w:hAnsiTheme="majorBidi"/>
                <w:b w:val="0"/>
                <w:bCs w:val="0"/>
                <w:i w:val="0"/>
                <w:iCs/>
                <w:color w:val="auto"/>
                <w:sz w:val="20"/>
                <w:szCs w:val="20"/>
                <w:lang w:val="en-GB" w:bidi="fa-IR"/>
              </w:rPr>
              <w:t>Land ownership</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61"/>
            </w: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bidi="fa-IR"/>
              </w:rPr>
            </w:pP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0"/>
                <w:szCs w:val="20"/>
                <w:lang w:bidi="fa-IR"/>
              </w:rPr>
            </w:pPr>
          </w:p>
        </w:tc>
      </w:tr>
      <w:tr w:rsidR="00ED1FF3" w:rsidRPr="00ED1FF3" w:rsidTr="004C2A55">
        <w:trPr>
          <w:trHeight w:val="389"/>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0"/>
                <w:szCs w:val="20"/>
                <w:lang w:val="en-GB" w:bidi="fa-IR"/>
              </w:rPr>
            </w:pPr>
            <w:r w:rsidRPr="00C67BBE">
              <w:rPr>
                <w:rFonts w:asciiTheme="majorBidi" w:hAnsiTheme="majorBidi"/>
                <w:b w:val="0"/>
                <w:bCs w:val="0"/>
                <w:i w:val="0"/>
                <w:iCs/>
                <w:color w:val="auto"/>
                <w:sz w:val="20"/>
                <w:szCs w:val="20"/>
                <w:lang w:val="en-GB" w:bidi="fa-IR"/>
              </w:rPr>
              <w:t>Equality and Fairness</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val="en-GB" w:bidi="fa-IR"/>
              </w:rPr>
            </w:pPr>
            <w:r w:rsidRPr="00C67BBE">
              <w:rPr>
                <w:rFonts w:asciiTheme="majorBidi" w:hAnsiTheme="majorBidi"/>
                <w:i w:val="0"/>
                <w:iCs/>
                <w:sz w:val="20"/>
                <w:szCs w:val="20"/>
                <w:lang w:val="en-GB" w:bidi="fa-IR"/>
              </w:rPr>
              <w:sym w:font="Webdings" w:char="F061"/>
            </w: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0"/>
                <w:szCs w:val="20"/>
                <w:lang w:bidi="fa-IR"/>
              </w:rPr>
            </w:pPr>
          </w:p>
        </w:tc>
      </w:tr>
      <w:tr w:rsidR="00ED1FF3" w:rsidRPr="00ED1FF3" w:rsidTr="004C2A5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2"/>
                <w:szCs w:val="22"/>
                <w:lang w:val="en-GB" w:bidi="fa-IR"/>
              </w:rPr>
            </w:pPr>
            <w:r w:rsidRPr="00C67BBE">
              <w:rPr>
                <w:rFonts w:asciiTheme="majorBidi" w:hAnsiTheme="majorBidi"/>
                <w:b w:val="0"/>
                <w:bCs w:val="0"/>
                <w:i w:val="0"/>
                <w:iCs/>
                <w:noProof/>
                <w:color w:val="auto"/>
                <w:sz w:val="22"/>
                <w:szCs w:val="22"/>
                <w:lang w:val="en-GB" w:bidi="fa-IR"/>
              </w:rPr>
              <w:t>Sociocultural</w:t>
            </w:r>
            <w:r w:rsidRPr="00C67BBE">
              <w:rPr>
                <w:rFonts w:asciiTheme="majorBidi" w:hAnsiTheme="majorBidi"/>
                <w:b w:val="0"/>
                <w:bCs w:val="0"/>
                <w:i w:val="0"/>
                <w:iCs/>
                <w:color w:val="auto"/>
                <w:sz w:val="22"/>
                <w:szCs w:val="22"/>
                <w:lang w:val="en-GB" w:bidi="fa-IR"/>
              </w:rPr>
              <w:t xml:space="preserve"> Values</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2"/>
                <w:szCs w:val="22"/>
                <w:lang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2"/>
                <w:szCs w:val="22"/>
                <w:lang w:val="en-GB" w:bidi="fa-IR"/>
              </w:rPr>
            </w:pPr>
            <w:r w:rsidRPr="00C67BBE">
              <w:rPr>
                <w:rFonts w:asciiTheme="majorBidi" w:hAnsiTheme="majorBidi"/>
                <w:i w:val="0"/>
                <w:iCs/>
                <w:sz w:val="22"/>
                <w:szCs w:val="22"/>
                <w:lang w:val="en-GB" w:bidi="fa-IR"/>
              </w:rPr>
              <w:sym w:font="Webdings" w:char="F061"/>
            </w: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i w:val="0"/>
                <w:iCs/>
                <w:sz w:val="22"/>
                <w:szCs w:val="22"/>
                <w:lang w:bidi="fa-IR"/>
              </w:rPr>
            </w:pPr>
          </w:p>
        </w:tc>
      </w:tr>
      <w:tr w:rsidR="00ED1FF3" w:rsidRPr="00ED1FF3" w:rsidTr="004C2A55">
        <w:trPr>
          <w:trHeight w:val="447"/>
          <w:jc w:val="center"/>
        </w:trPr>
        <w:tc>
          <w:tcPr>
            <w:cnfStyle w:val="001000000000" w:firstRow="0" w:lastRow="0" w:firstColumn="1" w:lastColumn="0" w:oddVBand="0" w:evenVBand="0" w:oddHBand="0" w:evenHBand="0" w:firstRowFirstColumn="0" w:firstRowLastColumn="0" w:lastRowFirstColumn="0" w:lastRowLastColumn="0"/>
            <w:tcW w:w="3698" w:type="dxa"/>
            <w:tcBorders>
              <w:top w:val="single" w:sz="4" w:space="0" w:color="auto"/>
              <w:left w:val="single" w:sz="4" w:space="0" w:color="auto"/>
              <w:bottom w:val="single" w:sz="4" w:space="0" w:color="auto"/>
            </w:tcBorders>
            <w:shd w:val="clear" w:color="auto" w:fill="95B3D7" w:themeFill="accent1" w:themeFillTint="99"/>
            <w:vAlign w:val="center"/>
          </w:tcPr>
          <w:p w:rsidR="000E6652" w:rsidRPr="00C67BBE" w:rsidRDefault="000E6652" w:rsidP="00C67BBE">
            <w:pPr>
              <w:rPr>
                <w:rFonts w:asciiTheme="majorBidi" w:hAnsiTheme="majorBidi"/>
                <w:b w:val="0"/>
                <w:bCs w:val="0"/>
                <w:i w:val="0"/>
                <w:iCs/>
                <w:color w:val="auto"/>
                <w:sz w:val="22"/>
                <w:szCs w:val="22"/>
                <w:lang w:val="en-GB" w:bidi="fa-IR"/>
              </w:rPr>
            </w:pPr>
            <w:r w:rsidRPr="00C67BBE">
              <w:rPr>
                <w:rFonts w:asciiTheme="majorBidi" w:hAnsiTheme="majorBidi"/>
                <w:b w:val="0"/>
                <w:bCs w:val="0"/>
                <w:i w:val="0"/>
                <w:iCs/>
                <w:color w:val="auto"/>
                <w:sz w:val="22"/>
                <w:szCs w:val="22"/>
                <w:lang w:val="en-GB" w:bidi="fa-IR"/>
              </w:rPr>
              <w:t>Urban planning</w:t>
            </w:r>
          </w:p>
        </w:tc>
        <w:tc>
          <w:tcPr>
            <w:tcW w:w="1134"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2"/>
                <w:szCs w:val="22"/>
                <w:lang w:bidi="fa-IR"/>
              </w:rPr>
            </w:pPr>
          </w:p>
        </w:tc>
        <w:tc>
          <w:tcPr>
            <w:tcW w:w="1831"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2"/>
                <w:szCs w:val="22"/>
                <w:lang w:bidi="fa-IR"/>
              </w:rPr>
            </w:pPr>
          </w:p>
        </w:tc>
        <w:tc>
          <w:tcPr>
            <w:tcW w:w="1429" w:type="dxa"/>
            <w:tcBorders>
              <w:top w:val="single" w:sz="4" w:space="0" w:color="auto"/>
              <w:bottom w:val="single" w:sz="4" w:space="0" w:color="auto"/>
            </w:tcBorders>
            <w:vAlign w:val="bottom"/>
          </w:tcPr>
          <w:p w:rsidR="000E6652" w:rsidRPr="00C67BBE" w:rsidRDefault="000E6652" w:rsidP="00C67BB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i w:val="0"/>
                <w:iCs/>
                <w:sz w:val="22"/>
                <w:szCs w:val="22"/>
                <w:lang w:val="en-GB" w:bidi="fa-IR"/>
              </w:rPr>
            </w:pPr>
            <w:r w:rsidRPr="00C67BBE">
              <w:rPr>
                <w:rFonts w:asciiTheme="majorBidi" w:hAnsiTheme="majorBidi"/>
                <w:i w:val="0"/>
                <w:iCs/>
                <w:sz w:val="22"/>
                <w:szCs w:val="22"/>
                <w:lang w:val="en-GB" w:bidi="fa-IR"/>
              </w:rPr>
              <w:sym w:font="Webdings" w:char="F061"/>
            </w:r>
          </w:p>
        </w:tc>
      </w:tr>
    </w:tbl>
    <w:p w:rsidR="00E066DA" w:rsidRDefault="00E066DA">
      <w:pPr>
        <w:spacing w:line="240" w:lineRule="auto"/>
      </w:pPr>
      <w:r>
        <w:br w:type="page"/>
      </w:r>
    </w:p>
    <w:p w:rsidR="003B7D26" w:rsidRDefault="00E82828" w:rsidP="003B7D26">
      <w:pPr>
        <w:pStyle w:val="Heading1"/>
        <w:rPr>
          <w:sz w:val="22"/>
          <w:szCs w:val="22"/>
        </w:rPr>
      </w:pPr>
      <w:r>
        <w:rPr>
          <w:sz w:val="22"/>
          <w:szCs w:val="22"/>
        </w:rPr>
        <w:lastRenderedPageBreak/>
        <w:t>Figures</w:t>
      </w:r>
      <w:r w:rsidR="003B7D26" w:rsidRPr="009B2D15">
        <w:rPr>
          <w:sz w:val="22"/>
          <w:szCs w:val="22"/>
        </w:rPr>
        <w:t>:</w:t>
      </w:r>
    </w:p>
    <w:p w:rsidR="00E82828" w:rsidRDefault="00E82828" w:rsidP="00E82828">
      <w:pPr>
        <w:pStyle w:val="Paragraph"/>
        <w:jc w:val="center"/>
        <w:rPr>
          <w:sz w:val="22"/>
          <w:szCs w:val="22"/>
        </w:rPr>
      </w:pPr>
      <w:bookmarkStart w:id="14" w:name="_GoBack"/>
      <w:r>
        <w:rPr>
          <w:noProof/>
        </w:rPr>
        <w:drawing>
          <wp:inline distT="0" distB="0" distL="0" distR="0">
            <wp:extent cx="3917136" cy="31432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
                    <pic:cNvPicPr/>
                  </pic:nvPicPr>
                  <pic:blipFill rotWithShape="1">
                    <a:blip r:embed="rId9" cstate="hqprint">
                      <a:extLst>
                        <a:ext uri="{28A0092B-C50C-407E-A947-70E740481C1C}">
                          <a14:useLocalDpi xmlns:a14="http://schemas.microsoft.com/office/drawing/2010/main" val="0"/>
                        </a:ext>
                      </a:extLst>
                    </a:blip>
                    <a:srcRect l="7143" t="5784" r="5790" b="24588"/>
                    <a:stretch/>
                  </pic:blipFill>
                  <pic:spPr bwMode="auto">
                    <a:xfrm>
                      <a:off x="0" y="0"/>
                      <a:ext cx="3922712" cy="3147724"/>
                    </a:xfrm>
                    <a:prstGeom prst="rect">
                      <a:avLst/>
                    </a:prstGeom>
                    <a:ln>
                      <a:noFill/>
                    </a:ln>
                    <a:extLst>
                      <a:ext uri="{53640926-AAD7-44D8-BBD7-CCE9431645EC}">
                        <a14:shadowObscured xmlns:a14="http://schemas.microsoft.com/office/drawing/2010/main"/>
                      </a:ext>
                    </a:extLst>
                  </pic:spPr>
                </pic:pic>
              </a:graphicData>
            </a:graphic>
          </wp:inline>
        </w:drawing>
      </w:r>
      <w:bookmarkStart w:id="15" w:name="_Toc464382217"/>
      <w:bookmarkStart w:id="16" w:name="_Toc460966060"/>
      <w:bookmarkEnd w:id="14"/>
    </w:p>
    <w:p w:rsidR="00E82828" w:rsidRDefault="00EF46ED" w:rsidP="00E82828">
      <w:pPr>
        <w:pStyle w:val="Paragraph"/>
        <w:spacing w:before="0" w:after="240"/>
        <w:jc w:val="center"/>
        <w:rPr>
          <w:sz w:val="22"/>
          <w:szCs w:val="22"/>
        </w:rPr>
      </w:pPr>
      <w:r w:rsidRPr="009B2D15">
        <w:rPr>
          <w:sz w:val="22"/>
          <w:szCs w:val="22"/>
        </w:rPr>
        <w:t>Figure 1. Criteria for the assessment of the post-war reconstruction plan</w:t>
      </w:r>
    </w:p>
    <w:p w:rsidR="00E82828" w:rsidRPr="00E82828" w:rsidRDefault="00E82828" w:rsidP="00E82828">
      <w:pPr>
        <w:pStyle w:val="Newparagraph"/>
        <w:jc w:val="center"/>
      </w:pPr>
      <w:r>
        <w:rPr>
          <w:noProof/>
          <w:sz w:val="22"/>
          <w:szCs w:val="22"/>
        </w:rPr>
        <w:drawing>
          <wp:inline distT="0" distB="0" distL="0" distR="0" wp14:anchorId="2BA8640C" wp14:editId="7612EECE">
            <wp:extent cx="4343659" cy="2552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5190" cy="2559476"/>
                    </a:xfrm>
                    <a:prstGeom prst="rect">
                      <a:avLst/>
                    </a:prstGeom>
                  </pic:spPr>
                </pic:pic>
              </a:graphicData>
            </a:graphic>
          </wp:inline>
        </w:drawing>
      </w:r>
    </w:p>
    <w:p w:rsidR="00322E5E" w:rsidRDefault="00322E5E" w:rsidP="00E82828">
      <w:pPr>
        <w:pStyle w:val="Figurecaption"/>
        <w:spacing w:before="0" w:line="480" w:lineRule="auto"/>
        <w:jc w:val="both"/>
        <w:rPr>
          <w:sz w:val="22"/>
          <w:szCs w:val="22"/>
        </w:rPr>
      </w:pPr>
      <w:r w:rsidRPr="009B2D15">
        <w:rPr>
          <w:sz w:val="22"/>
          <w:szCs w:val="22"/>
        </w:rPr>
        <w:t xml:space="preserve">Figure </w:t>
      </w:r>
      <w:r w:rsidR="00EF46ED" w:rsidRPr="009B2D15">
        <w:rPr>
          <w:sz w:val="22"/>
          <w:szCs w:val="22"/>
        </w:rPr>
        <w:t>2</w:t>
      </w:r>
      <w:r w:rsidRPr="009B2D15">
        <w:rPr>
          <w:sz w:val="22"/>
          <w:szCs w:val="22"/>
        </w:rPr>
        <w:t>. Changes in the population of Qasr-e-Shirin, 1976-2011</w:t>
      </w:r>
      <w:bookmarkStart w:id="17" w:name="_Toc464382218"/>
      <w:bookmarkEnd w:id="15"/>
      <w:bookmarkEnd w:id="16"/>
      <w:r w:rsidR="00AF74D3" w:rsidRPr="009B2D15">
        <w:rPr>
          <w:sz w:val="22"/>
          <w:szCs w:val="22"/>
        </w:rPr>
        <w:t>.</w:t>
      </w:r>
      <w:r w:rsidRPr="009B2D15">
        <w:rPr>
          <w:sz w:val="22"/>
          <w:szCs w:val="22"/>
        </w:rPr>
        <w:t xml:space="preserve"> </w:t>
      </w:r>
      <w:r w:rsidR="00AF74D3" w:rsidRPr="009B2D15">
        <w:rPr>
          <w:sz w:val="22"/>
          <w:szCs w:val="22"/>
        </w:rPr>
        <w:t>By author</w:t>
      </w:r>
      <w:r w:rsidR="00144EE0" w:rsidRPr="009B2D15">
        <w:rPr>
          <w:sz w:val="22"/>
          <w:szCs w:val="22"/>
        </w:rPr>
        <w:t>,</w:t>
      </w:r>
      <w:r w:rsidR="00AF74D3" w:rsidRPr="009B2D15">
        <w:rPr>
          <w:sz w:val="22"/>
          <w:szCs w:val="22"/>
        </w:rPr>
        <w:t xml:space="preserve"> </w:t>
      </w:r>
      <w:r w:rsidR="00AF74D3" w:rsidRPr="009B2D15">
        <w:rPr>
          <w:noProof/>
          <w:sz w:val="22"/>
          <w:szCs w:val="22"/>
        </w:rPr>
        <w:t>ad</w:t>
      </w:r>
      <w:r w:rsidR="00097732" w:rsidRPr="009B2D15">
        <w:rPr>
          <w:noProof/>
          <w:sz w:val="22"/>
          <w:szCs w:val="22"/>
        </w:rPr>
        <w:t>a</w:t>
      </w:r>
      <w:r w:rsidR="00AF74D3" w:rsidRPr="009B2D15">
        <w:rPr>
          <w:noProof/>
          <w:sz w:val="22"/>
          <w:szCs w:val="22"/>
        </w:rPr>
        <w:t>pted</w:t>
      </w:r>
      <w:r w:rsidR="00AF74D3" w:rsidRPr="009B2D15">
        <w:rPr>
          <w:sz w:val="22"/>
          <w:szCs w:val="22"/>
        </w:rPr>
        <w:t xml:space="preserve"> </w:t>
      </w:r>
      <w:r w:rsidR="00AF74D3" w:rsidRPr="009B2D15">
        <w:rPr>
          <w:noProof/>
          <w:sz w:val="22"/>
          <w:szCs w:val="22"/>
        </w:rPr>
        <w:t>from</w:t>
      </w:r>
      <w:r w:rsidRPr="009B2D15">
        <w:rPr>
          <w:sz w:val="22"/>
          <w:szCs w:val="22"/>
        </w:rPr>
        <w:t xml:space="preserve"> </w:t>
      </w:r>
      <w:bookmarkEnd w:id="17"/>
      <w:r w:rsidR="009B2D15" w:rsidRPr="009B2D15">
        <w:rPr>
          <w:rStyle w:val="FootnoteReference"/>
          <w:sz w:val="22"/>
          <w:szCs w:val="22"/>
        </w:rPr>
        <w:fldChar w:fldCharType="begin" w:fldLock="1"/>
      </w:r>
      <w:r w:rsidR="00BC1939">
        <w:rPr>
          <w:sz w:val="22"/>
          <w:szCs w:val="22"/>
        </w:rPr>
        <w:instrText>ADDIN CSL_CITATION {"citationItems":[{"id":"ITEM-1","itemData":{"author":[{"dropping-particle":"","family":"General Governor's Office of Kermanshah","given":"","non-dropping-particle":"","parse-names":false,"suffix":""}],"id":"ITEM-1","issued":{"date-parts":[["1990"]]},"number-of-pages":"377","publisher-place":"Kermanshah","title":"Master plan of Qasr-e Shirin (in Persian)","type":"report"},"uris":["http://www.mendeley.com/documents/?uuid=9a8fca1f-ec48-4aef-aaeb-f994ecf6ab02"]},{"id":"ITEM-2","itemData":{"author":[{"dropping-particle":"","family":"Statistical Centre of Iran","given":"","non-dropping-particle":"","parse-names":false,"suffix":""}],"id":"ITEM-2","issued":{"date-parts":[["1996"]]},"publisher-place":"Tehran","title":"National census of population and housing, Qasr-e Shirin, Kermanshah Province (in Persian)","type":"report"},"uris":["http://www.mendeley.com/documents/?uuid=cd56e532-246a-4099-bd07-c3ecf4a12117"]},{"id":"ITEM-3","itemData":{"author":[{"dropping-particle":"","family":"Statistical Center of Iran","given":"","non-dropping-particle":"","parse-names":false,"suffix":""}],"id":"ITEM-3","issued":{"date-parts":[["2006"]]},"publisher-place":"Tehran","title":"National census of population and housing, Qasr-e Shirin, Kermanshah Province (in Persian)","type":"report"},"uris":["http://www.mendeley.com/documents/?uuid=b1b41f67-3491-40bc-82ce-8fcf7df5b095"]},{"id":"ITEM-4","itemData":{"author":[{"dropping-particle":"","family":"Statistical Centre of Iran","given":"","non-dropping-particle":"","parse-names":false,"suffix":""}],"id":"ITEM-4","issued":{"date-parts":[["2011"]]},"publisher-place":"Tehran","title":"National census of population and housing, Qasr-e Shirin, Kermanshah Province (in Persian)","type":"report"},"uris":["http://www.mendeley.com/documents/?uuid=5b28b6d4-fcdb-4787-bb97-1f263ed3d1c0"]}],"mendeley":{"formattedCitation":"[13], [29]–[31]","manualFormatting":"(General Governor’s Office of Kermanshah 1990; Statistical Centre of Iran 1996; 2006; 2011)","plainTextFormattedCitation":"[13], [29]–[31]","previouslyFormattedCitation":"[13], [29]–[31]"},"properties":{"noteIndex":0},"schema":"https://github.com/citation-style-language/schema/raw/master/csl-citation.json"}</w:instrText>
      </w:r>
      <w:r w:rsidR="009B2D15" w:rsidRPr="009B2D15">
        <w:rPr>
          <w:rStyle w:val="FootnoteReference"/>
          <w:sz w:val="22"/>
          <w:szCs w:val="22"/>
        </w:rPr>
        <w:fldChar w:fldCharType="separate"/>
      </w:r>
      <w:r w:rsidR="009B2D15" w:rsidRPr="009B2D15">
        <w:rPr>
          <w:noProof/>
          <w:sz w:val="22"/>
          <w:szCs w:val="22"/>
        </w:rPr>
        <w:t>(General Governor’s Office of Kermanshah 1990; Statistical Centre of Iran 1996; 2006; 2011)</w:t>
      </w:r>
      <w:r w:rsidR="009B2D15" w:rsidRPr="009B2D15">
        <w:rPr>
          <w:rStyle w:val="FootnoteReference"/>
          <w:sz w:val="22"/>
          <w:szCs w:val="22"/>
        </w:rPr>
        <w:fldChar w:fldCharType="end"/>
      </w:r>
      <w:r w:rsidRPr="009B2D15">
        <w:rPr>
          <w:sz w:val="22"/>
          <w:szCs w:val="22"/>
        </w:rPr>
        <w:t xml:space="preserve"> </w:t>
      </w:r>
    </w:p>
    <w:p w:rsidR="00E82828" w:rsidRPr="00E82828" w:rsidRDefault="00E82828" w:rsidP="00E82828">
      <w:pPr>
        <w:jc w:val="center"/>
      </w:pPr>
      <w:r>
        <w:rPr>
          <w:noProof/>
          <w:sz w:val="22"/>
          <w:szCs w:val="22"/>
        </w:rPr>
        <w:lastRenderedPageBreak/>
        <w:drawing>
          <wp:inline distT="0" distB="0" distL="0" distR="0">
            <wp:extent cx="5370241" cy="50292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2353" cy="5031178"/>
                    </a:xfrm>
                    <a:prstGeom prst="rect">
                      <a:avLst/>
                    </a:prstGeom>
                  </pic:spPr>
                </pic:pic>
              </a:graphicData>
            </a:graphic>
          </wp:inline>
        </w:drawing>
      </w:r>
    </w:p>
    <w:p w:rsidR="00AF74D3" w:rsidRDefault="00E41F27" w:rsidP="009B2D15">
      <w:pPr>
        <w:pStyle w:val="Figurecaption"/>
        <w:spacing w:line="480" w:lineRule="auto"/>
        <w:jc w:val="both"/>
        <w:rPr>
          <w:bCs/>
          <w:sz w:val="22"/>
          <w:szCs w:val="22"/>
        </w:rPr>
      </w:pPr>
      <w:r w:rsidRPr="009B2D15">
        <w:rPr>
          <w:sz w:val="22"/>
          <w:szCs w:val="22"/>
        </w:rPr>
        <w:t xml:space="preserve">Figure </w:t>
      </w:r>
      <w:r w:rsidR="003B3ED6">
        <w:rPr>
          <w:sz w:val="22"/>
          <w:szCs w:val="22"/>
        </w:rPr>
        <w:t>3</w:t>
      </w:r>
      <w:r w:rsidRPr="009B2D15">
        <w:rPr>
          <w:sz w:val="22"/>
          <w:szCs w:val="22"/>
        </w:rPr>
        <w:t xml:space="preserve">. </w:t>
      </w:r>
      <w:r w:rsidR="008D51E0" w:rsidRPr="009B2D15">
        <w:rPr>
          <w:bCs/>
          <w:sz w:val="22"/>
          <w:szCs w:val="22"/>
        </w:rPr>
        <w:t>Qasr-e-</w:t>
      </w:r>
      <w:r w:rsidR="00AF74D3" w:rsidRPr="009B2D15">
        <w:rPr>
          <w:bCs/>
          <w:sz w:val="22"/>
          <w:szCs w:val="22"/>
        </w:rPr>
        <w:t>Shirin after reconstruction in 2011;</w:t>
      </w:r>
      <w:r w:rsidR="00461613" w:rsidRPr="009B2D15">
        <w:rPr>
          <w:bCs/>
          <w:sz w:val="22"/>
          <w:szCs w:val="22"/>
        </w:rPr>
        <w:t xml:space="preserve"> the</w:t>
      </w:r>
      <w:r w:rsidR="00AF74D3" w:rsidRPr="009B2D15">
        <w:rPr>
          <w:bCs/>
          <w:sz w:val="22"/>
          <w:szCs w:val="22"/>
        </w:rPr>
        <w:t xml:space="preserve"> </w:t>
      </w:r>
      <w:r w:rsidR="00AF74D3" w:rsidRPr="009B2D15">
        <w:rPr>
          <w:bCs/>
          <w:noProof/>
          <w:sz w:val="22"/>
          <w:szCs w:val="22"/>
        </w:rPr>
        <w:t>built</w:t>
      </w:r>
      <w:r w:rsidR="00AF74D3" w:rsidRPr="009B2D15">
        <w:rPr>
          <w:bCs/>
          <w:sz w:val="22"/>
          <w:szCs w:val="22"/>
        </w:rPr>
        <w:t xml:space="preserve"> environment of the pre-war city is highlighted in red</w:t>
      </w:r>
      <w:bookmarkStart w:id="18" w:name="_Toc460966215"/>
      <w:bookmarkStart w:id="19" w:name="_Toc464382074"/>
      <w:r w:rsidR="00AF74D3" w:rsidRPr="009B2D15">
        <w:rPr>
          <w:bCs/>
          <w:sz w:val="22"/>
          <w:szCs w:val="22"/>
        </w:rPr>
        <w:t xml:space="preserve">. Data source: </w:t>
      </w:r>
      <w:bookmarkEnd w:id="18"/>
      <w:r w:rsidR="00AF74D3" w:rsidRPr="009B2D15">
        <w:rPr>
          <w:bCs/>
          <w:sz w:val="22"/>
          <w:szCs w:val="22"/>
        </w:rPr>
        <w:t xml:space="preserve">National Cartographic Centre of Iran, ESRI </w:t>
      </w:r>
      <w:proofErr w:type="spellStart"/>
      <w:r w:rsidR="00AF74D3" w:rsidRPr="009B2D15">
        <w:rPr>
          <w:bCs/>
          <w:sz w:val="22"/>
          <w:szCs w:val="22"/>
        </w:rPr>
        <w:t>Basemap</w:t>
      </w:r>
      <w:proofErr w:type="spellEnd"/>
      <w:r w:rsidR="00AF74D3" w:rsidRPr="009B2D15">
        <w:rPr>
          <w:bCs/>
          <w:sz w:val="22"/>
          <w:szCs w:val="22"/>
        </w:rPr>
        <w:t>, OSM, DIVA-GIS and Earth Explorer</w:t>
      </w:r>
      <w:bookmarkEnd w:id="19"/>
    </w:p>
    <w:p w:rsidR="00E82828" w:rsidRPr="00E82828" w:rsidRDefault="00E82828" w:rsidP="00E82828">
      <w:pPr>
        <w:jc w:val="center"/>
      </w:pPr>
      <w:r>
        <w:rPr>
          <w:noProof/>
          <w:sz w:val="22"/>
          <w:szCs w:val="22"/>
        </w:rPr>
        <w:lastRenderedPageBreak/>
        <w:drawing>
          <wp:inline distT="0" distB="0" distL="0" distR="0">
            <wp:extent cx="4987290" cy="3526154"/>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92097" cy="3529553"/>
                    </a:xfrm>
                    <a:prstGeom prst="rect">
                      <a:avLst/>
                    </a:prstGeom>
                  </pic:spPr>
                </pic:pic>
              </a:graphicData>
            </a:graphic>
          </wp:inline>
        </w:drawing>
      </w:r>
    </w:p>
    <w:p w:rsidR="00AD3FD4" w:rsidRPr="00AD3FD4" w:rsidRDefault="00C13901" w:rsidP="00AD3FD4">
      <w:pPr>
        <w:pStyle w:val="Figurecaption"/>
        <w:spacing w:before="0" w:after="240" w:line="480" w:lineRule="auto"/>
        <w:jc w:val="both"/>
        <w:rPr>
          <w:sz w:val="22"/>
          <w:szCs w:val="22"/>
        </w:rPr>
      </w:pPr>
      <w:bookmarkStart w:id="20" w:name="_Toc460966208"/>
      <w:bookmarkStart w:id="21" w:name="_Toc464382067"/>
      <w:r w:rsidRPr="009B2D15">
        <w:rPr>
          <w:sz w:val="22"/>
          <w:szCs w:val="22"/>
        </w:rPr>
        <w:t xml:space="preserve">Figure </w:t>
      </w:r>
      <w:r w:rsidR="003B3ED6">
        <w:rPr>
          <w:sz w:val="22"/>
          <w:szCs w:val="22"/>
        </w:rPr>
        <w:t>4</w:t>
      </w:r>
      <w:r w:rsidR="003B7D26" w:rsidRPr="009B2D15">
        <w:rPr>
          <w:sz w:val="22"/>
          <w:szCs w:val="22"/>
        </w:rPr>
        <w:t xml:space="preserve">. </w:t>
      </w:r>
      <w:proofErr w:type="spellStart"/>
      <w:r w:rsidR="003B7D26" w:rsidRPr="009B2D15">
        <w:rPr>
          <w:sz w:val="22"/>
          <w:szCs w:val="22"/>
        </w:rPr>
        <w:t>Safavid</w:t>
      </w:r>
      <w:proofErr w:type="spellEnd"/>
      <w:r w:rsidR="003B7D26" w:rsidRPr="009B2D15">
        <w:rPr>
          <w:sz w:val="22"/>
          <w:szCs w:val="22"/>
        </w:rPr>
        <w:t xml:space="preserve"> Caravansary in 1964 &amp; 201</w:t>
      </w:r>
      <w:bookmarkStart w:id="22" w:name="_Toc460966209"/>
      <w:bookmarkStart w:id="23" w:name="_Toc464382068"/>
      <w:bookmarkEnd w:id="20"/>
      <w:bookmarkEnd w:id="21"/>
      <w:r w:rsidR="003B7D26" w:rsidRPr="009B2D15">
        <w:rPr>
          <w:sz w:val="22"/>
          <w:szCs w:val="22"/>
        </w:rPr>
        <w:t xml:space="preserve">1. Data source: </w:t>
      </w:r>
      <w:bookmarkEnd w:id="22"/>
      <w:r w:rsidR="003B7D26" w:rsidRPr="009B2D15">
        <w:rPr>
          <w:sz w:val="22"/>
          <w:szCs w:val="22"/>
        </w:rPr>
        <w:t xml:space="preserve">National Cartographic Centre of Iran, ESRI </w:t>
      </w:r>
      <w:proofErr w:type="spellStart"/>
      <w:r w:rsidR="003B7D26" w:rsidRPr="009B2D15">
        <w:rPr>
          <w:sz w:val="22"/>
          <w:szCs w:val="22"/>
        </w:rPr>
        <w:t>Basemap</w:t>
      </w:r>
      <w:proofErr w:type="spellEnd"/>
      <w:r w:rsidR="003B7D26" w:rsidRPr="009B2D15">
        <w:rPr>
          <w:sz w:val="22"/>
          <w:szCs w:val="22"/>
        </w:rPr>
        <w:t>, OSM, DIVA-GIS and Earth Explorer</w:t>
      </w:r>
      <w:bookmarkEnd w:id="23"/>
    </w:p>
    <w:p w:rsidR="00E82828" w:rsidRPr="00E82828" w:rsidRDefault="00E82828" w:rsidP="00E82828">
      <w:pPr>
        <w:jc w:val="center"/>
      </w:pPr>
      <w:r>
        <w:rPr>
          <w:noProof/>
        </w:rPr>
        <w:drawing>
          <wp:inline distT="0" distB="0" distL="0" distR="0">
            <wp:extent cx="3613405" cy="34861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6..tif"/>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3618382" cy="3490952"/>
                    </a:xfrm>
                    <a:prstGeom prst="rect">
                      <a:avLst/>
                    </a:prstGeom>
                  </pic:spPr>
                </pic:pic>
              </a:graphicData>
            </a:graphic>
          </wp:inline>
        </w:drawing>
      </w:r>
    </w:p>
    <w:p w:rsidR="000517D7" w:rsidRPr="009B2D15" w:rsidRDefault="000517D7" w:rsidP="00E82828">
      <w:pPr>
        <w:pStyle w:val="Figurecaption"/>
        <w:spacing w:line="480" w:lineRule="auto"/>
        <w:jc w:val="center"/>
        <w:rPr>
          <w:sz w:val="22"/>
          <w:szCs w:val="22"/>
        </w:rPr>
      </w:pPr>
      <w:r w:rsidRPr="009B2D15">
        <w:rPr>
          <w:sz w:val="22"/>
          <w:szCs w:val="22"/>
        </w:rPr>
        <w:t xml:space="preserve">Figure </w:t>
      </w:r>
      <w:r w:rsidR="003B3ED6">
        <w:rPr>
          <w:sz w:val="22"/>
          <w:szCs w:val="22"/>
        </w:rPr>
        <w:t>5</w:t>
      </w:r>
      <w:r w:rsidRPr="009B2D15">
        <w:rPr>
          <w:sz w:val="22"/>
          <w:szCs w:val="22"/>
        </w:rPr>
        <w:t>. Criteria for a successful post-war revival plan</w:t>
      </w:r>
    </w:p>
    <w:p w:rsidR="003B7D26" w:rsidRPr="00ED1FF3" w:rsidRDefault="003B7D26" w:rsidP="003B7D26"/>
    <w:sectPr w:rsidR="003B7D26" w:rsidRPr="00ED1FF3"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826" w:rsidRDefault="007B2826" w:rsidP="00AF2C92">
      <w:r>
        <w:separator/>
      </w:r>
    </w:p>
  </w:endnote>
  <w:endnote w:type="continuationSeparator" w:id="0">
    <w:p w:rsidR="007B2826" w:rsidRDefault="007B2826"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Obliq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826" w:rsidRDefault="007B2826" w:rsidP="00AF2C92">
      <w:r>
        <w:separator/>
      </w:r>
    </w:p>
  </w:footnote>
  <w:footnote w:type="continuationSeparator" w:id="0">
    <w:p w:rsidR="007B2826" w:rsidRDefault="007B2826" w:rsidP="00AF2C92">
      <w:r>
        <w:continuationSeparator/>
      </w:r>
    </w:p>
  </w:footnote>
  <w:footnote w:id="1">
    <w:p w:rsidR="00CF7B90" w:rsidRPr="00DB489E" w:rsidRDefault="00CF7B90" w:rsidP="00A635AF">
      <w:pPr>
        <w:pStyle w:val="Footnotes"/>
      </w:pPr>
      <w:r>
        <w:rPr>
          <w:rStyle w:val="FootnoteReference"/>
        </w:rPr>
        <w:footnoteRef/>
      </w:r>
      <w:r>
        <w:t xml:space="preserve"> Also written as </w:t>
      </w:r>
      <w:proofErr w:type="spellStart"/>
      <w:r>
        <w:t>Ghasr</w:t>
      </w:r>
      <w:proofErr w:type="spellEnd"/>
      <w:r>
        <w:t xml:space="preserve">-e Shirin, Qasr-e-Shirin and </w:t>
      </w:r>
      <w:proofErr w:type="spellStart"/>
      <w:r>
        <w:t>Kasr</w:t>
      </w:r>
      <w:proofErr w:type="spellEnd"/>
      <w:r>
        <w:t>-</w:t>
      </w:r>
      <w:proofErr w:type="spellStart"/>
      <w:r>
        <w:t>i</w:t>
      </w:r>
      <w:proofErr w:type="spellEnd"/>
      <w:r>
        <w:t>-Shirin</w:t>
      </w:r>
    </w:p>
  </w:footnote>
  <w:footnote w:id="2">
    <w:p w:rsidR="00CF7B90" w:rsidRPr="00A0272C" w:rsidRDefault="00CF7B90" w:rsidP="00E3119B">
      <w:pPr>
        <w:pStyle w:val="Footnotes"/>
        <w:jc w:val="both"/>
      </w:pPr>
      <w:r>
        <w:rPr>
          <w:rStyle w:val="FootnoteReference"/>
        </w:rPr>
        <w:footnoteRef/>
      </w:r>
      <w:r>
        <w:t xml:space="preserve"> Although the planners stated that these fields had a low agricultural value, in the interview with locals it was revealed that these lands were the best agricultural fields. Nevertheless, to justify their decision, the planners excused themselves by reasoning that these fields were damaged considerably due to the war.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D0C07"/>
    <w:multiLevelType w:val="hybridMultilevel"/>
    <w:tmpl w:val="5DBA0B20"/>
    <w:lvl w:ilvl="0" w:tplc="4552C33E">
      <w:start w:val="1"/>
      <w:numFmt w:val="decimal"/>
      <w:pStyle w:val="Numberedlist"/>
      <w:lvlText w:val="(%1)"/>
      <w:lvlJc w:val="right"/>
      <w:pPr>
        <w:ind w:left="720" w:hanging="153"/>
      </w:pPr>
      <w:rPr>
        <w:rFonts w:hint="default"/>
        <w:color w:val="auto"/>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C602F7"/>
    <w:multiLevelType w:val="multilevel"/>
    <w:tmpl w:val="5BB0D8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QwM7Q0NDQ2MzAwMjNV0lEKTi0uzszPAykwtKgFANVMjdUtAAAA"/>
  </w:docVars>
  <w:rsids>
    <w:rsidRoot w:val="009C68C0"/>
    <w:rsid w:val="00001899"/>
    <w:rsid w:val="000049AD"/>
    <w:rsid w:val="0000681B"/>
    <w:rsid w:val="000133C0"/>
    <w:rsid w:val="00014C4E"/>
    <w:rsid w:val="00017107"/>
    <w:rsid w:val="000202E2"/>
    <w:rsid w:val="00022441"/>
    <w:rsid w:val="0002261E"/>
    <w:rsid w:val="00023731"/>
    <w:rsid w:val="00024839"/>
    <w:rsid w:val="00026871"/>
    <w:rsid w:val="00037A98"/>
    <w:rsid w:val="000404F6"/>
    <w:rsid w:val="000427FB"/>
    <w:rsid w:val="0004455E"/>
    <w:rsid w:val="00047033"/>
    <w:rsid w:val="00047CB5"/>
    <w:rsid w:val="000509E6"/>
    <w:rsid w:val="000517D7"/>
    <w:rsid w:val="00051E6A"/>
    <w:rsid w:val="00051FAA"/>
    <w:rsid w:val="000520A4"/>
    <w:rsid w:val="000572A9"/>
    <w:rsid w:val="00060C0F"/>
    <w:rsid w:val="00061093"/>
    <w:rsid w:val="00061325"/>
    <w:rsid w:val="00071913"/>
    <w:rsid w:val="000733AC"/>
    <w:rsid w:val="00074B81"/>
    <w:rsid w:val="00074D22"/>
    <w:rsid w:val="00075081"/>
    <w:rsid w:val="0007528A"/>
    <w:rsid w:val="000811AB"/>
    <w:rsid w:val="00083C5F"/>
    <w:rsid w:val="0009172C"/>
    <w:rsid w:val="000930EC"/>
    <w:rsid w:val="00095E61"/>
    <w:rsid w:val="000966C1"/>
    <w:rsid w:val="000970AC"/>
    <w:rsid w:val="00097732"/>
    <w:rsid w:val="000A1167"/>
    <w:rsid w:val="000A4428"/>
    <w:rsid w:val="000A5796"/>
    <w:rsid w:val="000A6D40"/>
    <w:rsid w:val="000A7BC3"/>
    <w:rsid w:val="000B1661"/>
    <w:rsid w:val="000B16A7"/>
    <w:rsid w:val="000B1A98"/>
    <w:rsid w:val="000B1F0B"/>
    <w:rsid w:val="000B2E88"/>
    <w:rsid w:val="000B4603"/>
    <w:rsid w:val="000C09BE"/>
    <w:rsid w:val="000C1380"/>
    <w:rsid w:val="000C554F"/>
    <w:rsid w:val="000C6227"/>
    <w:rsid w:val="000D0DC5"/>
    <w:rsid w:val="000D15FF"/>
    <w:rsid w:val="000D28DF"/>
    <w:rsid w:val="000D3F90"/>
    <w:rsid w:val="000D488B"/>
    <w:rsid w:val="000D68DF"/>
    <w:rsid w:val="000E138D"/>
    <w:rsid w:val="000E187A"/>
    <w:rsid w:val="000E2A2D"/>
    <w:rsid w:val="000E2D61"/>
    <w:rsid w:val="000E450E"/>
    <w:rsid w:val="000E6259"/>
    <w:rsid w:val="000E6652"/>
    <w:rsid w:val="000E7437"/>
    <w:rsid w:val="000F4677"/>
    <w:rsid w:val="000F55B0"/>
    <w:rsid w:val="000F5BE0"/>
    <w:rsid w:val="00100587"/>
    <w:rsid w:val="0010284E"/>
    <w:rsid w:val="00103122"/>
    <w:rsid w:val="0010336A"/>
    <w:rsid w:val="001050F1"/>
    <w:rsid w:val="00105AEA"/>
    <w:rsid w:val="00106DAF"/>
    <w:rsid w:val="001077A8"/>
    <w:rsid w:val="00114ABE"/>
    <w:rsid w:val="00116023"/>
    <w:rsid w:val="0011739D"/>
    <w:rsid w:val="001216CB"/>
    <w:rsid w:val="00121FA7"/>
    <w:rsid w:val="001226B0"/>
    <w:rsid w:val="00124295"/>
    <w:rsid w:val="00131918"/>
    <w:rsid w:val="00134173"/>
    <w:rsid w:val="00134A51"/>
    <w:rsid w:val="00140727"/>
    <w:rsid w:val="00144EE0"/>
    <w:rsid w:val="00157BE5"/>
    <w:rsid w:val="00160628"/>
    <w:rsid w:val="0016078A"/>
    <w:rsid w:val="00161344"/>
    <w:rsid w:val="00162195"/>
    <w:rsid w:val="0016298A"/>
    <w:rsid w:val="0016322A"/>
    <w:rsid w:val="00165A21"/>
    <w:rsid w:val="001705CE"/>
    <w:rsid w:val="0017714B"/>
    <w:rsid w:val="00180363"/>
    <w:rsid w:val="001804DF"/>
    <w:rsid w:val="00180F9F"/>
    <w:rsid w:val="00181BDC"/>
    <w:rsid w:val="00181DB0"/>
    <w:rsid w:val="001829E3"/>
    <w:rsid w:val="001924C0"/>
    <w:rsid w:val="0019692F"/>
    <w:rsid w:val="0019731E"/>
    <w:rsid w:val="001A09FE"/>
    <w:rsid w:val="001A67C9"/>
    <w:rsid w:val="001A69DE"/>
    <w:rsid w:val="001A713C"/>
    <w:rsid w:val="001B0718"/>
    <w:rsid w:val="001B1C7C"/>
    <w:rsid w:val="001B398F"/>
    <w:rsid w:val="001B46C6"/>
    <w:rsid w:val="001B4B48"/>
    <w:rsid w:val="001B4D1F"/>
    <w:rsid w:val="001B65E0"/>
    <w:rsid w:val="001B7681"/>
    <w:rsid w:val="001B7CAE"/>
    <w:rsid w:val="001C0772"/>
    <w:rsid w:val="001C0D4F"/>
    <w:rsid w:val="001C1BA3"/>
    <w:rsid w:val="001C1DEC"/>
    <w:rsid w:val="001C20BA"/>
    <w:rsid w:val="001C3317"/>
    <w:rsid w:val="001C5736"/>
    <w:rsid w:val="001C6C26"/>
    <w:rsid w:val="001C7136"/>
    <w:rsid w:val="001D0A6E"/>
    <w:rsid w:val="001D647F"/>
    <w:rsid w:val="001D6857"/>
    <w:rsid w:val="001E0572"/>
    <w:rsid w:val="001E0A67"/>
    <w:rsid w:val="001E1028"/>
    <w:rsid w:val="001E14E2"/>
    <w:rsid w:val="001E6302"/>
    <w:rsid w:val="001E7DCB"/>
    <w:rsid w:val="001F3411"/>
    <w:rsid w:val="001F4028"/>
    <w:rsid w:val="001F4287"/>
    <w:rsid w:val="001F4DBA"/>
    <w:rsid w:val="0020415E"/>
    <w:rsid w:val="00204673"/>
    <w:rsid w:val="00204FF4"/>
    <w:rsid w:val="002062DE"/>
    <w:rsid w:val="0021056E"/>
    <w:rsid w:val="0021075D"/>
    <w:rsid w:val="0021165A"/>
    <w:rsid w:val="00211BC9"/>
    <w:rsid w:val="0021620C"/>
    <w:rsid w:val="00216E78"/>
    <w:rsid w:val="00217275"/>
    <w:rsid w:val="00217731"/>
    <w:rsid w:val="00221168"/>
    <w:rsid w:val="002211DD"/>
    <w:rsid w:val="002276FF"/>
    <w:rsid w:val="002313C8"/>
    <w:rsid w:val="00236F4B"/>
    <w:rsid w:val="00242B0D"/>
    <w:rsid w:val="002467C6"/>
    <w:rsid w:val="0024692A"/>
    <w:rsid w:val="00252BBA"/>
    <w:rsid w:val="00253123"/>
    <w:rsid w:val="00261924"/>
    <w:rsid w:val="00264001"/>
    <w:rsid w:val="00266354"/>
    <w:rsid w:val="00267A18"/>
    <w:rsid w:val="00273462"/>
    <w:rsid w:val="0027395B"/>
    <w:rsid w:val="00275854"/>
    <w:rsid w:val="00277B7E"/>
    <w:rsid w:val="00283B41"/>
    <w:rsid w:val="00285F28"/>
    <w:rsid w:val="00286398"/>
    <w:rsid w:val="0029027A"/>
    <w:rsid w:val="002A3C42"/>
    <w:rsid w:val="002A4D09"/>
    <w:rsid w:val="002A5D75"/>
    <w:rsid w:val="002B1B1A"/>
    <w:rsid w:val="002B7228"/>
    <w:rsid w:val="002C40C8"/>
    <w:rsid w:val="002C4869"/>
    <w:rsid w:val="002C53EE"/>
    <w:rsid w:val="002D24F7"/>
    <w:rsid w:val="002D2799"/>
    <w:rsid w:val="002D2CD7"/>
    <w:rsid w:val="002D4775"/>
    <w:rsid w:val="002D4DDC"/>
    <w:rsid w:val="002D4F75"/>
    <w:rsid w:val="002D6493"/>
    <w:rsid w:val="002D7AB6"/>
    <w:rsid w:val="002E06D0"/>
    <w:rsid w:val="002E2F7A"/>
    <w:rsid w:val="002E3C27"/>
    <w:rsid w:val="002E403A"/>
    <w:rsid w:val="002E7F3A"/>
    <w:rsid w:val="002F0FB3"/>
    <w:rsid w:val="002F4EDB"/>
    <w:rsid w:val="002F6054"/>
    <w:rsid w:val="002F7734"/>
    <w:rsid w:val="0030181E"/>
    <w:rsid w:val="003074C2"/>
    <w:rsid w:val="00310E13"/>
    <w:rsid w:val="00315713"/>
    <w:rsid w:val="00315787"/>
    <w:rsid w:val="0031686C"/>
    <w:rsid w:val="00316FE0"/>
    <w:rsid w:val="00317A70"/>
    <w:rsid w:val="003204D2"/>
    <w:rsid w:val="003218E6"/>
    <w:rsid w:val="00322E5E"/>
    <w:rsid w:val="0032605E"/>
    <w:rsid w:val="00327152"/>
    <w:rsid w:val="003275D1"/>
    <w:rsid w:val="00330B2A"/>
    <w:rsid w:val="00331E17"/>
    <w:rsid w:val="00333063"/>
    <w:rsid w:val="00333E69"/>
    <w:rsid w:val="0033402F"/>
    <w:rsid w:val="003408E3"/>
    <w:rsid w:val="00343480"/>
    <w:rsid w:val="00345E89"/>
    <w:rsid w:val="003522A1"/>
    <w:rsid w:val="0035254B"/>
    <w:rsid w:val="00353555"/>
    <w:rsid w:val="003565D4"/>
    <w:rsid w:val="003607FB"/>
    <w:rsid w:val="00360FD5"/>
    <w:rsid w:val="0036140C"/>
    <w:rsid w:val="0036340D"/>
    <w:rsid w:val="003634A5"/>
    <w:rsid w:val="003637F0"/>
    <w:rsid w:val="00366868"/>
    <w:rsid w:val="00367506"/>
    <w:rsid w:val="00367EBD"/>
    <w:rsid w:val="00370085"/>
    <w:rsid w:val="003744A7"/>
    <w:rsid w:val="0037538D"/>
    <w:rsid w:val="00376235"/>
    <w:rsid w:val="00381FB6"/>
    <w:rsid w:val="003836D3"/>
    <w:rsid w:val="00383A52"/>
    <w:rsid w:val="00391652"/>
    <w:rsid w:val="0039507F"/>
    <w:rsid w:val="003A1260"/>
    <w:rsid w:val="003A295F"/>
    <w:rsid w:val="003A41DD"/>
    <w:rsid w:val="003A7033"/>
    <w:rsid w:val="003B05FC"/>
    <w:rsid w:val="003B3CB3"/>
    <w:rsid w:val="003B3ED6"/>
    <w:rsid w:val="003B47FE"/>
    <w:rsid w:val="003B5673"/>
    <w:rsid w:val="003B6287"/>
    <w:rsid w:val="003B62C9"/>
    <w:rsid w:val="003B7701"/>
    <w:rsid w:val="003B7D26"/>
    <w:rsid w:val="003C0524"/>
    <w:rsid w:val="003C7176"/>
    <w:rsid w:val="003D0929"/>
    <w:rsid w:val="003D466D"/>
    <w:rsid w:val="003D4729"/>
    <w:rsid w:val="003D7DD6"/>
    <w:rsid w:val="003E2180"/>
    <w:rsid w:val="003E5AAF"/>
    <w:rsid w:val="003E600D"/>
    <w:rsid w:val="003E64DF"/>
    <w:rsid w:val="003E6A5D"/>
    <w:rsid w:val="003F193A"/>
    <w:rsid w:val="003F4207"/>
    <w:rsid w:val="003F5C46"/>
    <w:rsid w:val="003F7CBB"/>
    <w:rsid w:val="003F7D34"/>
    <w:rsid w:val="00412C8E"/>
    <w:rsid w:val="0041518D"/>
    <w:rsid w:val="00421733"/>
    <w:rsid w:val="00421F13"/>
    <w:rsid w:val="0042221D"/>
    <w:rsid w:val="00424DD3"/>
    <w:rsid w:val="004269C5"/>
    <w:rsid w:val="00435939"/>
    <w:rsid w:val="00437CC7"/>
    <w:rsid w:val="00437E1D"/>
    <w:rsid w:val="00441837"/>
    <w:rsid w:val="00442B9C"/>
    <w:rsid w:val="00442D63"/>
    <w:rsid w:val="00445EFA"/>
    <w:rsid w:val="0044738A"/>
    <w:rsid w:val="004473D3"/>
    <w:rsid w:val="00452231"/>
    <w:rsid w:val="00454858"/>
    <w:rsid w:val="00460C13"/>
    <w:rsid w:val="00461613"/>
    <w:rsid w:val="00463228"/>
    <w:rsid w:val="0046337F"/>
    <w:rsid w:val="00463782"/>
    <w:rsid w:val="004667E0"/>
    <w:rsid w:val="0046760E"/>
    <w:rsid w:val="00470E10"/>
    <w:rsid w:val="00477A97"/>
    <w:rsid w:val="00481343"/>
    <w:rsid w:val="0048413F"/>
    <w:rsid w:val="004853B0"/>
    <w:rsid w:val="0048549E"/>
    <w:rsid w:val="004856F3"/>
    <w:rsid w:val="004930C6"/>
    <w:rsid w:val="00493347"/>
    <w:rsid w:val="0049567B"/>
    <w:rsid w:val="00496092"/>
    <w:rsid w:val="004A08DB"/>
    <w:rsid w:val="004A25D0"/>
    <w:rsid w:val="004A37E8"/>
    <w:rsid w:val="004A7529"/>
    <w:rsid w:val="004A7549"/>
    <w:rsid w:val="004B09D4"/>
    <w:rsid w:val="004B22F8"/>
    <w:rsid w:val="004B309D"/>
    <w:rsid w:val="004B330A"/>
    <w:rsid w:val="004B7C8E"/>
    <w:rsid w:val="004C2A55"/>
    <w:rsid w:val="004C3D3C"/>
    <w:rsid w:val="004C7A7A"/>
    <w:rsid w:val="004D0EDC"/>
    <w:rsid w:val="004D1220"/>
    <w:rsid w:val="004D14B3"/>
    <w:rsid w:val="004D1529"/>
    <w:rsid w:val="004D2253"/>
    <w:rsid w:val="004D5514"/>
    <w:rsid w:val="004D56C3"/>
    <w:rsid w:val="004E0338"/>
    <w:rsid w:val="004E4FF3"/>
    <w:rsid w:val="004E56A8"/>
    <w:rsid w:val="004E7893"/>
    <w:rsid w:val="004F3B55"/>
    <w:rsid w:val="004F428E"/>
    <w:rsid w:val="004F4E46"/>
    <w:rsid w:val="004F57AC"/>
    <w:rsid w:val="004F6B7D"/>
    <w:rsid w:val="005015F6"/>
    <w:rsid w:val="005030C4"/>
    <w:rsid w:val="005031C5"/>
    <w:rsid w:val="00504FDC"/>
    <w:rsid w:val="005120CC"/>
    <w:rsid w:val="00512B7B"/>
    <w:rsid w:val="00514B99"/>
    <w:rsid w:val="00514EA1"/>
    <w:rsid w:val="0051798B"/>
    <w:rsid w:val="00521F5A"/>
    <w:rsid w:val="00525E06"/>
    <w:rsid w:val="00526454"/>
    <w:rsid w:val="00531823"/>
    <w:rsid w:val="00534ECC"/>
    <w:rsid w:val="0053720D"/>
    <w:rsid w:val="00540EF5"/>
    <w:rsid w:val="00541779"/>
    <w:rsid w:val="00541BF3"/>
    <w:rsid w:val="00541CD3"/>
    <w:rsid w:val="005473DD"/>
    <w:rsid w:val="00547624"/>
    <w:rsid w:val="005476FA"/>
    <w:rsid w:val="0055595E"/>
    <w:rsid w:val="00557988"/>
    <w:rsid w:val="00562C49"/>
    <w:rsid w:val="00562DEF"/>
    <w:rsid w:val="0056321A"/>
    <w:rsid w:val="00563A35"/>
    <w:rsid w:val="0056620A"/>
    <w:rsid w:val="00566596"/>
    <w:rsid w:val="00566771"/>
    <w:rsid w:val="0057266C"/>
    <w:rsid w:val="005741E9"/>
    <w:rsid w:val="005748CF"/>
    <w:rsid w:val="00584270"/>
    <w:rsid w:val="00584738"/>
    <w:rsid w:val="00591506"/>
    <w:rsid w:val="00591CED"/>
    <w:rsid w:val="005920B0"/>
    <w:rsid w:val="0059380D"/>
    <w:rsid w:val="00594978"/>
    <w:rsid w:val="00594EE5"/>
    <w:rsid w:val="00595A8F"/>
    <w:rsid w:val="005977C2"/>
    <w:rsid w:val="00597BF2"/>
    <w:rsid w:val="005A1F54"/>
    <w:rsid w:val="005A3020"/>
    <w:rsid w:val="005A724A"/>
    <w:rsid w:val="005B1079"/>
    <w:rsid w:val="005B134E"/>
    <w:rsid w:val="005B2039"/>
    <w:rsid w:val="005B344F"/>
    <w:rsid w:val="005B3FBA"/>
    <w:rsid w:val="005B4A1D"/>
    <w:rsid w:val="005B6174"/>
    <w:rsid w:val="005B674D"/>
    <w:rsid w:val="005C056D"/>
    <w:rsid w:val="005C0CBE"/>
    <w:rsid w:val="005C1FCF"/>
    <w:rsid w:val="005C2F52"/>
    <w:rsid w:val="005C3F41"/>
    <w:rsid w:val="005D1885"/>
    <w:rsid w:val="005D4A38"/>
    <w:rsid w:val="005D5BF9"/>
    <w:rsid w:val="005D7679"/>
    <w:rsid w:val="005E2EEA"/>
    <w:rsid w:val="005E3708"/>
    <w:rsid w:val="005E3CCD"/>
    <w:rsid w:val="005E3D6B"/>
    <w:rsid w:val="005E5B55"/>
    <w:rsid w:val="005E5E4A"/>
    <w:rsid w:val="005E693D"/>
    <w:rsid w:val="005E75BF"/>
    <w:rsid w:val="005F3EB8"/>
    <w:rsid w:val="005F57BA"/>
    <w:rsid w:val="005F61E6"/>
    <w:rsid w:val="005F6C45"/>
    <w:rsid w:val="005F7060"/>
    <w:rsid w:val="00602885"/>
    <w:rsid w:val="00605A69"/>
    <w:rsid w:val="00606C54"/>
    <w:rsid w:val="006132E3"/>
    <w:rsid w:val="00613FEE"/>
    <w:rsid w:val="00614375"/>
    <w:rsid w:val="00615B0A"/>
    <w:rsid w:val="006168CF"/>
    <w:rsid w:val="00616ECE"/>
    <w:rsid w:val="0062011B"/>
    <w:rsid w:val="00620695"/>
    <w:rsid w:val="00626DE0"/>
    <w:rsid w:val="00627BD6"/>
    <w:rsid w:val="00630901"/>
    <w:rsid w:val="00631F8E"/>
    <w:rsid w:val="00636EE9"/>
    <w:rsid w:val="00640950"/>
    <w:rsid w:val="00641AE7"/>
    <w:rsid w:val="00642629"/>
    <w:rsid w:val="00643A49"/>
    <w:rsid w:val="0064782B"/>
    <w:rsid w:val="0065293D"/>
    <w:rsid w:val="00653A87"/>
    <w:rsid w:val="00653EFC"/>
    <w:rsid w:val="00654021"/>
    <w:rsid w:val="00660E97"/>
    <w:rsid w:val="00661045"/>
    <w:rsid w:val="00666DA8"/>
    <w:rsid w:val="00671057"/>
    <w:rsid w:val="00671380"/>
    <w:rsid w:val="00675AAF"/>
    <w:rsid w:val="00680207"/>
    <w:rsid w:val="0068031A"/>
    <w:rsid w:val="00681814"/>
    <w:rsid w:val="00681B2F"/>
    <w:rsid w:val="0068335F"/>
    <w:rsid w:val="00687217"/>
    <w:rsid w:val="00693302"/>
    <w:rsid w:val="006945C7"/>
    <w:rsid w:val="00695ED5"/>
    <w:rsid w:val="0069640B"/>
    <w:rsid w:val="006A0012"/>
    <w:rsid w:val="006A1B83"/>
    <w:rsid w:val="006A204F"/>
    <w:rsid w:val="006A21CD"/>
    <w:rsid w:val="006A5918"/>
    <w:rsid w:val="006B163B"/>
    <w:rsid w:val="006B21B2"/>
    <w:rsid w:val="006B4A4A"/>
    <w:rsid w:val="006B4DED"/>
    <w:rsid w:val="006B623D"/>
    <w:rsid w:val="006B6C4C"/>
    <w:rsid w:val="006C19B2"/>
    <w:rsid w:val="006C4409"/>
    <w:rsid w:val="006C51DC"/>
    <w:rsid w:val="006C5BB8"/>
    <w:rsid w:val="006C6936"/>
    <w:rsid w:val="006C7B01"/>
    <w:rsid w:val="006D0FE8"/>
    <w:rsid w:val="006D4B2B"/>
    <w:rsid w:val="006D4F3C"/>
    <w:rsid w:val="006D5C66"/>
    <w:rsid w:val="006D7002"/>
    <w:rsid w:val="006E1B3C"/>
    <w:rsid w:val="006E23FB"/>
    <w:rsid w:val="006E25E3"/>
    <w:rsid w:val="006E325A"/>
    <w:rsid w:val="006E33EC"/>
    <w:rsid w:val="006E3802"/>
    <w:rsid w:val="006E6C02"/>
    <w:rsid w:val="006F231A"/>
    <w:rsid w:val="006F65BC"/>
    <w:rsid w:val="006F6B55"/>
    <w:rsid w:val="006F703E"/>
    <w:rsid w:val="006F788D"/>
    <w:rsid w:val="006F78E1"/>
    <w:rsid w:val="00701072"/>
    <w:rsid w:val="00702054"/>
    <w:rsid w:val="007035A4"/>
    <w:rsid w:val="00711799"/>
    <w:rsid w:val="00712B78"/>
    <w:rsid w:val="0071393B"/>
    <w:rsid w:val="00713EE2"/>
    <w:rsid w:val="007177FC"/>
    <w:rsid w:val="00720C5E"/>
    <w:rsid w:val="00721701"/>
    <w:rsid w:val="00721FE9"/>
    <w:rsid w:val="0072224E"/>
    <w:rsid w:val="00731835"/>
    <w:rsid w:val="007341F8"/>
    <w:rsid w:val="00734372"/>
    <w:rsid w:val="00734EB8"/>
    <w:rsid w:val="00735F8B"/>
    <w:rsid w:val="0074090B"/>
    <w:rsid w:val="00742D1F"/>
    <w:rsid w:val="00743EBA"/>
    <w:rsid w:val="00744C8E"/>
    <w:rsid w:val="0074707E"/>
    <w:rsid w:val="007516DC"/>
    <w:rsid w:val="00752E58"/>
    <w:rsid w:val="00754B80"/>
    <w:rsid w:val="00755709"/>
    <w:rsid w:val="00761918"/>
    <w:rsid w:val="00762F03"/>
    <w:rsid w:val="0076413B"/>
    <w:rsid w:val="007648AE"/>
    <w:rsid w:val="00764BF8"/>
    <w:rsid w:val="0076514D"/>
    <w:rsid w:val="00773D59"/>
    <w:rsid w:val="00781003"/>
    <w:rsid w:val="00785798"/>
    <w:rsid w:val="0079116A"/>
    <w:rsid w:val="007911FD"/>
    <w:rsid w:val="00793930"/>
    <w:rsid w:val="00793DD1"/>
    <w:rsid w:val="00794FEC"/>
    <w:rsid w:val="007A003E"/>
    <w:rsid w:val="007A1965"/>
    <w:rsid w:val="007A2ED1"/>
    <w:rsid w:val="007A4BE6"/>
    <w:rsid w:val="007A4F06"/>
    <w:rsid w:val="007B0DC6"/>
    <w:rsid w:val="007B1094"/>
    <w:rsid w:val="007B1762"/>
    <w:rsid w:val="007B2826"/>
    <w:rsid w:val="007B3320"/>
    <w:rsid w:val="007C301F"/>
    <w:rsid w:val="007C4540"/>
    <w:rsid w:val="007C65AF"/>
    <w:rsid w:val="007D135D"/>
    <w:rsid w:val="007D730F"/>
    <w:rsid w:val="007D7CD8"/>
    <w:rsid w:val="007E3AA7"/>
    <w:rsid w:val="007E5D0A"/>
    <w:rsid w:val="007F737D"/>
    <w:rsid w:val="0080308E"/>
    <w:rsid w:val="00805303"/>
    <w:rsid w:val="00805356"/>
    <w:rsid w:val="00806705"/>
    <w:rsid w:val="00806738"/>
    <w:rsid w:val="00810508"/>
    <w:rsid w:val="00814C4B"/>
    <w:rsid w:val="00815674"/>
    <w:rsid w:val="008216D5"/>
    <w:rsid w:val="008228AB"/>
    <w:rsid w:val="008249CE"/>
    <w:rsid w:val="00831A50"/>
    <w:rsid w:val="00831B3C"/>
    <w:rsid w:val="00831C89"/>
    <w:rsid w:val="00832114"/>
    <w:rsid w:val="008329C2"/>
    <w:rsid w:val="00834C46"/>
    <w:rsid w:val="0084093E"/>
    <w:rsid w:val="00841CE1"/>
    <w:rsid w:val="008473D8"/>
    <w:rsid w:val="00850625"/>
    <w:rsid w:val="008509B8"/>
    <w:rsid w:val="008528DC"/>
    <w:rsid w:val="00852B8C"/>
    <w:rsid w:val="0085303A"/>
    <w:rsid w:val="00854981"/>
    <w:rsid w:val="008576D2"/>
    <w:rsid w:val="008602E2"/>
    <w:rsid w:val="008617A0"/>
    <w:rsid w:val="00864B2E"/>
    <w:rsid w:val="00865963"/>
    <w:rsid w:val="00871C1D"/>
    <w:rsid w:val="008728C4"/>
    <w:rsid w:val="0087450E"/>
    <w:rsid w:val="008758A0"/>
    <w:rsid w:val="00875A82"/>
    <w:rsid w:val="00876CA3"/>
    <w:rsid w:val="008772FE"/>
    <w:rsid w:val="008775F1"/>
    <w:rsid w:val="008803B5"/>
    <w:rsid w:val="0088074F"/>
    <w:rsid w:val="008821AE"/>
    <w:rsid w:val="00883D3A"/>
    <w:rsid w:val="008854F7"/>
    <w:rsid w:val="00885684"/>
    <w:rsid w:val="00885A9D"/>
    <w:rsid w:val="00891F38"/>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278A"/>
    <w:rsid w:val="008D2E71"/>
    <w:rsid w:val="008D357D"/>
    <w:rsid w:val="008D435A"/>
    <w:rsid w:val="008D51E0"/>
    <w:rsid w:val="008E0B27"/>
    <w:rsid w:val="008E387B"/>
    <w:rsid w:val="008E6087"/>
    <w:rsid w:val="008E758D"/>
    <w:rsid w:val="008F10A7"/>
    <w:rsid w:val="008F348D"/>
    <w:rsid w:val="008F755D"/>
    <w:rsid w:val="008F7A39"/>
    <w:rsid w:val="009021E8"/>
    <w:rsid w:val="00904677"/>
    <w:rsid w:val="00905EE2"/>
    <w:rsid w:val="00911440"/>
    <w:rsid w:val="00911712"/>
    <w:rsid w:val="00911B27"/>
    <w:rsid w:val="009170BE"/>
    <w:rsid w:val="00920B55"/>
    <w:rsid w:val="009262C9"/>
    <w:rsid w:val="00930EB9"/>
    <w:rsid w:val="00932B8E"/>
    <w:rsid w:val="009333FB"/>
    <w:rsid w:val="00933DC7"/>
    <w:rsid w:val="009418F4"/>
    <w:rsid w:val="00942BBC"/>
    <w:rsid w:val="00944180"/>
    <w:rsid w:val="00944AA0"/>
    <w:rsid w:val="00947DA2"/>
    <w:rsid w:val="00951177"/>
    <w:rsid w:val="00954F0B"/>
    <w:rsid w:val="00963537"/>
    <w:rsid w:val="009673E8"/>
    <w:rsid w:val="00974DB8"/>
    <w:rsid w:val="00980661"/>
    <w:rsid w:val="0098093B"/>
    <w:rsid w:val="009876D4"/>
    <w:rsid w:val="00987C06"/>
    <w:rsid w:val="009914A5"/>
    <w:rsid w:val="0099548E"/>
    <w:rsid w:val="00996456"/>
    <w:rsid w:val="00996A12"/>
    <w:rsid w:val="00997B0F"/>
    <w:rsid w:val="009A0CC3"/>
    <w:rsid w:val="009A1CAD"/>
    <w:rsid w:val="009A3440"/>
    <w:rsid w:val="009A3C82"/>
    <w:rsid w:val="009A4AE6"/>
    <w:rsid w:val="009A5832"/>
    <w:rsid w:val="009A5BFE"/>
    <w:rsid w:val="009A6838"/>
    <w:rsid w:val="009B24B5"/>
    <w:rsid w:val="009B2D15"/>
    <w:rsid w:val="009B4EBC"/>
    <w:rsid w:val="009B5ABB"/>
    <w:rsid w:val="009B5DCA"/>
    <w:rsid w:val="009B73CE"/>
    <w:rsid w:val="009C2461"/>
    <w:rsid w:val="009C5419"/>
    <w:rsid w:val="009C5A15"/>
    <w:rsid w:val="009C68C0"/>
    <w:rsid w:val="009C6FE2"/>
    <w:rsid w:val="009C7674"/>
    <w:rsid w:val="009D004A"/>
    <w:rsid w:val="009D5880"/>
    <w:rsid w:val="009E1FD4"/>
    <w:rsid w:val="009E2234"/>
    <w:rsid w:val="009E2314"/>
    <w:rsid w:val="009E3B07"/>
    <w:rsid w:val="009E3C08"/>
    <w:rsid w:val="009E51D1"/>
    <w:rsid w:val="009E5531"/>
    <w:rsid w:val="009F135F"/>
    <w:rsid w:val="009F171E"/>
    <w:rsid w:val="009F3D2F"/>
    <w:rsid w:val="009F7052"/>
    <w:rsid w:val="00A02668"/>
    <w:rsid w:val="00A02801"/>
    <w:rsid w:val="00A06A39"/>
    <w:rsid w:val="00A07F58"/>
    <w:rsid w:val="00A1296A"/>
    <w:rsid w:val="00A131CB"/>
    <w:rsid w:val="00A14847"/>
    <w:rsid w:val="00A16D6D"/>
    <w:rsid w:val="00A21383"/>
    <w:rsid w:val="00A2199F"/>
    <w:rsid w:val="00A21B31"/>
    <w:rsid w:val="00A2360E"/>
    <w:rsid w:val="00A251A1"/>
    <w:rsid w:val="00A26E0C"/>
    <w:rsid w:val="00A32FCB"/>
    <w:rsid w:val="00A34C25"/>
    <w:rsid w:val="00A3507D"/>
    <w:rsid w:val="00A3717A"/>
    <w:rsid w:val="00A4088C"/>
    <w:rsid w:val="00A4456B"/>
    <w:rsid w:val="00A448D4"/>
    <w:rsid w:val="00A452E0"/>
    <w:rsid w:val="00A506DF"/>
    <w:rsid w:val="00A51EA5"/>
    <w:rsid w:val="00A53742"/>
    <w:rsid w:val="00A557A1"/>
    <w:rsid w:val="00A62F35"/>
    <w:rsid w:val="00A63059"/>
    <w:rsid w:val="00A635AF"/>
    <w:rsid w:val="00A63AE3"/>
    <w:rsid w:val="00A651A4"/>
    <w:rsid w:val="00A7033B"/>
    <w:rsid w:val="00A71361"/>
    <w:rsid w:val="00A71A01"/>
    <w:rsid w:val="00A72D80"/>
    <w:rsid w:val="00A746E2"/>
    <w:rsid w:val="00A81FF2"/>
    <w:rsid w:val="00A824C9"/>
    <w:rsid w:val="00A83904"/>
    <w:rsid w:val="00A90A79"/>
    <w:rsid w:val="00A93DC0"/>
    <w:rsid w:val="00A94EAF"/>
    <w:rsid w:val="00A96B30"/>
    <w:rsid w:val="00AA442D"/>
    <w:rsid w:val="00AA59B5"/>
    <w:rsid w:val="00AA7777"/>
    <w:rsid w:val="00AA7B84"/>
    <w:rsid w:val="00AC00FE"/>
    <w:rsid w:val="00AC0B4C"/>
    <w:rsid w:val="00AC0D31"/>
    <w:rsid w:val="00AC1164"/>
    <w:rsid w:val="00AC2296"/>
    <w:rsid w:val="00AC2754"/>
    <w:rsid w:val="00AC48B0"/>
    <w:rsid w:val="00AC4ACD"/>
    <w:rsid w:val="00AC5DFB"/>
    <w:rsid w:val="00AD13DC"/>
    <w:rsid w:val="00AD3FD4"/>
    <w:rsid w:val="00AD6DE2"/>
    <w:rsid w:val="00AE0A40"/>
    <w:rsid w:val="00AE1ED4"/>
    <w:rsid w:val="00AE21E1"/>
    <w:rsid w:val="00AE2F8D"/>
    <w:rsid w:val="00AE3BAE"/>
    <w:rsid w:val="00AE5D85"/>
    <w:rsid w:val="00AE6A21"/>
    <w:rsid w:val="00AF1C8F"/>
    <w:rsid w:val="00AF2769"/>
    <w:rsid w:val="00AF2B68"/>
    <w:rsid w:val="00AF2C92"/>
    <w:rsid w:val="00AF3EC1"/>
    <w:rsid w:val="00AF5025"/>
    <w:rsid w:val="00AF519F"/>
    <w:rsid w:val="00AF5387"/>
    <w:rsid w:val="00AF55F5"/>
    <w:rsid w:val="00AF68C9"/>
    <w:rsid w:val="00AF74D3"/>
    <w:rsid w:val="00AF7E86"/>
    <w:rsid w:val="00B024B9"/>
    <w:rsid w:val="00B0609F"/>
    <w:rsid w:val="00B077FA"/>
    <w:rsid w:val="00B11A9E"/>
    <w:rsid w:val="00B127D7"/>
    <w:rsid w:val="00B13B0C"/>
    <w:rsid w:val="00B14408"/>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372F"/>
    <w:rsid w:val="00B548B9"/>
    <w:rsid w:val="00B56DBE"/>
    <w:rsid w:val="00B62999"/>
    <w:rsid w:val="00B63BE3"/>
    <w:rsid w:val="00B64885"/>
    <w:rsid w:val="00B64FA3"/>
    <w:rsid w:val="00B66810"/>
    <w:rsid w:val="00B70650"/>
    <w:rsid w:val="00B72BE3"/>
    <w:rsid w:val="00B73B80"/>
    <w:rsid w:val="00B770C7"/>
    <w:rsid w:val="00B80F26"/>
    <w:rsid w:val="00B822BD"/>
    <w:rsid w:val="00B842F4"/>
    <w:rsid w:val="00B91A7B"/>
    <w:rsid w:val="00B929DD"/>
    <w:rsid w:val="00B93AF6"/>
    <w:rsid w:val="00B95405"/>
    <w:rsid w:val="00B963F1"/>
    <w:rsid w:val="00BA020A"/>
    <w:rsid w:val="00BB025A"/>
    <w:rsid w:val="00BB02A4"/>
    <w:rsid w:val="00BB03E9"/>
    <w:rsid w:val="00BB1270"/>
    <w:rsid w:val="00BB1E44"/>
    <w:rsid w:val="00BB5267"/>
    <w:rsid w:val="00BB52B8"/>
    <w:rsid w:val="00BB59D8"/>
    <w:rsid w:val="00BB6546"/>
    <w:rsid w:val="00BB7E69"/>
    <w:rsid w:val="00BC0BC8"/>
    <w:rsid w:val="00BC0E51"/>
    <w:rsid w:val="00BC1939"/>
    <w:rsid w:val="00BC3C1F"/>
    <w:rsid w:val="00BC6A19"/>
    <w:rsid w:val="00BC7CE7"/>
    <w:rsid w:val="00BD295E"/>
    <w:rsid w:val="00BD4664"/>
    <w:rsid w:val="00BE1193"/>
    <w:rsid w:val="00BE7DE0"/>
    <w:rsid w:val="00BF4849"/>
    <w:rsid w:val="00BF4EA7"/>
    <w:rsid w:val="00BF6525"/>
    <w:rsid w:val="00BF7F9F"/>
    <w:rsid w:val="00C00EDB"/>
    <w:rsid w:val="00C02863"/>
    <w:rsid w:val="00C0383A"/>
    <w:rsid w:val="00C067FF"/>
    <w:rsid w:val="00C10EBA"/>
    <w:rsid w:val="00C12862"/>
    <w:rsid w:val="00C13901"/>
    <w:rsid w:val="00C13D28"/>
    <w:rsid w:val="00C14585"/>
    <w:rsid w:val="00C165A0"/>
    <w:rsid w:val="00C17B20"/>
    <w:rsid w:val="00C216CE"/>
    <w:rsid w:val="00C2184F"/>
    <w:rsid w:val="00C22A78"/>
    <w:rsid w:val="00C23C7E"/>
    <w:rsid w:val="00C246C5"/>
    <w:rsid w:val="00C25A82"/>
    <w:rsid w:val="00C30A2A"/>
    <w:rsid w:val="00C33993"/>
    <w:rsid w:val="00C4069E"/>
    <w:rsid w:val="00C41ADC"/>
    <w:rsid w:val="00C4342C"/>
    <w:rsid w:val="00C44149"/>
    <w:rsid w:val="00C44410"/>
    <w:rsid w:val="00C44A15"/>
    <w:rsid w:val="00C4630A"/>
    <w:rsid w:val="00C4677D"/>
    <w:rsid w:val="00C50E63"/>
    <w:rsid w:val="00C523F0"/>
    <w:rsid w:val="00C526D2"/>
    <w:rsid w:val="00C53A91"/>
    <w:rsid w:val="00C56F62"/>
    <w:rsid w:val="00C5794E"/>
    <w:rsid w:val="00C60968"/>
    <w:rsid w:val="00C62322"/>
    <w:rsid w:val="00C63D39"/>
    <w:rsid w:val="00C63EDD"/>
    <w:rsid w:val="00C65B36"/>
    <w:rsid w:val="00C66194"/>
    <w:rsid w:val="00C67BBE"/>
    <w:rsid w:val="00C709E6"/>
    <w:rsid w:val="00C7292E"/>
    <w:rsid w:val="00C74B70"/>
    <w:rsid w:val="00C74E88"/>
    <w:rsid w:val="00C77365"/>
    <w:rsid w:val="00C80924"/>
    <w:rsid w:val="00C8286B"/>
    <w:rsid w:val="00C85747"/>
    <w:rsid w:val="00C947F8"/>
    <w:rsid w:val="00C9515F"/>
    <w:rsid w:val="00C963C5"/>
    <w:rsid w:val="00C97DA4"/>
    <w:rsid w:val="00CA030C"/>
    <w:rsid w:val="00CA1F41"/>
    <w:rsid w:val="00CA32EE"/>
    <w:rsid w:val="00CA5771"/>
    <w:rsid w:val="00CA6A1A"/>
    <w:rsid w:val="00CC1E75"/>
    <w:rsid w:val="00CC2E0E"/>
    <w:rsid w:val="00CC361C"/>
    <w:rsid w:val="00CC474B"/>
    <w:rsid w:val="00CC658C"/>
    <w:rsid w:val="00CC67BF"/>
    <w:rsid w:val="00CD0843"/>
    <w:rsid w:val="00CD0A1F"/>
    <w:rsid w:val="00CD4E31"/>
    <w:rsid w:val="00CD5A78"/>
    <w:rsid w:val="00CD7345"/>
    <w:rsid w:val="00CE372E"/>
    <w:rsid w:val="00CE72DF"/>
    <w:rsid w:val="00CF0A1B"/>
    <w:rsid w:val="00CF19F6"/>
    <w:rsid w:val="00CF2F4F"/>
    <w:rsid w:val="00CF536D"/>
    <w:rsid w:val="00CF7B90"/>
    <w:rsid w:val="00D02E9D"/>
    <w:rsid w:val="00D04C43"/>
    <w:rsid w:val="00D10CB8"/>
    <w:rsid w:val="00D12806"/>
    <w:rsid w:val="00D12D44"/>
    <w:rsid w:val="00D15018"/>
    <w:rsid w:val="00D158AC"/>
    <w:rsid w:val="00D1694C"/>
    <w:rsid w:val="00D20F5E"/>
    <w:rsid w:val="00D23B76"/>
    <w:rsid w:val="00D241A8"/>
    <w:rsid w:val="00D24B4A"/>
    <w:rsid w:val="00D278A8"/>
    <w:rsid w:val="00D3430D"/>
    <w:rsid w:val="00D36259"/>
    <w:rsid w:val="00D379A3"/>
    <w:rsid w:val="00D45FF3"/>
    <w:rsid w:val="00D512CF"/>
    <w:rsid w:val="00D528B9"/>
    <w:rsid w:val="00D52C6F"/>
    <w:rsid w:val="00D53186"/>
    <w:rsid w:val="00D5487D"/>
    <w:rsid w:val="00D60140"/>
    <w:rsid w:val="00D6024A"/>
    <w:rsid w:val="00D608B5"/>
    <w:rsid w:val="00D64739"/>
    <w:rsid w:val="00D71F99"/>
    <w:rsid w:val="00D73CA4"/>
    <w:rsid w:val="00D73D71"/>
    <w:rsid w:val="00D74396"/>
    <w:rsid w:val="00D80284"/>
    <w:rsid w:val="00D81F71"/>
    <w:rsid w:val="00D856F8"/>
    <w:rsid w:val="00D8642D"/>
    <w:rsid w:val="00D90A5E"/>
    <w:rsid w:val="00D90CEE"/>
    <w:rsid w:val="00D91A68"/>
    <w:rsid w:val="00D95A68"/>
    <w:rsid w:val="00D95D98"/>
    <w:rsid w:val="00DA17C7"/>
    <w:rsid w:val="00DA6A9A"/>
    <w:rsid w:val="00DB1EFD"/>
    <w:rsid w:val="00DB3EAF"/>
    <w:rsid w:val="00DB46C6"/>
    <w:rsid w:val="00DB6B15"/>
    <w:rsid w:val="00DC14AA"/>
    <w:rsid w:val="00DC3203"/>
    <w:rsid w:val="00DC3C99"/>
    <w:rsid w:val="00DC52F5"/>
    <w:rsid w:val="00DC5F33"/>
    <w:rsid w:val="00DC5FD0"/>
    <w:rsid w:val="00DC7179"/>
    <w:rsid w:val="00DD0354"/>
    <w:rsid w:val="00DD27D7"/>
    <w:rsid w:val="00DD458C"/>
    <w:rsid w:val="00DD72E9"/>
    <w:rsid w:val="00DD7605"/>
    <w:rsid w:val="00DE2020"/>
    <w:rsid w:val="00DE3476"/>
    <w:rsid w:val="00DE7BEA"/>
    <w:rsid w:val="00DF125A"/>
    <w:rsid w:val="00DF5B84"/>
    <w:rsid w:val="00DF6D5B"/>
    <w:rsid w:val="00DF771B"/>
    <w:rsid w:val="00DF7EE2"/>
    <w:rsid w:val="00E0144D"/>
    <w:rsid w:val="00E01BAA"/>
    <w:rsid w:val="00E0282A"/>
    <w:rsid w:val="00E02F9B"/>
    <w:rsid w:val="00E03D3C"/>
    <w:rsid w:val="00E06231"/>
    <w:rsid w:val="00E0664A"/>
    <w:rsid w:val="00E066DA"/>
    <w:rsid w:val="00E07E14"/>
    <w:rsid w:val="00E14F94"/>
    <w:rsid w:val="00E17336"/>
    <w:rsid w:val="00E17D15"/>
    <w:rsid w:val="00E22B95"/>
    <w:rsid w:val="00E22C3C"/>
    <w:rsid w:val="00E2305B"/>
    <w:rsid w:val="00E259B7"/>
    <w:rsid w:val="00E30331"/>
    <w:rsid w:val="00E306DC"/>
    <w:rsid w:val="00E30BB8"/>
    <w:rsid w:val="00E3119B"/>
    <w:rsid w:val="00E31F9C"/>
    <w:rsid w:val="00E331A2"/>
    <w:rsid w:val="00E40488"/>
    <w:rsid w:val="00E41F27"/>
    <w:rsid w:val="00E50367"/>
    <w:rsid w:val="00E508DE"/>
    <w:rsid w:val="00E51ABA"/>
    <w:rsid w:val="00E51BE6"/>
    <w:rsid w:val="00E524CB"/>
    <w:rsid w:val="00E527A3"/>
    <w:rsid w:val="00E52B3D"/>
    <w:rsid w:val="00E65456"/>
    <w:rsid w:val="00E65A91"/>
    <w:rsid w:val="00E65DA2"/>
    <w:rsid w:val="00E66188"/>
    <w:rsid w:val="00E664FB"/>
    <w:rsid w:val="00E672F0"/>
    <w:rsid w:val="00E70373"/>
    <w:rsid w:val="00E72E40"/>
    <w:rsid w:val="00E73665"/>
    <w:rsid w:val="00E73999"/>
    <w:rsid w:val="00E73BDC"/>
    <w:rsid w:val="00E73E9E"/>
    <w:rsid w:val="00E74B93"/>
    <w:rsid w:val="00E81660"/>
    <w:rsid w:val="00E82828"/>
    <w:rsid w:val="00E850C2"/>
    <w:rsid w:val="00E854FE"/>
    <w:rsid w:val="00E906CC"/>
    <w:rsid w:val="00E939A0"/>
    <w:rsid w:val="00E93D50"/>
    <w:rsid w:val="00E97E4E"/>
    <w:rsid w:val="00EA1CC2"/>
    <w:rsid w:val="00EA2D76"/>
    <w:rsid w:val="00EA4644"/>
    <w:rsid w:val="00EA758A"/>
    <w:rsid w:val="00EA7AE0"/>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1FF3"/>
    <w:rsid w:val="00ED23D4"/>
    <w:rsid w:val="00ED424D"/>
    <w:rsid w:val="00ED5522"/>
    <w:rsid w:val="00ED5E0B"/>
    <w:rsid w:val="00ED7F37"/>
    <w:rsid w:val="00EE37B6"/>
    <w:rsid w:val="00EE3ADD"/>
    <w:rsid w:val="00EE50E1"/>
    <w:rsid w:val="00EF0F45"/>
    <w:rsid w:val="00EF46ED"/>
    <w:rsid w:val="00EF7463"/>
    <w:rsid w:val="00EF7971"/>
    <w:rsid w:val="00F002EF"/>
    <w:rsid w:val="00F01EE9"/>
    <w:rsid w:val="00F02625"/>
    <w:rsid w:val="00F04900"/>
    <w:rsid w:val="00F065A4"/>
    <w:rsid w:val="00F126B9"/>
    <w:rsid w:val="00F12715"/>
    <w:rsid w:val="00F144D5"/>
    <w:rsid w:val="00F146F0"/>
    <w:rsid w:val="00F15039"/>
    <w:rsid w:val="00F1642F"/>
    <w:rsid w:val="00F20FF3"/>
    <w:rsid w:val="00F2190B"/>
    <w:rsid w:val="00F21926"/>
    <w:rsid w:val="00F228B5"/>
    <w:rsid w:val="00F23565"/>
    <w:rsid w:val="00F2389C"/>
    <w:rsid w:val="00F25C67"/>
    <w:rsid w:val="00F30DFF"/>
    <w:rsid w:val="00F32B80"/>
    <w:rsid w:val="00F3379C"/>
    <w:rsid w:val="00F340EB"/>
    <w:rsid w:val="00F35285"/>
    <w:rsid w:val="00F36D7E"/>
    <w:rsid w:val="00F41B36"/>
    <w:rsid w:val="00F430BD"/>
    <w:rsid w:val="00F43B9D"/>
    <w:rsid w:val="00F44D5E"/>
    <w:rsid w:val="00F53A35"/>
    <w:rsid w:val="00F5569B"/>
    <w:rsid w:val="00F55A3D"/>
    <w:rsid w:val="00F5744B"/>
    <w:rsid w:val="00F61209"/>
    <w:rsid w:val="00F6259E"/>
    <w:rsid w:val="00F64A34"/>
    <w:rsid w:val="00F65DD4"/>
    <w:rsid w:val="00F672B2"/>
    <w:rsid w:val="00F823D9"/>
    <w:rsid w:val="00F83973"/>
    <w:rsid w:val="00F86B76"/>
    <w:rsid w:val="00F87FA3"/>
    <w:rsid w:val="00F90C9A"/>
    <w:rsid w:val="00F92CA8"/>
    <w:rsid w:val="00F93D8C"/>
    <w:rsid w:val="00FA15AF"/>
    <w:rsid w:val="00FA1623"/>
    <w:rsid w:val="00FA3102"/>
    <w:rsid w:val="00FA48D4"/>
    <w:rsid w:val="00FA54FA"/>
    <w:rsid w:val="00FA64C6"/>
    <w:rsid w:val="00FA6D39"/>
    <w:rsid w:val="00FB1096"/>
    <w:rsid w:val="00FB227E"/>
    <w:rsid w:val="00FB3D61"/>
    <w:rsid w:val="00FB44CE"/>
    <w:rsid w:val="00FB5009"/>
    <w:rsid w:val="00FB76AB"/>
    <w:rsid w:val="00FC0C86"/>
    <w:rsid w:val="00FC1FE5"/>
    <w:rsid w:val="00FC6039"/>
    <w:rsid w:val="00FD03FE"/>
    <w:rsid w:val="00FD126E"/>
    <w:rsid w:val="00FD2975"/>
    <w:rsid w:val="00FD36A4"/>
    <w:rsid w:val="00FD3C36"/>
    <w:rsid w:val="00FD4D81"/>
    <w:rsid w:val="00FD7498"/>
    <w:rsid w:val="00FD7FB3"/>
    <w:rsid w:val="00FE2C7E"/>
    <w:rsid w:val="00FE3E83"/>
    <w:rsid w:val="00FE4713"/>
    <w:rsid w:val="00FE4C17"/>
    <w:rsid w:val="00FF1AF0"/>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6574CC5"/>
  <w14:defaultImageDpi w14:val="330"/>
  <w15:docId w15:val="{3BAE1DF6-B83C-4DF7-953B-1304A165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uiPriority="64"/>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180"/>
    <w:pPr>
      <w:spacing w:line="480" w:lineRule="auto"/>
    </w:pPr>
    <w:rPr>
      <w:sz w:val="24"/>
      <w:szCs w:val="24"/>
    </w:rPr>
  </w:style>
  <w:style w:type="paragraph" w:styleId="Heading1">
    <w:name w:val="heading 1"/>
    <w:basedOn w:val="Normal"/>
    <w:next w:val="Paragraph"/>
    <w:link w:val="Heading1Char"/>
    <w:uiPriority w:val="9"/>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1"/>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uiPriority w:val="9"/>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
      </w:numPr>
      <w:spacing w:after="240"/>
      <w:contextualSpacing/>
    </w:pPr>
  </w:style>
  <w:style w:type="paragraph" w:styleId="FootnoteText">
    <w:name w:val="footnote text"/>
    <w:basedOn w:val="Normal"/>
    <w:link w:val="FootnoteTextChar"/>
    <w:autoRedefine/>
    <w:uiPriority w:val="99"/>
    <w:rsid w:val="006C19B2"/>
    <w:pPr>
      <w:ind w:left="284" w:hanging="284"/>
    </w:pPr>
    <w:rPr>
      <w:sz w:val="22"/>
      <w:szCs w:val="20"/>
    </w:rPr>
  </w:style>
  <w:style w:type="character" w:customStyle="1" w:styleId="FootnoteTextChar">
    <w:name w:val="Footnote Text Char"/>
    <w:basedOn w:val="DefaultParagraphFont"/>
    <w:link w:val="FootnoteText"/>
    <w:uiPriority w:val="99"/>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font8">
    <w:name w:val="font_8"/>
    <w:basedOn w:val="Normal"/>
    <w:rsid w:val="009C68C0"/>
    <w:pPr>
      <w:spacing w:before="100" w:beforeAutospacing="1" w:after="100" w:afterAutospacing="1" w:line="240" w:lineRule="auto"/>
    </w:pPr>
  </w:style>
  <w:style w:type="character" w:styleId="Hyperlink">
    <w:name w:val="Hyperlink"/>
    <w:basedOn w:val="DefaultParagraphFont"/>
    <w:uiPriority w:val="99"/>
    <w:unhideWhenUsed/>
    <w:rsid w:val="009C68C0"/>
    <w:rPr>
      <w:color w:val="0000FF"/>
      <w:u w:val="single"/>
    </w:rPr>
  </w:style>
  <w:style w:type="character" w:styleId="PageNumber">
    <w:name w:val="page number"/>
    <w:basedOn w:val="DefaultParagraphFont"/>
    <w:rsid w:val="009C68C0"/>
  </w:style>
  <w:style w:type="paragraph" w:styleId="Caption">
    <w:name w:val="caption"/>
    <w:aliases w:val="Diagram"/>
    <w:basedOn w:val="Normal"/>
    <w:next w:val="Normal"/>
    <w:uiPriority w:val="35"/>
    <w:unhideWhenUsed/>
    <w:qFormat/>
    <w:rsid w:val="00131918"/>
    <w:pPr>
      <w:spacing w:after="200" w:line="240" w:lineRule="auto"/>
    </w:pPr>
    <w:rPr>
      <w:rFonts w:eastAsiaTheme="minorHAnsi" w:cstheme="majorBidi"/>
      <w:bCs/>
      <w:color w:val="000000" w:themeColor="text1"/>
      <w:sz w:val="20"/>
      <w:szCs w:val="18"/>
      <w:lang w:val="en-US" w:eastAsia="en-US"/>
    </w:rPr>
  </w:style>
  <w:style w:type="paragraph" w:customStyle="1" w:styleId="Title1">
    <w:name w:val="Title 1"/>
    <w:basedOn w:val="Normal"/>
    <w:link w:val="Title1Char"/>
    <w:autoRedefine/>
    <w:qFormat/>
    <w:rsid w:val="008F348D"/>
    <w:pPr>
      <w:tabs>
        <w:tab w:val="left" w:pos="1373"/>
      </w:tabs>
      <w:spacing w:before="240" w:after="200" w:line="360" w:lineRule="auto"/>
      <w:ind w:left="1854"/>
      <w:jc w:val="both"/>
    </w:pPr>
    <w:rPr>
      <w:rFonts w:asciiTheme="majorBidi" w:eastAsiaTheme="minorHAnsi" w:hAnsiTheme="majorBidi" w:cstheme="majorBidi"/>
      <w:b/>
      <w:iCs/>
      <w:sz w:val="26"/>
      <w:lang w:eastAsia="en-US" w:bidi="fa-IR"/>
    </w:rPr>
  </w:style>
  <w:style w:type="character" w:customStyle="1" w:styleId="Title1Char">
    <w:name w:val="Title 1 Char"/>
    <w:basedOn w:val="DefaultParagraphFont"/>
    <w:link w:val="Title1"/>
    <w:rsid w:val="008F348D"/>
    <w:rPr>
      <w:rFonts w:asciiTheme="majorBidi" w:eastAsiaTheme="minorHAnsi" w:hAnsiTheme="majorBidi" w:cstheme="majorBidi"/>
      <w:b/>
      <w:iCs/>
      <w:sz w:val="26"/>
      <w:szCs w:val="24"/>
      <w:lang w:eastAsia="en-US" w:bidi="fa-IR"/>
    </w:rPr>
  </w:style>
  <w:style w:type="character" w:styleId="Emphasis">
    <w:name w:val="Emphasis"/>
    <w:basedOn w:val="DefaultParagraphFont"/>
    <w:uiPriority w:val="20"/>
    <w:qFormat/>
    <w:rsid w:val="00E52B3D"/>
    <w:rPr>
      <w:i/>
      <w:iCs/>
    </w:rPr>
  </w:style>
  <w:style w:type="paragraph" w:styleId="ListParagraph">
    <w:name w:val="List Paragraph"/>
    <w:basedOn w:val="Normal"/>
    <w:uiPriority w:val="34"/>
    <w:qFormat/>
    <w:rsid w:val="008E0B27"/>
    <w:pPr>
      <w:spacing w:line="360" w:lineRule="auto"/>
      <w:ind w:left="720"/>
      <w:contextualSpacing/>
      <w:jc w:val="both"/>
    </w:pPr>
    <w:rPr>
      <w:rFonts w:ascii="Arial" w:hAnsi="Arial"/>
      <w:lang w:val="fr-FR" w:eastAsia="fr-FR"/>
    </w:rPr>
  </w:style>
  <w:style w:type="character" w:customStyle="1" w:styleId="st">
    <w:name w:val="st"/>
    <w:basedOn w:val="DefaultParagraphFont"/>
    <w:rsid w:val="002E2F7A"/>
  </w:style>
  <w:style w:type="character" w:customStyle="1" w:styleId="fontstyle21">
    <w:name w:val="fontstyle21"/>
    <w:basedOn w:val="DefaultParagraphFont"/>
    <w:rsid w:val="002E2F7A"/>
    <w:rPr>
      <w:rFonts w:ascii="Courier-Oblique" w:hAnsi="Courier-Oblique" w:hint="default"/>
      <w:b w:val="0"/>
      <w:bCs w:val="0"/>
      <w:i/>
      <w:iCs/>
      <w:color w:val="000000"/>
      <w:sz w:val="20"/>
      <w:szCs w:val="20"/>
    </w:rPr>
  </w:style>
  <w:style w:type="paragraph" w:customStyle="1" w:styleId="Title2">
    <w:name w:val="Title 2"/>
    <w:basedOn w:val="Heading2"/>
    <w:autoRedefine/>
    <w:qFormat/>
    <w:rsid w:val="002E2F7A"/>
    <w:pPr>
      <w:keepLines/>
      <w:spacing w:before="200" w:after="0"/>
      <w:ind w:left="1134" w:right="0" w:hanging="283"/>
      <w:contextualSpacing w:val="0"/>
    </w:pPr>
    <w:rPr>
      <w:rFonts w:asciiTheme="majorHAnsi" w:eastAsiaTheme="majorEastAsia" w:hAnsiTheme="majorHAnsi" w:cstheme="majorBidi"/>
      <w:i w:val="0"/>
      <w:iCs w:val="0"/>
      <w:color w:val="000000" w:themeColor="text1"/>
      <w:szCs w:val="26"/>
      <w:lang w:eastAsia="fr-FR" w:bidi="fa-IR"/>
    </w:rPr>
  </w:style>
  <w:style w:type="paragraph" w:customStyle="1" w:styleId="Figure">
    <w:name w:val="Figure"/>
    <w:basedOn w:val="Caption"/>
    <w:rsid w:val="002E2F7A"/>
    <w:rPr>
      <w:color w:val="auto"/>
    </w:rPr>
  </w:style>
  <w:style w:type="paragraph" w:customStyle="1" w:styleId="Normal1">
    <w:name w:val="Normal1"/>
    <w:rsid w:val="002E2F7A"/>
    <w:pPr>
      <w:spacing w:line="276" w:lineRule="auto"/>
    </w:pPr>
    <w:rPr>
      <w:rFonts w:ascii="Arial" w:eastAsia="Arial" w:hAnsi="Arial" w:cs="Arial"/>
      <w:color w:val="000000"/>
      <w:sz w:val="22"/>
      <w:szCs w:val="22"/>
    </w:rPr>
  </w:style>
  <w:style w:type="table" w:styleId="MediumShading2-Accent1">
    <w:name w:val="Medium Shading 2 Accent 1"/>
    <w:basedOn w:val="TableNormal"/>
    <w:uiPriority w:val="64"/>
    <w:rsid w:val="00FE2C7E"/>
    <w:rPr>
      <w:rFonts w:eastAsiaTheme="minorHAnsi" w:cstheme="majorBidi"/>
      <w:i/>
      <w:sz w:val="24"/>
      <w:szCs w:val="24"/>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CF7B90"/>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530106">
      <w:bodyDiv w:val="1"/>
      <w:marLeft w:val="0"/>
      <w:marRight w:val="0"/>
      <w:marTop w:val="0"/>
      <w:marBottom w:val="0"/>
      <w:divBdr>
        <w:top w:val="none" w:sz="0" w:space="0" w:color="auto"/>
        <w:left w:val="none" w:sz="0" w:space="0" w:color="auto"/>
        <w:bottom w:val="none" w:sz="0" w:space="0" w:color="auto"/>
        <w:right w:val="none" w:sz="0" w:space="0" w:color="auto"/>
      </w:divBdr>
    </w:div>
    <w:div w:id="569582662">
      <w:bodyDiv w:val="1"/>
      <w:marLeft w:val="0"/>
      <w:marRight w:val="0"/>
      <w:marTop w:val="0"/>
      <w:marBottom w:val="0"/>
      <w:divBdr>
        <w:top w:val="none" w:sz="0" w:space="0" w:color="auto"/>
        <w:left w:val="none" w:sz="0" w:space="0" w:color="auto"/>
        <w:bottom w:val="none" w:sz="0" w:space="0" w:color="auto"/>
        <w:right w:val="none" w:sz="0" w:space="0" w:color="auto"/>
      </w:divBdr>
    </w:div>
    <w:div w:id="623390763">
      <w:bodyDiv w:val="1"/>
      <w:marLeft w:val="0"/>
      <w:marRight w:val="0"/>
      <w:marTop w:val="0"/>
      <w:marBottom w:val="0"/>
      <w:divBdr>
        <w:top w:val="none" w:sz="0" w:space="0" w:color="auto"/>
        <w:left w:val="none" w:sz="0" w:space="0" w:color="auto"/>
        <w:bottom w:val="none" w:sz="0" w:space="0" w:color="auto"/>
        <w:right w:val="none" w:sz="0" w:space="0" w:color="auto"/>
      </w:divBdr>
    </w:div>
    <w:div w:id="639379822">
      <w:bodyDiv w:val="1"/>
      <w:marLeft w:val="0"/>
      <w:marRight w:val="0"/>
      <w:marTop w:val="0"/>
      <w:marBottom w:val="0"/>
      <w:divBdr>
        <w:top w:val="none" w:sz="0" w:space="0" w:color="auto"/>
        <w:left w:val="none" w:sz="0" w:space="0" w:color="auto"/>
        <w:bottom w:val="none" w:sz="0" w:space="0" w:color="auto"/>
        <w:right w:val="none" w:sz="0" w:space="0" w:color="auto"/>
      </w:divBdr>
    </w:div>
    <w:div w:id="642542324">
      <w:bodyDiv w:val="1"/>
      <w:marLeft w:val="0"/>
      <w:marRight w:val="0"/>
      <w:marTop w:val="0"/>
      <w:marBottom w:val="0"/>
      <w:divBdr>
        <w:top w:val="none" w:sz="0" w:space="0" w:color="auto"/>
        <w:left w:val="none" w:sz="0" w:space="0" w:color="auto"/>
        <w:bottom w:val="none" w:sz="0" w:space="0" w:color="auto"/>
        <w:right w:val="none" w:sz="0" w:space="0" w:color="auto"/>
      </w:divBdr>
    </w:div>
    <w:div w:id="654649966">
      <w:bodyDiv w:val="1"/>
      <w:marLeft w:val="0"/>
      <w:marRight w:val="0"/>
      <w:marTop w:val="0"/>
      <w:marBottom w:val="0"/>
      <w:divBdr>
        <w:top w:val="none" w:sz="0" w:space="0" w:color="auto"/>
        <w:left w:val="none" w:sz="0" w:space="0" w:color="auto"/>
        <w:bottom w:val="none" w:sz="0" w:space="0" w:color="auto"/>
        <w:right w:val="none" w:sz="0" w:space="0" w:color="auto"/>
      </w:divBdr>
    </w:div>
    <w:div w:id="673217253">
      <w:bodyDiv w:val="1"/>
      <w:marLeft w:val="0"/>
      <w:marRight w:val="0"/>
      <w:marTop w:val="0"/>
      <w:marBottom w:val="0"/>
      <w:divBdr>
        <w:top w:val="none" w:sz="0" w:space="0" w:color="auto"/>
        <w:left w:val="none" w:sz="0" w:space="0" w:color="auto"/>
        <w:bottom w:val="none" w:sz="0" w:space="0" w:color="auto"/>
        <w:right w:val="none" w:sz="0" w:space="0" w:color="auto"/>
      </w:divBdr>
    </w:div>
    <w:div w:id="752967368">
      <w:bodyDiv w:val="1"/>
      <w:marLeft w:val="0"/>
      <w:marRight w:val="0"/>
      <w:marTop w:val="0"/>
      <w:marBottom w:val="0"/>
      <w:divBdr>
        <w:top w:val="none" w:sz="0" w:space="0" w:color="auto"/>
        <w:left w:val="none" w:sz="0" w:space="0" w:color="auto"/>
        <w:bottom w:val="none" w:sz="0" w:space="0" w:color="auto"/>
        <w:right w:val="none" w:sz="0" w:space="0" w:color="auto"/>
      </w:divBdr>
    </w:div>
    <w:div w:id="766117496">
      <w:bodyDiv w:val="1"/>
      <w:marLeft w:val="0"/>
      <w:marRight w:val="0"/>
      <w:marTop w:val="0"/>
      <w:marBottom w:val="0"/>
      <w:divBdr>
        <w:top w:val="none" w:sz="0" w:space="0" w:color="auto"/>
        <w:left w:val="none" w:sz="0" w:space="0" w:color="auto"/>
        <w:bottom w:val="none" w:sz="0" w:space="0" w:color="auto"/>
        <w:right w:val="none" w:sz="0" w:space="0" w:color="auto"/>
      </w:divBdr>
    </w:div>
    <w:div w:id="805006546">
      <w:bodyDiv w:val="1"/>
      <w:marLeft w:val="0"/>
      <w:marRight w:val="0"/>
      <w:marTop w:val="0"/>
      <w:marBottom w:val="0"/>
      <w:divBdr>
        <w:top w:val="none" w:sz="0" w:space="0" w:color="auto"/>
        <w:left w:val="none" w:sz="0" w:space="0" w:color="auto"/>
        <w:bottom w:val="none" w:sz="0" w:space="0" w:color="auto"/>
        <w:right w:val="none" w:sz="0" w:space="0" w:color="auto"/>
      </w:divBdr>
    </w:div>
    <w:div w:id="816726778">
      <w:bodyDiv w:val="1"/>
      <w:marLeft w:val="0"/>
      <w:marRight w:val="0"/>
      <w:marTop w:val="0"/>
      <w:marBottom w:val="0"/>
      <w:divBdr>
        <w:top w:val="none" w:sz="0" w:space="0" w:color="auto"/>
        <w:left w:val="none" w:sz="0" w:space="0" w:color="auto"/>
        <w:bottom w:val="none" w:sz="0" w:space="0" w:color="auto"/>
        <w:right w:val="none" w:sz="0" w:space="0" w:color="auto"/>
      </w:divBdr>
    </w:div>
    <w:div w:id="891232193">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77105501">
      <w:bodyDiv w:val="1"/>
      <w:marLeft w:val="0"/>
      <w:marRight w:val="0"/>
      <w:marTop w:val="0"/>
      <w:marBottom w:val="0"/>
      <w:divBdr>
        <w:top w:val="none" w:sz="0" w:space="0" w:color="auto"/>
        <w:left w:val="none" w:sz="0" w:space="0" w:color="auto"/>
        <w:bottom w:val="none" w:sz="0" w:space="0" w:color="auto"/>
        <w:right w:val="none" w:sz="0" w:space="0" w:color="auto"/>
      </w:divBdr>
    </w:div>
    <w:div w:id="1078746510">
      <w:bodyDiv w:val="1"/>
      <w:marLeft w:val="0"/>
      <w:marRight w:val="0"/>
      <w:marTop w:val="0"/>
      <w:marBottom w:val="0"/>
      <w:divBdr>
        <w:top w:val="none" w:sz="0" w:space="0" w:color="auto"/>
        <w:left w:val="none" w:sz="0" w:space="0" w:color="auto"/>
        <w:bottom w:val="none" w:sz="0" w:space="0" w:color="auto"/>
        <w:right w:val="none" w:sz="0" w:space="0" w:color="auto"/>
      </w:divBdr>
    </w:div>
    <w:div w:id="1085155035">
      <w:bodyDiv w:val="1"/>
      <w:marLeft w:val="0"/>
      <w:marRight w:val="0"/>
      <w:marTop w:val="0"/>
      <w:marBottom w:val="0"/>
      <w:divBdr>
        <w:top w:val="none" w:sz="0" w:space="0" w:color="auto"/>
        <w:left w:val="none" w:sz="0" w:space="0" w:color="auto"/>
        <w:bottom w:val="none" w:sz="0" w:space="0" w:color="auto"/>
        <w:right w:val="none" w:sz="0" w:space="0" w:color="auto"/>
      </w:divBdr>
    </w:div>
    <w:div w:id="1103037533">
      <w:bodyDiv w:val="1"/>
      <w:marLeft w:val="0"/>
      <w:marRight w:val="0"/>
      <w:marTop w:val="0"/>
      <w:marBottom w:val="0"/>
      <w:divBdr>
        <w:top w:val="none" w:sz="0" w:space="0" w:color="auto"/>
        <w:left w:val="none" w:sz="0" w:space="0" w:color="auto"/>
        <w:bottom w:val="none" w:sz="0" w:space="0" w:color="auto"/>
        <w:right w:val="none" w:sz="0" w:space="0" w:color="auto"/>
      </w:divBdr>
    </w:div>
    <w:div w:id="1103304820">
      <w:bodyDiv w:val="1"/>
      <w:marLeft w:val="0"/>
      <w:marRight w:val="0"/>
      <w:marTop w:val="0"/>
      <w:marBottom w:val="0"/>
      <w:divBdr>
        <w:top w:val="none" w:sz="0" w:space="0" w:color="auto"/>
        <w:left w:val="none" w:sz="0" w:space="0" w:color="auto"/>
        <w:bottom w:val="none" w:sz="0" w:space="0" w:color="auto"/>
        <w:right w:val="none" w:sz="0" w:space="0" w:color="auto"/>
      </w:divBdr>
    </w:div>
    <w:div w:id="1322196016">
      <w:bodyDiv w:val="1"/>
      <w:marLeft w:val="0"/>
      <w:marRight w:val="0"/>
      <w:marTop w:val="0"/>
      <w:marBottom w:val="0"/>
      <w:divBdr>
        <w:top w:val="none" w:sz="0" w:space="0" w:color="auto"/>
        <w:left w:val="none" w:sz="0" w:space="0" w:color="auto"/>
        <w:bottom w:val="none" w:sz="0" w:space="0" w:color="auto"/>
        <w:right w:val="none" w:sz="0" w:space="0" w:color="auto"/>
      </w:divBdr>
    </w:div>
    <w:div w:id="1512913465">
      <w:bodyDiv w:val="1"/>
      <w:marLeft w:val="0"/>
      <w:marRight w:val="0"/>
      <w:marTop w:val="0"/>
      <w:marBottom w:val="0"/>
      <w:divBdr>
        <w:top w:val="none" w:sz="0" w:space="0" w:color="auto"/>
        <w:left w:val="none" w:sz="0" w:space="0" w:color="auto"/>
        <w:bottom w:val="none" w:sz="0" w:space="0" w:color="auto"/>
        <w:right w:val="none" w:sz="0" w:space="0" w:color="auto"/>
      </w:divBdr>
    </w:div>
    <w:div w:id="1529951280">
      <w:bodyDiv w:val="1"/>
      <w:marLeft w:val="0"/>
      <w:marRight w:val="0"/>
      <w:marTop w:val="0"/>
      <w:marBottom w:val="0"/>
      <w:divBdr>
        <w:top w:val="none" w:sz="0" w:space="0" w:color="auto"/>
        <w:left w:val="none" w:sz="0" w:space="0" w:color="auto"/>
        <w:bottom w:val="none" w:sz="0" w:space="0" w:color="auto"/>
        <w:right w:val="none" w:sz="0" w:space="0" w:color="auto"/>
      </w:divBdr>
    </w:div>
    <w:div w:id="1662810551">
      <w:bodyDiv w:val="1"/>
      <w:marLeft w:val="0"/>
      <w:marRight w:val="0"/>
      <w:marTop w:val="0"/>
      <w:marBottom w:val="0"/>
      <w:divBdr>
        <w:top w:val="none" w:sz="0" w:space="0" w:color="auto"/>
        <w:left w:val="none" w:sz="0" w:space="0" w:color="auto"/>
        <w:bottom w:val="none" w:sz="0" w:space="0" w:color="auto"/>
        <w:right w:val="none" w:sz="0" w:space="0" w:color="auto"/>
      </w:divBdr>
    </w:div>
    <w:div w:id="1736390585">
      <w:bodyDiv w:val="1"/>
      <w:marLeft w:val="0"/>
      <w:marRight w:val="0"/>
      <w:marTop w:val="0"/>
      <w:marBottom w:val="0"/>
      <w:divBdr>
        <w:top w:val="none" w:sz="0" w:space="0" w:color="auto"/>
        <w:left w:val="none" w:sz="0" w:space="0" w:color="auto"/>
        <w:bottom w:val="none" w:sz="0" w:space="0" w:color="auto"/>
        <w:right w:val="none" w:sz="0" w:space="0" w:color="auto"/>
      </w:divBdr>
    </w:div>
    <w:div w:id="1786079546">
      <w:bodyDiv w:val="1"/>
      <w:marLeft w:val="0"/>
      <w:marRight w:val="0"/>
      <w:marTop w:val="0"/>
      <w:marBottom w:val="0"/>
      <w:divBdr>
        <w:top w:val="none" w:sz="0" w:space="0" w:color="auto"/>
        <w:left w:val="none" w:sz="0" w:space="0" w:color="auto"/>
        <w:bottom w:val="none" w:sz="0" w:space="0" w:color="auto"/>
        <w:right w:val="none" w:sz="0" w:space="0" w:color="auto"/>
      </w:divBdr>
    </w:div>
    <w:div w:id="1815758216">
      <w:bodyDiv w:val="1"/>
      <w:marLeft w:val="0"/>
      <w:marRight w:val="0"/>
      <w:marTop w:val="0"/>
      <w:marBottom w:val="0"/>
      <w:divBdr>
        <w:top w:val="none" w:sz="0" w:space="0" w:color="auto"/>
        <w:left w:val="none" w:sz="0" w:space="0" w:color="auto"/>
        <w:bottom w:val="none" w:sz="0" w:space="0" w:color="auto"/>
        <w:right w:val="none" w:sz="0" w:space="0" w:color="auto"/>
      </w:divBdr>
    </w:div>
    <w:div w:id="1835299727">
      <w:bodyDiv w:val="1"/>
      <w:marLeft w:val="0"/>
      <w:marRight w:val="0"/>
      <w:marTop w:val="0"/>
      <w:marBottom w:val="0"/>
      <w:divBdr>
        <w:top w:val="none" w:sz="0" w:space="0" w:color="auto"/>
        <w:left w:val="none" w:sz="0" w:space="0" w:color="auto"/>
        <w:bottom w:val="none" w:sz="0" w:space="0" w:color="auto"/>
        <w:right w:val="none" w:sz="0" w:space="0" w:color="auto"/>
      </w:divBdr>
    </w:div>
    <w:div w:id="1857618187">
      <w:bodyDiv w:val="1"/>
      <w:marLeft w:val="0"/>
      <w:marRight w:val="0"/>
      <w:marTop w:val="0"/>
      <w:marBottom w:val="0"/>
      <w:divBdr>
        <w:top w:val="none" w:sz="0" w:space="0" w:color="auto"/>
        <w:left w:val="none" w:sz="0" w:space="0" w:color="auto"/>
        <w:bottom w:val="none" w:sz="0" w:space="0" w:color="auto"/>
        <w:right w:val="none" w:sz="0" w:space="0" w:color="auto"/>
      </w:divBdr>
    </w:div>
    <w:div w:id="199317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ovacs@weiss-ingenieure.de" TargetMode="Externa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Papers\Reconstruction\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52D2B9B9-6784-4F0B-B27A-CCE8B2FDD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36</TotalTime>
  <Pages>24</Pages>
  <Words>13352</Words>
  <Characters>76108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89282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Fereshteh Hassani</dc:creator>
  <cp:lastModifiedBy>Fereshteh Hassani</cp:lastModifiedBy>
  <cp:revision>10</cp:revision>
  <cp:lastPrinted>2011-07-22T14:54:00Z</cp:lastPrinted>
  <dcterms:created xsi:type="dcterms:W3CDTF">2019-02-01T18:07:00Z</dcterms:created>
  <dcterms:modified xsi:type="dcterms:W3CDTF">2019-02-01T18:44:00Z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eec82036-83a1-3d54-8516-ee308d16bad8</vt:lpwstr>
  </property>
  <property fmtid="{D5CDD505-2E9C-101B-9397-08002B2CF9AE}" pid="24" name="Mendeley Citation Style_1">
    <vt:lpwstr>http://www.zotero.org/styles/ieee</vt:lpwstr>
  </property>
</Properties>
</file>