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199" w:rsidRDefault="006E5199" w:rsidP="006E5199">
      <w:pPr>
        <w:spacing w:after="0" w:line="240" w:lineRule="auto"/>
        <w:rPr>
          <w:rFonts w:asciiTheme="majorBidi" w:hAnsiTheme="majorBidi" w:cstheme="majorBidi"/>
          <w:b/>
          <w:bCs/>
          <w:sz w:val="22"/>
          <w:szCs w:val="22"/>
        </w:rPr>
      </w:pPr>
      <w:r w:rsidRPr="006E5199">
        <w:rPr>
          <w:rFonts w:asciiTheme="majorBidi" w:hAnsiTheme="majorBidi" w:cstheme="majorBidi"/>
          <w:b/>
          <w:bCs/>
          <w:sz w:val="22"/>
          <w:szCs w:val="22"/>
        </w:rPr>
        <w:t>Research Paper</w:t>
      </w:r>
    </w:p>
    <w:p w:rsidR="006E5199" w:rsidRPr="006E5199" w:rsidRDefault="006E5199" w:rsidP="006E5199">
      <w:pPr>
        <w:spacing w:after="0" w:line="240" w:lineRule="auto"/>
        <w:rPr>
          <w:rFonts w:asciiTheme="majorBidi" w:hAnsiTheme="majorBidi" w:cstheme="majorBidi"/>
          <w:b/>
          <w:bCs/>
          <w:sz w:val="22"/>
          <w:szCs w:val="22"/>
        </w:rPr>
      </w:pPr>
    </w:p>
    <w:p w:rsidR="006E5199" w:rsidRDefault="006E5199" w:rsidP="006E5199">
      <w:pPr>
        <w:spacing w:after="0" w:line="360" w:lineRule="auto"/>
        <w:rPr>
          <w:rFonts w:asciiTheme="majorBidi" w:hAnsiTheme="majorBidi" w:cstheme="majorBidi"/>
          <w:b/>
          <w:bCs/>
          <w:sz w:val="22"/>
          <w:szCs w:val="22"/>
        </w:rPr>
      </w:pPr>
    </w:p>
    <w:p w:rsidR="00822D90" w:rsidRDefault="00822D90" w:rsidP="00822D90">
      <w:pPr>
        <w:spacing w:after="0" w:line="240" w:lineRule="auto"/>
        <w:jc w:val="center"/>
        <w:rPr>
          <w:rFonts w:asciiTheme="majorBidi" w:hAnsiTheme="majorBidi" w:cstheme="majorBidi"/>
          <w:b/>
          <w:bCs/>
          <w:sz w:val="22"/>
          <w:szCs w:val="22"/>
        </w:rPr>
      </w:pPr>
      <w:r>
        <w:rPr>
          <w:rFonts w:asciiTheme="majorBidi" w:hAnsiTheme="majorBidi" w:cstheme="majorBidi"/>
          <w:b/>
          <w:bCs/>
          <w:sz w:val="22"/>
          <w:szCs w:val="22"/>
        </w:rPr>
        <w:t>A COMPARATIVE IN INVESTIGATION INTO THE SOCIAL STABILITY AND SOCIABILITY OF PUBLIC GREEN SPACE IN SOCIAL HOUSING IN NIAYESH DISTRICT OF BUSHEHR PROVINCE.</w:t>
      </w:r>
    </w:p>
    <w:p w:rsidR="00822D90" w:rsidRDefault="00822D90" w:rsidP="00822D90">
      <w:pPr>
        <w:spacing w:after="0" w:line="240" w:lineRule="auto"/>
        <w:ind w:left="360"/>
        <w:jc w:val="center"/>
        <w:rPr>
          <w:rFonts w:asciiTheme="majorBidi" w:hAnsiTheme="majorBidi" w:cstheme="majorBidi"/>
          <w:b/>
          <w:bCs/>
          <w:sz w:val="22"/>
          <w:szCs w:val="22"/>
        </w:rPr>
      </w:pPr>
    </w:p>
    <w:p w:rsidR="0037759C" w:rsidRDefault="0037759C" w:rsidP="00822D90">
      <w:pPr>
        <w:spacing w:after="0" w:line="240" w:lineRule="auto"/>
        <w:ind w:left="360"/>
        <w:jc w:val="center"/>
        <w:rPr>
          <w:rFonts w:asciiTheme="majorBidi" w:hAnsiTheme="majorBidi" w:cstheme="majorBidi"/>
          <w:b/>
          <w:bCs/>
          <w:sz w:val="22"/>
          <w:szCs w:val="22"/>
        </w:rPr>
      </w:pPr>
    </w:p>
    <w:p w:rsidR="0037759C" w:rsidRDefault="0037759C" w:rsidP="006E5199">
      <w:pPr>
        <w:spacing w:after="0" w:line="240" w:lineRule="auto"/>
        <w:ind w:firstLine="270"/>
        <w:jc w:val="center"/>
        <w:rPr>
          <w:rFonts w:asciiTheme="majorBidi" w:hAnsiTheme="majorBidi" w:cstheme="majorBidi"/>
          <w:sz w:val="22"/>
          <w:szCs w:val="22"/>
          <w:vertAlign w:val="superscript"/>
        </w:rPr>
      </w:pPr>
      <w:r>
        <w:rPr>
          <w:rFonts w:asciiTheme="majorBidi" w:hAnsiTheme="majorBidi" w:cstheme="majorBidi"/>
          <w:sz w:val="22"/>
          <w:szCs w:val="22"/>
        </w:rPr>
        <w:t>Fatemeh Behfar</w:t>
      </w:r>
      <w:r w:rsidR="00D716F0">
        <w:rPr>
          <w:rStyle w:val="FootnoteReference"/>
          <w:rFonts w:asciiTheme="majorBidi" w:hAnsiTheme="majorBidi" w:cstheme="majorBidi"/>
          <w:sz w:val="22"/>
          <w:szCs w:val="22"/>
        </w:rPr>
        <w:footnoteReference w:id="1"/>
      </w:r>
      <w:r>
        <w:rPr>
          <w:rFonts w:asciiTheme="majorBidi" w:hAnsiTheme="majorBidi" w:cstheme="majorBidi"/>
          <w:sz w:val="22"/>
          <w:szCs w:val="22"/>
          <w:vertAlign w:val="superscript"/>
        </w:rPr>
        <w:t>, *</w:t>
      </w:r>
      <w:r w:rsidRPr="0037759C">
        <w:rPr>
          <w:rFonts w:asciiTheme="majorBidi" w:hAnsiTheme="majorBidi" w:cstheme="majorBidi"/>
          <w:sz w:val="22"/>
          <w:szCs w:val="22"/>
        </w:rPr>
        <w:t>, Maria</w:t>
      </w:r>
      <w:r w:rsidRPr="0037759C">
        <w:rPr>
          <w:rFonts w:asciiTheme="majorBidi" w:hAnsiTheme="majorBidi" w:cstheme="majorBidi"/>
          <w:sz w:val="22"/>
          <w:szCs w:val="22"/>
        </w:rPr>
        <w:t xml:space="preserve"> Yolanda Perez Albertb</w:t>
      </w:r>
      <w:r>
        <w:rPr>
          <w:rFonts w:asciiTheme="majorBidi" w:hAnsiTheme="majorBidi" w:cstheme="majorBidi"/>
          <w:sz w:val="22"/>
          <w:szCs w:val="22"/>
          <w:vertAlign w:val="superscript"/>
        </w:rPr>
        <w:t>2</w:t>
      </w:r>
      <w:r>
        <w:rPr>
          <w:rFonts w:asciiTheme="majorBidi" w:hAnsiTheme="majorBidi" w:cstheme="majorBidi"/>
          <w:sz w:val="22"/>
          <w:szCs w:val="22"/>
        </w:rPr>
        <w:t>,</w:t>
      </w:r>
      <w:r w:rsidRPr="0037759C">
        <w:rPr>
          <w:rFonts w:asciiTheme="majorBidi" w:hAnsiTheme="majorBidi" w:cstheme="majorBidi"/>
          <w:sz w:val="22"/>
          <w:szCs w:val="22"/>
        </w:rPr>
        <w:t xml:space="preserve"> Roger</w:t>
      </w:r>
      <w:r w:rsidRPr="0037759C">
        <w:rPr>
          <w:rFonts w:asciiTheme="majorBidi" w:hAnsiTheme="majorBidi" w:cstheme="majorBidi"/>
          <w:sz w:val="22"/>
          <w:szCs w:val="22"/>
        </w:rPr>
        <w:t xml:space="preserve"> </w:t>
      </w:r>
      <w:proofErr w:type="spellStart"/>
      <w:r w:rsidRPr="0037759C">
        <w:rPr>
          <w:rFonts w:asciiTheme="majorBidi" w:hAnsiTheme="majorBidi" w:cstheme="majorBidi"/>
          <w:sz w:val="22"/>
          <w:szCs w:val="22"/>
        </w:rPr>
        <w:t>Miralles</w:t>
      </w:r>
      <w:proofErr w:type="spellEnd"/>
      <w:r w:rsidRPr="0037759C">
        <w:rPr>
          <w:rFonts w:asciiTheme="majorBidi" w:hAnsiTheme="majorBidi" w:cstheme="majorBidi"/>
          <w:sz w:val="22"/>
          <w:szCs w:val="22"/>
        </w:rPr>
        <w:t xml:space="preserve"> Jori</w:t>
      </w:r>
      <w:r>
        <w:rPr>
          <w:rFonts w:asciiTheme="majorBidi" w:hAnsiTheme="majorBidi" w:cstheme="majorBidi"/>
          <w:sz w:val="22"/>
          <w:szCs w:val="22"/>
          <w:vertAlign w:val="superscript"/>
        </w:rPr>
        <w:t>3</w:t>
      </w:r>
    </w:p>
    <w:p w:rsidR="0037759C" w:rsidRDefault="0037759C" w:rsidP="0037759C">
      <w:pPr>
        <w:spacing w:after="0" w:line="240" w:lineRule="auto"/>
        <w:ind w:firstLine="270"/>
        <w:jc w:val="both"/>
        <w:rPr>
          <w:rFonts w:asciiTheme="majorBidi" w:hAnsiTheme="majorBidi" w:cstheme="majorBidi"/>
          <w:sz w:val="22"/>
          <w:szCs w:val="22"/>
          <w:vertAlign w:val="superscript"/>
        </w:rPr>
      </w:pPr>
    </w:p>
    <w:p w:rsidR="006E5199" w:rsidRDefault="006E5199" w:rsidP="0037759C">
      <w:pPr>
        <w:spacing w:after="0" w:line="240" w:lineRule="auto"/>
        <w:ind w:firstLine="270"/>
        <w:jc w:val="both"/>
        <w:rPr>
          <w:rFonts w:asciiTheme="majorBidi" w:hAnsiTheme="majorBidi" w:cstheme="majorBidi"/>
          <w:sz w:val="22"/>
          <w:szCs w:val="22"/>
          <w:vertAlign w:val="superscript"/>
        </w:rPr>
      </w:pPr>
    </w:p>
    <w:p w:rsidR="00D716F0" w:rsidRPr="00D716F0" w:rsidRDefault="00D716F0" w:rsidP="00320ADF">
      <w:pPr>
        <w:pStyle w:val="FootnoteText"/>
        <w:jc w:val="both"/>
        <w:rPr>
          <w:rFonts w:ascii="Times New Roman" w:hAnsi="Times New Roman" w:cs="Times New Roman"/>
          <w:kern w:val="2"/>
          <w:sz w:val="24"/>
          <w:szCs w:val="24"/>
          <w:lang w:eastAsia="zh-CN"/>
        </w:rPr>
      </w:pPr>
      <w:r>
        <w:rPr>
          <w:rFonts w:ascii="Times New Roman" w:hAnsi="Times New Roman" w:cs="Times New Roman"/>
          <w:kern w:val="2"/>
          <w:sz w:val="22"/>
          <w:szCs w:val="22"/>
          <w:vertAlign w:val="superscript"/>
          <w:lang w:eastAsia="zh-CN"/>
        </w:rPr>
        <w:t>1</w:t>
      </w:r>
      <w:r w:rsidRPr="00D716F0">
        <w:rPr>
          <w:rFonts w:ascii="Times New Roman" w:hAnsi="Times New Roman" w:cs="Times New Roman"/>
          <w:kern w:val="2"/>
          <w:sz w:val="22"/>
          <w:szCs w:val="22"/>
          <w:lang w:eastAsia="zh-CN"/>
        </w:rPr>
        <w:t>Faculty of Tourism and Geography, ROVIRA I VIRGILI, Tarragona, Spain.</w:t>
      </w:r>
      <w:r w:rsidRPr="00D716F0">
        <w:rPr>
          <w:rFonts w:ascii="Times New Roman" w:hAnsi="Times New Roman" w:cs="Times New Roman"/>
          <w:kern w:val="2"/>
          <w:sz w:val="24"/>
          <w:szCs w:val="24"/>
          <w:lang w:eastAsia="zh-CN"/>
        </w:rPr>
        <w:t xml:space="preserve"> </w:t>
      </w:r>
    </w:p>
    <w:p w:rsidR="00D716F0" w:rsidRPr="00D716F0" w:rsidRDefault="00D716F0" w:rsidP="00D716F0">
      <w:pPr>
        <w:spacing w:after="0" w:line="240" w:lineRule="auto"/>
        <w:jc w:val="both"/>
        <w:rPr>
          <w:rFonts w:asciiTheme="majorBidi" w:hAnsiTheme="majorBidi" w:cstheme="majorBidi"/>
          <w:sz w:val="22"/>
          <w:szCs w:val="22"/>
          <w:vertAlign w:val="superscript"/>
        </w:rPr>
      </w:pPr>
    </w:p>
    <w:p w:rsidR="0037759C" w:rsidRPr="00D716F0" w:rsidRDefault="0037759C" w:rsidP="00D716F0">
      <w:pPr>
        <w:spacing w:after="0" w:line="240" w:lineRule="auto"/>
        <w:jc w:val="both"/>
        <w:rPr>
          <w:rFonts w:ascii="Times New Roman" w:hAnsi="Times New Roman" w:cs="Times New Roman"/>
          <w:kern w:val="2"/>
          <w:sz w:val="22"/>
          <w:szCs w:val="22"/>
          <w:vertAlign w:val="superscript"/>
          <w:lang w:eastAsia="zh-CN"/>
        </w:rPr>
      </w:pPr>
    </w:p>
    <w:p w:rsidR="0037759C" w:rsidRPr="0037759C" w:rsidRDefault="0037759C" w:rsidP="0037759C">
      <w:pPr>
        <w:spacing w:after="0" w:line="240" w:lineRule="auto"/>
        <w:ind w:left="360"/>
        <w:rPr>
          <w:rFonts w:asciiTheme="majorBidi" w:hAnsiTheme="majorBidi" w:cstheme="majorBidi"/>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822D90" w:rsidP="00822D90">
      <w:pPr>
        <w:spacing w:after="0" w:line="240" w:lineRule="auto"/>
        <w:ind w:left="360"/>
        <w:jc w:val="center"/>
        <w:rPr>
          <w:rFonts w:asciiTheme="majorBidi" w:hAnsiTheme="majorBidi" w:cstheme="majorBidi"/>
          <w:b/>
          <w:bCs/>
          <w:sz w:val="22"/>
          <w:szCs w:val="22"/>
        </w:rPr>
      </w:pPr>
    </w:p>
    <w:p w:rsidR="00822D90" w:rsidRDefault="00950362" w:rsidP="00950362">
      <w:pPr>
        <w:spacing w:after="0" w:line="240" w:lineRule="auto"/>
        <w:jc w:val="center"/>
        <w:rPr>
          <w:rFonts w:asciiTheme="majorBidi" w:hAnsiTheme="majorBidi" w:cstheme="majorBidi"/>
          <w:b/>
          <w:bCs/>
          <w:sz w:val="22"/>
          <w:szCs w:val="22"/>
        </w:rPr>
      </w:pPr>
      <w:r>
        <w:rPr>
          <w:rFonts w:asciiTheme="majorBidi" w:hAnsiTheme="majorBidi" w:cstheme="majorBidi"/>
          <w:b/>
          <w:bCs/>
          <w:sz w:val="22"/>
          <w:szCs w:val="22"/>
        </w:rPr>
        <w:lastRenderedPageBreak/>
        <w:t>A COMPARATIVE IN INVESTIGATION INTO THE SOCIAL STABILITY AND SOCIABILITY OF PUBLIC GREEN SPACE IN SOCIAL HOUSING IN NIAYESH DISTRICT OF BUSHEHR PROVINCE</w:t>
      </w:r>
    </w:p>
    <w:p w:rsidR="00950362" w:rsidRDefault="00950362" w:rsidP="00950362">
      <w:pPr>
        <w:spacing w:after="0" w:line="240" w:lineRule="auto"/>
        <w:jc w:val="center"/>
        <w:rPr>
          <w:rFonts w:asciiTheme="majorBidi" w:hAnsiTheme="majorBidi" w:cstheme="majorBidi"/>
          <w:b/>
          <w:bCs/>
          <w:sz w:val="22"/>
          <w:szCs w:val="22"/>
        </w:rPr>
      </w:pPr>
    </w:p>
    <w:p w:rsidR="003240DB" w:rsidRDefault="003240DB" w:rsidP="00950362">
      <w:pPr>
        <w:spacing w:after="0" w:line="240" w:lineRule="auto"/>
        <w:jc w:val="center"/>
        <w:rPr>
          <w:rFonts w:asciiTheme="majorBidi" w:hAnsiTheme="majorBidi" w:cstheme="majorBidi"/>
          <w:b/>
          <w:bCs/>
          <w:sz w:val="22"/>
          <w:szCs w:val="22"/>
        </w:rPr>
      </w:pPr>
    </w:p>
    <w:p w:rsidR="003240DB" w:rsidRDefault="003240DB" w:rsidP="00950362">
      <w:pPr>
        <w:spacing w:after="0" w:line="240" w:lineRule="auto"/>
        <w:jc w:val="center"/>
        <w:rPr>
          <w:rFonts w:asciiTheme="majorBidi" w:hAnsiTheme="majorBidi" w:cstheme="majorBidi"/>
          <w:b/>
          <w:bCs/>
          <w:sz w:val="22"/>
          <w:szCs w:val="22"/>
        </w:rPr>
      </w:pPr>
    </w:p>
    <w:p w:rsidR="00780804" w:rsidRPr="00822D90" w:rsidRDefault="00780804" w:rsidP="00822D90">
      <w:pPr>
        <w:spacing w:after="0" w:line="240" w:lineRule="auto"/>
        <w:ind w:left="360"/>
        <w:jc w:val="center"/>
        <w:rPr>
          <w:rFonts w:asciiTheme="majorBidi" w:hAnsiTheme="majorBidi" w:cstheme="majorBidi"/>
          <w:b/>
          <w:bCs/>
          <w:sz w:val="22"/>
          <w:szCs w:val="22"/>
        </w:rPr>
      </w:pPr>
    </w:p>
    <w:p w:rsidR="00780804" w:rsidRPr="00822D90" w:rsidRDefault="00780804" w:rsidP="00822D90">
      <w:pPr>
        <w:spacing w:after="0" w:line="240" w:lineRule="auto"/>
        <w:ind w:left="360"/>
        <w:jc w:val="center"/>
        <w:rPr>
          <w:rFonts w:asciiTheme="majorBidi" w:hAnsiTheme="majorBidi" w:cstheme="majorBidi"/>
          <w:b/>
          <w:bCs/>
          <w:sz w:val="22"/>
          <w:szCs w:val="22"/>
        </w:rPr>
      </w:pPr>
    </w:p>
    <w:p w:rsidR="00950362" w:rsidRPr="00950362" w:rsidRDefault="00E84190" w:rsidP="00950362">
      <w:pPr>
        <w:spacing w:after="0" w:line="360" w:lineRule="auto"/>
        <w:ind w:left="360"/>
        <w:jc w:val="both"/>
        <w:rPr>
          <w:rFonts w:asciiTheme="majorBidi" w:hAnsiTheme="majorBidi" w:cstheme="majorBidi"/>
          <w:b/>
          <w:bCs/>
          <w:sz w:val="22"/>
          <w:szCs w:val="22"/>
        </w:rPr>
      </w:pPr>
      <w:r>
        <w:rPr>
          <w:rFonts w:asciiTheme="majorBidi" w:hAnsiTheme="majorBidi" w:cstheme="majorBidi"/>
          <w:b/>
          <w:bCs/>
          <w:sz w:val="22"/>
          <w:szCs w:val="22"/>
        </w:rPr>
        <w:t>ABSTRACT</w:t>
      </w:r>
      <w:r w:rsidR="00950362" w:rsidRPr="00950362">
        <w:rPr>
          <w:rFonts w:asciiTheme="majorBidi" w:hAnsiTheme="majorBidi" w:cstheme="majorBidi"/>
          <w:b/>
          <w:bCs/>
          <w:sz w:val="22"/>
          <w:szCs w:val="22"/>
        </w:rPr>
        <w:t>:</w:t>
      </w:r>
    </w:p>
    <w:p w:rsidR="00223BD3" w:rsidRDefault="00223BD3" w:rsidP="00950362">
      <w:pPr>
        <w:spacing w:after="0" w:line="240" w:lineRule="auto"/>
        <w:ind w:left="360" w:firstLine="360"/>
        <w:jc w:val="both"/>
        <w:rPr>
          <w:rFonts w:asciiTheme="majorBidi" w:hAnsiTheme="majorBidi" w:cstheme="majorBidi"/>
          <w:sz w:val="22"/>
          <w:szCs w:val="22"/>
        </w:rPr>
      </w:pPr>
      <w:r w:rsidRPr="00822D90">
        <w:rPr>
          <w:rFonts w:asciiTheme="majorBidi" w:hAnsiTheme="majorBidi" w:cstheme="majorBidi"/>
          <w:sz w:val="22"/>
          <w:szCs w:val="22"/>
        </w:rPr>
        <w:t xml:space="preserve">The provision of social housing represents a fundamental objective for any government, shaped by prevailing circumstances and capabilities, and aligned with the goal of enhancing social welfare. In contexts where housing is regarded as a valuable economic asset and an integral component of the economy, the principal objective frequently becomes the reduction of land acquisition costs. It is regrettable that this exclusive focus on economic considerations frequently results in the </w:t>
      </w:r>
      <w:r w:rsidR="00C01CDC" w:rsidRPr="00822D90">
        <w:rPr>
          <w:rFonts w:asciiTheme="majorBidi" w:hAnsiTheme="majorBidi" w:cstheme="majorBidi"/>
          <w:sz w:val="22"/>
          <w:szCs w:val="22"/>
        </w:rPr>
        <w:t>marginalization</w:t>
      </w:r>
      <w:r w:rsidRPr="00822D90">
        <w:rPr>
          <w:rFonts w:asciiTheme="majorBidi" w:hAnsiTheme="majorBidi" w:cstheme="majorBidi"/>
          <w:sz w:val="22"/>
          <w:szCs w:val="22"/>
        </w:rPr>
        <w:t xml:space="preserve"> of social, local and cultural values in urban planning and design. The absence of social interaction in such developments impedes the formation of social cohesion among individuals from diverse cultural backgrounds. In order to achieve comprehensive urban sustainability, it is imperative to reinforce social connections and to gain an understanding of the significance of social sustainability. One of the most effective strategies for achieving this is the creation of local green public spaces, which act as catalysts for social capital and play a pivotal role in the development of new cities. This research investigates the role of green spaces in strengthening social relations within the Niayesh district of Bushehr Province. The study aims to provide a deeper understanding of the impact of public green spaces on people's satisfaction and social interactions in this area. Ultimately, the findings demonstrate that urban green spaces can serve as effective tools for enhancing social sustainability and improving the overall quality of life in new cities.</w:t>
      </w:r>
    </w:p>
    <w:p w:rsidR="00950362" w:rsidRPr="00822D90" w:rsidRDefault="00950362" w:rsidP="00950362">
      <w:pPr>
        <w:spacing w:after="0" w:line="360" w:lineRule="auto"/>
        <w:ind w:left="360" w:firstLine="360"/>
        <w:jc w:val="both"/>
        <w:rPr>
          <w:rFonts w:asciiTheme="majorBidi" w:hAnsiTheme="majorBidi" w:cstheme="majorBidi"/>
          <w:sz w:val="22"/>
          <w:szCs w:val="22"/>
        </w:rPr>
      </w:pPr>
    </w:p>
    <w:p w:rsidR="00230AC0" w:rsidRPr="00822D90" w:rsidRDefault="0015464F" w:rsidP="00822D90">
      <w:pPr>
        <w:spacing w:after="0" w:line="240" w:lineRule="auto"/>
        <w:ind w:left="360"/>
        <w:jc w:val="both"/>
        <w:rPr>
          <w:rFonts w:asciiTheme="majorBidi" w:hAnsiTheme="majorBidi" w:cstheme="majorBidi"/>
          <w:sz w:val="22"/>
          <w:szCs w:val="22"/>
        </w:rPr>
      </w:pPr>
      <w:r w:rsidRPr="00950362">
        <w:rPr>
          <w:rFonts w:asciiTheme="majorBidi" w:hAnsiTheme="majorBidi" w:cstheme="majorBidi"/>
          <w:b/>
          <w:bCs/>
          <w:sz w:val="22"/>
          <w:szCs w:val="22"/>
        </w:rPr>
        <w:t>Keywords:</w:t>
      </w:r>
      <w:r w:rsidRPr="00822D90">
        <w:rPr>
          <w:rFonts w:asciiTheme="majorBidi" w:hAnsiTheme="majorBidi" w:cstheme="majorBidi"/>
          <w:sz w:val="22"/>
          <w:szCs w:val="22"/>
        </w:rPr>
        <w:t xml:space="preserve"> </w:t>
      </w:r>
      <w:r w:rsidR="00C01CDC" w:rsidRPr="00822D90">
        <w:rPr>
          <w:rFonts w:asciiTheme="majorBidi" w:hAnsiTheme="majorBidi" w:cstheme="majorBidi"/>
          <w:sz w:val="22"/>
          <w:szCs w:val="22"/>
        </w:rPr>
        <w:t>G</w:t>
      </w:r>
      <w:r w:rsidR="00137686" w:rsidRPr="00822D90">
        <w:rPr>
          <w:rFonts w:asciiTheme="majorBidi" w:hAnsiTheme="majorBidi" w:cstheme="majorBidi"/>
          <w:sz w:val="22"/>
          <w:szCs w:val="22"/>
        </w:rPr>
        <w:t>reen space</w:t>
      </w:r>
      <w:r w:rsidRPr="00822D90">
        <w:rPr>
          <w:rFonts w:asciiTheme="majorBidi" w:hAnsiTheme="majorBidi" w:cstheme="majorBidi"/>
          <w:sz w:val="22"/>
          <w:szCs w:val="22"/>
        </w:rPr>
        <w:t>,</w:t>
      </w:r>
      <w:r w:rsidR="005863F0" w:rsidRPr="00822D90">
        <w:rPr>
          <w:rFonts w:asciiTheme="majorBidi" w:hAnsiTheme="majorBidi" w:cstheme="majorBidi"/>
          <w:sz w:val="22"/>
          <w:szCs w:val="22"/>
        </w:rPr>
        <w:t xml:space="preserve"> Socializing, </w:t>
      </w:r>
      <w:r w:rsidR="00856650" w:rsidRPr="00822D90">
        <w:rPr>
          <w:rFonts w:asciiTheme="majorBidi" w:hAnsiTheme="majorBidi" w:cstheme="majorBidi"/>
          <w:sz w:val="22"/>
          <w:szCs w:val="22"/>
        </w:rPr>
        <w:t>Public space</w:t>
      </w:r>
      <w:r w:rsidR="005863F0" w:rsidRPr="00822D90">
        <w:rPr>
          <w:rFonts w:asciiTheme="majorBidi" w:hAnsiTheme="majorBidi" w:cstheme="majorBidi"/>
          <w:sz w:val="22"/>
          <w:szCs w:val="22"/>
        </w:rPr>
        <w:t>,</w:t>
      </w:r>
      <w:r w:rsidR="00AE2483" w:rsidRPr="00822D90">
        <w:rPr>
          <w:rFonts w:asciiTheme="majorBidi" w:hAnsiTheme="majorBidi" w:cstheme="majorBidi"/>
          <w:sz w:val="22"/>
          <w:szCs w:val="22"/>
        </w:rPr>
        <w:t xml:space="preserve"> </w:t>
      </w:r>
      <w:r w:rsidR="00C01CDC" w:rsidRPr="00822D90">
        <w:rPr>
          <w:rFonts w:asciiTheme="majorBidi" w:hAnsiTheme="majorBidi" w:cstheme="majorBidi"/>
          <w:sz w:val="22"/>
          <w:szCs w:val="22"/>
        </w:rPr>
        <w:t>S</w:t>
      </w:r>
      <w:r w:rsidR="00AE2483" w:rsidRPr="00822D90">
        <w:rPr>
          <w:rFonts w:asciiTheme="majorBidi" w:hAnsiTheme="majorBidi" w:cstheme="majorBidi"/>
          <w:sz w:val="22"/>
          <w:szCs w:val="22"/>
        </w:rPr>
        <w:t>ocial dwelling</w:t>
      </w:r>
      <w:r w:rsidR="00C01CDC" w:rsidRPr="00822D90">
        <w:rPr>
          <w:rFonts w:asciiTheme="majorBidi" w:hAnsiTheme="majorBidi" w:cstheme="majorBidi"/>
          <w:sz w:val="22"/>
          <w:szCs w:val="22"/>
        </w:rPr>
        <w:t>, Neighborhood park.</w:t>
      </w:r>
    </w:p>
    <w:p w:rsidR="001239FC" w:rsidRPr="00822D90" w:rsidRDefault="001239FC" w:rsidP="00822D90">
      <w:pPr>
        <w:spacing w:after="0" w:line="240" w:lineRule="auto"/>
        <w:ind w:left="360"/>
        <w:jc w:val="both"/>
        <w:rPr>
          <w:rFonts w:asciiTheme="majorBidi" w:hAnsiTheme="majorBidi" w:cstheme="majorBidi"/>
          <w:sz w:val="22"/>
          <w:szCs w:val="22"/>
        </w:rPr>
      </w:pPr>
    </w:p>
    <w:p w:rsidR="00223BD3" w:rsidRDefault="00223BD3"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Default="00950362" w:rsidP="00822D90">
      <w:pPr>
        <w:spacing w:after="0" w:line="240" w:lineRule="auto"/>
        <w:ind w:left="360"/>
        <w:jc w:val="both"/>
        <w:rPr>
          <w:rFonts w:asciiTheme="majorBidi" w:hAnsiTheme="majorBidi" w:cstheme="majorBidi"/>
          <w:sz w:val="22"/>
          <w:szCs w:val="22"/>
        </w:rPr>
      </w:pPr>
    </w:p>
    <w:p w:rsidR="00950362" w:rsidRPr="00822D90" w:rsidRDefault="00950362" w:rsidP="00822D90">
      <w:pPr>
        <w:spacing w:after="0" w:line="240" w:lineRule="auto"/>
        <w:ind w:left="360"/>
        <w:jc w:val="both"/>
        <w:rPr>
          <w:rFonts w:asciiTheme="majorBidi" w:hAnsiTheme="majorBidi" w:cstheme="majorBidi"/>
          <w:sz w:val="22"/>
          <w:szCs w:val="22"/>
        </w:rPr>
      </w:pPr>
    </w:p>
    <w:p w:rsidR="001239FC" w:rsidRPr="00E84190" w:rsidRDefault="00950362" w:rsidP="00E84190">
      <w:pPr>
        <w:pStyle w:val="ListParagraph"/>
        <w:numPr>
          <w:ilvl w:val="0"/>
          <w:numId w:val="30"/>
        </w:numPr>
        <w:spacing w:after="0" w:line="240" w:lineRule="auto"/>
        <w:jc w:val="both"/>
        <w:rPr>
          <w:rFonts w:asciiTheme="majorBidi" w:hAnsiTheme="majorBidi" w:cstheme="majorBidi"/>
          <w:b/>
          <w:bCs/>
          <w:sz w:val="22"/>
          <w:szCs w:val="22"/>
          <w:lang w:bidi="fa-IR"/>
        </w:rPr>
      </w:pPr>
      <w:r w:rsidRPr="00E84190">
        <w:rPr>
          <w:rFonts w:asciiTheme="majorBidi" w:hAnsiTheme="majorBidi" w:cstheme="majorBidi"/>
          <w:b/>
          <w:bCs/>
          <w:sz w:val="22"/>
          <w:szCs w:val="22"/>
          <w:lang w:bidi="fa-IR"/>
        </w:rPr>
        <w:lastRenderedPageBreak/>
        <w:t xml:space="preserve">INTRODUCTION </w:t>
      </w:r>
    </w:p>
    <w:p w:rsidR="001239FC" w:rsidRPr="00822D90" w:rsidRDefault="001239FC" w:rsidP="00822D90">
      <w:pPr>
        <w:pStyle w:val="ListParagraph"/>
        <w:spacing w:after="0" w:line="240" w:lineRule="auto"/>
        <w:ind w:left="360"/>
        <w:jc w:val="both"/>
        <w:rPr>
          <w:rFonts w:asciiTheme="majorBidi" w:hAnsiTheme="majorBidi" w:cstheme="majorBidi"/>
          <w:sz w:val="22"/>
          <w:szCs w:val="22"/>
          <w:lang w:bidi="fa-IR"/>
        </w:rPr>
      </w:pPr>
    </w:p>
    <w:p w:rsidR="00301640" w:rsidRPr="00822D90" w:rsidRDefault="00EA0E70" w:rsidP="00950362">
      <w:pPr>
        <w:spacing w:after="0" w:line="240" w:lineRule="auto"/>
        <w:ind w:left="360" w:firstLine="450"/>
        <w:jc w:val="both"/>
        <w:rPr>
          <w:rFonts w:asciiTheme="majorBidi" w:hAnsiTheme="majorBidi" w:cstheme="majorBidi"/>
          <w:sz w:val="22"/>
          <w:szCs w:val="22"/>
        </w:rPr>
      </w:pPr>
      <w:r w:rsidRPr="00822D90">
        <w:rPr>
          <w:rFonts w:asciiTheme="majorBidi" w:hAnsiTheme="majorBidi" w:cstheme="majorBidi"/>
          <w:sz w:val="22"/>
          <w:szCs w:val="22"/>
          <w:lang w:bidi="fa-IR"/>
        </w:rPr>
        <w:t>One of the most significant developments of the 21st century on a global scale is the quantitative expansion of urban areas. In less than a century, the proportion of the population residing in rural areas in Iran declined to below two-thirds, as a consequence of the population transformation from an agrarian to an industrial and service-based society. This ratio shifted in favor of urban areas, giving rise to challenges such as a shortage of housing and the expansion of marginalized communities within cities. In response to these challenges, urban planners have initiated the construction of new towns to address the issues associated with rapid urbanization. In light of these developments, the housing development policies in Iran have shifted towards the construction of dwellings. However, a significant issue persists in the form of a lack of consideration for the social dimension of human life in these new designs of town. The construction of these new cities, coupled with a lack of attention to their physical and social identity, has resulted in a sense of social isolation. This is particularly evident in these new towns, which have</w:t>
      </w:r>
      <w:r w:rsidRPr="00822D90">
        <w:rPr>
          <w:rFonts w:asciiTheme="majorBidi" w:hAnsiTheme="majorBidi" w:cstheme="majorBidi"/>
          <w:sz w:val="22"/>
          <w:szCs w:val="22"/>
        </w:rPr>
        <w:t xml:space="preserve"> experienced what might be termed a "relative identity crisis</w:t>
      </w:r>
      <w:r w:rsidR="000B7D30" w:rsidRPr="00822D90">
        <w:rPr>
          <w:rFonts w:asciiTheme="majorBidi" w:hAnsiTheme="majorBidi" w:cstheme="majorBidi"/>
          <w:sz w:val="22"/>
          <w:szCs w:val="22"/>
        </w:rPr>
        <w:t xml:space="preserve"> </w:t>
      </w:r>
      <w:r w:rsidR="000B7D30" w:rsidRPr="00822D90">
        <w:rPr>
          <w:rFonts w:asciiTheme="majorBidi" w:hAnsiTheme="majorBidi" w:cstheme="majorBidi"/>
          <w:sz w:val="22"/>
          <w:szCs w:val="22"/>
        </w:rPr>
        <w:fldChar w:fldCharType="begin"/>
      </w:r>
      <w:r w:rsidR="000B7D30" w:rsidRPr="00822D90">
        <w:rPr>
          <w:rFonts w:asciiTheme="majorBidi" w:hAnsiTheme="majorBidi" w:cstheme="majorBidi"/>
          <w:sz w:val="22"/>
          <w:szCs w:val="22"/>
        </w:rPr>
        <w:instrText xml:space="preserve"> ADDIN ZOTERO_ITEM CSL_CITATION {"citationID":"fStyfbV4","properties":{"formattedCitation":"(Pazhuhan et al. 2015)","plainCitation":"(Pazhuhan et al. 2015)","noteIndex":0},"citationItems":[{"id":372,"uris":["http://zotero.org/users/14640673/items/YW52ZXSR"],"itemData":{"id":372,"type":"webpage","abstract":"In an era when urbanization on a large scale and at a rapid pace has become a dominant trend, particularly in developing countries, the fundamental issue of urban spaces identity is always being ignored. This is an important issue in two respects. First, it refers to the weakening of the identity elements over time, coinciding with the new development; second, it regards the lack of attention to identity stimulants, and failure in using them in a figurative and semantic manner in a small-scale structure to the macro-scale of urban tissues. The relative identity crisis is particularly apparent in new towns and it is one of the obstacles to attract population into these soulless towns. The main purpose of this paper is to evaluate the identity of 10 new towns in Iran to achieve a conceptual-cognitive framework for reviewing the above mentioned problem. We conducted this research based on qualitative and quantitative methods and by the use of the Goeller matrix and of a qualitative survey questionnaire. Findings indicate that in terms of selected measures, the new town of Baharestan achieved the first place and the other two towns “Andisheh and Pardis” occupied the next ranks. Results indicate that among new towns under investigation, the new town of Baharestan got the highest rank because its principles of identity were inspired by the principles of the Isfahan School. © 2015, Editura Universitatii din Bucuresti. All rights reserved.","language":"en","title":"URBAN IDENTITY AND IRANIAN NEW TOWNS - ProQuest","URL":"https://www.proquest.com/openview/b2e835117624058659ff256513999798/1?pq-origsite=gscholar&amp;cbl=506347","author":[{"family":"Pazhuhan","given":"musa"},{"literal":"Zayyari, Keramatolah"},{"literal":"; Ghasemzadeh, Behnam"},{"literal":"; Qurbani, Hamid"}],"accessed":{"date-parts":[["2024",10,14]]},"issued":{"date-parts":[["2015"]]}}}],"schema":"https://github.com/citation-style-language/schema/raw/master/csl-citation.json"} </w:instrText>
      </w:r>
      <w:r w:rsidR="000B7D30" w:rsidRPr="00822D90">
        <w:rPr>
          <w:rFonts w:asciiTheme="majorBidi" w:hAnsiTheme="majorBidi" w:cstheme="majorBidi"/>
          <w:sz w:val="22"/>
          <w:szCs w:val="22"/>
        </w:rPr>
        <w:fldChar w:fldCharType="separate"/>
      </w:r>
      <w:r w:rsidR="000B7D30" w:rsidRPr="00822D90">
        <w:rPr>
          <w:rFonts w:ascii="Times New Roman" w:hAnsi="Times New Roman" w:cs="Times New Roman"/>
          <w:sz w:val="22"/>
          <w:szCs w:val="22"/>
        </w:rPr>
        <w:t>(Pazhuhan et al. 2015)</w:t>
      </w:r>
      <w:r w:rsidR="000B7D30" w:rsidRPr="00822D90">
        <w:rPr>
          <w:rFonts w:asciiTheme="majorBidi" w:hAnsiTheme="majorBidi" w:cstheme="majorBidi"/>
          <w:sz w:val="22"/>
          <w:szCs w:val="22"/>
        </w:rPr>
        <w:fldChar w:fldCharType="end"/>
      </w:r>
      <w:r w:rsidRPr="00822D90">
        <w:rPr>
          <w:rFonts w:asciiTheme="majorBidi" w:hAnsiTheme="majorBidi" w:cstheme="majorBidi"/>
          <w:sz w:val="22"/>
          <w:szCs w:val="22"/>
        </w:rPr>
        <w:t>.  It is thus evident that a re-evaluation of the social concepts inherent to these new cities is imperative.</w:t>
      </w:r>
    </w:p>
    <w:p w:rsidR="00F96A46" w:rsidRPr="00822D90" w:rsidRDefault="00F96A46"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The concept of sociability relates to fostering positive social relationships and enhancing opportunities for both individual and group interactions. This focus stems from the strong link between social interactions and constructed social environments.</w:t>
      </w:r>
      <w:r w:rsidR="006B0F48" w:rsidRPr="00822D90">
        <w:rPr>
          <w:rFonts w:asciiTheme="majorBidi" w:hAnsiTheme="majorBidi" w:cstheme="majorBidi"/>
          <w:sz w:val="22"/>
          <w:szCs w:val="22"/>
          <w:lang w:bidi="fa-IR"/>
        </w:rPr>
        <w:t xml:space="preserve"> Therefore, urban public spaces </w:t>
      </w:r>
      <w:r w:rsidRPr="00822D90">
        <w:rPr>
          <w:rFonts w:asciiTheme="majorBidi" w:hAnsiTheme="majorBidi" w:cstheme="majorBidi"/>
          <w:sz w:val="22"/>
          <w:szCs w:val="22"/>
          <w:lang w:bidi="fa-IR"/>
        </w:rPr>
        <w:t>designed to support connections and</w:t>
      </w:r>
      <w:r w:rsidR="006B0F48" w:rsidRPr="00822D90">
        <w:rPr>
          <w:rFonts w:asciiTheme="majorBidi" w:hAnsiTheme="majorBidi" w:cstheme="majorBidi"/>
          <w:sz w:val="22"/>
          <w:szCs w:val="22"/>
          <w:lang w:bidi="fa-IR"/>
        </w:rPr>
        <w:t xml:space="preserve"> facilitate social interactions </w:t>
      </w:r>
      <w:r w:rsidRPr="00822D90">
        <w:rPr>
          <w:rFonts w:asciiTheme="majorBidi" w:hAnsiTheme="majorBidi" w:cstheme="majorBidi"/>
          <w:sz w:val="22"/>
          <w:szCs w:val="22"/>
          <w:lang w:bidi="fa-IR"/>
        </w:rPr>
        <w:t>must prioritize sociability</w:t>
      </w:r>
      <w:r w:rsidR="00724C3C" w:rsidRPr="00822D90">
        <w:rPr>
          <w:rFonts w:asciiTheme="majorBidi" w:hAnsiTheme="majorBidi" w:cstheme="majorBidi"/>
          <w:sz w:val="22"/>
          <w:szCs w:val="22"/>
          <w:lang w:bidi="fa-IR"/>
        </w:rPr>
        <w:t xml:space="preserve"> </w:t>
      </w:r>
      <w:r w:rsidR="00724C3C" w:rsidRPr="00822D90">
        <w:rPr>
          <w:rFonts w:asciiTheme="majorBidi" w:hAnsiTheme="majorBidi" w:cstheme="majorBidi"/>
          <w:sz w:val="22"/>
          <w:szCs w:val="22"/>
          <w:lang w:bidi="fa-IR"/>
        </w:rPr>
        <w:fldChar w:fldCharType="begin"/>
      </w:r>
      <w:r w:rsidR="00724C3C" w:rsidRPr="00822D90">
        <w:rPr>
          <w:rFonts w:asciiTheme="majorBidi" w:hAnsiTheme="majorBidi" w:cstheme="majorBidi"/>
          <w:sz w:val="22"/>
          <w:szCs w:val="22"/>
          <w:lang w:bidi="fa-IR"/>
        </w:rPr>
        <w:instrText xml:space="preserve"> ADDIN ZOTERO_ITEM CSL_CITATION {"citationID":"fhUAuca3","properties":{"formattedCitation":"(Gehl 2012)","plainCitation":"(Gehl 2012)","noteIndex":0},"citationItems":[{"id":456,"uris":["http://zotero.org/users/14640673/items/CG8EYM2G"],"itemData":{"id":456,"type":"book","abstract":"“. . .thoughtful, beautiful, and enlightening...” —Jane Jacobs  “This book will have a lasting infl uence on the future quality of public open spaces. By helping us better understand the larger public life of cities, Life between Buildings can only move us toward more lively and healthy public places. Buy this book, fi nd a comfortable place to sit in a public park or plaza, begin reading, look around. You will be surprised at how you will start to see (and design) the world differently.” —Landscape Architecture","ISBN":"978-1-61091-023-1","language":"en","note":"Google-Books-ID: X707aiCq6T8C","number-of-pages":"211","publisher":"Island Press","source":"Google Books","title":"Life Between Buildings: Using Public Space","title-short":"Life Between Buildings","author":[{"family":"Gehl","given":"Jan"}],"issued":{"date-parts":[["2012",9,26]]}}}],"schema":"https://github.com/citation-style-language/schema/raw/master/csl-citation.json"} </w:instrText>
      </w:r>
      <w:r w:rsidR="00724C3C" w:rsidRPr="00822D90">
        <w:rPr>
          <w:rFonts w:asciiTheme="majorBidi" w:hAnsiTheme="majorBidi" w:cstheme="majorBidi"/>
          <w:sz w:val="22"/>
          <w:szCs w:val="22"/>
          <w:lang w:bidi="fa-IR"/>
        </w:rPr>
        <w:fldChar w:fldCharType="separate"/>
      </w:r>
      <w:r w:rsidR="00724C3C" w:rsidRPr="00822D90">
        <w:rPr>
          <w:rFonts w:ascii="Times New Roman" w:hAnsi="Times New Roman" w:cs="Times New Roman"/>
          <w:sz w:val="22"/>
          <w:szCs w:val="22"/>
        </w:rPr>
        <w:t>(Gehl 2012)</w:t>
      </w:r>
      <w:r w:rsidR="00724C3C" w:rsidRPr="00822D90">
        <w:rPr>
          <w:rFonts w:asciiTheme="majorBidi" w:hAnsiTheme="majorBidi" w:cstheme="majorBidi"/>
          <w:sz w:val="22"/>
          <w:szCs w:val="22"/>
          <w:lang w:bidi="fa-IR"/>
        </w:rPr>
        <w:fldChar w:fldCharType="end"/>
      </w:r>
      <w:r w:rsidRPr="00822D90">
        <w:rPr>
          <w:rFonts w:asciiTheme="majorBidi" w:hAnsiTheme="majorBidi" w:cstheme="majorBidi"/>
          <w:sz w:val="22"/>
          <w:szCs w:val="22"/>
          <w:lang w:bidi="fa-IR"/>
        </w:rPr>
        <w:t>. These social spaces serve as the foundation of daily life, accommodating a range of user activities and fostering so</w:t>
      </w:r>
      <w:r w:rsidR="004C3F15" w:rsidRPr="00822D90">
        <w:rPr>
          <w:rFonts w:asciiTheme="majorBidi" w:hAnsiTheme="majorBidi" w:cstheme="majorBidi"/>
          <w:sz w:val="22"/>
          <w:szCs w:val="22"/>
          <w:lang w:bidi="fa-IR"/>
        </w:rPr>
        <w:t>cial cohesion among individuals</w:t>
      </w:r>
      <w:r w:rsidR="004C3F15" w:rsidRPr="00822D90">
        <w:rPr>
          <w:rFonts w:asciiTheme="majorBidi" w:hAnsiTheme="majorBidi" w:cstheme="majorBidi"/>
          <w:sz w:val="22"/>
          <w:szCs w:val="22"/>
          <w:lang w:bidi="fa-IR"/>
        </w:rPr>
        <w:fldChar w:fldCharType="begin"/>
      </w:r>
      <w:r w:rsidR="004C3F15" w:rsidRPr="00822D90">
        <w:rPr>
          <w:rFonts w:asciiTheme="majorBidi" w:hAnsiTheme="majorBidi" w:cstheme="majorBidi"/>
          <w:sz w:val="22"/>
          <w:szCs w:val="22"/>
          <w:lang w:bidi="fa-IR"/>
        </w:rPr>
        <w:instrText xml:space="preserve"> ADDIN ZOTERO_ITEM CSL_CITATION {"citationID":"lHQPATW8","properties":{"formattedCitation":"(mansuri and Jahanbakhsh 2016)","plainCitation":"(mansuri and Jahanbakhsh 2016)","noteIndex":0},"citationItems":[{"id":382,"uris":["http://zotero.org/users/14640673/items/J5XFLW5R"],"itemData":{"id":382,"type":"article-journal","abstract":"</w:instrText>
      </w:r>
      <w:r w:rsidR="004C3F15" w:rsidRPr="00822D90">
        <w:rPr>
          <w:rFonts w:asciiTheme="majorBidi" w:hAnsiTheme="majorBidi" w:cstheme="majorBidi"/>
          <w:sz w:val="22"/>
          <w:szCs w:val="22"/>
          <w:rtl/>
          <w:lang w:bidi="fa-IR"/>
        </w:rPr>
        <w:instrText>تعاملات اجتماع</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و اجتماع</w:instrText>
      </w:r>
      <w:r w:rsidR="004C3F15" w:rsidRPr="00822D90">
        <w:rPr>
          <w:rFonts w:asciiTheme="majorBidi" w:hAnsiTheme="majorBidi" w:cstheme="majorBidi"/>
          <w:sz w:val="22"/>
          <w:szCs w:val="22"/>
          <w:cs/>
          <w:lang w:bidi="fa-IR"/>
        </w:rPr>
        <w:instrText>‎</w:instrText>
      </w:r>
      <w:r w:rsidR="004C3F15" w:rsidRPr="00822D90">
        <w:rPr>
          <w:rFonts w:asciiTheme="majorBidi" w:hAnsiTheme="majorBidi" w:cstheme="majorBidi"/>
          <w:sz w:val="22"/>
          <w:szCs w:val="22"/>
          <w:rtl/>
          <w:lang w:bidi="fa-IR"/>
        </w:rPr>
        <w:instrText>پذ</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در فضا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cs"/>
          <w:sz w:val="22"/>
          <w:szCs w:val="22"/>
          <w:cs/>
          <w:lang w:bidi="fa-IR"/>
        </w:rPr>
        <w:instrText>‎</w:instrText>
      </w:r>
      <w:r w:rsidR="004C3F15" w:rsidRPr="00822D90">
        <w:rPr>
          <w:rFonts w:asciiTheme="majorBidi" w:hAnsiTheme="majorBidi" w:cstheme="majorBidi" w:hint="eastAsia"/>
          <w:sz w:val="22"/>
          <w:szCs w:val="22"/>
          <w:rtl/>
          <w:lang w:bidi="fa-IR"/>
        </w:rPr>
        <w:instrText>شهر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به علت تعامل فرمال، معنا</w:instrText>
      </w:r>
      <w:r w:rsidR="004C3F15" w:rsidRPr="00822D90">
        <w:rPr>
          <w:rFonts w:asciiTheme="majorBidi" w:hAnsiTheme="majorBidi" w:cstheme="majorBidi" w:hint="cs"/>
          <w:sz w:val="22"/>
          <w:szCs w:val="22"/>
          <w:rtl/>
          <w:lang w:bidi="fa-IR"/>
        </w:rPr>
        <w:instrText>یی</w:instrText>
      </w:r>
      <w:r w:rsidR="004C3F15" w:rsidRPr="00822D90">
        <w:rPr>
          <w:rFonts w:asciiTheme="majorBidi" w:hAnsiTheme="majorBidi" w:cstheme="majorBidi"/>
          <w:sz w:val="22"/>
          <w:szCs w:val="22"/>
          <w:rtl/>
          <w:lang w:bidi="fa-IR"/>
        </w:rPr>
        <w:instrText xml:space="preserve"> و عملکرد</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انسان با مح</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ط،</w:instrText>
      </w:r>
      <w:r w:rsidR="004C3F15" w:rsidRPr="00822D90">
        <w:rPr>
          <w:rFonts w:asciiTheme="majorBidi" w:hAnsiTheme="majorBidi" w:cstheme="majorBidi"/>
          <w:sz w:val="22"/>
          <w:szCs w:val="22"/>
          <w:rtl/>
          <w:lang w:bidi="fa-IR"/>
        </w:rPr>
        <w:instrText xml:space="preserve"> </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ک</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از نخست</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ن</w:instrText>
      </w:r>
      <w:r w:rsidR="004C3F15" w:rsidRPr="00822D90">
        <w:rPr>
          <w:rFonts w:asciiTheme="majorBidi" w:hAnsiTheme="majorBidi" w:cstheme="majorBidi"/>
          <w:sz w:val="22"/>
          <w:szCs w:val="22"/>
          <w:rtl/>
          <w:lang w:bidi="fa-IR"/>
        </w:rPr>
        <w:instrText xml:space="preserve"> گام‏ ها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درک خوشا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ند</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فضا توسط شهروندان 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باشد. اهم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ت</w:instrText>
      </w:r>
      <w:r w:rsidR="004C3F15" w:rsidRPr="00822D90">
        <w:rPr>
          <w:rFonts w:asciiTheme="majorBidi" w:hAnsiTheme="majorBidi" w:cstheme="majorBidi"/>
          <w:sz w:val="22"/>
          <w:szCs w:val="22"/>
          <w:rtl/>
          <w:lang w:bidi="fa-IR"/>
        </w:rPr>
        <w:instrText xml:space="preserve"> آن در فضا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lang w:bidi="fa-IR"/>
        </w:rPr>
        <w:instrText xml:space="preserve"> </w:instrText>
      </w:r>
      <w:r w:rsidR="004C3F15" w:rsidRPr="00822D90">
        <w:rPr>
          <w:rFonts w:asciiTheme="majorBidi" w:hAnsiTheme="majorBidi" w:cstheme="majorBidi"/>
          <w:sz w:val="22"/>
          <w:szCs w:val="22"/>
          <w:cs/>
          <w:lang w:bidi="fa-IR"/>
        </w:rPr>
        <w:instrText>‎</w:instrText>
      </w:r>
      <w:r w:rsidR="004C3F15" w:rsidRPr="00822D90">
        <w:rPr>
          <w:rFonts w:asciiTheme="majorBidi" w:hAnsiTheme="majorBidi" w:cstheme="majorBidi" w:hint="eastAsia"/>
          <w:sz w:val="22"/>
          <w:szCs w:val="22"/>
          <w:rtl/>
          <w:lang w:bidi="fa-IR"/>
        </w:rPr>
        <w:instrText>شهر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از آن روست که کل</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ت</w:instrText>
      </w:r>
      <w:r w:rsidR="004C3F15" w:rsidRPr="00822D90">
        <w:rPr>
          <w:rFonts w:asciiTheme="majorBidi" w:hAnsiTheme="majorBidi" w:cstheme="majorBidi"/>
          <w:sz w:val="22"/>
          <w:szCs w:val="22"/>
          <w:rtl/>
          <w:lang w:bidi="fa-IR"/>
        </w:rPr>
        <w:instrText xml:space="preserve"> شهر را به مثاب</w:instrText>
      </w:r>
      <w:r w:rsidR="004C3F15" w:rsidRPr="00822D90">
        <w:rPr>
          <w:rFonts w:asciiTheme="majorBidi" w:hAnsiTheme="majorBidi" w:cstheme="majorBidi" w:hint="cs"/>
          <w:sz w:val="22"/>
          <w:szCs w:val="22"/>
          <w:rtl/>
          <w:lang w:bidi="fa-IR"/>
        </w:rPr>
        <w:instrText>ۀ</w:instrText>
      </w:r>
      <w:r w:rsidR="004C3F15" w:rsidRPr="00822D90">
        <w:rPr>
          <w:rFonts w:asciiTheme="majorBidi" w:hAnsiTheme="majorBidi" w:cstheme="majorBidi"/>
          <w:sz w:val="22"/>
          <w:szCs w:val="22"/>
          <w:rtl/>
          <w:lang w:bidi="fa-IR"/>
        </w:rPr>
        <w:instrText xml:space="preserve"> </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ک</w:instrText>
      </w:r>
      <w:r w:rsidR="004C3F15" w:rsidRPr="00822D90">
        <w:rPr>
          <w:rFonts w:asciiTheme="majorBidi" w:hAnsiTheme="majorBidi" w:cstheme="majorBidi"/>
          <w:sz w:val="22"/>
          <w:szCs w:val="22"/>
          <w:rtl/>
          <w:lang w:bidi="fa-IR"/>
        </w:rPr>
        <w:instrText xml:space="preserve"> متن آشکار ساخته و امکان قرائت و خوانش 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ن</w:instrText>
      </w:r>
      <w:r w:rsidR="004C3F15" w:rsidRPr="00822D90">
        <w:rPr>
          <w:rFonts w:asciiTheme="majorBidi" w:hAnsiTheme="majorBidi" w:cstheme="majorBidi"/>
          <w:sz w:val="22"/>
          <w:szCs w:val="22"/>
          <w:rtl/>
          <w:lang w:bidi="fa-IR"/>
        </w:rPr>
        <w:instrText xml:space="preserve"> متن را فراهم 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آورد. تنها در آ</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نه</w:instrText>
      </w:r>
      <w:r w:rsidR="004C3F15" w:rsidRPr="00822D90">
        <w:rPr>
          <w:rFonts w:asciiTheme="majorBidi" w:hAnsiTheme="majorBidi" w:cstheme="majorBidi"/>
          <w:sz w:val="22"/>
          <w:szCs w:val="22"/>
          <w:rtl/>
          <w:lang w:bidi="fa-IR"/>
        </w:rPr>
        <w:instrText xml:space="preserve"> تعاملات اجتماع</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فضا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cs"/>
          <w:sz w:val="22"/>
          <w:szCs w:val="22"/>
          <w:cs/>
          <w:lang w:bidi="fa-IR"/>
        </w:rPr>
        <w:instrText>‎</w:instrText>
      </w:r>
      <w:r w:rsidR="004C3F15" w:rsidRPr="00822D90">
        <w:rPr>
          <w:rFonts w:asciiTheme="majorBidi" w:hAnsiTheme="majorBidi" w:cstheme="majorBidi" w:hint="eastAsia"/>
          <w:sz w:val="22"/>
          <w:szCs w:val="22"/>
          <w:rtl/>
          <w:lang w:bidi="fa-IR"/>
        </w:rPr>
        <w:instrText>شهر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است که ابعاد ناملموس ح</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ات</w:instrText>
      </w:r>
      <w:r w:rsidR="004C3F15" w:rsidRPr="00822D90">
        <w:rPr>
          <w:rFonts w:asciiTheme="majorBidi" w:hAnsiTheme="majorBidi" w:cstheme="majorBidi"/>
          <w:sz w:val="22"/>
          <w:szCs w:val="22"/>
          <w:rtl/>
          <w:lang w:bidi="fa-IR"/>
        </w:rPr>
        <w:instrText xml:space="preserve"> مدن</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از طر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ق</w:instrText>
      </w:r>
      <w:r w:rsidR="004C3F15" w:rsidRPr="00822D90">
        <w:rPr>
          <w:rFonts w:asciiTheme="majorBidi" w:hAnsiTheme="majorBidi" w:cstheme="majorBidi"/>
          <w:sz w:val="22"/>
          <w:szCs w:val="22"/>
          <w:rtl/>
          <w:lang w:bidi="fa-IR"/>
        </w:rPr>
        <w:instrText xml:space="preserve"> نظام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از نشانه‏ ها امکان تجل</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و بروز خارج</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افته</w:instrText>
      </w:r>
      <w:r w:rsidR="004C3F15" w:rsidRPr="00822D90">
        <w:rPr>
          <w:rFonts w:asciiTheme="majorBidi" w:hAnsiTheme="majorBidi" w:cstheme="majorBidi"/>
          <w:sz w:val="22"/>
          <w:szCs w:val="22"/>
          <w:rtl/>
          <w:lang w:bidi="fa-IR"/>
        </w:rPr>
        <w:instrText xml:space="preserve"> و ارز</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اب</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مثبت </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ا</w:instrText>
      </w:r>
      <w:r w:rsidR="004C3F15" w:rsidRPr="00822D90">
        <w:rPr>
          <w:rFonts w:asciiTheme="majorBidi" w:hAnsiTheme="majorBidi" w:cstheme="majorBidi"/>
          <w:sz w:val="22"/>
          <w:szCs w:val="22"/>
          <w:rtl/>
          <w:lang w:bidi="fa-IR"/>
        </w:rPr>
        <w:instrText xml:space="preserve"> من</w:instrText>
      </w:r>
      <w:r w:rsidR="004C3F15" w:rsidRPr="00822D90">
        <w:rPr>
          <w:rFonts w:asciiTheme="majorBidi" w:hAnsiTheme="majorBidi" w:cstheme="majorBidi" w:hint="eastAsia"/>
          <w:sz w:val="22"/>
          <w:szCs w:val="22"/>
          <w:rtl/>
          <w:lang w:bidi="fa-IR"/>
        </w:rPr>
        <w:instrText>ف</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را 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سر</w:instrText>
      </w:r>
      <w:r w:rsidR="004C3F15" w:rsidRPr="00822D90">
        <w:rPr>
          <w:rFonts w:asciiTheme="majorBidi" w:hAnsiTheme="majorBidi" w:cstheme="majorBidi"/>
          <w:sz w:val="22"/>
          <w:szCs w:val="22"/>
          <w:rtl/>
          <w:lang w:bidi="fa-IR"/>
        </w:rPr>
        <w:instrText xml:space="preserve"> 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سازد</w:instrText>
      </w:r>
      <w:r w:rsidR="004C3F15" w:rsidRPr="00822D90">
        <w:rPr>
          <w:rFonts w:asciiTheme="majorBidi" w:hAnsiTheme="majorBidi" w:cstheme="majorBidi"/>
          <w:sz w:val="22"/>
          <w:szCs w:val="22"/>
          <w:rtl/>
          <w:lang w:bidi="fa-IR"/>
        </w:rPr>
        <w:instrText>. چرا که انجام فعال</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ت‏</w:instrText>
      </w:r>
      <w:r w:rsidR="004C3F15" w:rsidRPr="00822D90">
        <w:rPr>
          <w:rFonts w:asciiTheme="majorBidi" w:hAnsiTheme="majorBidi" w:cstheme="majorBidi"/>
          <w:sz w:val="22"/>
          <w:szCs w:val="22"/>
          <w:rtl/>
          <w:lang w:bidi="fa-IR"/>
        </w:rPr>
        <w:instrText xml:space="preserve"> ها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گوناگون در فضا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cs"/>
          <w:sz w:val="22"/>
          <w:szCs w:val="22"/>
          <w:cs/>
          <w:lang w:bidi="fa-IR"/>
        </w:rPr>
        <w:instrText>‎</w:instrText>
      </w:r>
      <w:r w:rsidR="004C3F15" w:rsidRPr="00822D90">
        <w:rPr>
          <w:rFonts w:asciiTheme="majorBidi" w:hAnsiTheme="majorBidi" w:cstheme="majorBidi" w:hint="eastAsia"/>
          <w:sz w:val="22"/>
          <w:szCs w:val="22"/>
          <w:rtl/>
          <w:lang w:bidi="fa-IR"/>
        </w:rPr>
        <w:instrText>شهر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توسط مردم، جزئ</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از فرهنگ آنان به حساب 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آ</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د</w:instrText>
      </w:r>
      <w:r w:rsidR="004C3F15" w:rsidRPr="00822D90">
        <w:rPr>
          <w:rFonts w:asciiTheme="majorBidi" w:hAnsiTheme="majorBidi" w:cstheme="majorBidi"/>
          <w:sz w:val="22"/>
          <w:szCs w:val="22"/>
          <w:rtl/>
          <w:lang w:bidi="fa-IR"/>
        </w:rPr>
        <w:instrText>. پژوهش حاضر با هدف سنجش</w:instrText>
      </w:r>
      <w:r w:rsidR="004C3F15" w:rsidRPr="00822D90">
        <w:rPr>
          <w:rFonts w:asciiTheme="majorBidi" w:hAnsiTheme="majorBidi" w:cstheme="majorBidi"/>
          <w:sz w:val="22"/>
          <w:szCs w:val="22"/>
          <w:lang w:bidi="fa-IR"/>
        </w:rPr>
        <w:instrText xml:space="preserve"> </w:instrText>
      </w:r>
      <w:r w:rsidR="004C3F15" w:rsidRPr="00822D90">
        <w:rPr>
          <w:rFonts w:asciiTheme="majorBidi" w:hAnsiTheme="majorBidi" w:cstheme="majorBidi"/>
          <w:sz w:val="22"/>
          <w:szCs w:val="22"/>
          <w:cs/>
          <w:lang w:bidi="fa-IR"/>
        </w:rPr>
        <w:instrText>‎</w:instrText>
      </w:r>
      <w:r w:rsidR="004C3F15" w:rsidRPr="00822D90">
        <w:rPr>
          <w:rFonts w:asciiTheme="majorBidi" w:hAnsiTheme="majorBidi" w:cstheme="majorBidi"/>
          <w:sz w:val="22"/>
          <w:szCs w:val="22"/>
          <w:rtl/>
          <w:lang w:bidi="fa-IR"/>
        </w:rPr>
        <w:instrText>مؤلفه‏ ها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مؤثر بر ارتقا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تعاملات اجتماع</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و اجتماع پذ</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در فضا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شهر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انجام گرفته است. جامعه مورد پژوهش را کارشناسان</w:instrText>
      </w:r>
      <w:r w:rsidR="004C3F15" w:rsidRPr="00822D90">
        <w:rPr>
          <w:rFonts w:asciiTheme="majorBidi" w:hAnsiTheme="majorBidi" w:cstheme="majorBidi"/>
          <w:sz w:val="22"/>
          <w:szCs w:val="22"/>
          <w:lang w:bidi="fa-IR"/>
        </w:rPr>
        <w:instrText xml:space="preserve"> </w:instrText>
      </w:r>
      <w:r w:rsidR="004C3F15" w:rsidRPr="00822D90">
        <w:rPr>
          <w:rFonts w:asciiTheme="majorBidi" w:hAnsiTheme="majorBidi" w:cstheme="majorBidi"/>
          <w:sz w:val="22"/>
          <w:szCs w:val="22"/>
          <w:rtl/>
          <w:lang w:bidi="fa-IR"/>
        </w:rPr>
        <w:instrText>و مردم، تشک</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ل</w:instrText>
      </w:r>
      <w:r w:rsidR="004C3F15" w:rsidRPr="00822D90">
        <w:rPr>
          <w:rFonts w:asciiTheme="majorBidi" w:hAnsiTheme="majorBidi" w:cstheme="majorBidi"/>
          <w:sz w:val="22"/>
          <w:szCs w:val="22"/>
          <w:rtl/>
          <w:lang w:bidi="fa-IR"/>
        </w:rPr>
        <w:instrText xml:space="preserve"> داده؛ که بر 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ن</w:instrText>
      </w:r>
      <w:r w:rsidR="004C3F15" w:rsidRPr="00822D90">
        <w:rPr>
          <w:rFonts w:asciiTheme="majorBidi" w:hAnsiTheme="majorBidi" w:cstheme="majorBidi"/>
          <w:sz w:val="22"/>
          <w:szCs w:val="22"/>
          <w:rtl/>
          <w:lang w:bidi="fa-IR"/>
        </w:rPr>
        <w:instrText xml:space="preserve"> اساس جهت پاسخگو</w:instrText>
      </w:r>
      <w:r w:rsidR="004C3F15" w:rsidRPr="00822D90">
        <w:rPr>
          <w:rFonts w:asciiTheme="majorBidi" w:hAnsiTheme="majorBidi" w:cstheme="majorBidi" w:hint="cs"/>
          <w:sz w:val="22"/>
          <w:szCs w:val="22"/>
          <w:rtl/>
          <w:lang w:bidi="fa-IR"/>
        </w:rPr>
        <w:instrText>یی</w:instrText>
      </w:r>
      <w:r w:rsidR="004C3F15" w:rsidRPr="00822D90">
        <w:rPr>
          <w:rFonts w:asciiTheme="majorBidi" w:hAnsiTheme="majorBidi" w:cstheme="majorBidi"/>
          <w:sz w:val="22"/>
          <w:szCs w:val="22"/>
          <w:rtl/>
          <w:lang w:bidi="fa-IR"/>
        </w:rPr>
        <w:instrText xml:space="preserve"> به سؤالات پرسشنامه، افراد از روش تصادف</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ساده، و کارشناسان با روش خوشه‏ 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انتخاب شدند. به منظور تجز</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ه</w:instrText>
      </w:r>
      <w:r w:rsidR="004C3F15" w:rsidRPr="00822D90">
        <w:rPr>
          <w:rFonts w:asciiTheme="majorBidi" w:hAnsiTheme="majorBidi" w:cstheme="majorBidi"/>
          <w:sz w:val="22"/>
          <w:szCs w:val="22"/>
          <w:rtl/>
          <w:lang w:bidi="fa-IR"/>
        </w:rPr>
        <w:instrText xml:space="preserve"> و تحل</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ل</w:instrText>
      </w:r>
      <w:r w:rsidR="004C3F15" w:rsidRPr="00822D90">
        <w:rPr>
          <w:rFonts w:asciiTheme="majorBidi" w:hAnsiTheme="majorBidi" w:cstheme="majorBidi"/>
          <w:sz w:val="22"/>
          <w:szCs w:val="22"/>
          <w:rtl/>
          <w:lang w:bidi="fa-IR"/>
        </w:rPr>
        <w:instrText xml:space="preserve"> داده‏ ها با توجه به نتا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ج</w:instrText>
      </w:r>
      <w:r w:rsidR="004C3F15" w:rsidRPr="00822D90">
        <w:rPr>
          <w:rFonts w:asciiTheme="majorBidi" w:hAnsiTheme="majorBidi" w:cstheme="majorBidi"/>
          <w:sz w:val="22"/>
          <w:szCs w:val="22"/>
          <w:rtl/>
          <w:lang w:bidi="fa-IR"/>
        </w:rPr>
        <w:instrText xml:space="preserve"> فرآ</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ند</w:instrText>
      </w:r>
      <w:r w:rsidR="004C3F15" w:rsidRPr="00822D90">
        <w:rPr>
          <w:rFonts w:asciiTheme="majorBidi" w:hAnsiTheme="majorBidi" w:cstheme="majorBidi"/>
          <w:sz w:val="22"/>
          <w:szCs w:val="22"/>
          <w:lang w:bidi="fa-IR"/>
        </w:rPr>
        <w:instrText xml:space="preserve"> SWOT</w:instrText>
      </w:r>
      <w:r w:rsidR="004C3F15" w:rsidRPr="00822D90">
        <w:rPr>
          <w:rFonts w:asciiTheme="majorBidi" w:hAnsiTheme="majorBidi" w:cstheme="majorBidi"/>
          <w:sz w:val="22"/>
          <w:szCs w:val="22"/>
          <w:rtl/>
          <w:lang w:bidi="fa-IR"/>
        </w:rPr>
        <w:instrText>، از تکن</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ک</w:instrText>
      </w:r>
      <w:r w:rsidR="004C3F15" w:rsidRPr="00822D90">
        <w:rPr>
          <w:rFonts w:asciiTheme="majorBidi" w:hAnsiTheme="majorBidi" w:cstheme="majorBidi"/>
          <w:sz w:val="22"/>
          <w:szCs w:val="22"/>
          <w:rtl/>
          <w:lang w:bidi="fa-IR"/>
        </w:rPr>
        <w:instrText xml:space="preserve"> فرآ</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ند</w:instrText>
      </w:r>
      <w:r w:rsidR="004C3F15" w:rsidRPr="00822D90">
        <w:rPr>
          <w:rFonts w:asciiTheme="majorBidi" w:hAnsiTheme="majorBidi" w:cstheme="majorBidi"/>
          <w:sz w:val="22"/>
          <w:szCs w:val="22"/>
          <w:rtl/>
          <w:lang w:bidi="fa-IR"/>
        </w:rPr>
        <w:instrText xml:space="preserve"> تحل</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ل</w:instrText>
      </w:r>
      <w:r w:rsidR="004C3F15" w:rsidRPr="00822D90">
        <w:rPr>
          <w:rFonts w:asciiTheme="majorBidi" w:hAnsiTheme="majorBidi" w:cstheme="majorBidi"/>
          <w:sz w:val="22"/>
          <w:szCs w:val="22"/>
          <w:rtl/>
          <w:lang w:bidi="fa-IR"/>
        </w:rPr>
        <w:instrText xml:space="preserve"> سلسله مراتب</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lang w:bidi="fa-IR"/>
        </w:rPr>
        <w:instrText xml:space="preserve"> (AHP)</w:instrText>
      </w:r>
      <w:r w:rsidR="004C3F15" w:rsidRPr="00822D90">
        <w:rPr>
          <w:rFonts w:asciiTheme="majorBidi" w:hAnsiTheme="majorBidi" w:cstheme="majorBidi"/>
          <w:sz w:val="22"/>
          <w:szCs w:val="22"/>
          <w:rtl/>
          <w:lang w:bidi="fa-IR"/>
        </w:rPr>
        <w:instrText>و در قالب نرم‏ اف</w:instrText>
      </w:r>
      <w:r w:rsidR="004C3F15" w:rsidRPr="00822D90">
        <w:rPr>
          <w:rFonts w:asciiTheme="majorBidi" w:hAnsiTheme="majorBidi" w:cstheme="majorBidi" w:hint="eastAsia"/>
          <w:sz w:val="22"/>
          <w:szCs w:val="22"/>
          <w:rtl/>
          <w:lang w:bidi="fa-IR"/>
        </w:rPr>
        <w:instrText>زار</w:instrText>
      </w:r>
      <w:r w:rsidR="004C3F15" w:rsidRPr="00822D90">
        <w:rPr>
          <w:rFonts w:asciiTheme="majorBidi" w:hAnsiTheme="majorBidi" w:cstheme="majorBidi"/>
          <w:sz w:val="22"/>
          <w:szCs w:val="22"/>
          <w:lang w:bidi="fa-IR"/>
        </w:rPr>
        <w:instrText xml:space="preserve"> EXPERT CHOICE</w:instrText>
      </w:r>
      <w:r w:rsidR="004C3F15" w:rsidRPr="00822D90">
        <w:rPr>
          <w:rFonts w:asciiTheme="majorBidi" w:hAnsiTheme="majorBidi" w:cstheme="majorBidi"/>
          <w:sz w:val="22"/>
          <w:szCs w:val="22"/>
          <w:rtl/>
          <w:lang w:bidi="fa-IR"/>
        </w:rPr>
        <w:instrText>، استفاده شده است. نتا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ج</w:instrText>
      </w:r>
      <w:r w:rsidR="004C3F15" w:rsidRPr="00822D90">
        <w:rPr>
          <w:rFonts w:asciiTheme="majorBidi" w:hAnsiTheme="majorBidi" w:cstheme="majorBidi"/>
          <w:sz w:val="22"/>
          <w:szCs w:val="22"/>
          <w:rtl/>
          <w:lang w:bidi="fa-IR"/>
        </w:rPr>
        <w:instrText xml:space="preserve"> 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ن</w:instrText>
      </w:r>
      <w:r w:rsidR="004C3F15" w:rsidRPr="00822D90">
        <w:rPr>
          <w:rFonts w:asciiTheme="majorBidi" w:hAnsiTheme="majorBidi" w:cstheme="majorBidi"/>
          <w:sz w:val="22"/>
          <w:szCs w:val="22"/>
          <w:rtl/>
          <w:lang w:bidi="fa-IR"/>
        </w:rPr>
        <w:instrText xml:space="preserve"> پژوهش نشان داد که مؤلفه‏ ها</w:instrText>
      </w:r>
      <w:r w:rsidR="004C3F15" w:rsidRPr="00822D90">
        <w:rPr>
          <w:rFonts w:asciiTheme="majorBidi" w:hAnsiTheme="majorBidi" w:cstheme="majorBidi" w:hint="cs"/>
          <w:sz w:val="22"/>
          <w:szCs w:val="22"/>
          <w:rtl/>
          <w:lang w:bidi="fa-IR"/>
        </w:rPr>
        <w:instrText>یی</w:instrText>
      </w:r>
      <w:r w:rsidR="004C3F15" w:rsidRPr="00822D90">
        <w:rPr>
          <w:rFonts w:asciiTheme="majorBidi" w:hAnsiTheme="majorBidi" w:cstheme="majorBidi"/>
          <w:sz w:val="22"/>
          <w:szCs w:val="22"/>
          <w:rtl/>
          <w:lang w:bidi="fa-IR"/>
        </w:rPr>
        <w:instrText xml:space="preserve"> از جمله؛ پ</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اده‏</w:instrText>
      </w:r>
      <w:r w:rsidR="004C3F15" w:rsidRPr="00822D90">
        <w:rPr>
          <w:rFonts w:asciiTheme="majorBidi" w:hAnsiTheme="majorBidi" w:cstheme="majorBidi"/>
          <w:sz w:val="22"/>
          <w:szCs w:val="22"/>
          <w:rtl/>
          <w:lang w:bidi="fa-IR"/>
        </w:rPr>
        <w:instrText xml:space="preserve"> راه، ارتباط غ</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رکلام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و تعامل فضا و مکان؛ مؤلفه</w:instrText>
      </w:r>
      <w:r w:rsidR="004C3F15" w:rsidRPr="00822D90">
        <w:rPr>
          <w:rFonts w:asciiTheme="majorBidi" w:hAnsiTheme="majorBidi" w:cstheme="majorBidi"/>
          <w:sz w:val="22"/>
          <w:szCs w:val="22"/>
          <w:cs/>
          <w:lang w:bidi="fa-IR"/>
        </w:rPr>
        <w:instrText>‎</w:instrText>
      </w:r>
      <w:r w:rsidR="004C3F15" w:rsidRPr="00822D90">
        <w:rPr>
          <w:rFonts w:asciiTheme="majorBidi" w:hAnsiTheme="majorBidi" w:cstheme="majorBidi"/>
          <w:sz w:val="22"/>
          <w:szCs w:val="22"/>
          <w:rtl/>
          <w:lang w:bidi="fa-IR"/>
        </w:rPr>
        <w:instrText>ها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مؤثر بر ارتقا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تعاملات اجتماع</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و اجتماع</w:instrText>
      </w:r>
      <w:r w:rsidR="004C3F15" w:rsidRPr="00822D90">
        <w:rPr>
          <w:rFonts w:asciiTheme="majorBidi" w:hAnsiTheme="majorBidi" w:cstheme="majorBidi"/>
          <w:sz w:val="22"/>
          <w:szCs w:val="22"/>
          <w:cs/>
          <w:lang w:bidi="fa-IR"/>
        </w:rPr>
        <w:instrText>‎</w:instrText>
      </w:r>
      <w:r w:rsidR="004C3F15" w:rsidRPr="00822D90">
        <w:rPr>
          <w:rFonts w:asciiTheme="majorBidi" w:hAnsiTheme="majorBidi" w:cstheme="majorBidi"/>
          <w:sz w:val="22"/>
          <w:szCs w:val="22"/>
          <w:rtl/>
          <w:lang w:bidi="fa-IR"/>
        </w:rPr>
        <w:instrText>پذ</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در فضا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cs"/>
          <w:sz w:val="22"/>
          <w:szCs w:val="22"/>
          <w:cs/>
          <w:lang w:bidi="fa-IR"/>
        </w:rPr>
        <w:instrText>‎</w:instrText>
      </w:r>
      <w:r w:rsidR="004C3F15" w:rsidRPr="00822D90">
        <w:rPr>
          <w:rFonts w:asciiTheme="majorBidi" w:hAnsiTheme="majorBidi" w:cstheme="majorBidi" w:hint="eastAsia"/>
          <w:sz w:val="22"/>
          <w:szCs w:val="22"/>
          <w:rtl/>
          <w:lang w:bidi="fa-IR"/>
        </w:rPr>
        <w:instrText>شهر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را موجب 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cs"/>
          <w:sz w:val="22"/>
          <w:szCs w:val="22"/>
          <w:cs/>
          <w:lang w:bidi="fa-IR"/>
        </w:rPr>
        <w:instrText>‎</w:instrText>
      </w:r>
      <w:r w:rsidR="004C3F15" w:rsidRPr="00822D90">
        <w:rPr>
          <w:rFonts w:asciiTheme="majorBidi" w:hAnsiTheme="majorBidi" w:cstheme="majorBidi" w:hint="eastAsia"/>
          <w:sz w:val="22"/>
          <w:szCs w:val="22"/>
          <w:rtl/>
          <w:lang w:bidi="fa-IR"/>
        </w:rPr>
        <w:instrText>شوند</w:instrText>
      </w:r>
      <w:r w:rsidR="004C3F15" w:rsidRPr="00822D90">
        <w:rPr>
          <w:rFonts w:asciiTheme="majorBidi" w:hAnsiTheme="majorBidi" w:cstheme="majorBidi"/>
          <w:sz w:val="22"/>
          <w:szCs w:val="22"/>
          <w:rtl/>
          <w:lang w:bidi="fa-IR"/>
        </w:rPr>
        <w:instrText>. جهت دست</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اب</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علم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و عمل</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به مؤلفه</w:instrText>
      </w:r>
      <w:r w:rsidR="004C3F15" w:rsidRPr="00822D90">
        <w:rPr>
          <w:rFonts w:asciiTheme="majorBidi" w:hAnsiTheme="majorBidi" w:cstheme="majorBidi"/>
          <w:sz w:val="22"/>
          <w:szCs w:val="22"/>
          <w:cs/>
          <w:lang w:bidi="fa-IR"/>
        </w:rPr>
        <w:instrText>‎</w:instrText>
      </w:r>
      <w:r w:rsidR="004C3F15" w:rsidRPr="00822D90">
        <w:rPr>
          <w:rFonts w:asciiTheme="majorBidi" w:hAnsiTheme="majorBidi" w:cstheme="majorBidi"/>
          <w:sz w:val="22"/>
          <w:szCs w:val="22"/>
          <w:rtl/>
          <w:lang w:bidi="fa-IR"/>
        </w:rPr>
        <w:instrText>ها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lang w:bidi="fa-IR"/>
        </w:rPr>
        <w:instrText xml:space="preserve"> </w:instrText>
      </w:r>
      <w:r w:rsidR="004C3F15" w:rsidRPr="00822D90">
        <w:rPr>
          <w:rFonts w:asciiTheme="majorBidi" w:hAnsiTheme="majorBidi" w:cstheme="majorBidi"/>
          <w:sz w:val="22"/>
          <w:szCs w:val="22"/>
          <w:rtl/>
          <w:lang w:bidi="fa-IR"/>
        </w:rPr>
        <w:instrText>مورد نظر در طراح</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فضا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شهر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w:instrText>
      </w:r>
      <w:r w:rsidR="004C3F15" w:rsidRPr="00822D90">
        <w:rPr>
          <w:rFonts w:asciiTheme="majorBidi" w:hAnsiTheme="majorBidi" w:cstheme="majorBidi"/>
          <w:sz w:val="22"/>
          <w:szCs w:val="22"/>
          <w:rtl/>
          <w:lang w:bidi="fa-IR"/>
        </w:rPr>
        <w:instrText xml:space="preserve"> استفاده از شاخص</w:instrText>
      </w:r>
      <w:r w:rsidR="004C3F15" w:rsidRPr="00822D90">
        <w:rPr>
          <w:rFonts w:asciiTheme="majorBidi" w:hAnsiTheme="majorBidi" w:cstheme="majorBidi"/>
          <w:sz w:val="22"/>
          <w:szCs w:val="22"/>
          <w:cs/>
          <w:lang w:bidi="fa-IR"/>
        </w:rPr>
        <w:instrText>‎</w:instrText>
      </w:r>
      <w:r w:rsidR="004C3F15" w:rsidRPr="00822D90">
        <w:rPr>
          <w:rFonts w:asciiTheme="majorBidi" w:hAnsiTheme="majorBidi" w:cstheme="majorBidi"/>
          <w:sz w:val="22"/>
          <w:szCs w:val="22"/>
          <w:rtl/>
          <w:lang w:bidi="fa-IR"/>
        </w:rPr>
        <w:instrText>ها</w:instrText>
      </w:r>
      <w:r w:rsidR="004C3F15" w:rsidRPr="00822D90">
        <w:rPr>
          <w:rFonts w:asciiTheme="majorBidi" w:hAnsiTheme="majorBidi" w:cstheme="majorBidi" w:hint="cs"/>
          <w:sz w:val="22"/>
          <w:szCs w:val="22"/>
          <w:rtl/>
          <w:lang w:bidi="fa-IR"/>
        </w:rPr>
        <w:instrText>یی</w:instrText>
      </w:r>
      <w:r w:rsidR="004C3F15" w:rsidRPr="00822D90">
        <w:rPr>
          <w:rFonts w:asciiTheme="majorBidi" w:hAnsiTheme="majorBidi" w:cstheme="majorBidi"/>
          <w:sz w:val="22"/>
          <w:szCs w:val="22"/>
          <w:rtl/>
          <w:lang w:bidi="fa-IR"/>
        </w:rPr>
        <w:instrText xml:space="preserve"> مانند؛ سرزنده بودن، امکان مراوده ب</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ن</w:instrText>
      </w:r>
      <w:r w:rsidR="004C3F15" w:rsidRPr="00822D90">
        <w:rPr>
          <w:rFonts w:asciiTheme="majorBidi" w:hAnsiTheme="majorBidi" w:cstheme="majorBidi"/>
          <w:sz w:val="22"/>
          <w:szCs w:val="22"/>
          <w:rtl/>
          <w:lang w:bidi="fa-IR"/>
        </w:rPr>
        <w:instrText xml:space="preserve"> انسان‏ها، عموم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و خصوص</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بودن فضا و غن</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کردن تجرب</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ات</w:instrText>
      </w:r>
      <w:r w:rsidR="004C3F15" w:rsidRPr="00822D90">
        <w:rPr>
          <w:rFonts w:asciiTheme="majorBidi" w:hAnsiTheme="majorBidi" w:cstheme="majorBidi"/>
          <w:sz w:val="22"/>
          <w:szCs w:val="22"/>
          <w:rtl/>
          <w:lang w:bidi="fa-IR"/>
        </w:rPr>
        <w:instrText xml:space="preserve"> شهروندان، مورد نظر است</w:instrText>
      </w:r>
      <w:r w:rsidR="004C3F15" w:rsidRPr="00822D90">
        <w:rPr>
          <w:rFonts w:asciiTheme="majorBidi" w:hAnsiTheme="majorBidi" w:cstheme="majorBidi"/>
          <w:sz w:val="22"/>
          <w:szCs w:val="22"/>
          <w:lang w:bidi="fa-IR"/>
        </w:rPr>
        <w:instrText>.","container-title":"</w:instrText>
      </w:r>
      <w:r w:rsidR="004C3F15" w:rsidRPr="00822D90">
        <w:rPr>
          <w:rFonts w:asciiTheme="majorBidi" w:hAnsiTheme="majorBidi" w:cstheme="majorBidi"/>
          <w:sz w:val="22"/>
          <w:szCs w:val="22"/>
          <w:rtl/>
          <w:lang w:bidi="fa-IR"/>
        </w:rPr>
        <w:instrText>معمار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و شهرساز</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ران</w:instrText>
      </w:r>
      <w:r w:rsidR="004C3F15" w:rsidRPr="00822D90">
        <w:rPr>
          <w:rFonts w:asciiTheme="majorBidi" w:hAnsiTheme="majorBidi" w:cstheme="majorBidi"/>
          <w:sz w:val="22"/>
          <w:szCs w:val="22"/>
          <w:lang w:bidi="fa-IR"/>
        </w:rPr>
        <w:instrText xml:space="preserve">(JIAU)","DOI":"10.30475/isau.2017.62017","ISSN":"2228-589X","issue":"1","language":"fa","note":"publisher: </w:instrText>
      </w:r>
      <w:r w:rsidR="004C3F15" w:rsidRPr="00822D90">
        <w:rPr>
          <w:rFonts w:asciiTheme="majorBidi" w:hAnsiTheme="majorBidi" w:cstheme="majorBidi"/>
          <w:sz w:val="22"/>
          <w:szCs w:val="22"/>
          <w:rtl/>
          <w:lang w:bidi="fa-IR"/>
        </w:rPr>
        <w:instrText>انجمن علم</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معمار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و شهرساز</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ران</w:instrText>
      </w:r>
      <w:r w:rsidR="004C3F15" w:rsidRPr="00822D90">
        <w:rPr>
          <w:rFonts w:asciiTheme="majorBidi" w:hAnsiTheme="majorBidi" w:cstheme="majorBidi"/>
          <w:sz w:val="22"/>
          <w:szCs w:val="22"/>
          <w:lang w:bidi="fa-IR"/>
        </w:rPr>
        <w:instrText>","source":"www.isau.ir","title":"</w:instrText>
      </w:r>
      <w:r w:rsidR="004C3F15" w:rsidRPr="00822D90">
        <w:rPr>
          <w:rFonts w:asciiTheme="majorBidi" w:hAnsiTheme="majorBidi" w:cstheme="majorBidi"/>
          <w:sz w:val="22"/>
          <w:szCs w:val="22"/>
          <w:rtl/>
          <w:lang w:bidi="fa-IR"/>
        </w:rPr>
        <w:instrText>سنجش مؤلفه</w:instrText>
      </w:r>
      <w:r w:rsidR="004C3F15" w:rsidRPr="00822D90">
        <w:rPr>
          <w:rFonts w:asciiTheme="majorBidi" w:hAnsiTheme="majorBidi" w:cstheme="majorBidi"/>
          <w:sz w:val="22"/>
          <w:szCs w:val="22"/>
          <w:cs/>
          <w:lang w:bidi="fa-IR"/>
        </w:rPr>
        <w:instrText>‎</w:instrText>
      </w:r>
      <w:r w:rsidR="004C3F15" w:rsidRPr="00822D90">
        <w:rPr>
          <w:rFonts w:asciiTheme="majorBidi" w:hAnsiTheme="majorBidi" w:cstheme="majorBidi"/>
          <w:sz w:val="22"/>
          <w:szCs w:val="22"/>
          <w:rtl/>
          <w:lang w:bidi="fa-IR"/>
        </w:rPr>
        <w:instrText>ها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مؤثر بر ارتقا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تعاملات اجتماع</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و اجتماع</w:instrText>
      </w:r>
      <w:r w:rsidR="004C3F15" w:rsidRPr="00822D90">
        <w:rPr>
          <w:rFonts w:asciiTheme="majorBidi" w:hAnsiTheme="majorBidi" w:cstheme="majorBidi"/>
          <w:sz w:val="22"/>
          <w:szCs w:val="22"/>
          <w:cs/>
          <w:lang w:bidi="fa-IR"/>
        </w:rPr>
        <w:instrText>‎</w:instrText>
      </w:r>
      <w:r w:rsidR="004C3F15" w:rsidRPr="00822D90">
        <w:rPr>
          <w:rFonts w:asciiTheme="majorBidi" w:hAnsiTheme="majorBidi" w:cstheme="majorBidi"/>
          <w:sz w:val="22"/>
          <w:szCs w:val="22"/>
          <w:rtl/>
          <w:lang w:bidi="fa-IR"/>
        </w:rPr>
        <w:instrText>پذ</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در فضا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cs"/>
          <w:sz w:val="22"/>
          <w:szCs w:val="22"/>
          <w:cs/>
          <w:lang w:bidi="fa-IR"/>
        </w:rPr>
        <w:instrText>‎</w:instrText>
      </w:r>
      <w:r w:rsidR="004C3F15" w:rsidRPr="00822D90">
        <w:rPr>
          <w:rFonts w:asciiTheme="majorBidi" w:hAnsiTheme="majorBidi" w:cstheme="majorBidi" w:hint="eastAsia"/>
          <w:sz w:val="22"/>
          <w:szCs w:val="22"/>
          <w:rtl/>
          <w:lang w:bidi="fa-IR"/>
        </w:rPr>
        <w:instrText>شهر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(مطالعه مورد</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:خ</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ابان</w:instrText>
      </w:r>
      <w:r w:rsidR="004C3F15" w:rsidRPr="00822D90">
        <w:rPr>
          <w:rFonts w:asciiTheme="majorBidi" w:hAnsiTheme="majorBidi" w:cstheme="majorBidi"/>
          <w:sz w:val="22"/>
          <w:szCs w:val="22"/>
          <w:rtl/>
          <w:lang w:bidi="fa-IR"/>
        </w:rPr>
        <w:instrText xml:space="preserve"> مدرس کرمانشاه)</w:instrText>
      </w:r>
      <w:r w:rsidR="004C3F15" w:rsidRPr="00822D90">
        <w:rPr>
          <w:rFonts w:asciiTheme="majorBidi" w:hAnsiTheme="majorBidi" w:cstheme="majorBidi"/>
          <w:sz w:val="22"/>
          <w:szCs w:val="22"/>
          <w:lang w:bidi="fa-IR"/>
        </w:rPr>
        <w:instrText>","title-short":"</w:instrText>
      </w:r>
      <w:r w:rsidR="004C3F15" w:rsidRPr="00822D90">
        <w:rPr>
          <w:rFonts w:asciiTheme="majorBidi" w:hAnsiTheme="majorBidi" w:cstheme="majorBidi"/>
          <w:sz w:val="22"/>
          <w:szCs w:val="22"/>
          <w:rtl/>
          <w:lang w:bidi="fa-IR"/>
        </w:rPr>
        <w:instrText>سنجش</w:instrText>
      </w:r>
      <w:r w:rsidR="004C3F15" w:rsidRPr="00822D90">
        <w:rPr>
          <w:rFonts w:asciiTheme="majorBidi" w:hAnsiTheme="majorBidi" w:cstheme="majorBidi"/>
          <w:sz w:val="22"/>
          <w:szCs w:val="22"/>
          <w:lang w:bidi="fa-IR"/>
        </w:rPr>
        <w:instrText xml:space="preserve"> </w:instrText>
      </w:r>
      <w:r w:rsidR="004C3F15" w:rsidRPr="00822D90">
        <w:rPr>
          <w:rFonts w:asciiTheme="majorBidi" w:hAnsiTheme="majorBidi" w:cstheme="majorBidi"/>
          <w:sz w:val="22"/>
          <w:szCs w:val="22"/>
          <w:rtl/>
          <w:lang w:bidi="fa-IR"/>
        </w:rPr>
        <w:instrText>مؤلفه</w:instrText>
      </w:r>
      <w:r w:rsidR="004C3F15" w:rsidRPr="00822D90">
        <w:rPr>
          <w:rFonts w:asciiTheme="majorBidi" w:hAnsiTheme="majorBidi" w:cstheme="majorBidi"/>
          <w:sz w:val="22"/>
          <w:szCs w:val="22"/>
          <w:cs/>
          <w:lang w:bidi="fa-IR"/>
        </w:rPr>
        <w:instrText>‎</w:instrText>
      </w:r>
      <w:r w:rsidR="004C3F15" w:rsidRPr="00822D90">
        <w:rPr>
          <w:rFonts w:asciiTheme="majorBidi" w:hAnsiTheme="majorBidi" w:cstheme="majorBidi"/>
          <w:sz w:val="22"/>
          <w:szCs w:val="22"/>
          <w:rtl/>
          <w:lang w:bidi="fa-IR"/>
        </w:rPr>
        <w:instrText>ها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مؤثر بر ارتقا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تعاملات اجتماع</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و اجتماع</w:instrText>
      </w:r>
      <w:r w:rsidR="004C3F15" w:rsidRPr="00822D90">
        <w:rPr>
          <w:rFonts w:asciiTheme="majorBidi" w:hAnsiTheme="majorBidi" w:cstheme="majorBidi"/>
          <w:sz w:val="22"/>
          <w:szCs w:val="22"/>
          <w:cs/>
          <w:lang w:bidi="fa-IR"/>
        </w:rPr>
        <w:instrText>‎</w:instrText>
      </w:r>
      <w:r w:rsidR="004C3F15" w:rsidRPr="00822D90">
        <w:rPr>
          <w:rFonts w:asciiTheme="majorBidi" w:hAnsiTheme="majorBidi" w:cstheme="majorBidi"/>
          <w:sz w:val="22"/>
          <w:szCs w:val="22"/>
          <w:rtl/>
          <w:lang w:bidi="fa-IR"/>
        </w:rPr>
        <w:instrText>پذ</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eastAsia"/>
          <w:sz w:val="22"/>
          <w:szCs w:val="22"/>
          <w:rtl/>
          <w:lang w:bidi="fa-IR"/>
        </w:rPr>
        <w:instrText>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در فضا</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hint="cs"/>
          <w:sz w:val="22"/>
          <w:szCs w:val="22"/>
          <w:cs/>
          <w:lang w:bidi="fa-IR"/>
        </w:rPr>
        <w:instrText>‎</w:instrText>
      </w:r>
      <w:r w:rsidR="004C3F15" w:rsidRPr="00822D90">
        <w:rPr>
          <w:rFonts w:asciiTheme="majorBidi" w:hAnsiTheme="majorBidi" w:cstheme="majorBidi" w:hint="eastAsia"/>
          <w:sz w:val="22"/>
          <w:szCs w:val="22"/>
          <w:rtl/>
          <w:lang w:bidi="fa-IR"/>
        </w:rPr>
        <w:instrText>شهر</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rtl/>
          <w:lang w:bidi="fa-IR"/>
        </w:rPr>
        <w:instrText xml:space="preserve"> (مطالعه مورد</w:instrText>
      </w:r>
      <w:r w:rsidR="004C3F15" w:rsidRPr="00822D90">
        <w:rPr>
          <w:rFonts w:asciiTheme="majorBidi" w:hAnsiTheme="majorBidi" w:cstheme="majorBidi" w:hint="cs"/>
          <w:sz w:val="22"/>
          <w:szCs w:val="22"/>
          <w:rtl/>
          <w:lang w:bidi="fa-IR"/>
        </w:rPr>
        <w:instrText>ی</w:instrText>
      </w:r>
      <w:r w:rsidR="004C3F15" w:rsidRPr="00822D90">
        <w:rPr>
          <w:rFonts w:asciiTheme="majorBidi" w:hAnsiTheme="majorBidi" w:cstheme="majorBidi"/>
          <w:sz w:val="22"/>
          <w:szCs w:val="22"/>
          <w:lang w:bidi="fa-IR"/>
        </w:rPr>
        <w:instrText xml:space="preserve">","URL":"https://www.isau.ir/article_62017.html","volume":"7","author":[{"family":"mansuri","given":"seyed","dropping-particle":"tajjodin"},{"family":"Jahanbakhsh","given":"Heydar;f"}],"accessed":{"date-parts":[["2024",10,19]]},"issued":{"date-parts":[["2016",7,22]]}}}],"schema":"https://github.com/citation-style-language/schema/raw/master/csl-citation.json"} </w:instrText>
      </w:r>
      <w:r w:rsidR="004C3F15" w:rsidRPr="00822D90">
        <w:rPr>
          <w:rFonts w:asciiTheme="majorBidi" w:hAnsiTheme="majorBidi" w:cstheme="majorBidi"/>
          <w:sz w:val="22"/>
          <w:szCs w:val="22"/>
          <w:lang w:bidi="fa-IR"/>
        </w:rPr>
        <w:fldChar w:fldCharType="separate"/>
      </w:r>
      <w:r w:rsidR="004C3F15" w:rsidRPr="00822D90">
        <w:rPr>
          <w:rFonts w:ascii="Times New Roman" w:hAnsi="Times New Roman" w:cs="Times New Roman"/>
          <w:sz w:val="22"/>
          <w:szCs w:val="22"/>
        </w:rPr>
        <w:t>(mansuri and Jahanbakhsh 2016)</w:t>
      </w:r>
      <w:r w:rsidR="004C3F15" w:rsidRPr="00822D90">
        <w:rPr>
          <w:rFonts w:asciiTheme="majorBidi" w:hAnsiTheme="majorBidi" w:cstheme="majorBidi"/>
          <w:sz w:val="22"/>
          <w:szCs w:val="22"/>
          <w:lang w:bidi="fa-IR"/>
        </w:rPr>
        <w:fldChar w:fldCharType="end"/>
      </w:r>
      <w:r w:rsidR="004C3F15" w:rsidRPr="00822D90">
        <w:rPr>
          <w:rFonts w:asciiTheme="majorBidi" w:hAnsiTheme="majorBidi" w:cstheme="majorBidi"/>
          <w:sz w:val="22"/>
          <w:szCs w:val="22"/>
          <w:lang w:bidi="fa-IR"/>
        </w:rPr>
        <w:t>.</w:t>
      </w:r>
    </w:p>
    <w:p w:rsidR="00A867E6" w:rsidRPr="00822D90" w:rsidRDefault="009C5641" w:rsidP="003240DB">
      <w:pPr>
        <w:spacing w:after="0" w:line="240" w:lineRule="auto"/>
        <w:ind w:left="360" w:firstLine="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Urban spaces belong to all citizens and are not limited to their physical aspects; these spaces gain meaning through human presence and activities. Cities are complex socio-environmental systems where the relationships between space and place are understood through the characteristics of their inhabitants' lives. Urban public spaces play a significant role in enhancing vitality and increasing social interactions among </w:t>
      </w:r>
      <w:r w:rsidR="00726F32" w:rsidRPr="00822D90">
        <w:rPr>
          <w:rFonts w:asciiTheme="majorBidi" w:hAnsiTheme="majorBidi" w:cstheme="majorBidi"/>
          <w:sz w:val="22"/>
          <w:szCs w:val="22"/>
          <w:lang w:bidi="fa-IR"/>
        </w:rPr>
        <w:t>citizens. However</w:t>
      </w:r>
      <w:r w:rsidRPr="00822D90">
        <w:rPr>
          <w:rFonts w:asciiTheme="majorBidi" w:hAnsiTheme="majorBidi" w:cstheme="majorBidi"/>
          <w:sz w:val="22"/>
          <w:szCs w:val="22"/>
          <w:lang w:bidi="fa-IR"/>
        </w:rPr>
        <w:t>, as people distance themselves from these spaces, the fragmentation of social relationships and social weaknesses can lead to psychological harm and further isolation among individuals. This underscores the necessity of creating a suitable environment that addresses the social and recreational needs o</w:t>
      </w:r>
      <w:r w:rsidR="00A867E6" w:rsidRPr="00822D90">
        <w:rPr>
          <w:rFonts w:asciiTheme="majorBidi" w:hAnsiTheme="majorBidi" w:cstheme="majorBidi"/>
          <w:sz w:val="22"/>
          <w:szCs w:val="22"/>
          <w:lang w:bidi="fa-IR"/>
        </w:rPr>
        <w:t xml:space="preserve">f people in their living spaces </w:t>
      </w:r>
      <w:r w:rsidRPr="00822D90">
        <w:rPr>
          <w:rFonts w:asciiTheme="majorBidi" w:hAnsiTheme="majorBidi" w:cstheme="majorBidi"/>
          <w:sz w:val="22"/>
          <w:szCs w:val="22"/>
          <w:lang w:bidi="fa-IR"/>
        </w:rPr>
        <w:fldChar w:fldCharType="begin"/>
      </w:r>
      <w:r w:rsidRPr="00822D90">
        <w:rPr>
          <w:rFonts w:asciiTheme="majorBidi" w:hAnsiTheme="majorBidi" w:cstheme="majorBidi"/>
          <w:sz w:val="22"/>
          <w:szCs w:val="22"/>
          <w:lang w:bidi="fa-IR"/>
        </w:rPr>
        <w:instrText xml:space="preserve"> ADDIN ZOTERO_ITEM CSL_CITATION {"citationID":"OvJxRwMA","properties":{"formattedCitation":"(Herzele 2004; Nguyen, Lin, and Chan 2019; Pachucki et al. 2015; Cabrera-Barona and Merschdorf 2018)","plainCitation":"(Herzele 2004; Nguyen, Lin, and Chan 2019; Pachucki et al. 2015; Cabrera-Barona and Merschdorf 2018)","noteIndex":0},"citationItems":[{"id":444,"uris":["http://zotero.org/users/14640673/items/GCDMCLMF"],"itemData":{"id":444,"type":"article-journal","abstract":"Local knowledge in action: valuing non-professional reasoning in the planning process","language":"en","source":"www.academia.edu","title":"Local knowledge in action: valuing non-professional reasoning in the planning process","title-short":"Local knowledge in action","URL":"https://www.academia.edu/4092809/Local_knowledge_in_action_valuing_non_professional_reasoning_in_the_planning_process","author":[{"family":"Herzele","given":"Ann Van"}],"accessed":{"date-parts":[["2024",10,26]]},"issued":{"date-parts":[["2004"]]}}},{"id":446,"uris":["http://zotero.org/users/14640673/items/NVZCWVC9"],"itemData":{"id":446,"type":"article-journal","abstract":"Since 1990 the Hanoi capital region (or Hanoi metropolitan area) in Vietnam has undergone rapid development, which has gone together with increasing socio-economic growth and prosperity. However, the environmental degradation that has accompanied urban development has raised considerable concern from the public in recent years. This research investigates the effects of urban development on urban sprawl, urban heat island (UHI), and metropolitan weather phenomena that are related to the quality of urban life in the period from 1999–2016. To achieve these objectives, remote sensing technologies were applied to satellite images at three time points (i.e., 1999, 2009, and 2016) that were associated with the meteorological dataset from ground-based stations. The spatial distribution evolution was examined for the land use/land cover changes while using the normalized difference vegetation index (NDVI) and normalized difference built-up index (NDBI). The increasing impact of urban sprawl on UHI intensity is determined based on the land surface temperature (LST) in multi-temporal forms. Increasing urbanization with the development of gradual outward and northward expansion from the city centre intensified the correlation analysis shows that the UHI. The potential formation of new UHI areas in the near future is also indicated. Furthermore, more than 30% of the metropolitan area is decaying in ecological quality according to an assessment of the urban thermal field variance index (UTFVI). With respect to metropolitan weather, the urbanization in Hanoi affected the observation of meteorological parameters revealed that the relative humidity, total rainfall, temperature, and wind speed over both urban and rural areas. The overall results imply that urban development and its environmental effects and impacts have imposed pressing issues and new challenges to sustainable development in the Hanoi metropolitan area.","container-title":"Sustainability","DOI":"10.3390/su11061768","ISSN":"2071-1050","issue":"6","journalAbbreviation":"Sustainability","language":"en","license":"https://creativecommons.org/licenses/by/4.0/","page":"1768","source":"Semantic Scholar","title":"The Environmental Effects of Urban Development in Hanoi, Vietnam from Satellite and Meteorological Observations from 1999–2016","volume":"11","author":[{"family":"Nguyen","given":"Thi"},{"family":"Lin","given":"Tang-Huang"},{"family":"Chan","given":"Hai-Po"}],"issued":{"date-parts":[["2019",3,23]]}}},{"id":449,"uris":["http://zotero.org/users/14640673/items/JEYVJW2R"],"itemData":{"id":449,"type":"article-journal","abstract":"How are social interaction dynamics associated with mental health during early stages of adolescence? The goal of this study is to objectively measure social interactions and evaluate the roles that multiple aspects of the social environment—such as physical activity and food choice—may jointly play in shaping the structure of children's relationships and their mental health. The data in this study are drawn from a longitudinal network-behavior study conducted in 2012 at a private K-8 school in an urban setting in California. We recruited a highly complete network sample of sixth-graders (n = 40, 91% of grade, mean age = 12.3), and examined how two measures of distressed mental health (self-esteem and depressive symptoms) are positionally distributed in an early adolescent interaction network. We ascertained how distressed mental health shapes the structure of relationships over a three-month period, adjusting for relevant dimensions of the social environment. Cross-sectional analyses of interaction networks revealed that self-esteem and depressive symptoms are differentially stratified by gender. Specifically, girls with more depressive symptoms have interactions consistent with social inhibition, while boys' interactions suggest robustness to depressive symptoms. Girls higher in self-esteem tended towards greater sociability. Longitudinal network behavior models indicate that gender similarity and perceived popularity are influential in the formation of social ties. Greater school connectedness predicts the development of self-esteem, though social ties contribute to more self-esteem improvement among students who identify as European-American. Cross-sectional evidence shows associations between distressed mental health and students' network peers. However, there is no evidence that connected students' mental health status becomes more similar in their over time because of their network interactions. These findings suggest that mental health during early adolescence may be less subject to mechanisms of social influence than network research in even slightly older adolescents currently indicates. (PsycINFO Database Record (c) 2019 APA, all rights reserved)","container-title":"Social Science &amp; Medicine","DOI":"10.1016/j.socscimed.2014.04.015","ISSN":"1873-5347","note":"publisher-place: Netherlands\npublisher: Elsevier Science","page":"40-50","source":"APA PsycNet","title":"Mental health and social networks in early adolescence: A dynamic study of objectively-measured social interaction behaviors","title-short":"Mental health and social networks in early adolescence","volume":"125","author":[{"family":"Pachucki","given":"Mark C."},{"family":"Ozer","given":"Emily J."},{"family":"Barrat","given":"Alain"},{"family":"Cattuto","given":"Ciro"}],"issued":{"date-parts":[["2015"]]}}},{"id":452,"uris":["http://zotero.org/users/14640673/items/UGILQTM6"],"itemData":{"id":452,"type":"article-journal","abstract":"Space and place are key concepts for understanding the functionality of social and environmental interactions. Cities are complex social-ecological systems where space–place interactions can be interpreted by means of quality of life. Firstly, we present several quality-of-life concepts that can be linked to space and place concepts. Secondly, we develop an analysis about space and place interactions, and how the social aspects, such as the sense of place, and physical aspects, such as urban spaces, are associated with quality of life and inclusive places. Thirdly, we state how the quality of life definitions of livability and life-ability are linked to the space and place concepts, and how this link can support the understanding of quality of life in cities, considering spatial thinking. Fourthly, we expand geo-information theories to a space–place approach of urban quality of life. Finally, we discuss how the developed conceptual framework can be applied to interpret the smart city. This paper contributes to the construction of new epistemologies that could support a more holistic understanding of the cities and a more social and humanistic use of geo-information and technology.","container-title":"Urban Science","DOI":"10.3390/urbansci2030073","ISSN":"2413-8851","issue":"3","language":"en","license":"http://creativecommons.org/licenses/by/3.0/","note":"number: 3\npublisher: Multidisciplinary Digital Publishing Institute","page":"73","source":"www.mdpi.com","title":"A Conceptual Urban Quality Space-Place Framework: Linking Geo-Information and Quality of Life","title-short":"A Conceptual Urban Quality Space-Place Framework","volume":"2","author":[{"family":"Cabrera-Barona","given":"Pablo F."},{"family":"Merschdorf","given":"Helena"}],"issued":{"date-parts":[["2018",9]]}}}],"schema":"https://github.com/citation-style-language/schema/raw/master/csl-citation.json"} </w:instrText>
      </w:r>
      <w:r w:rsidRPr="00822D90">
        <w:rPr>
          <w:rFonts w:asciiTheme="majorBidi" w:hAnsiTheme="majorBidi" w:cstheme="majorBidi"/>
          <w:sz w:val="22"/>
          <w:szCs w:val="22"/>
          <w:lang w:bidi="fa-IR"/>
        </w:rPr>
        <w:fldChar w:fldCharType="separate"/>
      </w:r>
      <w:r w:rsidRPr="00822D90">
        <w:rPr>
          <w:rFonts w:ascii="Times New Roman" w:hAnsi="Times New Roman" w:cs="Times New Roman"/>
          <w:sz w:val="22"/>
          <w:szCs w:val="22"/>
        </w:rPr>
        <w:t xml:space="preserve">(Herzele 2004; Nguyen, Lin, and Chan 2019; Pachucki et al. 2015; Cabrera-Barona and </w:t>
      </w:r>
      <w:proofErr w:type="spellStart"/>
      <w:r w:rsidRPr="00822D90">
        <w:rPr>
          <w:rFonts w:ascii="Times New Roman" w:hAnsi="Times New Roman" w:cs="Times New Roman"/>
          <w:sz w:val="22"/>
          <w:szCs w:val="22"/>
        </w:rPr>
        <w:t>Merschdorf</w:t>
      </w:r>
      <w:proofErr w:type="spellEnd"/>
      <w:r w:rsidRPr="00822D90">
        <w:rPr>
          <w:rFonts w:ascii="Times New Roman" w:hAnsi="Times New Roman" w:cs="Times New Roman"/>
          <w:sz w:val="22"/>
          <w:szCs w:val="22"/>
        </w:rPr>
        <w:t xml:space="preserve"> 2018)</w:t>
      </w:r>
      <w:r w:rsidRPr="00822D90">
        <w:rPr>
          <w:rFonts w:asciiTheme="majorBidi" w:hAnsiTheme="majorBidi" w:cstheme="majorBidi"/>
          <w:sz w:val="22"/>
          <w:szCs w:val="22"/>
          <w:lang w:bidi="fa-IR"/>
        </w:rPr>
        <w:fldChar w:fldCharType="end"/>
      </w:r>
      <w:r w:rsidR="00A867E6" w:rsidRPr="00822D90">
        <w:rPr>
          <w:rFonts w:asciiTheme="majorBidi" w:hAnsiTheme="majorBidi" w:cstheme="majorBidi"/>
          <w:sz w:val="22"/>
          <w:szCs w:val="22"/>
          <w:lang w:bidi="fa-IR"/>
        </w:rPr>
        <w:t>.</w:t>
      </w:r>
    </w:p>
    <w:p w:rsidR="009B28BC" w:rsidRPr="00822D90" w:rsidRDefault="00A867E6"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Public spaces in cities should serve as a manifestation of life, diversity, and variety, providing a place for exploration, leisure, and entertainment, as well as opportunities for seeing and being seen, learning, and enjoying. Moreover, they should possess all four</w:t>
      </w:r>
      <w:r w:rsidR="009E5DD2" w:rsidRPr="00822D90">
        <w:rPr>
          <w:rFonts w:asciiTheme="majorBidi" w:hAnsiTheme="majorBidi" w:cstheme="majorBidi"/>
          <w:sz w:val="22"/>
          <w:szCs w:val="22"/>
          <w:lang w:bidi="fa-IR"/>
        </w:rPr>
        <w:t xml:space="preserve"> characteristics of sociability </w:t>
      </w:r>
      <w:r w:rsidRPr="00822D90">
        <w:rPr>
          <w:rFonts w:asciiTheme="majorBidi" w:hAnsiTheme="majorBidi" w:cstheme="majorBidi"/>
          <w:sz w:val="22"/>
          <w:szCs w:val="22"/>
          <w:lang w:bidi="fa-IR"/>
        </w:rPr>
        <w:fldChar w:fldCharType="begin"/>
      </w:r>
      <w:r w:rsidRPr="00822D90">
        <w:rPr>
          <w:rFonts w:asciiTheme="majorBidi" w:hAnsiTheme="majorBidi" w:cstheme="majorBidi"/>
          <w:sz w:val="22"/>
          <w:szCs w:val="22"/>
          <w:lang w:bidi="fa-IR"/>
        </w:rPr>
        <w:instrText xml:space="preserve"> ADDIN ZOTERO_ITEM CSL_CITATION {"citationID":"MuWv8Ted","properties":{"formattedCitation":"(Campbell 2018)","plainCitation":"(Campbell 2018)","noteIndex":0},"citationItems":[{"id":454,"uris":["http://zotero.org/users/14640673/items/R6LZS85A"],"itemData":{"id":454,"type":"webpage","title":"(2) There’s no place like third place : starting to generalize the qualities and value of third places | Request PDF","URL":"https://www.researchgate.net/publication/323249248_There's_no_place_like_third_place_starting_to_generalize_the_qualities_and_value_of_third_places","author":[{"family":"Campbell","given":"Nichole Marie"}],"accessed":{"date-parts":[["2024",10,26]]},"issued":{"date-parts":[["2018"]]}}}],"schema":"https://github.com/citation-style-language/schema/raw/master/csl-citation.json"} </w:instrText>
      </w:r>
      <w:r w:rsidRPr="00822D90">
        <w:rPr>
          <w:rFonts w:asciiTheme="majorBidi" w:hAnsiTheme="majorBidi" w:cstheme="majorBidi"/>
          <w:sz w:val="22"/>
          <w:szCs w:val="22"/>
          <w:lang w:bidi="fa-IR"/>
        </w:rPr>
        <w:fldChar w:fldCharType="separate"/>
      </w:r>
      <w:r w:rsidRPr="00822D90">
        <w:rPr>
          <w:rFonts w:ascii="Times New Roman" w:hAnsi="Times New Roman" w:cs="Times New Roman"/>
          <w:sz w:val="22"/>
          <w:szCs w:val="22"/>
        </w:rPr>
        <w:t>(Campbell 2018)</w:t>
      </w:r>
      <w:r w:rsidRPr="00822D90">
        <w:rPr>
          <w:rFonts w:asciiTheme="majorBidi" w:hAnsiTheme="majorBidi" w:cstheme="majorBidi"/>
          <w:sz w:val="22"/>
          <w:szCs w:val="22"/>
          <w:lang w:bidi="fa-IR"/>
        </w:rPr>
        <w:fldChar w:fldCharType="end"/>
      </w:r>
      <w:r w:rsidR="009E5DD2" w:rsidRPr="00822D90">
        <w:rPr>
          <w:rFonts w:asciiTheme="majorBidi" w:hAnsiTheme="majorBidi" w:cstheme="majorBidi"/>
          <w:sz w:val="22"/>
          <w:szCs w:val="22"/>
          <w:lang w:bidi="fa-IR"/>
        </w:rPr>
        <w:t>.</w:t>
      </w:r>
    </w:p>
    <w:p w:rsidR="00A843AD" w:rsidRDefault="00A843AD" w:rsidP="00822D90">
      <w:pPr>
        <w:spacing w:after="0" w:line="240" w:lineRule="auto"/>
        <w:ind w:left="360"/>
        <w:jc w:val="both"/>
        <w:rPr>
          <w:rFonts w:asciiTheme="majorBidi" w:hAnsiTheme="majorBidi" w:cstheme="majorBidi"/>
          <w:sz w:val="22"/>
          <w:szCs w:val="22"/>
        </w:rPr>
      </w:pPr>
      <w:r w:rsidRPr="00822D90">
        <w:rPr>
          <w:rFonts w:asciiTheme="majorBidi" w:hAnsiTheme="majorBidi" w:cstheme="majorBidi"/>
          <w:sz w:val="22"/>
          <w:szCs w:val="22"/>
          <w:lang w:bidi="fa-IR"/>
        </w:rPr>
        <w:t xml:space="preserve">The question of satisfaction with a city public green space has been important and studied quite a bit. More specifically, pre-existing studies typically focus on public green spaces in the city, their form or maintenance, and much less other important characteristics of the urban space, such as its cultural or social profile. The study of </w:t>
      </w:r>
      <w:proofErr w:type="spellStart"/>
      <w:r w:rsidRPr="00822D90">
        <w:rPr>
          <w:rFonts w:asciiTheme="majorBidi" w:hAnsiTheme="majorBidi" w:cstheme="majorBidi"/>
          <w:sz w:val="22"/>
          <w:szCs w:val="22"/>
          <w:lang w:bidi="fa-IR"/>
        </w:rPr>
        <w:t>Anastasiou</w:t>
      </w:r>
      <w:proofErr w:type="spellEnd"/>
      <w:r w:rsidRPr="00822D90">
        <w:rPr>
          <w:rFonts w:asciiTheme="majorBidi" w:hAnsiTheme="majorBidi" w:cstheme="majorBidi"/>
          <w:sz w:val="22"/>
          <w:szCs w:val="22"/>
          <w:lang w:bidi="fa-IR"/>
        </w:rPr>
        <w:t xml:space="preserve">, and </w:t>
      </w:r>
      <w:proofErr w:type="spellStart"/>
      <w:r w:rsidRPr="00822D90">
        <w:rPr>
          <w:rFonts w:asciiTheme="majorBidi" w:hAnsiTheme="majorBidi" w:cstheme="majorBidi"/>
          <w:sz w:val="22"/>
          <w:szCs w:val="22"/>
          <w:lang w:bidi="fa-IR"/>
        </w:rPr>
        <w:t>Manika</w:t>
      </w:r>
      <w:proofErr w:type="spellEnd"/>
      <w:r w:rsidRPr="00822D90">
        <w:rPr>
          <w:rFonts w:asciiTheme="majorBidi" w:hAnsiTheme="majorBidi" w:cstheme="majorBidi"/>
          <w:sz w:val="22"/>
          <w:szCs w:val="22"/>
          <w:lang w:bidi="fa-IR"/>
        </w:rPr>
        <w:t xml:space="preserve"> (2020), was by aimed to framework identified the characteristics that the quantitative approach of satisfaction that the visitor draws from these spaces can be used by policymakers to identify the characteristics that make this area more attractive and improve the inhabitants’ quality of life</w:t>
      </w:r>
      <w:r w:rsidRPr="00822D90">
        <w:rPr>
          <w:rFonts w:ascii="Times New Roman" w:hAnsi="Times New Roman" w:cs="Times New Roman"/>
          <w:sz w:val="22"/>
          <w:szCs w:val="22"/>
        </w:rPr>
        <w:fldChar w:fldCharType="begin"/>
      </w:r>
      <w:r w:rsidRPr="00822D90">
        <w:rPr>
          <w:rFonts w:ascii="Times New Roman" w:hAnsi="Times New Roman" w:cs="Times New Roman"/>
          <w:sz w:val="22"/>
          <w:szCs w:val="22"/>
        </w:rPr>
        <w:instrText xml:space="preserve"> ADDIN ZOTERO_ITEM CSL_CITATION {"citationID":"DSbSXU5U","properties":{"formattedCitation":"(Anastasiou and Manika 2020)","plainCitation":"(Anastasiou and Manika 2020)","noteIndex":0},"citationItems":[{"id":233,"uris":["http://zotero.org/users/14640673/items/32IBAR95"],"itemData":{"id":233,"type":"article-journal","abstract":"Quality of life as a cross-disciplinary term is explored by the sciences of urban planning and design, geography, and social sciences. The present paper: 1) investigates the factors of satisfaction of visitors to the urban open space; 2) highlights complex patterns of residents’ satisfaction from the contribution of a bioclimatic renovation project in this area. For the needs of the present, field research was conducted on the residents of a medium-sized Greek city. The urban open space chosen presents a multi-functional character, consists pole of attraction for visitors based on the variety of its uses, and encompasses a special cultural and historical identity. The methodological approach is initially based on a multi-criteria analysis (Factor Analysis) to capture the characteristics that shape the disadvantages and dynamics of urban open space in order to obtain the factors of residential satisfaction. Based on the evaluation of the satisfaction factors (Principal Components), a hierarchical classification was applied, exploring the main patterns of residential satisfaction regarding the contribution of the bioclimatic regeneration project. The findings show that residents’ satisfaction with urban open space is a function of five factors: the overall operation of the open space, the quality of leisure facilities, the contribution of the bioclimatic design of large scale project, the suitability of infrastructure for children and respect for the cultural identity of the place. The satisfaction based on the acceptance of the project of bioclimatic regeneration showed that only one in four residents is satisfied with the overall contribution of the project, while the vast majority of residents are nonetheless dissatisfied. Finally, there emerge six profiles of residents, in terms of their degree of satisfaction compared to the other interpretive variables.","container-title":"Open Journal of Social Sciences","DOI":"10.4236/jss.2020.86001","issue":"6","language":"en","license":"http://creativecommons.org/licenses/by/4.0/","note":"number: 6\npublisher: Scientific Research Publishing","page":"1-18","source":"www.scirp.org","title":"Perceptions, Determinants and Residential Satisfaction from Urban Open Spaces","volume":"8","author":[{"family":"Anastasiou","given":"Evgenia"},{"family":"Manika","given":"Stella"}],"issued":{"date-parts":[["2020",6,2]]}}}],"schema":"https://github.com/citation-style-language/schema/raw/master/csl-citation.json"} </w:instrText>
      </w:r>
      <w:r w:rsidRPr="00822D90">
        <w:rPr>
          <w:rFonts w:ascii="Times New Roman" w:hAnsi="Times New Roman" w:cs="Times New Roman"/>
          <w:sz w:val="22"/>
          <w:szCs w:val="22"/>
        </w:rPr>
        <w:fldChar w:fldCharType="separate"/>
      </w:r>
      <w:r w:rsidRPr="00822D90">
        <w:rPr>
          <w:rFonts w:ascii="Times New Roman" w:hAnsi="Times New Roman" w:cs="Times New Roman"/>
          <w:sz w:val="22"/>
          <w:szCs w:val="22"/>
        </w:rPr>
        <w:t>(</w:t>
      </w:r>
      <w:proofErr w:type="spellStart"/>
      <w:r w:rsidRPr="00822D90">
        <w:rPr>
          <w:rFonts w:ascii="Times New Roman" w:hAnsi="Times New Roman" w:cs="Times New Roman"/>
          <w:sz w:val="22"/>
          <w:szCs w:val="22"/>
        </w:rPr>
        <w:t>Anastasiou</w:t>
      </w:r>
      <w:proofErr w:type="spellEnd"/>
      <w:r w:rsidRPr="00822D90">
        <w:rPr>
          <w:rFonts w:ascii="Times New Roman" w:hAnsi="Times New Roman" w:cs="Times New Roman"/>
          <w:sz w:val="22"/>
          <w:szCs w:val="22"/>
        </w:rPr>
        <w:t xml:space="preserve"> and </w:t>
      </w:r>
      <w:proofErr w:type="spellStart"/>
      <w:r w:rsidRPr="00822D90">
        <w:rPr>
          <w:rFonts w:ascii="Times New Roman" w:hAnsi="Times New Roman" w:cs="Times New Roman"/>
          <w:sz w:val="22"/>
          <w:szCs w:val="22"/>
        </w:rPr>
        <w:t>Manika</w:t>
      </w:r>
      <w:proofErr w:type="spellEnd"/>
      <w:r w:rsidRPr="00822D90">
        <w:rPr>
          <w:rFonts w:ascii="Times New Roman" w:hAnsi="Times New Roman" w:cs="Times New Roman"/>
          <w:sz w:val="22"/>
          <w:szCs w:val="22"/>
        </w:rPr>
        <w:t xml:space="preserve"> 2020)</w:t>
      </w:r>
      <w:r w:rsidRPr="00822D90">
        <w:rPr>
          <w:rFonts w:ascii="Times New Roman" w:hAnsi="Times New Roman" w:cs="Times New Roman"/>
          <w:sz w:val="22"/>
          <w:szCs w:val="22"/>
        </w:rPr>
        <w:fldChar w:fldCharType="end"/>
      </w:r>
      <w:r w:rsidRPr="00822D90">
        <w:rPr>
          <w:rFonts w:asciiTheme="majorBidi" w:hAnsiTheme="majorBidi" w:cstheme="majorBidi"/>
          <w:sz w:val="22"/>
          <w:szCs w:val="22"/>
        </w:rPr>
        <w:t>.</w:t>
      </w:r>
    </w:p>
    <w:p w:rsidR="00E84190" w:rsidRPr="00822D90" w:rsidRDefault="00E84190" w:rsidP="00822D90">
      <w:pPr>
        <w:spacing w:after="0" w:line="240" w:lineRule="auto"/>
        <w:ind w:left="360"/>
        <w:jc w:val="both"/>
        <w:rPr>
          <w:rFonts w:asciiTheme="majorBidi" w:hAnsiTheme="majorBidi" w:cstheme="majorBidi"/>
          <w:sz w:val="22"/>
          <w:szCs w:val="22"/>
          <w:lang w:bidi="fa-IR"/>
        </w:rPr>
      </w:pPr>
    </w:p>
    <w:p w:rsidR="004E25BB" w:rsidRPr="00822D90" w:rsidRDefault="004E25BB" w:rsidP="00822D90">
      <w:pPr>
        <w:spacing w:after="0" w:line="240" w:lineRule="auto"/>
        <w:ind w:left="360"/>
        <w:jc w:val="both"/>
        <w:rPr>
          <w:rFonts w:asciiTheme="majorBidi" w:hAnsiTheme="majorBidi" w:cstheme="majorBidi"/>
          <w:sz w:val="22"/>
          <w:szCs w:val="22"/>
          <w:lang w:bidi="fa-IR"/>
        </w:rPr>
      </w:pPr>
    </w:p>
    <w:p w:rsidR="00B90AED" w:rsidRPr="00E84190" w:rsidRDefault="00950362" w:rsidP="00E84190">
      <w:pPr>
        <w:pStyle w:val="ListParagraph"/>
        <w:numPr>
          <w:ilvl w:val="0"/>
          <w:numId w:val="30"/>
        </w:numPr>
        <w:spacing w:after="0" w:line="240" w:lineRule="auto"/>
        <w:rPr>
          <w:rFonts w:asciiTheme="majorBidi" w:hAnsiTheme="majorBidi" w:cstheme="majorBidi"/>
          <w:b/>
          <w:bCs/>
          <w:sz w:val="22"/>
          <w:szCs w:val="22"/>
          <w:lang w:bidi="fa-IR"/>
        </w:rPr>
      </w:pPr>
      <w:r w:rsidRPr="00E84190">
        <w:rPr>
          <w:rFonts w:asciiTheme="majorBidi" w:hAnsiTheme="majorBidi" w:cstheme="majorBidi"/>
          <w:b/>
          <w:bCs/>
          <w:sz w:val="22"/>
          <w:szCs w:val="22"/>
          <w:lang w:bidi="fa-IR"/>
        </w:rPr>
        <w:t xml:space="preserve">METHODOLOGY </w:t>
      </w:r>
    </w:p>
    <w:p w:rsidR="000222D3" w:rsidRPr="00822D90" w:rsidRDefault="006B0F48" w:rsidP="00950362">
      <w:pPr>
        <w:pStyle w:val="NormalWeb"/>
        <w:spacing w:after="0"/>
        <w:ind w:left="360" w:firstLine="360"/>
        <w:jc w:val="both"/>
        <w:rPr>
          <w:rFonts w:asciiTheme="majorBidi" w:eastAsiaTheme="minorEastAsia" w:hAnsiTheme="majorBidi" w:cstheme="majorBidi"/>
          <w:sz w:val="22"/>
          <w:szCs w:val="22"/>
          <w:lang w:bidi="fa-IR"/>
        </w:rPr>
      </w:pPr>
      <w:r w:rsidRPr="00822D90">
        <w:rPr>
          <w:rFonts w:asciiTheme="majorBidi" w:eastAsiaTheme="minorEastAsia" w:hAnsiTheme="majorBidi" w:cstheme="majorBidi"/>
          <w:sz w:val="22"/>
          <w:szCs w:val="22"/>
          <w:lang w:bidi="fa-IR"/>
        </w:rPr>
        <w:t xml:space="preserve">The initial stage of this research involved a literature review focusing on public spaces, the significance of green spaces for urban residents, and the formation of new urban design in Iran, establishing a foundation for examining social interactions. Following this, face-to-face interviews were conducted with 100 residents of the Niayesh district, aged 20 to 35. The data from these interviews were then categorized to compare residents' satisfaction levels regarding the space's social integration and social sustainability, with a focus on the public green space in Niayesh. During a consecutive week in November 2023, this green space was observed daily from 12 p.m. to 5 p.m. Residents rated their </w:t>
      </w:r>
      <w:r w:rsidRPr="00822D90">
        <w:rPr>
          <w:rFonts w:asciiTheme="majorBidi" w:eastAsiaTheme="minorEastAsia" w:hAnsiTheme="majorBidi" w:cstheme="majorBidi"/>
          <w:sz w:val="22"/>
          <w:szCs w:val="22"/>
          <w:lang w:bidi="fa-IR"/>
        </w:rPr>
        <w:lastRenderedPageBreak/>
        <w:t>satisfaction based on variables related to socialization and social sustainability, using a five-point scale: poor, average, good, very good, and excellent. In the second stage, the research included an analysis of Bushehr Province and the formation of the Niayesh district, using city maps to gain a deeper understanding of the area's urban structure and its influence on social interactions within public spaces. Finally, a comparative analysis was conducted to assess social stability and sociability within the district.</w:t>
      </w:r>
      <w:r w:rsidR="000222D3" w:rsidRPr="00822D90">
        <w:rPr>
          <w:rFonts w:asciiTheme="majorBidi" w:eastAsiaTheme="minorEastAsia" w:hAnsiTheme="majorBidi" w:cstheme="majorBidi"/>
          <w:sz w:val="22"/>
          <w:szCs w:val="22"/>
          <w:lang w:bidi="fa-IR"/>
        </w:rPr>
        <w:t xml:space="preserve"> </w:t>
      </w:r>
      <w:r w:rsidR="000222D3" w:rsidRPr="00822D90">
        <w:rPr>
          <w:rFonts w:asciiTheme="majorBidi" w:hAnsiTheme="majorBidi" w:cstheme="majorBidi"/>
          <w:sz w:val="22"/>
          <w:szCs w:val="22"/>
        </w:rPr>
        <w:t>In the second stage, the research included an analysis of Bushehr Province and the formation of the Niayesh district, using city maps to gain a deeper understanding of the area's urban structure and its influence on social interactions within public spaces. Finally, a comparative analysis was conducted to assess social stability and sociability within the district.</w:t>
      </w:r>
    </w:p>
    <w:p w:rsidR="000222D3" w:rsidRPr="00822D90" w:rsidRDefault="000222D3" w:rsidP="00822D90">
      <w:pPr>
        <w:spacing w:after="0" w:line="240" w:lineRule="auto"/>
        <w:ind w:left="360"/>
        <w:jc w:val="both"/>
        <w:rPr>
          <w:rFonts w:asciiTheme="majorBidi" w:hAnsiTheme="majorBidi" w:cstheme="majorBidi"/>
          <w:sz w:val="22"/>
          <w:szCs w:val="22"/>
        </w:rPr>
      </w:pPr>
      <w:r w:rsidRPr="00822D90">
        <w:rPr>
          <w:rFonts w:asciiTheme="majorBidi" w:hAnsiTheme="majorBidi" w:cstheme="majorBidi"/>
          <w:sz w:val="22"/>
          <w:szCs w:val="22"/>
        </w:rPr>
        <w:t>The objective is to analyze the role of public spaces in this residential area in either facilitating or hindering social sustainability. A qualitative research approach is employed to address two key questions:</w:t>
      </w:r>
    </w:p>
    <w:p w:rsidR="000222D3" w:rsidRPr="00822D90" w:rsidRDefault="000222D3" w:rsidP="00822D90">
      <w:pPr>
        <w:pStyle w:val="ListParagraph"/>
        <w:numPr>
          <w:ilvl w:val="0"/>
          <w:numId w:val="20"/>
        </w:numPr>
        <w:spacing w:after="0" w:line="240" w:lineRule="auto"/>
        <w:ind w:left="360" w:firstLine="0"/>
        <w:jc w:val="both"/>
        <w:rPr>
          <w:rFonts w:asciiTheme="majorBidi" w:hAnsiTheme="majorBidi" w:cstheme="majorBidi"/>
          <w:sz w:val="22"/>
          <w:szCs w:val="22"/>
        </w:rPr>
      </w:pPr>
      <w:r w:rsidRPr="00822D90">
        <w:rPr>
          <w:rFonts w:asciiTheme="majorBidi" w:hAnsiTheme="majorBidi" w:cstheme="majorBidi"/>
          <w:sz w:val="22"/>
          <w:szCs w:val="22"/>
        </w:rPr>
        <w:t>What is the current status of social sustainability in the Niayesh Bushehr residential complex?</w:t>
      </w:r>
    </w:p>
    <w:p w:rsidR="000222D3" w:rsidRPr="00822D90" w:rsidRDefault="000222D3" w:rsidP="00822D90">
      <w:pPr>
        <w:pStyle w:val="ListParagraph"/>
        <w:numPr>
          <w:ilvl w:val="0"/>
          <w:numId w:val="20"/>
        </w:numPr>
        <w:spacing w:after="0" w:line="240" w:lineRule="auto"/>
        <w:ind w:left="360" w:firstLine="0"/>
        <w:jc w:val="both"/>
        <w:rPr>
          <w:rFonts w:asciiTheme="majorBidi" w:hAnsiTheme="majorBidi" w:cstheme="majorBidi"/>
          <w:sz w:val="22"/>
          <w:szCs w:val="22"/>
        </w:rPr>
      </w:pPr>
      <w:r w:rsidRPr="00822D90">
        <w:rPr>
          <w:rFonts w:asciiTheme="majorBidi" w:hAnsiTheme="majorBidi" w:cstheme="majorBidi"/>
          <w:sz w:val="22"/>
          <w:szCs w:val="22"/>
        </w:rPr>
        <w:t>What factors contribute to the significance of public spaces in advancing sustainable urban development?</w:t>
      </w:r>
    </w:p>
    <w:p w:rsidR="000222D3" w:rsidRPr="00822D90" w:rsidRDefault="000222D3" w:rsidP="00822D90">
      <w:pPr>
        <w:spacing w:after="0" w:line="240" w:lineRule="auto"/>
        <w:ind w:left="360"/>
        <w:jc w:val="both"/>
        <w:rPr>
          <w:rFonts w:asciiTheme="majorBidi" w:hAnsiTheme="majorBidi" w:cstheme="majorBidi"/>
          <w:sz w:val="22"/>
          <w:szCs w:val="22"/>
        </w:rPr>
      </w:pPr>
      <w:r w:rsidRPr="00822D90">
        <w:rPr>
          <w:rFonts w:asciiTheme="majorBidi" w:hAnsiTheme="majorBidi" w:cstheme="majorBidi"/>
          <w:sz w:val="22"/>
          <w:szCs w:val="22"/>
        </w:rPr>
        <w:t xml:space="preserve">The development of new cities in Iran has followed two distinct </w:t>
      </w:r>
      <w:r w:rsidR="006A2A21" w:rsidRPr="00822D90">
        <w:rPr>
          <w:rFonts w:asciiTheme="majorBidi" w:hAnsiTheme="majorBidi" w:cstheme="majorBidi"/>
          <w:sz w:val="22"/>
          <w:szCs w:val="22"/>
        </w:rPr>
        <w:t>approaches</w:t>
      </w:r>
      <w:r w:rsidR="006A2A21">
        <w:rPr>
          <w:rFonts w:asciiTheme="majorBidi" w:hAnsiTheme="majorBidi" w:cstheme="majorBidi"/>
          <w:sz w:val="22"/>
          <w:szCs w:val="22"/>
        </w:rPr>
        <w:t xml:space="preserve"> (fig 1)</w:t>
      </w:r>
      <w:r w:rsidRPr="00822D90">
        <w:rPr>
          <w:rFonts w:asciiTheme="majorBidi" w:hAnsiTheme="majorBidi" w:cstheme="majorBidi"/>
          <w:sz w:val="22"/>
          <w:szCs w:val="22"/>
        </w:rPr>
        <w:t>:</w:t>
      </w:r>
    </w:p>
    <w:p w:rsidR="000222D3" w:rsidRPr="00822D90" w:rsidRDefault="000222D3" w:rsidP="00822D90">
      <w:pPr>
        <w:pStyle w:val="ListParagraph"/>
        <w:numPr>
          <w:ilvl w:val="0"/>
          <w:numId w:val="16"/>
        </w:numPr>
        <w:spacing w:after="0" w:line="240" w:lineRule="auto"/>
        <w:ind w:left="360" w:firstLine="0"/>
        <w:jc w:val="both"/>
        <w:rPr>
          <w:rFonts w:asciiTheme="majorBidi" w:hAnsiTheme="majorBidi" w:cstheme="majorBidi"/>
          <w:sz w:val="22"/>
          <w:szCs w:val="22"/>
        </w:rPr>
      </w:pPr>
      <w:r w:rsidRPr="00822D90">
        <w:rPr>
          <w:rFonts w:asciiTheme="majorBidi" w:hAnsiTheme="majorBidi" w:cstheme="majorBidi"/>
          <w:sz w:val="22"/>
          <w:szCs w:val="22"/>
        </w:rPr>
        <w:t xml:space="preserve">“Pre-Revolutionary Development”: Before the revolution, new cities were welcomed by the population, with livelihoods concentrated within a single urban center. These cities </w:t>
      </w:r>
      <w:r w:rsidR="00C63E8A" w:rsidRPr="00822D90">
        <w:rPr>
          <w:rFonts w:asciiTheme="majorBidi" w:hAnsiTheme="majorBidi" w:cstheme="majorBidi"/>
          <w:sz w:val="22"/>
          <w:szCs w:val="22"/>
        </w:rPr>
        <w:t>were designed to meet fundamental needs, including economic, commercial, defense, and agricultural requirements, while prioritizing collective and environmental values. This approach resulted in a rich diversity of architectural styles and urban structures.</w:t>
      </w:r>
    </w:p>
    <w:p w:rsidR="00C63E8A" w:rsidRPr="00822D90" w:rsidRDefault="00C63E8A" w:rsidP="00822D90">
      <w:pPr>
        <w:pStyle w:val="ListParagraph"/>
        <w:numPr>
          <w:ilvl w:val="0"/>
          <w:numId w:val="16"/>
        </w:numPr>
        <w:spacing w:after="0" w:line="240" w:lineRule="auto"/>
        <w:ind w:left="360" w:firstLine="0"/>
        <w:jc w:val="both"/>
        <w:rPr>
          <w:rFonts w:asciiTheme="majorBidi" w:hAnsiTheme="majorBidi" w:cstheme="majorBidi"/>
          <w:sz w:val="22"/>
          <w:szCs w:val="22"/>
        </w:rPr>
      </w:pPr>
      <w:r w:rsidRPr="00822D90">
        <w:rPr>
          <w:rFonts w:asciiTheme="majorBidi" w:hAnsiTheme="majorBidi" w:cstheme="majorBidi"/>
          <w:sz w:val="22"/>
          <w:szCs w:val="22"/>
        </w:rPr>
        <w:t xml:space="preserve"> “</w:t>
      </w:r>
      <w:r w:rsidR="00D82700" w:rsidRPr="00822D90">
        <w:rPr>
          <w:rFonts w:asciiTheme="majorBidi" w:hAnsiTheme="majorBidi" w:cstheme="majorBidi"/>
          <w:sz w:val="22"/>
          <w:szCs w:val="22"/>
        </w:rPr>
        <w:t>After revolution</w:t>
      </w:r>
      <w:r w:rsidRPr="00822D90">
        <w:rPr>
          <w:rFonts w:asciiTheme="majorBidi" w:hAnsiTheme="majorBidi" w:cstheme="majorBidi"/>
          <w:sz w:val="22"/>
          <w:szCs w:val="22"/>
        </w:rPr>
        <w:t xml:space="preserve">”: </w:t>
      </w:r>
      <w:r w:rsidR="00D82700" w:rsidRPr="00822D90">
        <w:rPr>
          <w:rFonts w:asciiTheme="majorBidi" w:hAnsiTheme="majorBidi" w:cstheme="majorBidi"/>
          <w:sz w:val="22"/>
          <w:szCs w:val="22"/>
        </w:rPr>
        <w:t xml:space="preserve">Globalization and Homogenization </w:t>
      </w:r>
      <w:r w:rsidRPr="00822D90">
        <w:rPr>
          <w:rFonts w:asciiTheme="majorBidi" w:hAnsiTheme="majorBidi" w:cstheme="majorBidi"/>
          <w:sz w:val="22"/>
          <w:szCs w:val="22"/>
        </w:rPr>
        <w:t xml:space="preserve">The onset of globalization in the early 20th century marked a shift toward homogenization in urban areas. This new perspective emphasized functionalism in urban planning, aiming to decentralize large-scale projects and absorb surplus collective wealth. </w:t>
      </w:r>
      <w:r w:rsidRPr="00822D90">
        <w:rPr>
          <w:rFonts w:asciiTheme="majorBidi" w:hAnsiTheme="majorBidi" w:cstheme="majorBidi"/>
          <w:sz w:val="22"/>
          <w:szCs w:val="22"/>
          <w:lang w:bidi="fa-IR"/>
        </w:rPr>
        <w:fldChar w:fldCharType="begin"/>
      </w:r>
      <w:r w:rsidRPr="00822D90">
        <w:rPr>
          <w:rFonts w:asciiTheme="majorBidi" w:hAnsiTheme="majorBidi" w:cstheme="majorBidi"/>
          <w:sz w:val="22"/>
          <w:szCs w:val="22"/>
          <w:lang w:bidi="fa-IR"/>
        </w:rPr>
        <w:instrText xml:space="preserve"> ADDIN ZOTERO_ITEM CSL_CITATION {"citationID":"VfP6Do2x","properties":{"formattedCitation":"(ziyari 2017u)","plainCitation":"(ziyari 2017u)","noteIndex":0},"citationItems":[{"id":375,"uris":["http://zotero.org/users/14640673/items/9A2X2983"],"itemData":{"id":375,"type":"webpage","title":"Book </w:instrText>
      </w:r>
      <w:r w:rsidRPr="00822D90">
        <w:rPr>
          <w:rFonts w:asciiTheme="majorBidi" w:hAnsiTheme="majorBidi" w:cstheme="majorBidi"/>
          <w:sz w:val="22"/>
          <w:szCs w:val="22"/>
          <w:rtl/>
          <w:lang w:bidi="fa-IR"/>
        </w:rPr>
        <w:instrText>برنامه ر</w:instrText>
      </w:r>
      <w:r w:rsidRPr="00822D90">
        <w:rPr>
          <w:rFonts w:asciiTheme="majorBidi" w:hAnsiTheme="majorBidi" w:cstheme="majorBidi" w:hint="cs"/>
          <w:sz w:val="22"/>
          <w:szCs w:val="22"/>
          <w:rtl/>
          <w:lang w:bidi="fa-IR"/>
        </w:rPr>
        <w:instrText>ی</w:instrText>
      </w:r>
      <w:r w:rsidRPr="00822D90">
        <w:rPr>
          <w:rFonts w:asciiTheme="majorBidi" w:hAnsiTheme="majorBidi" w:cstheme="majorBidi" w:hint="eastAsia"/>
          <w:sz w:val="22"/>
          <w:szCs w:val="22"/>
          <w:rtl/>
          <w:lang w:bidi="fa-IR"/>
        </w:rPr>
        <w:instrText>ز</w:instrText>
      </w:r>
      <w:r w:rsidRPr="00822D90">
        <w:rPr>
          <w:rFonts w:asciiTheme="majorBidi" w:hAnsiTheme="majorBidi" w:cstheme="majorBidi" w:hint="cs"/>
          <w:sz w:val="22"/>
          <w:szCs w:val="22"/>
          <w:rtl/>
          <w:lang w:bidi="fa-IR"/>
        </w:rPr>
        <w:instrText>ی</w:instrText>
      </w:r>
      <w:r w:rsidRPr="00822D90">
        <w:rPr>
          <w:rFonts w:asciiTheme="majorBidi" w:hAnsiTheme="majorBidi" w:cstheme="majorBidi"/>
          <w:sz w:val="22"/>
          <w:szCs w:val="22"/>
          <w:rtl/>
          <w:lang w:bidi="fa-IR"/>
        </w:rPr>
        <w:instrText xml:space="preserve"> شهرها</w:instrText>
      </w:r>
      <w:r w:rsidRPr="00822D90">
        <w:rPr>
          <w:rFonts w:asciiTheme="majorBidi" w:hAnsiTheme="majorBidi" w:cstheme="majorBidi" w:hint="cs"/>
          <w:sz w:val="22"/>
          <w:szCs w:val="22"/>
          <w:rtl/>
          <w:lang w:bidi="fa-IR"/>
        </w:rPr>
        <w:instrText>ی</w:instrText>
      </w:r>
      <w:r w:rsidRPr="00822D90">
        <w:rPr>
          <w:rFonts w:asciiTheme="majorBidi" w:hAnsiTheme="majorBidi" w:cstheme="majorBidi"/>
          <w:sz w:val="22"/>
          <w:szCs w:val="22"/>
          <w:rtl/>
          <w:lang w:bidi="fa-IR"/>
        </w:rPr>
        <w:instrText xml:space="preserve"> جد</w:instrText>
      </w:r>
      <w:r w:rsidRPr="00822D90">
        <w:rPr>
          <w:rFonts w:asciiTheme="majorBidi" w:hAnsiTheme="majorBidi" w:cstheme="majorBidi" w:hint="cs"/>
          <w:sz w:val="22"/>
          <w:szCs w:val="22"/>
          <w:rtl/>
          <w:lang w:bidi="fa-IR"/>
        </w:rPr>
        <w:instrText>ی</w:instrText>
      </w:r>
      <w:r w:rsidRPr="00822D90">
        <w:rPr>
          <w:rFonts w:asciiTheme="majorBidi" w:hAnsiTheme="majorBidi" w:cstheme="majorBidi" w:hint="eastAsia"/>
          <w:sz w:val="22"/>
          <w:szCs w:val="22"/>
          <w:rtl/>
          <w:lang w:bidi="fa-IR"/>
        </w:rPr>
        <w:instrText>د</w:instrText>
      </w:r>
      <w:r w:rsidRPr="00822D90">
        <w:rPr>
          <w:rFonts w:asciiTheme="majorBidi" w:hAnsiTheme="majorBidi" w:cstheme="majorBidi"/>
          <w:sz w:val="22"/>
          <w:szCs w:val="22"/>
          <w:rtl/>
          <w:lang w:bidi="fa-IR"/>
        </w:rPr>
        <w:instrText xml:space="preserve">  - سمتا</w:instrText>
      </w:r>
      <w:r w:rsidRPr="00822D90">
        <w:rPr>
          <w:rFonts w:asciiTheme="majorBidi" w:hAnsiTheme="majorBidi" w:cstheme="majorBidi"/>
          <w:sz w:val="22"/>
          <w:szCs w:val="22"/>
          <w:lang w:bidi="fa-IR"/>
        </w:rPr>
        <w:instrText xml:space="preserve">","URL":"https://samta.samt.ac.ir/product/13301/%D8%A8%D8%B1%D9%86%D8%A7%D9%85%D9%87-%D8%B1%DB%8C%D8%B2%DB%8C-%D8%B4%D9%87%D8%B1%D9%87%D8%A7%DB%8C-%D8%AC%D8%AF%DB%8C%D8%AF?lang=en","author":[{"family":"ziyari","given":"kerametallah"}],"accessed":{"date-parts":[["2024",10,14]]},"issued":{"literal":"2017u"}}}],"schema":"https://github.com/citation-style-language/schema/raw/master/csl-citation.json"} </w:instrText>
      </w:r>
      <w:r w:rsidRPr="00822D90">
        <w:rPr>
          <w:rFonts w:asciiTheme="majorBidi" w:hAnsiTheme="majorBidi" w:cstheme="majorBidi"/>
          <w:sz w:val="22"/>
          <w:szCs w:val="22"/>
          <w:lang w:bidi="fa-IR"/>
        </w:rPr>
        <w:fldChar w:fldCharType="separate"/>
      </w:r>
      <w:r w:rsidRPr="00822D90">
        <w:rPr>
          <w:rFonts w:ascii="Times New Roman" w:hAnsi="Times New Roman" w:cs="Times New Roman"/>
          <w:sz w:val="22"/>
          <w:szCs w:val="22"/>
        </w:rPr>
        <w:t>(ziyari 2017u)</w:t>
      </w:r>
      <w:r w:rsidRPr="00822D90">
        <w:rPr>
          <w:rFonts w:asciiTheme="majorBidi" w:hAnsiTheme="majorBidi" w:cstheme="majorBidi"/>
          <w:sz w:val="22"/>
          <w:szCs w:val="22"/>
          <w:lang w:bidi="fa-IR"/>
        </w:rPr>
        <w:fldChar w:fldCharType="end"/>
      </w:r>
      <w:r w:rsidRPr="00822D90">
        <w:rPr>
          <w:rFonts w:asciiTheme="majorBidi" w:hAnsiTheme="majorBidi" w:cstheme="majorBidi"/>
          <w:sz w:val="22"/>
          <w:szCs w:val="22"/>
          <w:lang w:bidi="fa-IR"/>
        </w:rPr>
        <w:t>.</w:t>
      </w:r>
    </w:p>
    <w:p w:rsidR="00C63E8A" w:rsidRPr="00822D90" w:rsidRDefault="00C63E8A" w:rsidP="00822D90">
      <w:pPr>
        <w:bidi/>
        <w:spacing w:after="0" w:line="240" w:lineRule="auto"/>
        <w:ind w:left="360"/>
        <w:jc w:val="center"/>
        <w:rPr>
          <w:rFonts w:asciiTheme="majorBidi" w:hAnsiTheme="majorBidi" w:cstheme="majorBidi"/>
          <w:sz w:val="22"/>
          <w:szCs w:val="22"/>
          <w:rtl/>
          <w:lang w:bidi="fa-IR"/>
        </w:rPr>
      </w:pPr>
      <w:r w:rsidRPr="00822D90">
        <w:rPr>
          <w:rFonts w:asciiTheme="majorBidi" w:hAnsiTheme="majorBidi" w:cstheme="majorBidi"/>
          <w:noProof/>
          <w:sz w:val="22"/>
          <w:szCs w:val="22"/>
          <w:rtl/>
        </w:rPr>
        <w:drawing>
          <wp:inline distT="0" distB="0" distL="0" distR="0" wp14:anchorId="35745905" wp14:editId="4B87E643">
            <wp:extent cx="4426527" cy="1558290"/>
            <wp:effectExtent l="38100" t="0" r="317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63E8A" w:rsidRPr="00822D90" w:rsidRDefault="00C63E8A" w:rsidP="00822D90">
      <w:pPr>
        <w:spacing w:after="0" w:line="240" w:lineRule="auto"/>
        <w:ind w:left="360"/>
        <w:jc w:val="center"/>
        <w:rPr>
          <w:rFonts w:ascii="Times New Roman" w:eastAsia="Times New Roman" w:hAnsi="Times New Roman" w:cs="Times New Roman"/>
          <w:sz w:val="22"/>
          <w:szCs w:val="22"/>
        </w:rPr>
      </w:pPr>
      <w:r w:rsidRPr="00822D90">
        <w:rPr>
          <w:rFonts w:asciiTheme="majorBidi" w:hAnsiTheme="majorBidi" w:cstheme="majorBidi"/>
          <w:sz w:val="22"/>
          <w:szCs w:val="22"/>
          <w:lang w:bidi="fa-IR"/>
        </w:rPr>
        <w:t>Fig</w:t>
      </w:r>
      <w:r w:rsidR="006A2A21">
        <w:rPr>
          <w:rFonts w:asciiTheme="majorBidi" w:hAnsiTheme="majorBidi" w:cstheme="majorBidi"/>
          <w:sz w:val="22"/>
          <w:szCs w:val="22"/>
          <w:lang w:bidi="fa-IR"/>
        </w:rPr>
        <w:t xml:space="preserve"> </w:t>
      </w:r>
      <w:r w:rsidRPr="00822D90">
        <w:rPr>
          <w:rFonts w:asciiTheme="majorBidi" w:hAnsiTheme="majorBidi" w:cstheme="majorBidi"/>
          <w:sz w:val="22"/>
          <w:szCs w:val="22"/>
          <w:lang w:bidi="fa-IR"/>
        </w:rPr>
        <w:t xml:space="preserve">1: </w:t>
      </w:r>
      <w:r w:rsidRPr="00822D90">
        <w:rPr>
          <w:rFonts w:ascii="Times New Roman" w:eastAsia="Times New Roman" w:hAnsi="Times New Roman" w:cs="Times New Roman"/>
          <w:sz w:val="22"/>
          <w:szCs w:val="22"/>
        </w:rPr>
        <w:t xml:space="preserve">Urbanism's functional development in Iran across time. Author. </w:t>
      </w:r>
    </w:p>
    <w:p w:rsidR="002B1553" w:rsidRPr="00822D90" w:rsidRDefault="002B1553" w:rsidP="00822D90">
      <w:pPr>
        <w:spacing w:after="0" w:line="240" w:lineRule="auto"/>
        <w:ind w:left="360"/>
        <w:jc w:val="both"/>
        <w:rPr>
          <w:rFonts w:ascii="Times New Roman" w:eastAsia="Times New Roman" w:hAnsi="Times New Roman" w:cs="Times New Roman"/>
          <w:sz w:val="22"/>
          <w:szCs w:val="22"/>
        </w:rPr>
      </w:pPr>
    </w:p>
    <w:p w:rsidR="002B1553" w:rsidRPr="00822D90" w:rsidRDefault="002B1553" w:rsidP="00822D90">
      <w:pPr>
        <w:spacing w:after="0" w:line="240" w:lineRule="auto"/>
        <w:ind w:left="360"/>
        <w:jc w:val="both"/>
        <w:rPr>
          <w:rFonts w:ascii="Times New Roman" w:eastAsia="Times New Roman" w:hAnsi="Times New Roman" w:cs="Times New Roman"/>
          <w:sz w:val="22"/>
          <w:szCs w:val="22"/>
        </w:rPr>
      </w:pPr>
      <w:r w:rsidRPr="00822D90">
        <w:rPr>
          <w:rFonts w:ascii="Times New Roman" w:eastAsia="Times New Roman" w:hAnsi="Times New Roman" w:cs="Times New Roman"/>
          <w:sz w:val="22"/>
          <w:szCs w:val="22"/>
        </w:rPr>
        <w:t xml:space="preserve">However, this monolithic approach, driven by population growth, often leads to the neglect of urban identity and the alienation of individuals from their surrounding environment </w:t>
      </w:r>
      <w:r w:rsidRPr="00822D90">
        <w:rPr>
          <w:rFonts w:ascii="Times New Roman" w:eastAsia="Times New Roman" w:hAnsi="Times New Roman" w:cs="Times New Roman"/>
          <w:sz w:val="22"/>
          <w:szCs w:val="22"/>
        </w:rPr>
        <w:fldChar w:fldCharType="begin"/>
      </w:r>
      <w:r w:rsidRPr="00822D90">
        <w:rPr>
          <w:rFonts w:ascii="Times New Roman" w:eastAsia="Times New Roman" w:hAnsi="Times New Roman" w:cs="Times New Roman"/>
          <w:sz w:val="22"/>
          <w:szCs w:val="22"/>
        </w:rPr>
        <w:instrText xml:space="preserve"> ADDIN ZOTERO_ITEM CSL_CITATION {"citationID":"Qritpwgo","properties":{"formattedCitation":"(ziyari 2017u)","plainCitation":"(ziyari 2017u)","noteIndex":0},"citationItems":[{"id":375,"uris":["http://zotero.org/users/14640673/items/9A2X2983"],"itemData":{"id":375,"type":"webpage","title":"Book </w:instrText>
      </w:r>
      <w:r w:rsidRPr="00822D90">
        <w:rPr>
          <w:rFonts w:ascii="Times New Roman" w:eastAsia="Times New Roman" w:hAnsi="Times New Roman" w:cs="Times New Roman"/>
          <w:sz w:val="22"/>
          <w:szCs w:val="22"/>
          <w:rtl/>
        </w:rPr>
        <w:instrText>برنامه ر</w:instrText>
      </w:r>
      <w:r w:rsidRPr="00822D90">
        <w:rPr>
          <w:rFonts w:ascii="Times New Roman" w:eastAsia="Times New Roman" w:hAnsi="Times New Roman" w:cs="Times New Roman" w:hint="cs"/>
          <w:sz w:val="22"/>
          <w:szCs w:val="22"/>
          <w:rtl/>
        </w:rPr>
        <w:instrText>ی</w:instrText>
      </w:r>
      <w:r w:rsidRPr="00822D90">
        <w:rPr>
          <w:rFonts w:ascii="Times New Roman" w:eastAsia="Times New Roman" w:hAnsi="Times New Roman" w:cs="Times New Roman" w:hint="eastAsia"/>
          <w:sz w:val="22"/>
          <w:szCs w:val="22"/>
          <w:rtl/>
        </w:rPr>
        <w:instrText>ز</w:instrText>
      </w:r>
      <w:r w:rsidRPr="00822D90">
        <w:rPr>
          <w:rFonts w:ascii="Times New Roman" w:eastAsia="Times New Roman" w:hAnsi="Times New Roman" w:cs="Times New Roman" w:hint="cs"/>
          <w:sz w:val="22"/>
          <w:szCs w:val="22"/>
          <w:rtl/>
        </w:rPr>
        <w:instrText>ی</w:instrText>
      </w:r>
      <w:r w:rsidRPr="00822D90">
        <w:rPr>
          <w:rFonts w:ascii="Times New Roman" w:eastAsia="Times New Roman" w:hAnsi="Times New Roman" w:cs="Times New Roman"/>
          <w:sz w:val="22"/>
          <w:szCs w:val="22"/>
          <w:rtl/>
        </w:rPr>
        <w:instrText xml:space="preserve"> شهرها</w:instrText>
      </w:r>
      <w:r w:rsidRPr="00822D90">
        <w:rPr>
          <w:rFonts w:ascii="Times New Roman" w:eastAsia="Times New Roman" w:hAnsi="Times New Roman" w:cs="Times New Roman" w:hint="cs"/>
          <w:sz w:val="22"/>
          <w:szCs w:val="22"/>
          <w:rtl/>
        </w:rPr>
        <w:instrText>ی</w:instrText>
      </w:r>
      <w:r w:rsidRPr="00822D90">
        <w:rPr>
          <w:rFonts w:ascii="Times New Roman" w:eastAsia="Times New Roman" w:hAnsi="Times New Roman" w:cs="Times New Roman"/>
          <w:sz w:val="22"/>
          <w:szCs w:val="22"/>
          <w:rtl/>
        </w:rPr>
        <w:instrText xml:space="preserve"> جد</w:instrText>
      </w:r>
      <w:r w:rsidRPr="00822D90">
        <w:rPr>
          <w:rFonts w:ascii="Times New Roman" w:eastAsia="Times New Roman" w:hAnsi="Times New Roman" w:cs="Times New Roman" w:hint="cs"/>
          <w:sz w:val="22"/>
          <w:szCs w:val="22"/>
          <w:rtl/>
        </w:rPr>
        <w:instrText>ی</w:instrText>
      </w:r>
      <w:r w:rsidRPr="00822D90">
        <w:rPr>
          <w:rFonts w:ascii="Times New Roman" w:eastAsia="Times New Roman" w:hAnsi="Times New Roman" w:cs="Times New Roman" w:hint="eastAsia"/>
          <w:sz w:val="22"/>
          <w:szCs w:val="22"/>
          <w:rtl/>
        </w:rPr>
        <w:instrText>د</w:instrText>
      </w:r>
      <w:r w:rsidRPr="00822D90">
        <w:rPr>
          <w:rFonts w:ascii="Times New Roman" w:eastAsia="Times New Roman" w:hAnsi="Times New Roman" w:cs="Times New Roman"/>
          <w:sz w:val="22"/>
          <w:szCs w:val="22"/>
          <w:rtl/>
        </w:rPr>
        <w:instrText xml:space="preserve">  - سمتا</w:instrText>
      </w:r>
      <w:r w:rsidRPr="00822D90">
        <w:rPr>
          <w:rFonts w:ascii="Times New Roman" w:eastAsia="Times New Roman" w:hAnsi="Times New Roman" w:cs="Times New Roman"/>
          <w:sz w:val="22"/>
          <w:szCs w:val="22"/>
        </w:rPr>
        <w:instrText xml:space="preserve">","URL":"https://samta.samt.ac.ir/product/13301/%D8%A8%D8%B1%D9%86%D8%A7%D9%85%D9%87-%D8%B1%DB%8C%D8%B2%DB%8C-%D8%B4%D9%87%D8%B1%D9%87%D8%A7%DB%8C-%D8%AC%D8%AF%DB%8C%D8%AF?lang=en","author":[{"family":"ziyari","given":"kerametallah"}],"accessed":{"date-parts":[["2024",10,14]]},"issued":{"literal":"2017u"}}}],"schema":"https://github.com/citation-style-language/schema/raw/master/csl-citation.json"} </w:instrText>
      </w:r>
      <w:r w:rsidRPr="00822D90">
        <w:rPr>
          <w:rFonts w:ascii="Times New Roman" w:eastAsia="Times New Roman" w:hAnsi="Times New Roman" w:cs="Times New Roman"/>
          <w:sz w:val="22"/>
          <w:szCs w:val="22"/>
        </w:rPr>
        <w:fldChar w:fldCharType="separate"/>
      </w:r>
      <w:r w:rsidRPr="00822D90">
        <w:rPr>
          <w:rFonts w:ascii="Times New Roman" w:hAnsi="Times New Roman" w:cs="Times New Roman"/>
          <w:sz w:val="22"/>
          <w:szCs w:val="22"/>
        </w:rPr>
        <w:t>(ziyari 2017u)</w:t>
      </w:r>
      <w:r w:rsidRPr="00822D90">
        <w:rPr>
          <w:rFonts w:ascii="Times New Roman" w:eastAsia="Times New Roman" w:hAnsi="Times New Roman" w:cs="Times New Roman"/>
          <w:sz w:val="22"/>
          <w:szCs w:val="22"/>
        </w:rPr>
        <w:fldChar w:fldCharType="end"/>
      </w:r>
      <w:r w:rsidRPr="00822D90">
        <w:rPr>
          <w:rFonts w:ascii="Times New Roman" w:eastAsia="Times New Roman" w:hAnsi="Times New Roman" w:cs="Times New Roman"/>
          <w:sz w:val="22"/>
          <w:szCs w:val="22"/>
        </w:rPr>
        <w:t>.</w:t>
      </w:r>
    </w:p>
    <w:p w:rsidR="002B1553" w:rsidRDefault="002B1553" w:rsidP="00822D90">
      <w:pPr>
        <w:spacing w:after="0" w:line="240" w:lineRule="auto"/>
        <w:ind w:left="360"/>
        <w:jc w:val="center"/>
        <w:rPr>
          <w:rFonts w:ascii="Times New Roman" w:eastAsia="Times New Roman" w:hAnsi="Times New Roman" w:cs="Times New Roman"/>
          <w:sz w:val="22"/>
          <w:szCs w:val="22"/>
        </w:rPr>
      </w:pPr>
    </w:p>
    <w:p w:rsidR="00E84190" w:rsidRPr="00822D90" w:rsidRDefault="00E84190" w:rsidP="00822D90">
      <w:pPr>
        <w:spacing w:after="0" w:line="240" w:lineRule="auto"/>
        <w:ind w:left="360"/>
        <w:jc w:val="center"/>
        <w:rPr>
          <w:rFonts w:ascii="Times New Roman" w:eastAsia="Times New Roman" w:hAnsi="Times New Roman" w:cs="Times New Roman"/>
          <w:sz w:val="22"/>
          <w:szCs w:val="22"/>
        </w:rPr>
      </w:pPr>
    </w:p>
    <w:p w:rsidR="00BA06A6" w:rsidRPr="00822D90" w:rsidRDefault="00BA06A6" w:rsidP="00822D90">
      <w:pPr>
        <w:spacing w:after="0" w:line="240" w:lineRule="auto"/>
        <w:ind w:left="360"/>
        <w:jc w:val="center"/>
        <w:rPr>
          <w:rFonts w:ascii="Times New Roman" w:eastAsia="Times New Roman" w:hAnsi="Times New Roman" w:cs="Times New Roman"/>
          <w:sz w:val="22"/>
          <w:szCs w:val="22"/>
        </w:rPr>
      </w:pPr>
    </w:p>
    <w:p w:rsidR="00324810" w:rsidRPr="00E84190" w:rsidRDefault="00F32CF0" w:rsidP="00E84190">
      <w:pPr>
        <w:pStyle w:val="ListParagraph"/>
        <w:numPr>
          <w:ilvl w:val="0"/>
          <w:numId w:val="20"/>
        </w:numPr>
        <w:spacing w:after="0" w:line="240" w:lineRule="auto"/>
        <w:rPr>
          <w:rFonts w:asciiTheme="majorBidi" w:hAnsiTheme="majorBidi" w:cstheme="majorBidi"/>
          <w:b/>
          <w:bCs/>
          <w:sz w:val="22"/>
          <w:szCs w:val="22"/>
          <w:lang w:bidi="fa-IR"/>
        </w:rPr>
      </w:pPr>
      <w:r w:rsidRPr="00E84190">
        <w:rPr>
          <w:rFonts w:asciiTheme="majorBidi" w:hAnsiTheme="majorBidi" w:cstheme="majorBidi"/>
          <w:b/>
          <w:bCs/>
          <w:sz w:val="22"/>
          <w:szCs w:val="22"/>
          <w:lang w:bidi="fa-IR"/>
        </w:rPr>
        <w:t xml:space="preserve">SOCIABILITY OF </w:t>
      </w:r>
      <w:r w:rsidR="00E84190" w:rsidRPr="00E84190">
        <w:rPr>
          <w:rFonts w:asciiTheme="majorBidi" w:hAnsiTheme="majorBidi" w:cstheme="majorBidi"/>
          <w:b/>
          <w:bCs/>
          <w:sz w:val="22"/>
          <w:szCs w:val="22"/>
          <w:lang w:bidi="fa-IR"/>
        </w:rPr>
        <w:t>SPACE:</w:t>
      </w:r>
    </w:p>
    <w:p w:rsidR="00E84190" w:rsidRPr="00E84190" w:rsidRDefault="00E84190" w:rsidP="00E84190">
      <w:pPr>
        <w:spacing w:after="0" w:line="240" w:lineRule="auto"/>
        <w:rPr>
          <w:rFonts w:asciiTheme="majorBidi" w:hAnsiTheme="majorBidi" w:cstheme="majorBidi"/>
          <w:sz w:val="22"/>
          <w:szCs w:val="22"/>
          <w:lang w:bidi="fa-IR"/>
        </w:rPr>
      </w:pPr>
    </w:p>
    <w:p w:rsidR="00125B73" w:rsidRPr="00822D90" w:rsidRDefault="00324810" w:rsidP="00F32CF0">
      <w:pPr>
        <w:spacing w:after="0" w:line="240" w:lineRule="auto"/>
        <w:ind w:left="360" w:firstLine="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To achieve social sustainability, it is necessary to increase the frequency of social interactions, reduce tension, and enhance the sense of belonging within communities” Creating opportunities for collective participation, encouraging human interactions, elevating the level of responsibility, utilizing human and physical-spatial capacities, and fostering motivation can strengthen social cohesion, leading to the creation of collective events</w:t>
      </w:r>
      <w:r w:rsidRPr="00822D90">
        <w:rPr>
          <w:rFonts w:asciiTheme="majorBidi" w:hAnsiTheme="majorBidi" w:cstheme="majorBidi" w:hint="cs"/>
          <w:sz w:val="22"/>
          <w:szCs w:val="22"/>
          <w:rtl/>
          <w:lang w:bidi="fa-IR"/>
        </w:rPr>
        <w:t xml:space="preserve"> </w:t>
      </w:r>
      <w:r w:rsidRPr="00822D90">
        <w:rPr>
          <w:rFonts w:asciiTheme="majorBidi" w:hAnsiTheme="majorBidi" w:cstheme="majorBidi"/>
          <w:sz w:val="22"/>
          <w:szCs w:val="22"/>
          <w:lang w:bidi="fa-IR"/>
        </w:rPr>
        <w:fldChar w:fldCharType="begin"/>
      </w:r>
      <w:r w:rsidR="00A57815" w:rsidRPr="00822D90">
        <w:rPr>
          <w:rFonts w:asciiTheme="majorBidi" w:hAnsiTheme="majorBidi" w:cstheme="majorBidi"/>
          <w:sz w:val="22"/>
          <w:szCs w:val="22"/>
          <w:lang w:bidi="fa-IR"/>
        </w:rPr>
        <w:instrText xml:space="preserve"> ADDIN ZOTERO_ITEM CSL_CITATION {"citationID":"6iDrF5Gd","properties":{"formattedCitation":"(mansuri and Jahanbakhsh 2016)","plainCitation":"(mansuri and Jahanbakhsh 2016)","noteIndex":0},"citationItems":[{"id":382,"uris":["http://zotero.org/users/14640673/items/J5XFLW5R"],"itemData":{"id":382,"type":"article-journal","abstract":"</w:instrText>
      </w:r>
      <w:r w:rsidR="00A57815" w:rsidRPr="00822D90">
        <w:rPr>
          <w:rFonts w:asciiTheme="majorBidi" w:hAnsiTheme="majorBidi" w:cstheme="majorBidi"/>
          <w:sz w:val="22"/>
          <w:szCs w:val="22"/>
          <w:rtl/>
          <w:lang w:bidi="fa-IR"/>
        </w:rPr>
        <w:instrText>تعاملات اجتماع</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و اجتماع</w:instrText>
      </w:r>
      <w:r w:rsidR="00A57815" w:rsidRPr="00822D90">
        <w:rPr>
          <w:rFonts w:asciiTheme="majorBidi" w:hAnsiTheme="majorBidi" w:cstheme="majorBidi"/>
          <w:sz w:val="22"/>
          <w:szCs w:val="22"/>
          <w:cs/>
          <w:lang w:bidi="fa-IR"/>
        </w:rPr>
        <w:instrText>‎</w:instrText>
      </w:r>
      <w:r w:rsidR="00A57815" w:rsidRPr="00822D90">
        <w:rPr>
          <w:rFonts w:asciiTheme="majorBidi" w:hAnsiTheme="majorBidi" w:cstheme="majorBidi"/>
          <w:sz w:val="22"/>
          <w:szCs w:val="22"/>
          <w:rtl/>
          <w:lang w:bidi="fa-IR"/>
        </w:rPr>
        <w:instrText>پذ</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در فضا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cs"/>
          <w:sz w:val="22"/>
          <w:szCs w:val="22"/>
          <w:cs/>
          <w:lang w:bidi="fa-IR"/>
        </w:rPr>
        <w:instrText>‎</w:instrText>
      </w:r>
      <w:r w:rsidR="00A57815" w:rsidRPr="00822D90">
        <w:rPr>
          <w:rFonts w:asciiTheme="majorBidi" w:hAnsiTheme="majorBidi" w:cstheme="majorBidi" w:hint="eastAsia"/>
          <w:sz w:val="22"/>
          <w:szCs w:val="22"/>
          <w:rtl/>
          <w:lang w:bidi="fa-IR"/>
        </w:rPr>
        <w:instrText>شهر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به علت تعامل فرمال، معنا</w:instrText>
      </w:r>
      <w:r w:rsidR="00A57815" w:rsidRPr="00822D90">
        <w:rPr>
          <w:rFonts w:asciiTheme="majorBidi" w:hAnsiTheme="majorBidi" w:cstheme="majorBidi" w:hint="cs"/>
          <w:sz w:val="22"/>
          <w:szCs w:val="22"/>
          <w:rtl/>
          <w:lang w:bidi="fa-IR"/>
        </w:rPr>
        <w:instrText>یی</w:instrText>
      </w:r>
      <w:r w:rsidR="00A57815" w:rsidRPr="00822D90">
        <w:rPr>
          <w:rFonts w:asciiTheme="majorBidi" w:hAnsiTheme="majorBidi" w:cstheme="majorBidi"/>
          <w:sz w:val="22"/>
          <w:szCs w:val="22"/>
          <w:rtl/>
          <w:lang w:bidi="fa-IR"/>
        </w:rPr>
        <w:instrText xml:space="preserve"> و عملکرد</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انسان با مح</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ط،</w:instrText>
      </w:r>
      <w:r w:rsidR="00A57815" w:rsidRPr="00822D90">
        <w:rPr>
          <w:rFonts w:asciiTheme="majorBidi" w:hAnsiTheme="majorBidi" w:cstheme="majorBidi"/>
          <w:sz w:val="22"/>
          <w:szCs w:val="22"/>
          <w:rtl/>
          <w:lang w:bidi="fa-IR"/>
        </w:rPr>
        <w:instrText xml:space="preserve"> </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ک</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از نخست</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ن</w:instrText>
      </w:r>
      <w:r w:rsidR="00A57815" w:rsidRPr="00822D90">
        <w:rPr>
          <w:rFonts w:asciiTheme="majorBidi" w:hAnsiTheme="majorBidi" w:cstheme="majorBidi"/>
          <w:sz w:val="22"/>
          <w:szCs w:val="22"/>
          <w:rtl/>
          <w:lang w:bidi="fa-IR"/>
        </w:rPr>
        <w:instrText xml:space="preserve"> گام‏ ها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درک خوشا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ند</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فضا توسط شهروندان 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باشد. اهم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ت</w:instrText>
      </w:r>
      <w:r w:rsidR="00A57815" w:rsidRPr="00822D90">
        <w:rPr>
          <w:rFonts w:asciiTheme="majorBidi" w:hAnsiTheme="majorBidi" w:cstheme="majorBidi"/>
          <w:sz w:val="22"/>
          <w:szCs w:val="22"/>
          <w:rtl/>
          <w:lang w:bidi="fa-IR"/>
        </w:rPr>
        <w:instrText xml:space="preserve"> آن در فضا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lang w:bidi="fa-IR"/>
        </w:rPr>
        <w:instrText xml:space="preserve"> </w:instrText>
      </w:r>
      <w:r w:rsidR="00A57815" w:rsidRPr="00822D90">
        <w:rPr>
          <w:rFonts w:asciiTheme="majorBidi" w:hAnsiTheme="majorBidi" w:cstheme="majorBidi"/>
          <w:sz w:val="22"/>
          <w:szCs w:val="22"/>
          <w:cs/>
          <w:lang w:bidi="fa-IR"/>
        </w:rPr>
        <w:instrText>‎</w:instrText>
      </w:r>
      <w:r w:rsidR="00A57815" w:rsidRPr="00822D90">
        <w:rPr>
          <w:rFonts w:asciiTheme="majorBidi" w:hAnsiTheme="majorBidi" w:cstheme="majorBidi" w:hint="eastAsia"/>
          <w:sz w:val="22"/>
          <w:szCs w:val="22"/>
          <w:rtl/>
          <w:lang w:bidi="fa-IR"/>
        </w:rPr>
        <w:instrText>شهر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از آن روست که کل</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ت</w:instrText>
      </w:r>
      <w:r w:rsidR="00A57815" w:rsidRPr="00822D90">
        <w:rPr>
          <w:rFonts w:asciiTheme="majorBidi" w:hAnsiTheme="majorBidi" w:cstheme="majorBidi"/>
          <w:sz w:val="22"/>
          <w:szCs w:val="22"/>
          <w:rtl/>
          <w:lang w:bidi="fa-IR"/>
        </w:rPr>
        <w:instrText xml:space="preserve"> شهر را به مثاب</w:instrText>
      </w:r>
      <w:r w:rsidR="00A57815" w:rsidRPr="00822D90">
        <w:rPr>
          <w:rFonts w:asciiTheme="majorBidi" w:hAnsiTheme="majorBidi" w:cstheme="majorBidi" w:hint="cs"/>
          <w:sz w:val="22"/>
          <w:szCs w:val="22"/>
          <w:rtl/>
          <w:lang w:bidi="fa-IR"/>
        </w:rPr>
        <w:instrText>ۀ</w:instrText>
      </w:r>
      <w:r w:rsidR="00A57815" w:rsidRPr="00822D90">
        <w:rPr>
          <w:rFonts w:asciiTheme="majorBidi" w:hAnsiTheme="majorBidi" w:cstheme="majorBidi"/>
          <w:sz w:val="22"/>
          <w:szCs w:val="22"/>
          <w:rtl/>
          <w:lang w:bidi="fa-IR"/>
        </w:rPr>
        <w:instrText xml:space="preserve"> </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ک</w:instrText>
      </w:r>
      <w:r w:rsidR="00A57815" w:rsidRPr="00822D90">
        <w:rPr>
          <w:rFonts w:asciiTheme="majorBidi" w:hAnsiTheme="majorBidi" w:cstheme="majorBidi"/>
          <w:sz w:val="22"/>
          <w:szCs w:val="22"/>
          <w:rtl/>
          <w:lang w:bidi="fa-IR"/>
        </w:rPr>
        <w:instrText xml:space="preserve"> متن آشکار ساخته و امکان قرائت و خوانش 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ن</w:instrText>
      </w:r>
      <w:r w:rsidR="00A57815" w:rsidRPr="00822D90">
        <w:rPr>
          <w:rFonts w:asciiTheme="majorBidi" w:hAnsiTheme="majorBidi" w:cstheme="majorBidi"/>
          <w:sz w:val="22"/>
          <w:szCs w:val="22"/>
          <w:rtl/>
          <w:lang w:bidi="fa-IR"/>
        </w:rPr>
        <w:instrText xml:space="preserve"> متن را فراهم 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آورد. تنها در آ</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نه</w:instrText>
      </w:r>
      <w:r w:rsidR="00A57815" w:rsidRPr="00822D90">
        <w:rPr>
          <w:rFonts w:asciiTheme="majorBidi" w:hAnsiTheme="majorBidi" w:cstheme="majorBidi"/>
          <w:sz w:val="22"/>
          <w:szCs w:val="22"/>
          <w:rtl/>
          <w:lang w:bidi="fa-IR"/>
        </w:rPr>
        <w:instrText xml:space="preserve"> تعاملات اجتماع</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فضا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cs"/>
          <w:sz w:val="22"/>
          <w:szCs w:val="22"/>
          <w:cs/>
          <w:lang w:bidi="fa-IR"/>
        </w:rPr>
        <w:instrText>‎</w:instrText>
      </w:r>
      <w:r w:rsidR="00A57815" w:rsidRPr="00822D90">
        <w:rPr>
          <w:rFonts w:asciiTheme="majorBidi" w:hAnsiTheme="majorBidi" w:cstheme="majorBidi" w:hint="eastAsia"/>
          <w:sz w:val="22"/>
          <w:szCs w:val="22"/>
          <w:rtl/>
          <w:lang w:bidi="fa-IR"/>
        </w:rPr>
        <w:instrText>شهر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است که ابعاد ناملموس ح</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ات</w:instrText>
      </w:r>
      <w:r w:rsidR="00A57815" w:rsidRPr="00822D90">
        <w:rPr>
          <w:rFonts w:asciiTheme="majorBidi" w:hAnsiTheme="majorBidi" w:cstheme="majorBidi"/>
          <w:sz w:val="22"/>
          <w:szCs w:val="22"/>
          <w:rtl/>
          <w:lang w:bidi="fa-IR"/>
        </w:rPr>
        <w:instrText xml:space="preserve"> مدن</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از طر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ق</w:instrText>
      </w:r>
      <w:r w:rsidR="00A57815" w:rsidRPr="00822D90">
        <w:rPr>
          <w:rFonts w:asciiTheme="majorBidi" w:hAnsiTheme="majorBidi" w:cstheme="majorBidi"/>
          <w:sz w:val="22"/>
          <w:szCs w:val="22"/>
          <w:rtl/>
          <w:lang w:bidi="fa-IR"/>
        </w:rPr>
        <w:instrText xml:space="preserve"> نظام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از نشانه‏ ها امکان تجل</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و بروز خارج</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افته</w:instrText>
      </w:r>
      <w:r w:rsidR="00A57815" w:rsidRPr="00822D90">
        <w:rPr>
          <w:rFonts w:asciiTheme="majorBidi" w:hAnsiTheme="majorBidi" w:cstheme="majorBidi"/>
          <w:sz w:val="22"/>
          <w:szCs w:val="22"/>
          <w:rtl/>
          <w:lang w:bidi="fa-IR"/>
        </w:rPr>
        <w:instrText xml:space="preserve"> و ارز</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اب</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مثبت </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ا</w:instrText>
      </w:r>
      <w:r w:rsidR="00A57815" w:rsidRPr="00822D90">
        <w:rPr>
          <w:rFonts w:asciiTheme="majorBidi" w:hAnsiTheme="majorBidi" w:cstheme="majorBidi"/>
          <w:sz w:val="22"/>
          <w:szCs w:val="22"/>
          <w:rtl/>
          <w:lang w:bidi="fa-IR"/>
        </w:rPr>
        <w:instrText xml:space="preserve"> من</w:instrText>
      </w:r>
      <w:r w:rsidR="00A57815" w:rsidRPr="00822D90">
        <w:rPr>
          <w:rFonts w:asciiTheme="majorBidi" w:hAnsiTheme="majorBidi" w:cstheme="majorBidi" w:hint="eastAsia"/>
          <w:sz w:val="22"/>
          <w:szCs w:val="22"/>
          <w:rtl/>
          <w:lang w:bidi="fa-IR"/>
        </w:rPr>
        <w:instrText>ف</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را 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سر</w:instrText>
      </w:r>
      <w:r w:rsidR="00A57815" w:rsidRPr="00822D90">
        <w:rPr>
          <w:rFonts w:asciiTheme="majorBidi" w:hAnsiTheme="majorBidi" w:cstheme="majorBidi"/>
          <w:sz w:val="22"/>
          <w:szCs w:val="22"/>
          <w:rtl/>
          <w:lang w:bidi="fa-IR"/>
        </w:rPr>
        <w:instrText xml:space="preserve"> 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سازد</w:instrText>
      </w:r>
      <w:r w:rsidR="00A57815" w:rsidRPr="00822D90">
        <w:rPr>
          <w:rFonts w:asciiTheme="majorBidi" w:hAnsiTheme="majorBidi" w:cstheme="majorBidi"/>
          <w:sz w:val="22"/>
          <w:szCs w:val="22"/>
          <w:rtl/>
          <w:lang w:bidi="fa-IR"/>
        </w:rPr>
        <w:instrText>. چرا که انجام فعال</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ت‏</w:instrText>
      </w:r>
      <w:r w:rsidR="00A57815" w:rsidRPr="00822D90">
        <w:rPr>
          <w:rFonts w:asciiTheme="majorBidi" w:hAnsiTheme="majorBidi" w:cstheme="majorBidi"/>
          <w:sz w:val="22"/>
          <w:szCs w:val="22"/>
          <w:rtl/>
          <w:lang w:bidi="fa-IR"/>
        </w:rPr>
        <w:instrText xml:space="preserve"> ها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گوناگون در فضا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cs"/>
          <w:sz w:val="22"/>
          <w:szCs w:val="22"/>
          <w:cs/>
          <w:lang w:bidi="fa-IR"/>
        </w:rPr>
        <w:instrText>‎</w:instrText>
      </w:r>
      <w:r w:rsidR="00A57815" w:rsidRPr="00822D90">
        <w:rPr>
          <w:rFonts w:asciiTheme="majorBidi" w:hAnsiTheme="majorBidi" w:cstheme="majorBidi" w:hint="eastAsia"/>
          <w:sz w:val="22"/>
          <w:szCs w:val="22"/>
          <w:rtl/>
          <w:lang w:bidi="fa-IR"/>
        </w:rPr>
        <w:instrText>شهر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توسط مردم، جزئ</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از فرهنگ آنان به حساب 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آ</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د</w:instrText>
      </w:r>
      <w:r w:rsidR="00A57815" w:rsidRPr="00822D90">
        <w:rPr>
          <w:rFonts w:asciiTheme="majorBidi" w:hAnsiTheme="majorBidi" w:cstheme="majorBidi"/>
          <w:sz w:val="22"/>
          <w:szCs w:val="22"/>
          <w:rtl/>
          <w:lang w:bidi="fa-IR"/>
        </w:rPr>
        <w:instrText>. پژوهش حاضر با هدف سنجش</w:instrText>
      </w:r>
      <w:r w:rsidR="00A57815" w:rsidRPr="00822D90">
        <w:rPr>
          <w:rFonts w:asciiTheme="majorBidi" w:hAnsiTheme="majorBidi" w:cstheme="majorBidi"/>
          <w:sz w:val="22"/>
          <w:szCs w:val="22"/>
          <w:lang w:bidi="fa-IR"/>
        </w:rPr>
        <w:instrText xml:space="preserve"> </w:instrText>
      </w:r>
      <w:r w:rsidR="00A57815" w:rsidRPr="00822D90">
        <w:rPr>
          <w:rFonts w:asciiTheme="majorBidi" w:hAnsiTheme="majorBidi" w:cstheme="majorBidi"/>
          <w:sz w:val="22"/>
          <w:szCs w:val="22"/>
          <w:cs/>
          <w:lang w:bidi="fa-IR"/>
        </w:rPr>
        <w:instrText>‎</w:instrText>
      </w:r>
      <w:r w:rsidR="00A57815" w:rsidRPr="00822D90">
        <w:rPr>
          <w:rFonts w:asciiTheme="majorBidi" w:hAnsiTheme="majorBidi" w:cstheme="majorBidi"/>
          <w:sz w:val="22"/>
          <w:szCs w:val="22"/>
          <w:rtl/>
          <w:lang w:bidi="fa-IR"/>
        </w:rPr>
        <w:instrText>مؤلفه‏ ها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مؤثر بر ارتقا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تعاملات اجتماع</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و اجتماع پذ</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در فضا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شهر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انجام گرفته است. جامعه مورد پژوهش را کارشناسان</w:instrText>
      </w:r>
      <w:r w:rsidR="00A57815" w:rsidRPr="00822D90">
        <w:rPr>
          <w:rFonts w:asciiTheme="majorBidi" w:hAnsiTheme="majorBidi" w:cstheme="majorBidi"/>
          <w:sz w:val="22"/>
          <w:szCs w:val="22"/>
          <w:lang w:bidi="fa-IR"/>
        </w:rPr>
        <w:instrText xml:space="preserve"> </w:instrText>
      </w:r>
      <w:r w:rsidR="00A57815" w:rsidRPr="00822D90">
        <w:rPr>
          <w:rFonts w:asciiTheme="majorBidi" w:hAnsiTheme="majorBidi" w:cstheme="majorBidi"/>
          <w:sz w:val="22"/>
          <w:szCs w:val="22"/>
          <w:rtl/>
          <w:lang w:bidi="fa-IR"/>
        </w:rPr>
        <w:instrText>و مردم، تشک</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ل</w:instrText>
      </w:r>
      <w:r w:rsidR="00A57815" w:rsidRPr="00822D90">
        <w:rPr>
          <w:rFonts w:asciiTheme="majorBidi" w:hAnsiTheme="majorBidi" w:cstheme="majorBidi"/>
          <w:sz w:val="22"/>
          <w:szCs w:val="22"/>
          <w:rtl/>
          <w:lang w:bidi="fa-IR"/>
        </w:rPr>
        <w:instrText xml:space="preserve"> داده؛ که بر 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ن</w:instrText>
      </w:r>
      <w:r w:rsidR="00A57815" w:rsidRPr="00822D90">
        <w:rPr>
          <w:rFonts w:asciiTheme="majorBidi" w:hAnsiTheme="majorBidi" w:cstheme="majorBidi"/>
          <w:sz w:val="22"/>
          <w:szCs w:val="22"/>
          <w:rtl/>
          <w:lang w:bidi="fa-IR"/>
        </w:rPr>
        <w:instrText xml:space="preserve"> اساس جهت پاسخگو</w:instrText>
      </w:r>
      <w:r w:rsidR="00A57815" w:rsidRPr="00822D90">
        <w:rPr>
          <w:rFonts w:asciiTheme="majorBidi" w:hAnsiTheme="majorBidi" w:cstheme="majorBidi" w:hint="cs"/>
          <w:sz w:val="22"/>
          <w:szCs w:val="22"/>
          <w:rtl/>
          <w:lang w:bidi="fa-IR"/>
        </w:rPr>
        <w:instrText>یی</w:instrText>
      </w:r>
      <w:r w:rsidR="00A57815" w:rsidRPr="00822D90">
        <w:rPr>
          <w:rFonts w:asciiTheme="majorBidi" w:hAnsiTheme="majorBidi" w:cstheme="majorBidi"/>
          <w:sz w:val="22"/>
          <w:szCs w:val="22"/>
          <w:rtl/>
          <w:lang w:bidi="fa-IR"/>
        </w:rPr>
        <w:instrText xml:space="preserve"> به سؤالات پرسشنامه، افراد از روش تصادف</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ساده، و کارشناسان با روش خوشه‏ 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انتخاب شدند. به منظور تجز</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ه</w:instrText>
      </w:r>
      <w:r w:rsidR="00A57815" w:rsidRPr="00822D90">
        <w:rPr>
          <w:rFonts w:asciiTheme="majorBidi" w:hAnsiTheme="majorBidi" w:cstheme="majorBidi"/>
          <w:sz w:val="22"/>
          <w:szCs w:val="22"/>
          <w:rtl/>
          <w:lang w:bidi="fa-IR"/>
        </w:rPr>
        <w:instrText xml:space="preserve"> و تحل</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ل</w:instrText>
      </w:r>
      <w:r w:rsidR="00A57815" w:rsidRPr="00822D90">
        <w:rPr>
          <w:rFonts w:asciiTheme="majorBidi" w:hAnsiTheme="majorBidi" w:cstheme="majorBidi"/>
          <w:sz w:val="22"/>
          <w:szCs w:val="22"/>
          <w:rtl/>
          <w:lang w:bidi="fa-IR"/>
        </w:rPr>
        <w:instrText xml:space="preserve"> داده‏ ها با توجه به نتا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ج</w:instrText>
      </w:r>
      <w:r w:rsidR="00A57815" w:rsidRPr="00822D90">
        <w:rPr>
          <w:rFonts w:asciiTheme="majorBidi" w:hAnsiTheme="majorBidi" w:cstheme="majorBidi"/>
          <w:sz w:val="22"/>
          <w:szCs w:val="22"/>
          <w:rtl/>
          <w:lang w:bidi="fa-IR"/>
        </w:rPr>
        <w:instrText xml:space="preserve"> فرآ</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ند</w:instrText>
      </w:r>
      <w:r w:rsidR="00A57815" w:rsidRPr="00822D90">
        <w:rPr>
          <w:rFonts w:asciiTheme="majorBidi" w:hAnsiTheme="majorBidi" w:cstheme="majorBidi"/>
          <w:sz w:val="22"/>
          <w:szCs w:val="22"/>
          <w:lang w:bidi="fa-IR"/>
        </w:rPr>
        <w:instrText xml:space="preserve"> SWOT</w:instrText>
      </w:r>
      <w:r w:rsidR="00A57815" w:rsidRPr="00822D90">
        <w:rPr>
          <w:rFonts w:asciiTheme="majorBidi" w:hAnsiTheme="majorBidi" w:cstheme="majorBidi"/>
          <w:sz w:val="22"/>
          <w:szCs w:val="22"/>
          <w:rtl/>
          <w:lang w:bidi="fa-IR"/>
        </w:rPr>
        <w:instrText>، از تکن</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ک</w:instrText>
      </w:r>
      <w:r w:rsidR="00A57815" w:rsidRPr="00822D90">
        <w:rPr>
          <w:rFonts w:asciiTheme="majorBidi" w:hAnsiTheme="majorBidi" w:cstheme="majorBidi"/>
          <w:sz w:val="22"/>
          <w:szCs w:val="22"/>
          <w:rtl/>
          <w:lang w:bidi="fa-IR"/>
        </w:rPr>
        <w:instrText xml:space="preserve"> فرآ</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ند</w:instrText>
      </w:r>
      <w:r w:rsidR="00A57815" w:rsidRPr="00822D90">
        <w:rPr>
          <w:rFonts w:asciiTheme="majorBidi" w:hAnsiTheme="majorBidi" w:cstheme="majorBidi"/>
          <w:sz w:val="22"/>
          <w:szCs w:val="22"/>
          <w:rtl/>
          <w:lang w:bidi="fa-IR"/>
        </w:rPr>
        <w:instrText xml:space="preserve"> تحل</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ل</w:instrText>
      </w:r>
      <w:r w:rsidR="00A57815" w:rsidRPr="00822D90">
        <w:rPr>
          <w:rFonts w:asciiTheme="majorBidi" w:hAnsiTheme="majorBidi" w:cstheme="majorBidi"/>
          <w:sz w:val="22"/>
          <w:szCs w:val="22"/>
          <w:rtl/>
          <w:lang w:bidi="fa-IR"/>
        </w:rPr>
        <w:instrText xml:space="preserve"> سلسله مراتب</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lang w:bidi="fa-IR"/>
        </w:rPr>
        <w:instrText xml:space="preserve"> (AHP)</w:instrText>
      </w:r>
      <w:r w:rsidR="00A57815" w:rsidRPr="00822D90">
        <w:rPr>
          <w:rFonts w:asciiTheme="majorBidi" w:hAnsiTheme="majorBidi" w:cstheme="majorBidi"/>
          <w:sz w:val="22"/>
          <w:szCs w:val="22"/>
          <w:rtl/>
          <w:lang w:bidi="fa-IR"/>
        </w:rPr>
        <w:instrText>و در قالب نرم‏ اف</w:instrText>
      </w:r>
      <w:r w:rsidR="00A57815" w:rsidRPr="00822D90">
        <w:rPr>
          <w:rFonts w:asciiTheme="majorBidi" w:hAnsiTheme="majorBidi" w:cstheme="majorBidi" w:hint="eastAsia"/>
          <w:sz w:val="22"/>
          <w:szCs w:val="22"/>
          <w:rtl/>
          <w:lang w:bidi="fa-IR"/>
        </w:rPr>
        <w:instrText>زار</w:instrText>
      </w:r>
      <w:r w:rsidR="00A57815" w:rsidRPr="00822D90">
        <w:rPr>
          <w:rFonts w:asciiTheme="majorBidi" w:hAnsiTheme="majorBidi" w:cstheme="majorBidi"/>
          <w:sz w:val="22"/>
          <w:szCs w:val="22"/>
          <w:lang w:bidi="fa-IR"/>
        </w:rPr>
        <w:instrText xml:space="preserve"> EXPERT CHOICE</w:instrText>
      </w:r>
      <w:r w:rsidR="00A57815" w:rsidRPr="00822D90">
        <w:rPr>
          <w:rFonts w:asciiTheme="majorBidi" w:hAnsiTheme="majorBidi" w:cstheme="majorBidi"/>
          <w:sz w:val="22"/>
          <w:szCs w:val="22"/>
          <w:rtl/>
          <w:lang w:bidi="fa-IR"/>
        </w:rPr>
        <w:instrText>، استفاده شده است. نتا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ج</w:instrText>
      </w:r>
      <w:r w:rsidR="00A57815" w:rsidRPr="00822D90">
        <w:rPr>
          <w:rFonts w:asciiTheme="majorBidi" w:hAnsiTheme="majorBidi" w:cstheme="majorBidi"/>
          <w:sz w:val="22"/>
          <w:szCs w:val="22"/>
          <w:rtl/>
          <w:lang w:bidi="fa-IR"/>
        </w:rPr>
        <w:instrText xml:space="preserve"> 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ن</w:instrText>
      </w:r>
      <w:r w:rsidR="00A57815" w:rsidRPr="00822D90">
        <w:rPr>
          <w:rFonts w:asciiTheme="majorBidi" w:hAnsiTheme="majorBidi" w:cstheme="majorBidi"/>
          <w:sz w:val="22"/>
          <w:szCs w:val="22"/>
          <w:rtl/>
          <w:lang w:bidi="fa-IR"/>
        </w:rPr>
        <w:instrText xml:space="preserve"> پژوهش نشان داد که مؤلفه‏ ها</w:instrText>
      </w:r>
      <w:r w:rsidR="00A57815" w:rsidRPr="00822D90">
        <w:rPr>
          <w:rFonts w:asciiTheme="majorBidi" w:hAnsiTheme="majorBidi" w:cstheme="majorBidi" w:hint="cs"/>
          <w:sz w:val="22"/>
          <w:szCs w:val="22"/>
          <w:rtl/>
          <w:lang w:bidi="fa-IR"/>
        </w:rPr>
        <w:instrText>یی</w:instrText>
      </w:r>
      <w:r w:rsidR="00A57815" w:rsidRPr="00822D90">
        <w:rPr>
          <w:rFonts w:asciiTheme="majorBidi" w:hAnsiTheme="majorBidi" w:cstheme="majorBidi"/>
          <w:sz w:val="22"/>
          <w:szCs w:val="22"/>
          <w:rtl/>
          <w:lang w:bidi="fa-IR"/>
        </w:rPr>
        <w:instrText xml:space="preserve"> از جمله؛ پ</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اده‏</w:instrText>
      </w:r>
      <w:r w:rsidR="00A57815" w:rsidRPr="00822D90">
        <w:rPr>
          <w:rFonts w:asciiTheme="majorBidi" w:hAnsiTheme="majorBidi" w:cstheme="majorBidi"/>
          <w:sz w:val="22"/>
          <w:szCs w:val="22"/>
          <w:rtl/>
          <w:lang w:bidi="fa-IR"/>
        </w:rPr>
        <w:instrText xml:space="preserve"> راه، ارتباط غ</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رکلام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و تعامل فضا و مکان؛ مؤلفه</w:instrText>
      </w:r>
      <w:r w:rsidR="00A57815" w:rsidRPr="00822D90">
        <w:rPr>
          <w:rFonts w:asciiTheme="majorBidi" w:hAnsiTheme="majorBidi" w:cstheme="majorBidi"/>
          <w:sz w:val="22"/>
          <w:szCs w:val="22"/>
          <w:cs/>
          <w:lang w:bidi="fa-IR"/>
        </w:rPr>
        <w:instrText>‎</w:instrText>
      </w:r>
      <w:r w:rsidR="00A57815" w:rsidRPr="00822D90">
        <w:rPr>
          <w:rFonts w:asciiTheme="majorBidi" w:hAnsiTheme="majorBidi" w:cstheme="majorBidi"/>
          <w:sz w:val="22"/>
          <w:szCs w:val="22"/>
          <w:rtl/>
          <w:lang w:bidi="fa-IR"/>
        </w:rPr>
        <w:instrText>ها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مؤثر بر ارتقا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تعاملات اجتماع</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و اجتماع</w:instrText>
      </w:r>
      <w:r w:rsidR="00A57815" w:rsidRPr="00822D90">
        <w:rPr>
          <w:rFonts w:asciiTheme="majorBidi" w:hAnsiTheme="majorBidi" w:cstheme="majorBidi"/>
          <w:sz w:val="22"/>
          <w:szCs w:val="22"/>
          <w:cs/>
          <w:lang w:bidi="fa-IR"/>
        </w:rPr>
        <w:instrText>‎</w:instrText>
      </w:r>
      <w:r w:rsidR="00A57815" w:rsidRPr="00822D90">
        <w:rPr>
          <w:rFonts w:asciiTheme="majorBidi" w:hAnsiTheme="majorBidi" w:cstheme="majorBidi"/>
          <w:sz w:val="22"/>
          <w:szCs w:val="22"/>
          <w:rtl/>
          <w:lang w:bidi="fa-IR"/>
        </w:rPr>
        <w:instrText>پذ</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در فضا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cs"/>
          <w:sz w:val="22"/>
          <w:szCs w:val="22"/>
          <w:cs/>
          <w:lang w:bidi="fa-IR"/>
        </w:rPr>
        <w:instrText>‎</w:instrText>
      </w:r>
      <w:r w:rsidR="00A57815" w:rsidRPr="00822D90">
        <w:rPr>
          <w:rFonts w:asciiTheme="majorBidi" w:hAnsiTheme="majorBidi" w:cstheme="majorBidi" w:hint="eastAsia"/>
          <w:sz w:val="22"/>
          <w:szCs w:val="22"/>
          <w:rtl/>
          <w:lang w:bidi="fa-IR"/>
        </w:rPr>
        <w:instrText>شهر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را موجب 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cs"/>
          <w:sz w:val="22"/>
          <w:szCs w:val="22"/>
          <w:cs/>
          <w:lang w:bidi="fa-IR"/>
        </w:rPr>
        <w:instrText>‎</w:instrText>
      </w:r>
      <w:r w:rsidR="00A57815" w:rsidRPr="00822D90">
        <w:rPr>
          <w:rFonts w:asciiTheme="majorBidi" w:hAnsiTheme="majorBidi" w:cstheme="majorBidi" w:hint="eastAsia"/>
          <w:sz w:val="22"/>
          <w:szCs w:val="22"/>
          <w:rtl/>
          <w:lang w:bidi="fa-IR"/>
        </w:rPr>
        <w:instrText>شوند</w:instrText>
      </w:r>
      <w:r w:rsidR="00A57815" w:rsidRPr="00822D90">
        <w:rPr>
          <w:rFonts w:asciiTheme="majorBidi" w:hAnsiTheme="majorBidi" w:cstheme="majorBidi"/>
          <w:sz w:val="22"/>
          <w:szCs w:val="22"/>
          <w:rtl/>
          <w:lang w:bidi="fa-IR"/>
        </w:rPr>
        <w:instrText>. جهت دست</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اب</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علم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و عمل</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به مؤلفه</w:instrText>
      </w:r>
      <w:r w:rsidR="00A57815" w:rsidRPr="00822D90">
        <w:rPr>
          <w:rFonts w:asciiTheme="majorBidi" w:hAnsiTheme="majorBidi" w:cstheme="majorBidi"/>
          <w:sz w:val="22"/>
          <w:szCs w:val="22"/>
          <w:cs/>
          <w:lang w:bidi="fa-IR"/>
        </w:rPr>
        <w:instrText>‎</w:instrText>
      </w:r>
      <w:r w:rsidR="00A57815" w:rsidRPr="00822D90">
        <w:rPr>
          <w:rFonts w:asciiTheme="majorBidi" w:hAnsiTheme="majorBidi" w:cstheme="majorBidi"/>
          <w:sz w:val="22"/>
          <w:szCs w:val="22"/>
          <w:rtl/>
          <w:lang w:bidi="fa-IR"/>
        </w:rPr>
        <w:instrText>ها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lang w:bidi="fa-IR"/>
        </w:rPr>
        <w:instrText xml:space="preserve"> </w:instrText>
      </w:r>
      <w:r w:rsidR="00A57815" w:rsidRPr="00822D90">
        <w:rPr>
          <w:rFonts w:asciiTheme="majorBidi" w:hAnsiTheme="majorBidi" w:cstheme="majorBidi"/>
          <w:sz w:val="22"/>
          <w:szCs w:val="22"/>
          <w:rtl/>
          <w:lang w:bidi="fa-IR"/>
        </w:rPr>
        <w:instrText>مورد نظر در طراح</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فضا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شهر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w:instrText>
      </w:r>
      <w:r w:rsidR="00A57815" w:rsidRPr="00822D90">
        <w:rPr>
          <w:rFonts w:asciiTheme="majorBidi" w:hAnsiTheme="majorBidi" w:cstheme="majorBidi"/>
          <w:sz w:val="22"/>
          <w:szCs w:val="22"/>
          <w:rtl/>
          <w:lang w:bidi="fa-IR"/>
        </w:rPr>
        <w:instrText xml:space="preserve"> استفاده از شاخص</w:instrText>
      </w:r>
      <w:r w:rsidR="00A57815" w:rsidRPr="00822D90">
        <w:rPr>
          <w:rFonts w:asciiTheme="majorBidi" w:hAnsiTheme="majorBidi" w:cstheme="majorBidi"/>
          <w:sz w:val="22"/>
          <w:szCs w:val="22"/>
          <w:cs/>
          <w:lang w:bidi="fa-IR"/>
        </w:rPr>
        <w:instrText>‎</w:instrText>
      </w:r>
      <w:r w:rsidR="00A57815" w:rsidRPr="00822D90">
        <w:rPr>
          <w:rFonts w:asciiTheme="majorBidi" w:hAnsiTheme="majorBidi" w:cstheme="majorBidi"/>
          <w:sz w:val="22"/>
          <w:szCs w:val="22"/>
          <w:rtl/>
          <w:lang w:bidi="fa-IR"/>
        </w:rPr>
        <w:instrText>ها</w:instrText>
      </w:r>
      <w:r w:rsidR="00A57815" w:rsidRPr="00822D90">
        <w:rPr>
          <w:rFonts w:asciiTheme="majorBidi" w:hAnsiTheme="majorBidi" w:cstheme="majorBidi" w:hint="cs"/>
          <w:sz w:val="22"/>
          <w:szCs w:val="22"/>
          <w:rtl/>
          <w:lang w:bidi="fa-IR"/>
        </w:rPr>
        <w:instrText>یی</w:instrText>
      </w:r>
      <w:r w:rsidR="00A57815" w:rsidRPr="00822D90">
        <w:rPr>
          <w:rFonts w:asciiTheme="majorBidi" w:hAnsiTheme="majorBidi" w:cstheme="majorBidi"/>
          <w:sz w:val="22"/>
          <w:szCs w:val="22"/>
          <w:rtl/>
          <w:lang w:bidi="fa-IR"/>
        </w:rPr>
        <w:instrText xml:space="preserve"> مانند؛ سرزنده بودن، امکان مراوده ب</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ن</w:instrText>
      </w:r>
      <w:r w:rsidR="00A57815" w:rsidRPr="00822D90">
        <w:rPr>
          <w:rFonts w:asciiTheme="majorBidi" w:hAnsiTheme="majorBidi" w:cstheme="majorBidi"/>
          <w:sz w:val="22"/>
          <w:szCs w:val="22"/>
          <w:rtl/>
          <w:lang w:bidi="fa-IR"/>
        </w:rPr>
        <w:instrText xml:space="preserve"> انسان‏ها، عموم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و خصوص</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بودن فضا و غن</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کردن تجرب</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ات</w:instrText>
      </w:r>
      <w:r w:rsidR="00A57815" w:rsidRPr="00822D90">
        <w:rPr>
          <w:rFonts w:asciiTheme="majorBidi" w:hAnsiTheme="majorBidi" w:cstheme="majorBidi"/>
          <w:sz w:val="22"/>
          <w:szCs w:val="22"/>
          <w:rtl/>
          <w:lang w:bidi="fa-IR"/>
        </w:rPr>
        <w:instrText xml:space="preserve"> شهروندان، مورد نظر است</w:instrText>
      </w:r>
      <w:r w:rsidR="00A57815" w:rsidRPr="00822D90">
        <w:rPr>
          <w:rFonts w:asciiTheme="majorBidi" w:hAnsiTheme="majorBidi" w:cstheme="majorBidi"/>
          <w:sz w:val="22"/>
          <w:szCs w:val="22"/>
          <w:lang w:bidi="fa-IR"/>
        </w:rPr>
        <w:instrText>.","container-title":"</w:instrText>
      </w:r>
      <w:r w:rsidR="00A57815" w:rsidRPr="00822D90">
        <w:rPr>
          <w:rFonts w:asciiTheme="majorBidi" w:hAnsiTheme="majorBidi" w:cstheme="majorBidi"/>
          <w:sz w:val="22"/>
          <w:szCs w:val="22"/>
          <w:rtl/>
          <w:lang w:bidi="fa-IR"/>
        </w:rPr>
        <w:instrText>معمار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و شهرساز</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ران</w:instrText>
      </w:r>
      <w:r w:rsidR="00A57815" w:rsidRPr="00822D90">
        <w:rPr>
          <w:rFonts w:asciiTheme="majorBidi" w:hAnsiTheme="majorBidi" w:cstheme="majorBidi"/>
          <w:sz w:val="22"/>
          <w:szCs w:val="22"/>
          <w:lang w:bidi="fa-IR"/>
        </w:rPr>
        <w:instrText xml:space="preserve">(JIAU)","DOI":"10.30475/isau.2017.62017","ISSN":"2228-589X","issue":"1","language":"fa","note":"publisher: </w:instrText>
      </w:r>
      <w:r w:rsidR="00A57815" w:rsidRPr="00822D90">
        <w:rPr>
          <w:rFonts w:asciiTheme="majorBidi" w:hAnsiTheme="majorBidi" w:cstheme="majorBidi"/>
          <w:sz w:val="22"/>
          <w:szCs w:val="22"/>
          <w:rtl/>
          <w:lang w:bidi="fa-IR"/>
        </w:rPr>
        <w:instrText>انجمن علم</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معمار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و شهرساز</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ران</w:instrText>
      </w:r>
      <w:r w:rsidR="00A57815" w:rsidRPr="00822D90">
        <w:rPr>
          <w:rFonts w:asciiTheme="majorBidi" w:hAnsiTheme="majorBidi" w:cstheme="majorBidi"/>
          <w:sz w:val="22"/>
          <w:szCs w:val="22"/>
          <w:lang w:bidi="fa-IR"/>
        </w:rPr>
        <w:instrText>","source":"www.isau.ir","title":"</w:instrText>
      </w:r>
      <w:r w:rsidR="00A57815" w:rsidRPr="00822D90">
        <w:rPr>
          <w:rFonts w:asciiTheme="majorBidi" w:hAnsiTheme="majorBidi" w:cstheme="majorBidi"/>
          <w:sz w:val="22"/>
          <w:szCs w:val="22"/>
          <w:rtl/>
          <w:lang w:bidi="fa-IR"/>
        </w:rPr>
        <w:instrText>سنجش مؤلفه</w:instrText>
      </w:r>
      <w:r w:rsidR="00A57815" w:rsidRPr="00822D90">
        <w:rPr>
          <w:rFonts w:asciiTheme="majorBidi" w:hAnsiTheme="majorBidi" w:cstheme="majorBidi"/>
          <w:sz w:val="22"/>
          <w:szCs w:val="22"/>
          <w:cs/>
          <w:lang w:bidi="fa-IR"/>
        </w:rPr>
        <w:instrText>‎</w:instrText>
      </w:r>
      <w:r w:rsidR="00A57815" w:rsidRPr="00822D90">
        <w:rPr>
          <w:rFonts w:asciiTheme="majorBidi" w:hAnsiTheme="majorBidi" w:cstheme="majorBidi"/>
          <w:sz w:val="22"/>
          <w:szCs w:val="22"/>
          <w:rtl/>
          <w:lang w:bidi="fa-IR"/>
        </w:rPr>
        <w:instrText>ها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مؤثر بر ارتقا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تعاملات اجتماع</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و اجتماع</w:instrText>
      </w:r>
      <w:r w:rsidR="00A57815" w:rsidRPr="00822D90">
        <w:rPr>
          <w:rFonts w:asciiTheme="majorBidi" w:hAnsiTheme="majorBidi" w:cstheme="majorBidi"/>
          <w:sz w:val="22"/>
          <w:szCs w:val="22"/>
          <w:cs/>
          <w:lang w:bidi="fa-IR"/>
        </w:rPr>
        <w:instrText>‎</w:instrText>
      </w:r>
      <w:r w:rsidR="00A57815" w:rsidRPr="00822D90">
        <w:rPr>
          <w:rFonts w:asciiTheme="majorBidi" w:hAnsiTheme="majorBidi" w:cstheme="majorBidi"/>
          <w:sz w:val="22"/>
          <w:szCs w:val="22"/>
          <w:rtl/>
          <w:lang w:bidi="fa-IR"/>
        </w:rPr>
        <w:instrText>پذ</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در فضا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cs"/>
          <w:sz w:val="22"/>
          <w:szCs w:val="22"/>
          <w:cs/>
          <w:lang w:bidi="fa-IR"/>
        </w:rPr>
        <w:instrText>‎</w:instrText>
      </w:r>
      <w:r w:rsidR="00A57815" w:rsidRPr="00822D90">
        <w:rPr>
          <w:rFonts w:asciiTheme="majorBidi" w:hAnsiTheme="majorBidi" w:cstheme="majorBidi" w:hint="eastAsia"/>
          <w:sz w:val="22"/>
          <w:szCs w:val="22"/>
          <w:rtl/>
          <w:lang w:bidi="fa-IR"/>
        </w:rPr>
        <w:instrText>شهر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(مطالعه مورد</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:خ</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ابان</w:instrText>
      </w:r>
      <w:r w:rsidR="00A57815" w:rsidRPr="00822D90">
        <w:rPr>
          <w:rFonts w:asciiTheme="majorBidi" w:hAnsiTheme="majorBidi" w:cstheme="majorBidi"/>
          <w:sz w:val="22"/>
          <w:szCs w:val="22"/>
          <w:rtl/>
          <w:lang w:bidi="fa-IR"/>
        </w:rPr>
        <w:instrText xml:space="preserve"> مدرس کرمانشاه)</w:instrText>
      </w:r>
      <w:r w:rsidR="00A57815" w:rsidRPr="00822D90">
        <w:rPr>
          <w:rFonts w:asciiTheme="majorBidi" w:hAnsiTheme="majorBidi" w:cstheme="majorBidi"/>
          <w:sz w:val="22"/>
          <w:szCs w:val="22"/>
          <w:lang w:bidi="fa-IR"/>
        </w:rPr>
        <w:instrText>","title-short":"</w:instrText>
      </w:r>
      <w:r w:rsidR="00A57815" w:rsidRPr="00822D90">
        <w:rPr>
          <w:rFonts w:asciiTheme="majorBidi" w:hAnsiTheme="majorBidi" w:cstheme="majorBidi"/>
          <w:sz w:val="22"/>
          <w:szCs w:val="22"/>
          <w:rtl/>
          <w:lang w:bidi="fa-IR"/>
        </w:rPr>
        <w:instrText>سنجش</w:instrText>
      </w:r>
      <w:r w:rsidR="00A57815" w:rsidRPr="00822D90">
        <w:rPr>
          <w:rFonts w:asciiTheme="majorBidi" w:hAnsiTheme="majorBidi" w:cstheme="majorBidi"/>
          <w:sz w:val="22"/>
          <w:szCs w:val="22"/>
          <w:lang w:bidi="fa-IR"/>
        </w:rPr>
        <w:instrText xml:space="preserve"> </w:instrText>
      </w:r>
      <w:r w:rsidR="00A57815" w:rsidRPr="00822D90">
        <w:rPr>
          <w:rFonts w:asciiTheme="majorBidi" w:hAnsiTheme="majorBidi" w:cstheme="majorBidi"/>
          <w:sz w:val="22"/>
          <w:szCs w:val="22"/>
          <w:rtl/>
          <w:lang w:bidi="fa-IR"/>
        </w:rPr>
        <w:instrText>مؤلفه</w:instrText>
      </w:r>
      <w:r w:rsidR="00A57815" w:rsidRPr="00822D90">
        <w:rPr>
          <w:rFonts w:asciiTheme="majorBidi" w:hAnsiTheme="majorBidi" w:cstheme="majorBidi"/>
          <w:sz w:val="22"/>
          <w:szCs w:val="22"/>
          <w:cs/>
          <w:lang w:bidi="fa-IR"/>
        </w:rPr>
        <w:instrText>‎</w:instrText>
      </w:r>
      <w:r w:rsidR="00A57815" w:rsidRPr="00822D90">
        <w:rPr>
          <w:rFonts w:asciiTheme="majorBidi" w:hAnsiTheme="majorBidi" w:cstheme="majorBidi"/>
          <w:sz w:val="22"/>
          <w:szCs w:val="22"/>
          <w:rtl/>
          <w:lang w:bidi="fa-IR"/>
        </w:rPr>
        <w:instrText>ها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مؤثر بر ارتقا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تعاملات اجتماع</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و اجتماع</w:instrText>
      </w:r>
      <w:r w:rsidR="00A57815" w:rsidRPr="00822D90">
        <w:rPr>
          <w:rFonts w:asciiTheme="majorBidi" w:hAnsiTheme="majorBidi" w:cstheme="majorBidi"/>
          <w:sz w:val="22"/>
          <w:szCs w:val="22"/>
          <w:cs/>
          <w:lang w:bidi="fa-IR"/>
        </w:rPr>
        <w:instrText>‎</w:instrText>
      </w:r>
      <w:r w:rsidR="00A57815" w:rsidRPr="00822D90">
        <w:rPr>
          <w:rFonts w:asciiTheme="majorBidi" w:hAnsiTheme="majorBidi" w:cstheme="majorBidi"/>
          <w:sz w:val="22"/>
          <w:szCs w:val="22"/>
          <w:rtl/>
          <w:lang w:bidi="fa-IR"/>
        </w:rPr>
        <w:instrText>پذ</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eastAsia"/>
          <w:sz w:val="22"/>
          <w:szCs w:val="22"/>
          <w:rtl/>
          <w:lang w:bidi="fa-IR"/>
        </w:rPr>
        <w:instrText>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در فضا</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hint="cs"/>
          <w:sz w:val="22"/>
          <w:szCs w:val="22"/>
          <w:cs/>
          <w:lang w:bidi="fa-IR"/>
        </w:rPr>
        <w:instrText>‎</w:instrText>
      </w:r>
      <w:r w:rsidR="00A57815" w:rsidRPr="00822D90">
        <w:rPr>
          <w:rFonts w:asciiTheme="majorBidi" w:hAnsiTheme="majorBidi" w:cstheme="majorBidi" w:hint="eastAsia"/>
          <w:sz w:val="22"/>
          <w:szCs w:val="22"/>
          <w:rtl/>
          <w:lang w:bidi="fa-IR"/>
        </w:rPr>
        <w:instrText>شهر</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rtl/>
          <w:lang w:bidi="fa-IR"/>
        </w:rPr>
        <w:instrText xml:space="preserve"> (مطالعه مورد</w:instrText>
      </w:r>
      <w:r w:rsidR="00A57815" w:rsidRPr="00822D90">
        <w:rPr>
          <w:rFonts w:asciiTheme="majorBidi" w:hAnsiTheme="majorBidi" w:cstheme="majorBidi" w:hint="cs"/>
          <w:sz w:val="22"/>
          <w:szCs w:val="22"/>
          <w:rtl/>
          <w:lang w:bidi="fa-IR"/>
        </w:rPr>
        <w:instrText>ی</w:instrText>
      </w:r>
      <w:r w:rsidR="00A57815" w:rsidRPr="00822D90">
        <w:rPr>
          <w:rFonts w:asciiTheme="majorBidi" w:hAnsiTheme="majorBidi" w:cstheme="majorBidi"/>
          <w:sz w:val="22"/>
          <w:szCs w:val="22"/>
          <w:lang w:bidi="fa-IR"/>
        </w:rPr>
        <w:instrText xml:space="preserve">","URL":"https://www.isau.ir/article_62017.html","volume":"7","author":[{"family":"mansuri","given":"seyed","dropping-particle":"tajjodin"},{"family":"Jahanbakhsh","given":"Heydar;f"}],"accessed":{"date-parts":[["2024",10,19]]},"issued":{"date-parts":[["2016",7,22]]}}}],"schema":"https://github.com/citation-style-language/schema/raw/master/csl-citation.json"} </w:instrText>
      </w:r>
      <w:r w:rsidRPr="00822D90">
        <w:rPr>
          <w:rFonts w:asciiTheme="majorBidi" w:hAnsiTheme="majorBidi" w:cstheme="majorBidi"/>
          <w:sz w:val="22"/>
          <w:szCs w:val="22"/>
          <w:lang w:bidi="fa-IR"/>
        </w:rPr>
        <w:fldChar w:fldCharType="separate"/>
      </w:r>
      <w:r w:rsidRPr="00822D90">
        <w:rPr>
          <w:rFonts w:ascii="Times New Roman" w:hAnsi="Times New Roman" w:cs="Times New Roman"/>
          <w:sz w:val="22"/>
          <w:szCs w:val="22"/>
        </w:rPr>
        <w:t>(mansuri and Jahanbakhsh 2016)</w:t>
      </w:r>
      <w:r w:rsidRPr="00822D90">
        <w:rPr>
          <w:rFonts w:asciiTheme="majorBidi" w:hAnsiTheme="majorBidi" w:cstheme="majorBidi"/>
          <w:sz w:val="22"/>
          <w:szCs w:val="22"/>
          <w:lang w:bidi="fa-IR"/>
        </w:rPr>
        <w:fldChar w:fldCharType="end"/>
      </w:r>
      <w:r w:rsidR="00125B73" w:rsidRPr="00822D90">
        <w:rPr>
          <w:rFonts w:asciiTheme="majorBidi" w:hAnsiTheme="majorBidi" w:cstheme="majorBidi"/>
          <w:sz w:val="22"/>
          <w:szCs w:val="22"/>
          <w:lang w:bidi="fa-IR"/>
        </w:rPr>
        <w:t>.</w:t>
      </w:r>
      <w:r w:rsidR="007855B0" w:rsidRPr="00822D90">
        <w:rPr>
          <w:rFonts w:asciiTheme="majorBidi" w:hAnsiTheme="majorBidi" w:cstheme="majorBidi"/>
          <w:sz w:val="22"/>
          <w:szCs w:val="22"/>
          <w:lang w:bidi="fa-IR"/>
        </w:rPr>
        <w:t xml:space="preserve"> The sociability of urban spaces is initially an objective factor, influenced by the quality of the physical appearance. The urban </w:t>
      </w:r>
      <w:r w:rsidR="007855B0" w:rsidRPr="00822D90">
        <w:rPr>
          <w:rFonts w:asciiTheme="majorBidi" w:hAnsiTheme="majorBidi" w:cstheme="majorBidi"/>
          <w:sz w:val="22"/>
          <w:szCs w:val="22"/>
          <w:lang w:bidi="fa-IR"/>
        </w:rPr>
        <w:lastRenderedPageBreak/>
        <w:t xml:space="preserve">environment is initially apprehended through its physical structure. However, it is the emotional and psychological disposition of the people that imbues it with </w:t>
      </w:r>
      <w:r w:rsidR="00DB5A9A" w:rsidRPr="00822D90">
        <w:rPr>
          <w:rFonts w:asciiTheme="majorBidi" w:hAnsiTheme="majorBidi" w:cstheme="majorBidi"/>
          <w:sz w:val="22"/>
          <w:szCs w:val="22"/>
          <w:lang w:bidi="fa-IR"/>
        </w:rPr>
        <w:t>meaning</w:t>
      </w:r>
      <w:r w:rsidR="00DB5A9A" w:rsidRPr="00822D90">
        <w:rPr>
          <w:rFonts w:ascii="Times New Roman" w:hAnsi="Times New Roman" w:cs="Times New Roman"/>
          <w:sz w:val="22"/>
          <w:szCs w:val="22"/>
          <w:lang w:bidi="fa-IR"/>
        </w:rPr>
        <w:t xml:space="preserve"> (</w:t>
      </w:r>
      <w:proofErr w:type="spellStart"/>
      <w:r w:rsidR="007855B0" w:rsidRPr="00822D90">
        <w:rPr>
          <w:rFonts w:ascii="Times New Roman" w:hAnsi="Times New Roman" w:cs="Times New Roman"/>
          <w:sz w:val="22"/>
          <w:szCs w:val="22"/>
          <w:lang w:bidi="fa-IR"/>
        </w:rPr>
        <w:t>Bonaiuto</w:t>
      </w:r>
      <w:proofErr w:type="spellEnd"/>
      <w:r w:rsidR="007855B0" w:rsidRPr="00822D90">
        <w:rPr>
          <w:rFonts w:ascii="Times New Roman" w:hAnsi="Times New Roman" w:cs="Times New Roman"/>
          <w:sz w:val="22"/>
          <w:szCs w:val="22"/>
          <w:lang w:bidi="fa-IR"/>
        </w:rPr>
        <w:t xml:space="preserve"> and </w:t>
      </w:r>
      <w:proofErr w:type="spellStart"/>
      <w:r w:rsidR="007855B0" w:rsidRPr="00822D90">
        <w:rPr>
          <w:rFonts w:ascii="Times New Roman" w:hAnsi="Times New Roman" w:cs="Times New Roman"/>
          <w:sz w:val="22"/>
          <w:szCs w:val="22"/>
          <w:lang w:bidi="fa-IR"/>
        </w:rPr>
        <w:t>Bonnes</w:t>
      </w:r>
      <w:proofErr w:type="spellEnd"/>
      <w:r w:rsidR="007855B0" w:rsidRPr="00822D90">
        <w:rPr>
          <w:rFonts w:ascii="Times New Roman" w:hAnsi="Times New Roman" w:cs="Times New Roman"/>
          <w:sz w:val="22"/>
          <w:szCs w:val="22"/>
          <w:lang w:bidi="fa-IR"/>
        </w:rPr>
        <w:t xml:space="preserve"> 2000)</w:t>
      </w:r>
      <w:r w:rsidR="007855B0" w:rsidRPr="00822D90">
        <w:rPr>
          <w:rFonts w:asciiTheme="majorBidi" w:hAnsiTheme="majorBidi" w:cstheme="majorBidi"/>
          <w:sz w:val="22"/>
          <w:szCs w:val="22"/>
          <w:lang w:bidi="fa-IR"/>
        </w:rPr>
        <w:t>. The emotional and transient dimensions of individuals within their environment are inextricably linked with the interactions they have with that environment. This demonstrates the continuity of people's lived experiences and their unde</w:t>
      </w:r>
      <w:r w:rsidR="00DB5A9A" w:rsidRPr="00822D90">
        <w:rPr>
          <w:rFonts w:asciiTheme="majorBidi" w:hAnsiTheme="majorBidi" w:cstheme="majorBidi"/>
          <w:sz w:val="22"/>
          <w:szCs w:val="22"/>
          <w:lang w:bidi="fa-IR"/>
        </w:rPr>
        <w:t xml:space="preserve">rstanding of those experiences </w:t>
      </w:r>
      <w:r w:rsidR="00DB5A9A" w:rsidRPr="00822D90">
        <w:rPr>
          <w:rFonts w:asciiTheme="majorBidi" w:hAnsiTheme="majorBidi" w:cstheme="majorBidi"/>
          <w:sz w:val="22"/>
          <w:szCs w:val="22"/>
          <w:lang w:bidi="fa-IR"/>
        </w:rPr>
        <w:fldChar w:fldCharType="begin"/>
      </w:r>
      <w:r w:rsidR="00DB5A9A" w:rsidRPr="00822D90">
        <w:rPr>
          <w:rFonts w:asciiTheme="majorBidi" w:hAnsiTheme="majorBidi" w:cstheme="majorBidi"/>
          <w:sz w:val="22"/>
          <w:szCs w:val="22"/>
          <w:lang w:bidi="fa-IR"/>
        </w:rPr>
        <w:instrText xml:space="preserve"> ADDIN ZOTERO_ITEM CSL_CITATION {"citationID":"iFIVYjOt","properties":{"formattedCitation":"(enric 2001)","plainCitation":"(enric 2001)","noteIndex":0},"citationItems":[{"id":387,"uris":["http://zotero.org/users/14640673/items/WW8737CY"],"itemData":{"id":387,"type":"webpage","abstract":"The City-Identity-Sustainability (CIS) Research Network aims to investigate the relationship between several conditions and processes that shape social identity—such as the quality of the urban area, residents’satisfaction, community identification, and sense of cohesion—and the relationship between these factors, taken as a whole, and sustainability. The objective of the project was to determine whether the presence of these factors favors sustainability and, likewise, whether the absence of some of the factors impedes sustainability. The CIS Network carried out its research in seven sites in Latin America and Europe, using the same questionnaire in each setting and complementing it with local qualitative research. The results showed a reasonable fit to the structural models of the hypothesized relationships. In light of the results, the research network suggests social and environmental intervention strategies to promote sustainability. This article focuses on the theoretical construction of the models.","title":"The Theoretical Background of the City-Identity-Sustainability Network","URL":"https://www.researchgate.net/publication/258132523_The_Theoretical_Background_of_the_City-Identity-Sustainability_Network","author":[{"family":"enric","given":"pol"}],"accessed":{"date-parts":[["2024",10,19]]},"issued":{"date-parts":[["2001"]]}}}],"schema":"https://github.com/citation-style-language/schema/raw/master/csl-citation.json"} </w:instrText>
      </w:r>
      <w:r w:rsidR="00DB5A9A" w:rsidRPr="00822D90">
        <w:rPr>
          <w:rFonts w:asciiTheme="majorBidi" w:hAnsiTheme="majorBidi" w:cstheme="majorBidi"/>
          <w:sz w:val="22"/>
          <w:szCs w:val="22"/>
          <w:lang w:bidi="fa-IR"/>
        </w:rPr>
        <w:fldChar w:fldCharType="separate"/>
      </w:r>
      <w:r w:rsidR="00DB5A9A" w:rsidRPr="00822D90">
        <w:rPr>
          <w:rFonts w:ascii="Times New Roman" w:hAnsi="Times New Roman" w:cs="Times New Roman"/>
          <w:sz w:val="22"/>
          <w:szCs w:val="22"/>
        </w:rPr>
        <w:t>(</w:t>
      </w:r>
      <w:proofErr w:type="spellStart"/>
      <w:r w:rsidR="00DB5A9A" w:rsidRPr="00822D90">
        <w:rPr>
          <w:rFonts w:ascii="Times New Roman" w:hAnsi="Times New Roman" w:cs="Times New Roman"/>
          <w:sz w:val="22"/>
          <w:szCs w:val="22"/>
        </w:rPr>
        <w:t>enric</w:t>
      </w:r>
      <w:proofErr w:type="spellEnd"/>
      <w:r w:rsidR="00DB5A9A" w:rsidRPr="00822D90">
        <w:rPr>
          <w:rFonts w:ascii="Times New Roman" w:hAnsi="Times New Roman" w:cs="Times New Roman"/>
          <w:sz w:val="22"/>
          <w:szCs w:val="22"/>
        </w:rPr>
        <w:t xml:space="preserve"> 2001)</w:t>
      </w:r>
      <w:r w:rsidR="00DB5A9A" w:rsidRPr="00822D90">
        <w:rPr>
          <w:rFonts w:asciiTheme="majorBidi" w:hAnsiTheme="majorBidi" w:cstheme="majorBidi"/>
          <w:sz w:val="22"/>
          <w:szCs w:val="22"/>
          <w:lang w:bidi="fa-IR"/>
        </w:rPr>
        <w:fldChar w:fldCharType="end"/>
      </w:r>
      <w:r w:rsidR="00DB5A9A" w:rsidRPr="00822D90">
        <w:rPr>
          <w:rFonts w:asciiTheme="majorBidi" w:hAnsiTheme="majorBidi" w:cstheme="majorBidi"/>
          <w:sz w:val="22"/>
          <w:szCs w:val="22"/>
          <w:lang w:bidi="fa-IR"/>
        </w:rPr>
        <w:t>.</w:t>
      </w:r>
    </w:p>
    <w:p w:rsidR="00061673" w:rsidRPr="00822D90" w:rsidRDefault="002108AE"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In public urban areas, the patterns of social interaction and spatial capabilities are of particular importance. The formation of social networks within public spaces facilitates the integration of diverse groups, thereby establishing these locations as hubs of collective life and identity</w:t>
      </w:r>
      <w:r w:rsidR="00611659" w:rsidRPr="00822D90">
        <w:rPr>
          <w:rFonts w:asciiTheme="majorBidi" w:hAnsiTheme="majorBidi" w:cstheme="majorBidi"/>
          <w:sz w:val="22"/>
          <w:szCs w:val="22"/>
          <w:lang w:bidi="fa-IR"/>
        </w:rPr>
        <w:t xml:space="preserve"> </w:t>
      </w:r>
      <w:r w:rsidR="00611659" w:rsidRPr="00822D90">
        <w:rPr>
          <w:rFonts w:asciiTheme="majorBidi" w:hAnsiTheme="majorBidi" w:cstheme="majorBidi"/>
          <w:sz w:val="22"/>
          <w:szCs w:val="22"/>
          <w:lang w:bidi="fa-IR"/>
        </w:rPr>
        <w:fldChar w:fldCharType="begin"/>
      </w:r>
      <w:r w:rsidR="00611659" w:rsidRPr="00822D90">
        <w:rPr>
          <w:rFonts w:asciiTheme="majorBidi" w:hAnsiTheme="majorBidi" w:cstheme="majorBidi"/>
          <w:sz w:val="22"/>
          <w:szCs w:val="22"/>
          <w:lang w:bidi="fa-IR"/>
        </w:rPr>
        <w:instrText xml:space="preserve"> ADDIN ZOTERO_ITEM CSL_CITATION {"citationID":"orZncaqP","properties":{"formattedCitation":"(Lang, n.d.)","plainCitation":"(Lang, n.d.)","noteIndex":0},"citationItems":[{"id":393,"uris":["http://zotero.org/users/14640673/items/ATUYSMRY"],"itemData":{"id":393,"type":"webpage","abstract":"This book unites established design principles with the specific findings of behavioural sciences. Such combined knowledge enables the designer to realize a built environment that is efficient, beautiful and humane. The core of the book deals with positive theory - explicit data on how designers work and how their work affects people's lives. Also considered are the values of different schools of architecture and whether those values meet society's needs","title":"Creating architectural theory : the role of the behavioral sciences in environmental design","URL":"https://search.worldcat.org/title/creating-architectural-theory-the-role-of-the-behavioral-sciences-in-environmental-design/oclc/14588016","author":[{"family":"Lang","given":"jon T"}],"accessed":{"date-parts":[["2024",10,19]]}}}],"schema":"https://github.com/citation-style-language/schema/raw/master/csl-citation.json"} </w:instrText>
      </w:r>
      <w:r w:rsidR="00611659" w:rsidRPr="00822D90">
        <w:rPr>
          <w:rFonts w:asciiTheme="majorBidi" w:hAnsiTheme="majorBidi" w:cstheme="majorBidi"/>
          <w:sz w:val="22"/>
          <w:szCs w:val="22"/>
          <w:lang w:bidi="fa-IR"/>
        </w:rPr>
        <w:fldChar w:fldCharType="separate"/>
      </w:r>
      <w:r w:rsidR="00611659" w:rsidRPr="00822D90">
        <w:rPr>
          <w:rFonts w:ascii="Times New Roman" w:hAnsi="Times New Roman" w:cs="Times New Roman"/>
          <w:sz w:val="22"/>
          <w:szCs w:val="22"/>
        </w:rPr>
        <w:t>(Lang, n.d.)</w:t>
      </w:r>
      <w:r w:rsidR="00611659" w:rsidRPr="00822D90">
        <w:rPr>
          <w:rFonts w:asciiTheme="majorBidi" w:hAnsiTheme="majorBidi" w:cstheme="majorBidi"/>
          <w:sz w:val="22"/>
          <w:szCs w:val="22"/>
          <w:lang w:bidi="fa-IR"/>
        </w:rPr>
        <w:fldChar w:fldCharType="end"/>
      </w:r>
      <w:r w:rsidR="00611659" w:rsidRPr="00822D90">
        <w:rPr>
          <w:rFonts w:asciiTheme="majorBidi" w:hAnsiTheme="majorBidi" w:cstheme="majorBidi"/>
          <w:sz w:val="22"/>
          <w:szCs w:val="22"/>
          <w:lang w:bidi="fa-IR"/>
        </w:rPr>
        <w:t>.</w:t>
      </w:r>
      <w:r w:rsidRPr="00822D90">
        <w:rPr>
          <w:rFonts w:asciiTheme="majorBidi" w:hAnsiTheme="majorBidi" w:cstheme="majorBidi"/>
          <w:sz w:val="22"/>
          <w:szCs w:val="22"/>
          <w:lang w:bidi="fa-IR"/>
        </w:rPr>
        <w:t xml:space="preserve"> The presence of social and collective </w:t>
      </w:r>
      <w:r w:rsidR="00B074C8" w:rsidRPr="00822D90">
        <w:rPr>
          <w:rFonts w:asciiTheme="majorBidi" w:hAnsiTheme="majorBidi" w:cstheme="majorBidi"/>
          <w:sz w:val="22"/>
          <w:szCs w:val="22"/>
          <w:lang w:bidi="fa-IR"/>
        </w:rPr>
        <w:t>behaviors</w:t>
      </w:r>
      <w:r w:rsidRPr="00822D90">
        <w:rPr>
          <w:rFonts w:asciiTheme="majorBidi" w:hAnsiTheme="majorBidi" w:cstheme="majorBidi"/>
          <w:sz w:val="22"/>
          <w:szCs w:val="22"/>
          <w:lang w:bidi="fa-IR"/>
        </w:rPr>
        <w:t xml:space="preserve"> is fostered and motivated in sociable environments, whereas antisocial environm</w:t>
      </w:r>
      <w:r w:rsidR="00CB5537" w:rsidRPr="00822D90">
        <w:rPr>
          <w:rFonts w:asciiTheme="majorBidi" w:hAnsiTheme="majorBidi" w:cstheme="majorBidi"/>
          <w:sz w:val="22"/>
          <w:szCs w:val="22"/>
          <w:lang w:bidi="fa-IR"/>
        </w:rPr>
        <w:t>ents impede social development</w:t>
      </w:r>
      <w:r w:rsidR="00611659" w:rsidRPr="00822D90">
        <w:rPr>
          <w:rFonts w:asciiTheme="majorBidi" w:hAnsiTheme="majorBidi" w:cstheme="majorBidi"/>
          <w:sz w:val="22"/>
          <w:szCs w:val="22"/>
          <w:lang w:bidi="fa-IR"/>
        </w:rPr>
        <w:fldChar w:fldCharType="begin"/>
      </w:r>
      <w:r w:rsidR="00611659" w:rsidRPr="00822D90">
        <w:rPr>
          <w:rFonts w:asciiTheme="majorBidi" w:hAnsiTheme="majorBidi" w:cstheme="majorBidi"/>
          <w:sz w:val="22"/>
          <w:szCs w:val="22"/>
          <w:lang w:bidi="fa-IR"/>
        </w:rPr>
        <w:instrText xml:space="preserve"> ADDIN ZOTERO_ITEM CSL_CITATION {"citationID":"H5zAyFSH","properties":{"formattedCitation":"(Osmond 1957)","plainCitation":"(Osmond 1957)","noteIndex":0},"citationItems":[{"id":391,"uris":["http://zotero.org/users/14640673/items/SP5AKF7Y"],"itemData":{"id":391,"type":"article-journal","abstract":"Semantic Scholar extracted view of \"Function as the Basis of Psychiatric Ward Design\" by H. Osmond","container-title":"Psychiatric Services","DOI":"10.1176/ps.8.4.23","ISSN":"1075-2730, 1557-9700","issue":"4","journalAbbreviation":"PS","language":"en","page":"23-27","source":"Semantic Scholar","title":"Function as the Basis of Psychiatric Ward Design","volume":"8","author":[{"family":"Osmond","given":"Humphry"}],"issued":{"date-parts":[["1957",4]]}}}],"schema":"https://github.com/citation-style-language/schema/raw/master/csl-citation.json"} </w:instrText>
      </w:r>
      <w:r w:rsidR="00611659" w:rsidRPr="00822D90">
        <w:rPr>
          <w:rFonts w:asciiTheme="majorBidi" w:hAnsiTheme="majorBidi" w:cstheme="majorBidi"/>
          <w:sz w:val="22"/>
          <w:szCs w:val="22"/>
          <w:lang w:bidi="fa-IR"/>
        </w:rPr>
        <w:fldChar w:fldCharType="separate"/>
      </w:r>
      <w:r w:rsidR="00611659" w:rsidRPr="00822D90">
        <w:rPr>
          <w:rFonts w:ascii="Times New Roman" w:hAnsi="Times New Roman" w:cs="Times New Roman"/>
          <w:sz w:val="22"/>
          <w:szCs w:val="22"/>
        </w:rPr>
        <w:t>(Osmond 1957)</w:t>
      </w:r>
      <w:r w:rsidR="00611659" w:rsidRPr="00822D90">
        <w:rPr>
          <w:rFonts w:asciiTheme="majorBidi" w:hAnsiTheme="majorBidi" w:cstheme="majorBidi"/>
          <w:sz w:val="22"/>
          <w:szCs w:val="22"/>
          <w:lang w:bidi="fa-IR"/>
        </w:rPr>
        <w:fldChar w:fldCharType="end"/>
      </w:r>
      <w:r w:rsidR="00CB5537" w:rsidRPr="00822D90">
        <w:rPr>
          <w:rFonts w:asciiTheme="majorBidi" w:hAnsiTheme="majorBidi" w:cstheme="majorBidi"/>
          <w:sz w:val="22"/>
          <w:szCs w:val="22"/>
          <w:lang w:bidi="fa-IR"/>
        </w:rPr>
        <w:t>.</w:t>
      </w:r>
    </w:p>
    <w:p w:rsidR="00061673" w:rsidRPr="00822D90" w:rsidRDefault="00061673" w:rsidP="00822D90">
      <w:pPr>
        <w:spacing w:after="0" w:line="240" w:lineRule="auto"/>
        <w:ind w:left="360"/>
        <w:jc w:val="both"/>
        <w:rPr>
          <w:rFonts w:asciiTheme="majorBidi" w:hAnsiTheme="majorBidi" w:cstheme="majorBidi"/>
          <w:sz w:val="22"/>
          <w:szCs w:val="22"/>
          <w:lang w:bidi="fa-IR"/>
        </w:rPr>
      </w:pPr>
    </w:p>
    <w:p w:rsidR="002108AE" w:rsidRPr="00822D90" w:rsidRDefault="002108AE"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 In this context, the creation of public spaces that are suitable for the climate and site capabilities, and which take into account cultural characteristics and the social and economic context, encourages active public participation and strengthens collective life. Otherwise, it may result in unmet resident demands, which could give rise to significant issues. In order to provide the social dimension of public spaces in residential complexes, it is necessary to gain an understanding of both the residents' space-related needs and the physical features of the space, by examining the related theoretical foundations and the insights of experts. It can therefore be posited that the sociability of a space is comprised of physical, human and social dimensions that are mutually reinforcing</w:t>
      </w:r>
      <w:r w:rsidR="00061673" w:rsidRPr="00822D90">
        <w:rPr>
          <w:rFonts w:asciiTheme="majorBidi" w:hAnsiTheme="majorBidi" w:cstheme="majorBidi"/>
          <w:sz w:val="22"/>
          <w:szCs w:val="22"/>
          <w:lang w:bidi="fa-IR"/>
        </w:rPr>
        <w:fldChar w:fldCharType="begin"/>
      </w:r>
      <w:r w:rsidR="00061673" w:rsidRPr="00822D90">
        <w:rPr>
          <w:rFonts w:asciiTheme="majorBidi" w:hAnsiTheme="majorBidi" w:cstheme="majorBidi"/>
          <w:sz w:val="22"/>
          <w:szCs w:val="22"/>
          <w:lang w:bidi="fa-IR"/>
        </w:rPr>
        <w:instrText xml:space="preserve"> ADDIN ZOTERO_ITEM CSL_CITATION {"citationID":"ciYeGzU7","properties":{"formattedCitation":"(Ash 2002)","plainCitation":"(Ash 2002)","noteIndex":0},"citationItems":[{"id":458,"uris":["http://zotero.org/users/14640673/items/NR6WTH57"],"itemData":{"id":458,"type":"webpage","title":"Multimedia - PublicSpace","URL":"https://www.publicspace.org/multimedia/-/post/collective-culture-and-urban-public-space","author":[{"family":"Ash","given":"Amin"}],"accessed":{"date-parts":[["2024",10,30]]},"issued":{"date-parts":[["2002"]]}}}],"schema":"https://github.com/citation-style-language/schema/raw/master/csl-citation.json"} </w:instrText>
      </w:r>
      <w:r w:rsidR="00061673" w:rsidRPr="00822D90">
        <w:rPr>
          <w:rFonts w:asciiTheme="majorBidi" w:hAnsiTheme="majorBidi" w:cstheme="majorBidi"/>
          <w:sz w:val="22"/>
          <w:szCs w:val="22"/>
          <w:lang w:bidi="fa-IR"/>
        </w:rPr>
        <w:fldChar w:fldCharType="separate"/>
      </w:r>
      <w:r w:rsidR="00061673" w:rsidRPr="00822D90">
        <w:rPr>
          <w:rFonts w:ascii="Times New Roman" w:hAnsi="Times New Roman" w:cs="Times New Roman"/>
          <w:sz w:val="22"/>
          <w:szCs w:val="22"/>
        </w:rPr>
        <w:t>(Ash 2002)</w:t>
      </w:r>
      <w:r w:rsidR="00061673" w:rsidRPr="00822D90">
        <w:rPr>
          <w:rFonts w:asciiTheme="majorBidi" w:hAnsiTheme="majorBidi" w:cstheme="majorBidi"/>
          <w:sz w:val="22"/>
          <w:szCs w:val="22"/>
          <w:lang w:bidi="fa-IR"/>
        </w:rPr>
        <w:fldChar w:fldCharType="end"/>
      </w:r>
      <w:r w:rsidRPr="00822D90">
        <w:rPr>
          <w:rFonts w:asciiTheme="majorBidi" w:hAnsiTheme="majorBidi" w:cstheme="majorBidi"/>
          <w:sz w:val="22"/>
          <w:szCs w:val="22"/>
          <w:lang w:bidi="fa-IR"/>
        </w:rPr>
        <w:t xml:space="preserve">. </w:t>
      </w:r>
      <w:r w:rsidR="00B36D62" w:rsidRPr="00822D90">
        <w:rPr>
          <w:rFonts w:asciiTheme="majorBidi" w:hAnsiTheme="majorBidi" w:cstheme="majorBidi"/>
          <w:sz w:val="22"/>
          <w:szCs w:val="22"/>
          <w:lang w:bidi="fa-IR"/>
        </w:rPr>
        <w:t>The sociability of a space is determined by several factors, but the main ones</w:t>
      </w:r>
      <w:r w:rsidR="006A2A21">
        <w:rPr>
          <w:rFonts w:asciiTheme="majorBidi" w:hAnsiTheme="majorBidi" w:cstheme="majorBidi"/>
          <w:sz w:val="22"/>
          <w:szCs w:val="22"/>
          <w:lang w:bidi="fa-IR"/>
        </w:rPr>
        <w:t xml:space="preserve"> (fig 2)</w:t>
      </w:r>
      <w:r w:rsidR="00B36D62" w:rsidRPr="00822D90">
        <w:rPr>
          <w:rFonts w:asciiTheme="majorBidi" w:hAnsiTheme="majorBidi" w:cstheme="majorBidi"/>
          <w:sz w:val="22"/>
          <w:szCs w:val="22"/>
          <w:lang w:bidi="fa-IR"/>
        </w:rPr>
        <w:t xml:space="preserve"> in this paper are:</w:t>
      </w:r>
    </w:p>
    <w:p w:rsidR="00B36D62" w:rsidRPr="00822D90" w:rsidRDefault="00B36D62" w:rsidP="00822D90">
      <w:pPr>
        <w:spacing w:after="0" w:line="240" w:lineRule="auto"/>
        <w:ind w:left="360"/>
        <w:jc w:val="both"/>
        <w:rPr>
          <w:rFonts w:asciiTheme="majorBidi" w:hAnsiTheme="majorBidi" w:cstheme="majorBidi"/>
          <w:sz w:val="22"/>
          <w:szCs w:val="22"/>
          <w:lang w:bidi="fa-IR"/>
        </w:rPr>
      </w:pPr>
    </w:p>
    <w:p w:rsidR="00D9447D" w:rsidRPr="00822D90" w:rsidRDefault="00E7262C" w:rsidP="00822D90">
      <w:pPr>
        <w:pStyle w:val="ListParagraph"/>
        <w:numPr>
          <w:ilvl w:val="0"/>
          <w:numId w:val="7"/>
        </w:numPr>
        <w:spacing w:after="0" w:line="240" w:lineRule="auto"/>
        <w:ind w:left="360" w:firstLine="0"/>
        <w:jc w:val="both"/>
        <w:rPr>
          <w:rFonts w:asciiTheme="majorBidi" w:hAnsiTheme="majorBidi" w:cstheme="majorBidi"/>
          <w:sz w:val="22"/>
          <w:szCs w:val="22"/>
          <w:lang w:bidi="fa-IR"/>
        </w:rPr>
      </w:pPr>
      <w:r w:rsidRPr="00822D90">
        <w:rPr>
          <w:rFonts w:asciiTheme="majorBidi" w:hAnsiTheme="majorBidi" w:cstheme="majorBidi"/>
          <w:sz w:val="22"/>
          <w:szCs w:val="22"/>
          <w:lang w:bidi="fa-IR"/>
        </w:rPr>
        <w:t>Environmental comfort</w:t>
      </w:r>
      <w:r w:rsidR="0084631C" w:rsidRPr="00822D90">
        <w:rPr>
          <w:rFonts w:asciiTheme="majorBidi" w:hAnsiTheme="majorBidi" w:cstheme="majorBidi"/>
          <w:sz w:val="22"/>
          <w:szCs w:val="22"/>
          <w:lang w:bidi="fa-IR"/>
        </w:rPr>
        <w:t>:</w:t>
      </w:r>
      <w:r w:rsidRPr="00822D90">
        <w:rPr>
          <w:rFonts w:asciiTheme="majorBidi" w:hAnsiTheme="majorBidi" w:cstheme="majorBidi"/>
          <w:sz w:val="22"/>
          <w:szCs w:val="22"/>
          <w:lang w:bidi="fa-IR"/>
        </w:rPr>
        <w:t xml:space="preserve"> can be defined as the level of comfort and ease with which different ages groups are able to engage in activities and </w:t>
      </w:r>
      <w:r w:rsidR="00B074C8" w:rsidRPr="00822D90">
        <w:rPr>
          <w:rFonts w:asciiTheme="majorBidi" w:hAnsiTheme="majorBidi" w:cstheme="majorBidi"/>
          <w:sz w:val="22"/>
          <w:szCs w:val="22"/>
          <w:lang w:bidi="fa-IR"/>
        </w:rPr>
        <w:t>utilize</w:t>
      </w:r>
      <w:r w:rsidRPr="00822D90">
        <w:rPr>
          <w:rFonts w:asciiTheme="majorBidi" w:hAnsiTheme="majorBidi" w:cstheme="majorBidi"/>
          <w:sz w:val="22"/>
          <w:szCs w:val="22"/>
          <w:lang w:bidi="fa-IR"/>
        </w:rPr>
        <w:t xml:space="preserve"> public spaces.</w:t>
      </w:r>
    </w:p>
    <w:p w:rsidR="00D9447D" w:rsidRPr="00822D90" w:rsidRDefault="00E7262C" w:rsidP="00822D90">
      <w:pPr>
        <w:pStyle w:val="ListParagraph"/>
        <w:numPr>
          <w:ilvl w:val="0"/>
          <w:numId w:val="7"/>
        </w:numPr>
        <w:spacing w:after="0" w:line="240" w:lineRule="auto"/>
        <w:ind w:left="360" w:firstLine="0"/>
        <w:jc w:val="both"/>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 Playability: The set of social activities that encompass an individual's social development.</w:t>
      </w:r>
    </w:p>
    <w:p w:rsidR="00D9447D" w:rsidRPr="00822D90" w:rsidRDefault="00C01CDC" w:rsidP="00822D90">
      <w:pPr>
        <w:pStyle w:val="ListParagraph"/>
        <w:numPr>
          <w:ilvl w:val="0"/>
          <w:numId w:val="7"/>
        </w:numPr>
        <w:spacing w:after="0" w:line="240" w:lineRule="auto"/>
        <w:ind w:left="360" w:firstLine="0"/>
        <w:jc w:val="both"/>
        <w:rPr>
          <w:rFonts w:asciiTheme="majorBidi" w:hAnsiTheme="majorBidi" w:cstheme="majorBidi"/>
          <w:sz w:val="22"/>
          <w:szCs w:val="22"/>
          <w:lang w:bidi="fa-IR"/>
        </w:rPr>
      </w:pPr>
      <w:r w:rsidRPr="00822D90">
        <w:rPr>
          <w:rFonts w:asciiTheme="majorBidi" w:hAnsiTheme="majorBidi" w:cstheme="majorBidi"/>
          <w:sz w:val="22"/>
          <w:szCs w:val="22"/>
          <w:lang w:bidi="fa-IR"/>
        </w:rPr>
        <w:t>Multi-</w:t>
      </w:r>
      <w:r w:rsidR="00E7262C" w:rsidRPr="00822D90">
        <w:rPr>
          <w:rFonts w:asciiTheme="majorBidi" w:hAnsiTheme="majorBidi" w:cstheme="majorBidi"/>
          <w:sz w:val="22"/>
          <w:szCs w:val="22"/>
          <w:lang w:bidi="fa-IR"/>
        </w:rPr>
        <w:t xml:space="preserve">functionality: A place that serves multiple purposes or functions and is adaptable. </w:t>
      </w:r>
    </w:p>
    <w:p w:rsidR="00D9447D" w:rsidRPr="00822D90" w:rsidRDefault="00E7262C" w:rsidP="00822D90">
      <w:pPr>
        <w:pStyle w:val="ListParagraph"/>
        <w:numPr>
          <w:ilvl w:val="0"/>
          <w:numId w:val="7"/>
        </w:numPr>
        <w:spacing w:after="0" w:line="240" w:lineRule="auto"/>
        <w:ind w:left="360" w:firstLine="0"/>
        <w:jc w:val="both"/>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Identity: Identity in public space can be defined as the set of distinctive characteristics and qualities that make a particular public space unique and recognizable, influencing how people perceive and interact with it. </w:t>
      </w:r>
    </w:p>
    <w:p w:rsidR="00D9447D" w:rsidRPr="00822D90" w:rsidRDefault="00E7262C" w:rsidP="00822D90">
      <w:pPr>
        <w:pStyle w:val="ListParagraph"/>
        <w:numPr>
          <w:ilvl w:val="0"/>
          <w:numId w:val="7"/>
        </w:numPr>
        <w:spacing w:after="0" w:line="240" w:lineRule="auto"/>
        <w:ind w:left="360" w:firstLine="0"/>
        <w:jc w:val="both"/>
        <w:rPr>
          <w:rFonts w:asciiTheme="majorBidi" w:hAnsiTheme="majorBidi" w:cstheme="majorBidi"/>
          <w:sz w:val="22"/>
          <w:szCs w:val="22"/>
          <w:lang w:bidi="fa-IR"/>
        </w:rPr>
      </w:pPr>
      <w:r w:rsidRPr="00822D90">
        <w:rPr>
          <w:rFonts w:asciiTheme="majorBidi" w:hAnsiTheme="majorBidi" w:cstheme="majorBidi"/>
          <w:sz w:val="22"/>
          <w:szCs w:val="22"/>
          <w:lang w:bidi="fa-IR"/>
        </w:rPr>
        <w:t>Accessibility: This aspect concerns the location of the social space and the means of accessing the public space.</w:t>
      </w:r>
    </w:p>
    <w:p w:rsidR="0084631C" w:rsidRPr="00822D90" w:rsidRDefault="00E7262C" w:rsidP="00822D90">
      <w:pPr>
        <w:pStyle w:val="ListParagraph"/>
        <w:numPr>
          <w:ilvl w:val="0"/>
          <w:numId w:val="7"/>
        </w:numPr>
        <w:spacing w:after="0" w:line="240" w:lineRule="auto"/>
        <w:ind w:left="360" w:firstLine="0"/>
        <w:jc w:val="both"/>
        <w:rPr>
          <w:rFonts w:asciiTheme="majorBidi" w:hAnsiTheme="majorBidi" w:cstheme="majorBidi"/>
          <w:sz w:val="22"/>
          <w:szCs w:val="22"/>
          <w:lang w:bidi="fa-IR"/>
        </w:rPr>
      </w:pPr>
      <w:r w:rsidRPr="00822D90">
        <w:rPr>
          <w:rFonts w:asciiTheme="majorBidi" w:hAnsiTheme="majorBidi" w:cstheme="majorBidi"/>
          <w:sz w:val="22"/>
          <w:szCs w:val="22"/>
          <w:lang w:bidi="fa-IR"/>
        </w:rPr>
        <w:t>Security: This term refers to the provision of safe spaces that facilitate social and public enjoyment without the fear of harm or criminal activity.</w:t>
      </w:r>
    </w:p>
    <w:p w:rsidR="006C1381" w:rsidRPr="00822D90" w:rsidRDefault="006C1381" w:rsidP="00822D90">
      <w:pPr>
        <w:pStyle w:val="ListParagraph"/>
        <w:spacing w:after="0" w:line="240" w:lineRule="auto"/>
        <w:ind w:left="360"/>
        <w:jc w:val="both"/>
        <w:rPr>
          <w:rFonts w:asciiTheme="majorBidi" w:hAnsiTheme="majorBidi" w:cstheme="majorBidi"/>
          <w:sz w:val="22"/>
          <w:szCs w:val="22"/>
          <w:lang w:bidi="fa-IR"/>
        </w:rPr>
      </w:pPr>
    </w:p>
    <w:p w:rsidR="0084631C" w:rsidRPr="00822D90" w:rsidRDefault="00BA19A6"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   </w:t>
      </w:r>
      <w:r w:rsidR="00B93A36" w:rsidRPr="00822D90">
        <w:rPr>
          <w:rFonts w:asciiTheme="majorBidi" w:hAnsiTheme="majorBidi" w:cstheme="majorBidi" w:hint="cs"/>
          <w:sz w:val="22"/>
          <w:szCs w:val="22"/>
          <w:rtl/>
          <w:lang w:bidi="fa-IR"/>
        </w:rPr>
        <w:t xml:space="preserve">     </w:t>
      </w:r>
      <w:r w:rsidRPr="00822D90">
        <w:rPr>
          <w:rFonts w:asciiTheme="majorBidi" w:hAnsiTheme="majorBidi" w:cstheme="majorBidi"/>
          <w:sz w:val="22"/>
          <w:szCs w:val="22"/>
          <w:lang w:bidi="fa-IR"/>
        </w:rPr>
        <w:t xml:space="preserve">            </w:t>
      </w:r>
      <w:r w:rsidR="00AB124C" w:rsidRPr="00822D90">
        <w:rPr>
          <w:rFonts w:asciiTheme="majorBidi" w:hAnsiTheme="majorBidi" w:cstheme="majorBidi"/>
          <w:noProof/>
          <w:sz w:val="22"/>
          <w:szCs w:val="22"/>
        </w:rPr>
        <w:drawing>
          <wp:inline distT="0" distB="0" distL="0" distR="0" wp14:anchorId="37998330" wp14:editId="174AA307">
            <wp:extent cx="4031615" cy="1052369"/>
            <wp:effectExtent l="0" t="0" r="6985" b="146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4631C" w:rsidRDefault="0084631C" w:rsidP="00822D90">
      <w:pPr>
        <w:tabs>
          <w:tab w:val="left" w:pos="3135"/>
        </w:tabs>
        <w:spacing w:after="0" w:line="240" w:lineRule="auto"/>
        <w:ind w:left="360"/>
        <w:jc w:val="center"/>
        <w:rPr>
          <w:rFonts w:asciiTheme="majorBidi" w:hAnsiTheme="majorBidi" w:cstheme="majorBidi"/>
          <w:sz w:val="22"/>
          <w:szCs w:val="22"/>
          <w:lang w:bidi="fa-IR"/>
        </w:rPr>
      </w:pPr>
      <w:r w:rsidRPr="00822D90">
        <w:rPr>
          <w:rFonts w:asciiTheme="majorBidi" w:hAnsiTheme="majorBidi" w:cstheme="majorBidi"/>
          <w:sz w:val="22"/>
          <w:szCs w:val="22"/>
          <w:lang w:bidi="fa-IR"/>
        </w:rPr>
        <w:t>Fig</w:t>
      </w:r>
      <w:r w:rsidR="006A2A21">
        <w:rPr>
          <w:rFonts w:asciiTheme="majorBidi" w:hAnsiTheme="majorBidi" w:cstheme="majorBidi"/>
          <w:sz w:val="22"/>
          <w:szCs w:val="22"/>
          <w:lang w:bidi="fa-IR"/>
        </w:rPr>
        <w:t xml:space="preserve"> 2</w:t>
      </w:r>
      <w:r w:rsidRPr="00822D90">
        <w:rPr>
          <w:rFonts w:asciiTheme="majorBidi" w:hAnsiTheme="majorBidi" w:cstheme="majorBidi"/>
          <w:sz w:val="22"/>
          <w:szCs w:val="22"/>
          <w:lang w:bidi="fa-IR"/>
        </w:rPr>
        <w:t>: The interrelationship between the physical components of sociability in space</w:t>
      </w:r>
      <w:r w:rsidR="00CB5537" w:rsidRPr="00822D90">
        <w:rPr>
          <w:rFonts w:asciiTheme="majorBidi" w:hAnsiTheme="majorBidi" w:cstheme="majorBidi"/>
          <w:sz w:val="22"/>
          <w:szCs w:val="22"/>
          <w:lang w:bidi="fa-IR"/>
        </w:rPr>
        <w:t>.</w:t>
      </w:r>
    </w:p>
    <w:p w:rsidR="00E84190" w:rsidRDefault="00E84190" w:rsidP="00822D90">
      <w:pPr>
        <w:tabs>
          <w:tab w:val="left" w:pos="3135"/>
        </w:tabs>
        <w:spacing w:after="0" w:line="240" w:lineRule="auto"/>
        <w:ind w:left="360"/>
        <w:jc w:val="center"/>
        <w:rPr>
          <w:rFonts w:asciiTheme="majorBidi" w:hAnsiTheme="majorBidi" w:cstheme="majorBidi"/>
          <w:sz w:val="22"/>
          <w:szCs w:val="22"/>
          <w:lang w:bidi="fa-IR"/>
        </w:rPr>
      </w:pPr>
    </w:p>
    <w:p w:rsidR="00E84190" w:rsidRPr="00822D90" w:rsidRDefault="00E84190" w:rsidP="00822D90">
      <w:pPr>
        <w:tabs>
          <w:tab w:val="left" w:pos="3135"/>
        </w:tabs>
        <w:spacing w:after="0" w:line="240" w:lineRule="auto"/>
        <w:ind w:left="360"/>
        <w:jc w:val="center"/>
        <w:rPr>
          <w:rFonts w:asciiTheme="majorBidi" w:hAnsiTheme="majorBidi" w:cstheme="majorBidi"/>
          <w:sz w:val="22"/>
          <w:szCs w:val="22"/>
          <w:lang w:bidi="fa-IR"/>
        </w:rPr>
      </w:pPr>
    </w:p>
    <w:p w:rsidR="006C1381" w:rsidRPr="00822D90" w:rsidRDefault="006C1381" w:rsidP="00822D90">
      <w:pPr>
        <w:tabs>
          <w:tab w:val="left" w:pos="3135"/>
        </w:tabs>
        <w:spacing w:after="0" w:line="240" w:lineRule="auto"/>
        <w:ind w:left="360"/>
        <w:jc w:val="center"/>
        <w:rPr>
          <w:rFonts w:asciiTheme="majorBidi" w:hAnsiTheme="majorBidi" w:cstheme="majorBidi"/>
          <w:sz w:val="22"/>
          <w:szCs w:val="22"/>
          <w:lang w:bidi="fa-IR"/>
        </w:rPr>
      </w:pPr>
    </w:p>
    <w:p w:rsidR="00BA19A6" w:rsidRDefault="00E84190" w:rsidP="00E84190">
      <w:pPr>
        <w:pStyle w:val="ListParagraph"/>
        <w:numPr>
          <w:ilvl w:val="0"/>
          <w:numId w:val="20"/>
        </w:numPr>
        <w:spacing w:after="0" w:line="240" w:lineRule="auto"/>
        <w:rPr>
          <w:rFonts w:asciiTheme="majorBidi" w:hAnsiTheme="majorBidi" w:cstheme="majorBidi"/>
          <w:sz w:val="22"/>
          <w:szCs w:val="22"/>
          <w:lang w:bidi="fa-IR"/>
        </w:rPr>
      </w:pPr>
      <w:r>
        <w:rPr>
          <w:rFonts w:asciiTheme="majorBidi" w:hAnsiTheme="majorBidi" w:cstheme="majorBidi"/>
          <w:b/>
          <w:bCs/>
          <w:sz w:val="22"/>
          <w:szCs w:val="22"/>
          <w:lang w:bidi="fa-IR"/>
        </w:rPr>
        <w:t xml:space="preserve">SOCIAL STABILITY </w:t>
      </w:r>
    </w:p>
    <w:p w:rsidR="00E84190" w:rsidRPr="00822D90" w:rsidRDefault="00E84190" w:rsidP="00E84190">
      <w:pPr>
        <w:pStyle w:val="ListParagraph"/>
        <w:spacing w:after="0" w:line="240" w:lineRule="auto"/>
        <w:ind w:left="360"/>
        <w:rPr>
          <w:rFonts w:asciiTheme="majorBidi" w:hAnsiTheme="majorBidi" w:cstheme="majorBidi"/>
          <w:sz w:val="22"/>
          <w:szCs w:val="22"/>
          <w:lang w:bidi="fa-IR"/>
        </w:rPr>
      </w:pPr>
    </w:p>
    <w:p w:rsidR="0070603F" w:rsidRPr="00822D90" w:rsidRDefault="0070603F" w:rsidP="00E84190">
      <w:pPr>
        <w:tabs>
          <w:tab w:val="left" w:pos="3135"/>
        </w:tabs>
        <w:spacing w:after="0" w:line="240" w:lineRule="auto"/>
        <w:ind w:left="360" w:firstLine="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Woodcraft identifies the social sustainability factors of a city as participation, local democracy, health, quality of life, well-being, the eradication of social exclusion, social capital, social interaction, safety, fair income distribution, social order, a sense of social belonging, cultural traditions, and social organizations (Woodcraft 2012). Tien and his Colleagues in paper prepared for DFID and the World Bank, DFID, mimeo; introduce sustainable social development, including four main criteria: social </w:t>
      </w:r>
      <w:r w:rsidRPr="00822D90">
        <w:rPr>
          <w:rFonts w:asciiTheme="majorBidi" w:hAnsiTheme="majorBidi" w:cstheme="majorBidi"/>
          <w:sz w:val="22"/>
          <w:szCs w:val="22"/>
          <w:lang w:bidi="fa-IR"/>
        </w:rPr>
        <w:lastRenderedPageBreak/>
        <w:t xml:space="preserve">justice, social solidarity, participation, and security. In summary, the social dimensions of human beings are fundamental indicators for evaluating social sustainability. </w:t>
      </w:r>
    </w:p>
    <w:p w:rsidR="0070603F" w:rsidRPr="00822D90" w:rsidRDefault="0070603F" w:rsidP="00822D90">
      <w:pPr>
        <w:tabs>
          <w:tab w:val="left" w:pos="3135"/>
        </w:tabs>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In 1992, at the Rio Conference, three factors: environmental, economic, and social were defined for sustainable development. Therefore, "social stability" is recognized as the right to lead a suitable life for both present and future generations, to create wellbeing and promote social participation, and to maintain the stability of social components to enhance integration and cohesion. However, most of the dimensions considered for social sustainability encompass aspects of human desires and needs, requiring interaction and communication among individuals and the collective growth of human societies</w:t>
      </w:r>
      <w:r w:rsidR="00F25429" w:rsidRPr="00822D90">
        <w:rPr>
          <w:rFonts w:asciiTheme="majorBidi" w:hAnsiTheme="majorBidi" w:cstheme="majorBidi" w:hint="cs"/>
          <w:sz w:val="22"/>
          <w:szCs w:val="22"/>
          <w:rtl/>
          <w:lang w:bidi="fa-IR"/>
        </w:rPr>
        <w:t xml:space="preserve"> </w:t>
      </w:r>
      <w:r w:rsidR="00F25429" w:rsidRPr="00822D90">
        <w:rPr>
          <w:rFonts w:asciiTheme="majorBidi" w:hAnsiTheme="majorBidi" w:cstheme="majorBidi"/>
          <w:sz w:val="22"/>
          <w:szCs w:val="22"/>
          <w:rtl/>
          <w:lang w:bidi="fa-IR"/>
        </w:rPr>
        <w:fldChar w:fldCharType="begin"/>
      </w:r>
      <w:r w:rsidR="00F25429" w:rsidRPr="00822D90">
        <w:rPr>
          <w:rFonts w:asciiTheme="majorBidi" w:hAnsiTheme="majorBidi" w:cstheme="majorBidi"/>
          <w:sz w:val="22"/>
          <w:szCs w:val="22"/>
          <w:rtl/>
          <w:lang w:bidi="fa-IR"/>
        </w:rPr>
        <w:instrText xml:space="preserve"> </w:instrText>
      </w:r>
      <w:r w:rsidR="00F25429" w:rsidRPr="00822D90">
        <w:rPr>
          <w:rFonts w:asciiTheme="majorBidi" w:hAnsiTheme="majorBidi" w:cstheme="majorBidi"/>
          <w:sz w:val="22"/>
          <w:szCs w:val="22"/>
          <w:lang w:bidi="fa-IR"/>
        </w:rPr>
        <w:instrText>ADDIN ZOTERO_ITEM CSL_CITATION {"citationID":"xlglD5JH","properties":{"formattedCitation":"(Caribbean, n.d.)","plainCitation":"(Caribbean, n.d.)","noteIndex":0},"citationItems":[{"id":460,"uris":["http://zotero.org/users/14640673/items/DI5HXFRF"],"itemData":{"id":460,"type":"webpage","abstract":"Accede aquí a toda la información sobre About Sustainable Development de la CEPAL.","genre":"Text","language":"en","note":"publisher: Economic Commission for Latin America and the Caribbean","title":"About Sustainable Development","URL":"https://www.cepal.org/en/topics/sustainable-development/about-sustainable-development","author":[{"family":"Caribbean","given":"Economic Commission for Latin America","dropping-particle":"and the"}],"accessed":{"date-parts":[["20</w:instrText>
      </w:r>
      <w:r w:rsidR="00F25429" w:rsidRPr="00822D90">
        <w:rPr>
          <w:rFonts w:asciiTheme="majorBidi" w:hAnsiTheme="majorBidi" w:cstheme="majorBidi"/>
          <w:sz w:val="22"/>
          <w:szCs w:val="22"/>
          <w:rtl/>
          <w:lang w:bidi="fa-IR"/>
        </w:rPr>
        <w:instrText>24",10,30]]}}}],"</w:instrText>
      </w:r>
      <w:r w:rsidR="00F25429" w:rsidRPr="00822D90">
        <w:rPr>
          <w:rFonts w:asciiTheme="majorBidi" w:hAnsiTheme="majorBidi" w:cstheme="majorBidi"/>
          <w:sz w:val="22"/>
          <w:szCs w:val="22"/>
          <w:lang w:bidi="fa-IR"/>
        </w:rPr>
        <w:instrText xml:space="preserve">schema":"https://github.com/citation-style-language/schema/raw/master/csl-citation.json"} </w:instrText>
      </w:r>
      <w:r w:rsidR="00F25429" w:rsidRPr="00822D90">
        <w:rPr>
          <w:rFonts w:asciiTheme="majorBidi" w:hAnsiTheme="majorBidi" w:cstheme="majorBidi"/>
          <w:sz w:val="22"/>
          <w:szCs w:val="22"/>
          <w:rtl/>
          <w:lang w:bidi="fa-IR"/>
        </w:rPr>
        <w:fldChar w:fldCharType="separate"/>
      </w:r>
      <w:r w:rsidR="00F25429" w:rsidRPr="00822D90">
        <w:rPr>
          <w:rFonts w:ascii="Times New Roman" w:hAnsi="Times New Roman" w:cs="Times New Roman"/>
          <w:sz w:val="22"/>
          <w:szCs w:val="22"/>
        </w:rPr>
        <w:t>(Caribbean, n.d.)</w:t>
      </w:r>
      <w:r w:rsidR="00F25429" w:rsidRPr="00822D90">
        <w:rPr>
          <w:rFonts w:asciiTheme="majorBidi" w:hAnsiTheme="majorBidi" w:cstheme="majorBidi"/>
          <w:sz w:val="22"/>
          <w:szCs w:val="22"/>
          <w:rtl/>
          <w:lang w:bidi="fa-IR"/>
        </w:rPr>
        <w:fldChar w:fldCharType="end"/>
      </w:r>
      <w:r w:rsidRPr="00822D90">
        <w:rPr>
          <w:rFonts w:asciiTheme="majorBidi" w:hAnsiTheme="majorBidi" w:cstheme="majorBidi"/>
          <w:sz w:val="22"/>
          <w:szCs w:val="22"/>
          <w:lang w:bidi="fa-IR"/>
        </w:rPr>
        <w:t>.</w:t>
      </w:r>
    </w:p>
    <w:p w:rsidR="0070603F" w:rsidRPr="00822D90" w:rsidRDefault="0070603F" w:rsidP="00822D90">
      <w:pPr>
        <w:tabs>
          <w:tab w:val="left" w:pos="3135"/>
        </w:tabs>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At this manner, the components that contribute to satisfaction for both individuals and the environment are classified into four categories. These components contribute to satisfaction in the context of social belonging, social identity, social sense, social interaction and social participation. In examining the components of participation and social interaction, it becomes evident that communication between individuals is inextricably linked to collective growth and the manifestation of social solidarity, therefore elements are regarded as indispensa</w:t>
      </w:r>
      <w:r w:rsidR="00715E8F" w:rsidRPr="00822D90">
        <w:rPr>
          <w:rFonts w:asciiTheme="majorBidi" w:hAnsiTheme="majorBidi" w:cstheme="majorBidi"/>
          <w:sz w:val="22"/>
          <w:szCs w:val="22"/>
          <w:lang w:bidi="fa-IR"/>
        </w:rPr>
        <w:t>ble aspects of social stability</w:t>
      </w:r>
      <w:r w:rsidRPr="00822D90">
        <w:rPr>
          <w:rFonts w:asciiTheme="majorBidi" w:hAnsiTheme="majorBidi" w:cstheme="majorBidi"/>
          <w:sz w:val="22"/>
          <w:szCs w:val="22"/>
          <w:lang w:bidi="fa-IR"/>
        </w:rPr>
        <w:t xml:space="preserve"> </w:t>
      </w:r>
      <w:r w:rsidR="00572FC6" w:rsidRPr="00822D90">
        <w:rPr>
          <w:rFonts w:asciiTheme="majorBidi" w:hAnsiTheme="majorBidi" w:cstheme="majorBidi"/>
          <w:sz w:val="22"/>
          <w:szCs w:val="22"/>
          <w:lang w:bidi="fa-IR"/>
        </w:rPr>
        <w:fldChar w:fldCharType="begin"/>
      </w:r>
      <w:r w:rsidR="00715E8F" w:rsidRPr="00822D90">
        <w:rPr>
          <w:rFonts w:asciiTheme="majorBidi" w:hAnsiTheme="majorBidi" w:cstheme="majorBidi"/>
          <w:sz w:val="22"/>
          <w:szCs w:val="22"/>
          <w:lang w:bidi="fa-IR"/>
        </w:rPr>
        <w:instrText xml:space="preserve"> ADDIN ZOTERO_ITEM CSL_CITATION {"citationID":"297ocIKO","properties":{"formattedCitation":"(Rabbani, Karimi zadeh Ardakani, and Nazari 2010)","plainCitation":"(Rabbani, Karimi zadeh Ardakani, and Nazari 2010)","noteIndex":0},"citationItems":[{"id":381,"uris":["http://zotero.org/users/14640673/items/ZADV8X66"],"itemData":{"id":381,"type":"article-journal","abstract":"</w:instrText>
      </w:r>
      <w:r w:rsidR="00715E8F" w:rsidRPr="00822D90">
        <w:rPr>
          <w:rFonts w:asciiTheme="majorBidi" w:hAnsiTheme="majorBidi" w:cstheme="majorBidi"/>
          <w:sz w:val="22"/>
          <w:szCs w:val="22"/>
          <w:rtl/>
          <w:lang w:bidi="fa-IR"/>
        </w:rPr>
        <w:instrText>تراکم جمع</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xml:space="preserve"> شهر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به همراه صنعت</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شدن، انتظارات بالا رفته اشتغال، مح</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ط</w:instrText>
      </w:r>
      <w:r w:rsidR="00715E8F" w:rsidRPr="00822D90">
        <w:rPr>
          <w:rFonts w:asciiTheme="majorBidi" w:hAnsiTheme="majorBidi" w:cstheme="majorBidi"/>
          <w:sz w:val="22"/>
          <w:szCs w:val="22"/>
          <w:rtl/>
          <w:lang w:bidi="fa-IR"/>
        </w:rPr>
        <w:instrText xml:space="preserve"> ز</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ست</w:instrText>
      </w:r>
      <w:r w:rsidR="00715E8F" w:rsidRPr="00822D90">
        <w:rPr>
          <w:rFonts w:asciiTheme="majorBidi" w:hAnsiTheme="majorBidi" w:cstheme="majorBidi"/>
          <w:sz w:val="22"/>
          <w:szCs w:val="22"/>
          <w:rtl/>
          <w:lang w:bidi="fa-IR"/>
        </w:rPr>
        <w:instrText xml:space="preserve"> و نظا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ر</w:instrText>
      </w:r>
      <w:r w:rsidR="00715E8F" w:rsidRPr="00822D90">
        <w:rPr>
          <w:rFonts w:asciiTheme="majorBidi" w:hAnsiTheme="majorBidi" w:cstheme="majorBidi"/>
          <w:sz w:val="22"/>
          <w:szCs w:val="22"/>
          <w:rtl/>
          <w:lang w:bidi="fa-IR"/>
        </w:rPr>
        <w:instrText xml:space="preserve"> آن، همه مسا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ل</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خاص هستند، اما حل معضل مسکن جا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گاه</w:instrText>
      </w:r>
      <w:r w:rsidR="00715E8F" w:rsidRPr="00822D90">
        <w:rPr>
          <w:rFonts w:asciiTheme="majorBidi" w:hAnsiTheme="majorBidi" w:cstheme="majorBidi"/>
          <w:sz w:val="22"/>
          <w:szCs w:val="22"/>
          <w:rtl/>
          <w:lang w:bidi="fa-IR"/>
        </w:rPr>
        <w:instrText xml:space="preserve"> و</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ژه</w:instrText>
      </w:r>
      <w:r w:rsidR="00715E8F" w:rsidRPr="00822D90">
        <w:rPr>
          <w:rFonts w:asciiTheme="majorBidi" w:hAnsiTheme="majorBidi" w:cstheme="majorBidi"/>
          <w:sz w:val="22"/>
          <w:szCs w:val="22"/>
          <w:rtl/>
          <w:lang w:bidi="fa-IR"/>
        </w:rPr>
        <w:instrText xml:space="preserve"> 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lang w:bidi="fa-IR"/>
        </w:rPr>
        <w:instrText xml:space="preserve"> </w:instrText>
      </w:r>
      <w:r w:rsidR="00715E8F" w:rsidRPr="00822D90">
        <w:rPr>
          <w:rFonts w:asciiTheme="majorBidi" w:hAnsiTheme="majorBidi" w:cstheme="majorBidi" w:hint="eastAsia"/>
          <w:sz w:val="22"/>
          <w:szCs w:val="22"/>
          <w:rtl/>
          <w:lang w:bidi="fa-IR"/>
        </w:rPr>
        <w:instrText>دارد</w:instrText>
      </w:r>
      <w:r w:rsidR="00715E8F" w:rsidRPr="00822D90">
        <w:rPr>
          <w:rFonts w:asciiTheme="majorBidi" w:hAnsiTheme="majorBidi" w:cstheme="majorBidi"/>
          <w:sz w:val="22"/>
          <w:szCs w:val="22"/>
          <w:rtl/>
          <w:lang w:bidi="fa-IR"/>
        </w:rPr>
        <w:instrText xml:space="preserve">. </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ک</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از راهکارها</w:instrText>
      </w:r>
      <w:r w:rsidR="00715E8F" w:rsidRPr="00822D90">
        <w:rPr>
          <w:rFonts w:asciiTheme="majorBidi" w:hAnsiTheme="majorBidi" w:cstheme="majorBidi" w:hint="cs"/>
          <w:sz w:val="22"/>
          <w:szCs w:val="22"/>
          <w:rtl/>
          <w:lang w:bidi="fa-IR"/>
        </w:rPr>
        <w:instrText>یی</w:instrText>
      </w:r>
      <w:r w:rsidR="00715E8F" w:rsidRPr="00822D90">
        <w:rPr>
          <w:rFonts w:asciiTheme="majorBidi" w:hAnsiTheme="majorBidi" w:cstheme="majorBidi"/>
          <w:sz w:val="22"/>
          <w:szCs w:val="22"/>
          <w:rtl/>
          <w:lang w:bidi="fa-IR"/>
        </w:rPr>
        <w:instrText xml:space="preserve"> که در پاسخ به مسا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ل</w:instrText>
      </w:r>
      <w:r w:rsidR="00715E8F" w:rsidRPr="00822D90">
        <w:rPr>
          <w:rFonts w:asciiTheme="majorBidi" w:hAnsiTheme="majorBidi" w:cstheme="majorBidi"/>
          <w:sz w:val="22"/>
          <w:szCs w:val="22"/>
          <w:rtl/>
          <w:lang w:bidi="fa-IR"/>
        </w:rPr>
        <w:instrText xml:space="preserve"> بالا فراهم آمده 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جاد</w:instrText>
      </w:r>
      <w:r w:rsidR="00715E8F" w:rsidRPr="00822D90">
        <w:rPr>
          <w:rFonts w:asciiTheme="majorBidi" w:hAnsiTheme="majorBidi" w:cstheme="majorBidi"/>
          <w:sz w:val="22"/>
          <w:szCs w:val="22"/>
          <w:rtl/>
          <w:lang w:bidi="fa-IR"/>
        </w:rPr>
        <w:instrText xml:space="preserve"> شهرها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جد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w:instrText>
      </w:r>
      <w:r w:rsidR="00715E8F" w:rsidRPr="00822D90">
        <w:rPr>
          <w:rFonts w:asciiTheme="majorBidi" w:hAnsiTheme="majorBidi" w:cstheme="majorBidi"/>
          <w:sz w:val="22"/>
          <w:szCs w:val="22"/>
          <w:rtl/>
          <w:lang w:bidi="fa-IR"/>
        </w:rPr>
        <w:instrText xml:space="preserve"> در اطراف کلان شهرها م</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باشد. 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sz w:val="22"/>
          <w:szCs w:val="22"/>
          <w:rtl/>
          <w:lang w:bidi="fa-IR"/>
        </w:rPr>
        <w:instrText xml:space="preserve"> شهرها و</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ژگ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متفاوت</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را با خود پد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w:instrText>
      </w:r>
      <w:r w:rsidR="00715E8F" w:rsidRPr="00822D90">
        <w:rPr>
          <w:rFonts w:asciiTheme="majorBidi" w:hAnsiTheme="majorBidi" w:cstheme="majorBidi"/>
          <w:sz w:val="22"/>
          <w:szCs w:val="22"/>
          <w:rtl/>
          <w:lang w:bidi="fa-IR"/>
        </w:rPr>
        <w:instrText xml:space="preserve"> آورده اند و ش</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وه</w:instrText>
      </w:r>
      <w:r w:rsidR="00715E8F" w:rsidRPr="00822D90">
        <w:rPr>
          <w:rFonts w:asciiTheme="majorBidi" w:hAnsiTheme="majorBidi" w:cstheme="majorBidi"/>
          <w:sz w:val="22"/>
          <w:szCs w:val="22"/>
          <w:rtl/>
          <w:lang w:bidi="fa-IR"/>
        </w:rPr>
        <w:instrText xml:space="preserve"> 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تازه زندگ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و ارزش 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ماد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جد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w:instrText>
      </w:r>
      <w:r w:rsidR="00715E8F" w:rsidRPr="00822D90">
        <w:rPr>
          <w:rFonts w:asciiTheme="majorBidi" w:hAnsiTheme="majorBidi" w:cstheme="majorBidi"/>
          <w:sz w:val="22"/>
          <w:szCs w:val="22"/>
          <w:rtl/>
          <w:lang w:bidi="fa-IR"/>
        </w:rPr>
        <w:instrText xml:space="preserve"> 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sz w:val="22"/>
          <w:szCs w:val="22"/>
          <w:rtl/>
          <w:lang w:bidi="fa-IR"/>
        </w:rPr>
        <w:instrText xml:space="preserve"> نقاط را به مراکز پو</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ا</w:instrText>
      </w:r>
      <w:r w:rsidR="00715E8F" w:rsidRPr="00822D90">
        <w:rPr>
          <w:rFonts w:asciiTheme="majorBidi" w:hAnsiTheme="majorBidi" w:cstheme="majorBidi" w:hint="cs"/>
          <w:sz w:val="22"/>
          <w:szCs w:val="22"/>
          <w:rtl/>
          <w:lang w:bidi="fa-IR"/>
        </w:rPr>
        <w:instrText>یی</w:instrText>
      </w:r>
      <w:r w:rsidR="00715E8F" w:rsidRPr="00822D90">
        <w:rPr>
          <w:rFonts w:asciiTheme="majorBidi" w:hAnsiTheme="majorBidi" w:cstheme="majorBidi"/>
          <w:sz w:val="22"/>
          <w:szCs w:val="22"/>
          <w:rtl/>
          <w:lang w:bidi="fa-IR"/>
        </w:rPr>
        <w:instrText xml:space="preserve"> در جامعه تبد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ل</w:instrText>
      </w:r>
      <w:r w:rsidR="00715E8F" w:rsidRPr="00822D90">
        <w:rPr>
          <w:rFonts w:asciiTheme="majorBidi" w:hAnsiTheme="majorBidi" w:cstheme="majorBidi"/>
          <w:sz w:val="22"/>
          <w:szCs w:val="22"/>
          <w:rtl/>
          <w:lang w:bidi="fa-IR"/>
        </w:rPr>
        <w:instrText xml:space="preserve"> نموده اس</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در 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sz w:val="22"/>
          <w:szCs w:val="22"/>
          <w:rtl/>
          <w:lang w:bidi="fa-IR"/>
        </w:rPr>
        <w:instrText xml:space="preserve"> شهرها «ا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ستا</w:instrText>
      </w:r>
      <w:r w:rsidR="00715E8F" w:rsidRPr="00822D90">
        <w:rPr>
          <w:rFonts w:asciiTheme="majorBidi" w:hAnsiTheme="majorBidi" w:cstheme="majorBidi" w:hint="cs"/>
          <w:sz w:val="22"/>
          <w:szCs w:val="22"/>
          <w:rtl/>
          <w:lang w:bidi="fa-IR"/>
        </w:rPr>
        <w:instrText>یی</w:instrText>
      </w:r>
      <w:r w:rsidR="00715E8F" w:rsidRPr="00822D90">
        <w:rPr>
          <w:rFonts w:asciiTheme="majorBidi" w:hAnsiTheme="majorBidi" w:cstheme="majorBidi"/>
          <w:sz w:val="22"/>
          <w:szCs w:val="22"/>
          <w:rtl/>
          <w:lang w:bidi="fa-IR"/>
        </w:rPr>
        <w:instrText xml:space="preserve"> فرهنگ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w:instrText>
      </w:r>
      <w:r w:rsidR="00715E8F" w:rsidRPr="00822D90">
        <w:rPr>
          <w:rFonts w:asciiTheme="majorBidi" w:hAnsiTheme="majorBidi" w:cstheme="majorBidi"/>
          <w:sz w:val="22"/>
          <w:szCs w:val="22"/>
          <w:rtl/>
          <w:lang w:bidi="fa-IR"/>
        </w:rPr>
        <w:instrText xml:space="preserve"> را نم</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توان انتظار داشت. هدف 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sz w:val="22"/>
          <w:szCs w:val="22"/>
          <w:rtl/>
          <w:lang w:bidi="fa-IR"/>
        </w:rPr>
        <w:instrText xml:space="preserve"> پژوهش بررس</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عوامل موثر بر هو</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xml:space="preserve"> اجتماع</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ساکنان شهرها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جد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w:instrText>
      </w:r>
      <w:r w:rsidR="00715E8F" w:rsidRPr="00822D90">
        <w:rPr>
          <w:rFonts w:asciiTheme="majorBidi" w:hAnsiTheme="majorBidi" w:cstheme="majorBidi"/>
          <w:sz w:val="22"/>
          <w:szCs w:val="22"/>
          <w:rtl/>
          <w:lang w:bidi="fa-IR"/>
        </w:rPr>
        <w:instrText xml:space="preserve"> م</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باشد که مطالعه مورد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آن در شهر پرد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س</w:instrText>
      </w:r>
      <w:r w:rsidR="00715E8F" w:rsidRPr="00822D90">
        <w:rPr>
          <w:rFonts w:asciiTheme="majorBidi" w:hAnsiTheme="majorBidi" w:cstheme="majorBidi"/>
          <w:sz w:val="22"/>
          <w:szCs w:val="22"/>
          <w:rtl/>
          <w:lang w:bidi="fa-IR"/>
        </w:rPr>
        <w:instrText xml:space="preserve"> تهران انجام شده است. از آنجا که جر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ان</w:instrText>
      </w:r>
      <w:r w:rsidR="00715E8F" w:rsidRPr="00822D90">
        <w:rPr>
          <w:rFonts w:asciiTheme="majorBidi" w:hAnsiTheme="majorBidi" w:cstheme="majorBidi"/>
          <w:sz w:val="22"/>
          <w:szCs w:val="22"/>
          <w:rtl/>
          <w:lang w:bidi="fa-IR"/>
        </w:rPr>
        <w:instrText xml:space="preserve"> شهرنش</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موجب تغ</w:instrText>
      </w:r>
      <w:r w:rsidR="00715E8F" w:rsidRPr="00822D90">
        <w:rPr>
          <w:rFonts w:asciiTheme="majorBidi" w:hAnsiTheme="majorBidi" w:cstheme="majorBidi" w:hint="cs"/>
          <w:sz w:val="22"/>
          <w:szCs w:val="22"/>
          <w:rtl/>
          <w:lang w:bidi="fa-IR"/>
        </w:rPr>
        <w:instrText>یی</w:instrText>
      </w:r>
      <w:r w:rsidR="00715E8F" w:rsidRPr="00822D90">
        <w:rPr>
          <w:rFonts w:asciiTheme="majorBidi" w:hAnsiTheme="majorBidi" w:cstheme="majorBidi" w:hint="eastAsia"/>
          <w:sz w:val="22"/>
          <w:szCs w:val="22"/>
          <w:rtl/>
          <w:lang w:bidi="fa-IR"/>
        </w:rPr>
        <w:instrText>ر</w:instrText>
      </w:r>
      <w:r w:rsidR="00715E8F" w:rsidRPr="00822D90">
        <w:rPr>
          <w:rFonts w:asciiTheme="majorBidi" w:hAnsiTheme="majorBidi" w:cstheme="majorBidi"/>
          <w:sz w:val="22"/>
          <w:szCs w:val="22"/>
          <w:rtl/>
          <w:lang w:bidi="fa-IR"/>
        </w:rPr>
        <w:instrText xml:space="preserve"> ساختارها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اجتماع</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و روابط اجتماع</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lang w:bidi="fa-IR"/>
        </w:rPr>
        <w:instrText xml:space="preserve"> </w:instrText>
      </w:r>
      <w:r w:rsidR="00715E8F" w:rsidRPr="00822D90">
        <w:rPr>
          <w:rFonts w:asciiTheme="majorBidi" w:hAnsiTheme="majorBidi" w:cstheme="majorBidi"/>
          <w:sz w:val="22"/>
          <w:szCs w:val="22"/>
          <w:rtl/>
          <w:lang w:bidi="fa-IR"/>
        </w:rPr>
        <w:instrText>شده و پد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ده</w:instrText>
      </w:r>
      <w:r w:rsidR="00715E8F" w:rsidRPr="00822D90">
        <w:rPr>
          <w:rFonts w:asciiTheme="majorBidi" w:hAnsiTheme="majorBidi" w:cstheme="majorBidi"/>
          <w:sz w:val="22"/>
          <w:szCs w:val="22"/>
          <w:rtl/>
          <w:lang w:bidi="fa-IR"/>
        </w:rPr>
        <w:instrText xml:space="preserve"> افزا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ش</w:instrText>
      </w:r>
      <w:r w:rsidR="00715E8F" w:rsidRPr="00822D90">
        <w:rPr>
          <w:rFonts w:asciiTheme="majorBidi" w:hAnsiTheme="majorBidi" w:cstheme="majorBidi"/>
          <w:sz w:val="22"/>
          <w:szCs w:val="22"/>
          <w:rtl/>
          <w:lang w:bidi="fa-IR"/>
        </w:rPr>
        <w:instrText xml:space="preserve"> جمع</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xml:space="preserve"> بخش مسلم کلان شهرها گرد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ده،</w:instrText>
      </w:r>
      <w:r w:rsidR="00715E8F" w:rsidRPr="00822D90">
        <w:rPr>
          <w:rFonts w:asciiTheme="majorBidi" w:hAnsiTheme="majorBidi" w:cstheme="majorBidi"/>
          <w:sz w:val="22"/>
          <w:szCs w:val="22"/>
          <w:rtl/>
          <w:lang w:bidi="fa-IR"/>
        </w:rPr>
        <w:instrText xml:space="preserve"> جامعه شناسان شهر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به س</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استگذار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در مورد خط مش</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جامعه شهر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و روابط انسان</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موجود در آن پرداخته اند. پژوهش حاضر به روش پ</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ما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ش</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lang w:bidi="fa-IR"/>
        </w:rPr>
        <w:instrText xml:space="preserve">(Survey study) </w:instrText>
      </w:r>
      <w:r w:rsidR="00715E8F" w:rsidRPr="00822D90">
        <w:rPr>
          <w:rFonts w:asciiTheme="majorBidi" w:hAnsiTheme="majorBidi" w:cstheme="majorBidi"/>
          <w:sz w:val="22"/>
          <w:szCs w:val="22"/>
          <w:rtl/>
          <w:lang w:bidi="fa-IR"/>
        </w:rPr>
        <w:instrText>، در مقطع زمان</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1388 و در شهر جد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w:instrText>
      </w:r>
      <w:r w:rsidR="00715E8F" w:rsidRPr="00822D90">
        <w:rPr>
          <w:rFonts w:asciiTheme="majorBidi" w:hAnsiTheme="majorBidi" w:cstheme="majorBidi"/>
          <w:sz w:val="22"/>
          <w:szCs w:val="22"/>
          <w:rtl/>
          <w:lang w:bidi="fa-IR"/>
        </w:rPr>
        <w:instrText xml:space="preserve"> پرد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س</w:instrText>
      </w:r>
      <w:r w:rsidR="00715E8F" w:rsidRPr="00822D90">
        <w:rPr>
          <w:rFonts w:asciiTheme="majorBidi" w:hAnsiTheme="majorBidi" w:cstheme="majorBidi"/>
          <w:sz w:val="22"/>
          <w:szCs w:val="22"/>
          <w:rtl/>
          <w:lang w:bidi="fa-IR"/>
        </w:rPr>
        <w:instrText xml:space="preserve"> صورت گرفته است. حجم د</w:instrText>
      </w:r>
      <w:r w:rsidR="00715E8F" w:rsidRPr="00822D90">
        <w:rPr>
          <w:rFonts w:asciiTheme="majorBidi" w:hAnsiTheme="majorBidi" w:cstheme="majorBidi" w:hint="eastAsia"/>
          <w:sz w:val="22"/>
          <w:szCs w:val="22"/>
          <w:rtl/>
          <w:lang w:bidi="fa-IR"/>
        </w:rPr>
        <w:instrText>اده</w:instrText>
      </w:r>
      <w:r w:rsidR="00715E8F" w:rsidRPr="00822D90">
        <w:rPr>
          <w:rFonts w:asciiTheme="majorBidi" w:hAnsiTheme="majorBidi" w:cstheme="majorBidi"/>
          <w:sz w:val="22"/>
          <w:szCs w:val="22"/>
          <w:rtl/>
          <w:lang w:bidi="fa-IR"/>
        </w:rPr>
        <w:instrText xml:space="preserve"> 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مورد ن</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از</w:instrText>
      </w:r>
      <w:r w:rsidR="00715E8F" w:rsidRPr="00822D90">
        <w:rPr>
          <w:rFonts w:asciiTheme="majorBidi" w:hAnsiTheme="majorBidi" w:cstheme="majorBidi"/>
          <w:sz w:val="22"/>
          <w:szCs w:val="22"/>
          <w:rtl/>
          <w:lang w:bidi="fa-IR"/>
        </w:rPr>
        <w:instrText xml:space="preserve"> تحق</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ق</w:instrText>
      </w:r>
      <w:r w:rsidR="00715E8F" w:rsidRPr="00822D90">
        <w:rPr>
          <w:rFonts w:asciiTheme="majorBidi" w:hAnsiTheme="majorBidi" w:cstheme="majorBidi"/>
          <w:sz w:val="22"/>
          <w:szCs w:val="22"/>
          <w:rtl/>
          <w:lang w:bidi="fa-IR"/>
        </w:rPr>
        <w:instrText xml:space="preserve"> از دو طر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ق</w:instrText>
      </w:r>
      <w:r w:rsidR="00715E8F" w:rsidRPr="00822D90">
        <w:rPr>
          <w:rFonts w:asciiTheme="majorBidi" w:hAnsiTheme="majorBidi" w:cstheme="majorBidi"/>
          <w:sz w:val="22"/>
          <w:szCs w:val="22"/>
          <w:rtl/>
          <w:lang w:bidi="fa-IR"/>
        </w:rPr>
        <w:instrText xml:space="preserve"> پرسشنامه و مراجعه به اسناد جمع آور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گرد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w:instrText>
      </w:r>
      <w:r w:rsidR="00715E8F" w:rsidRPr="00822D90">
        <w:rPr>
          <w:rFonts w:asciiTheme="majorBidi" w:hAnsiTheme="majorBidi" w:cstheme="majorBidi"/>
          <w:sz w:val="22"/>
          <w:szCs w:val="22"/>
          <w:rtl/>
          <w:lang w:bidi="fa-IR"/>
        </w:rPr>
        <w:instrText xml:space="preserve"> و حجم نمونه با استفاده از فرمول کوکران 384 نفر به دست آمد. پس از استخراج و پردازش داده 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جمع آور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شده و ته</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ه</w:instrText>
      </w:r>
      <w:r w:rsidR="00715E8F" w:rsidRPr="00822D90">
        <w:rPr>
          <w:rFonts w:asciiTheme="majorBidi" w:hAnsiTheme="majorBidi" w:cstheme="majorBidi"/>
          <w:sz w:val="22"/>
          <w:szCs w:val="22"/>
          <w:rtl/>
          <w:lang w:bidi="fa-IR"/>
        </w:rPr>
        <w:instrText xml:space="preserve"> شاخص 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آمار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مناسب برا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متغ</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رها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مستقل و وابسته تحق</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ق،</w:instrText>
      </w:r>
      <w:r w:rsidR="00715E8F" w:rsidRPr="00822D90">
        <w:rPr>
          <w:rFonts w:asciiTheme="majorBidi" w:hAnsiTheme="majorBidi" w:cstheme="majorBidi"/>
          <w:sz w:val="22"/>
          <w:szCs w:val="22"/>
          <w:rtl/>
          <w:lang w:bidi="fa-IR"/>
        </w:rPr>
        <w:instrText xml:space="preserve"> دو روش آما</w:instrText>
      </w:r>
      <w:r w:rsidR="00715E8F" w:rsidRPr="00822D90">
        <w:rPr>
          <w:rFonts w:asciiTheme="majorBidi" w:hAnsiTheme="majorBidi" w:cstheme="majorBidi" w:hint="eastAsia"/>
          <w:sz w:val="22"/>
          <w:szCs w:val="22"/>
          <w:rtl/>
          <w:lang w:bidi="fa-IR"/>
        </w:rPr>
        <w:instrText>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تحل</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ل</w:instrText>
      </w:r>
      <w:r w:rsidR="00715E8F" w:rsidRPr="00822D90">
        <w:rPr>
          <w:rFonts w:asciiTheme="majorBidi" w:hAnsiTheme="majorBidi" w:cstheme="majorBidi"/>
          <w:sz w:val="22"/>
          <w:szCs w:val="22"/>
          <w:rtl/>
          <w:lang w:bidi="fa-IR"/>
        </w:rPr>
        <w:instrText xml:space="preserve"> رگرس</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ون</w:instrText>
      </w:r>
      <w:r w:rsidR="00715E8F" w:rsidRPr="00822D90">
        <w:rPr>
          <w:rFonts w:asciiTheme="majorBidi" w:hAnsiTheme="majorBidi" w:cstheme="majorBidi"/>
          <w:sz w:val="22"/>
          <w:szCs w:val="22"/>
          <w:rtl/>
          <w:lang w:bidi="fa-IR"/>
        </w:rPr>
        <w:instrText xml:space="preserve"> و آزمون تحل</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ل</w:instrText>
      </w:r>
      <w:r w:rsidR="00715E8F" w:rsidRPr="00822D90">
        <w:rPr>
          <w:rFonts w:asciiTheme="majorBidi" w:hAnsiTheme="majorBidi" w:cstheme="majorBidi"/>
          <w:sz w:val="22"/>
          <w:szCs w:val="22"/>
          <w:rtl/>
          <w:lang w:bidi="fa-IR"/>
        </w:rPr>
        <w:instrText xml:space="preserve"> وار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انس</w:instrText>
      </w:r>
      <w:r w:rsidR="00715E8F" w:rsidRPr="00822D90">
        <w:rPr>
          <w:rFonts w:asciiTheme="majorBidi" w:hAnsiTheme="majorBidi" w:cstheme="majorBidi"/>
          <w:sz w:val="22"/>
          <w:szCs w:val="22"/>
          <w:rtl/>
          <w:lang w:bidi="fa-IR"/>
        </w:rPr>
        <w:instrText xml:space="preserve"> به کمک نرم افزارها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lang w:bidi="fa-IR"/>
        </w:rPr>
        <w:instrText xml:space="preserve"> spss </w:instrText>
      </w:r>
      <w:r w:rsidR="00715E8F" w:rsidRPr="00822D90">
        <w:rPr>
          <w:rFonts w:asciiTheme="majorBidi" w:hAnsiTheme="majorBidi" w:cstheme="majorBidi"/>
          <w:sz w:val="22"/>
          <w:szCs w:val="22"/>
          <w:rtl/>
          <w:lang w:bidi="fa-IR"/>
        </w:rPr>
        <w:instrText>و</w:instrText>
      </w:r>
      <w:r w:rsidR="00715E8F" w:rsidRPr="00822D90">
        <w:rPr>
          <w:rFonts w:asciiTheme="majorBidi" w:hAnsiTheme="majorBidi" w:cstheme="majorBidi"/>
          <w:sz w:val="22"/>
          <w:szCs w:val="22"/>
          <w:lang w:bidi="fa-IR"/>
        </w:rPr>
        <w:instrText xml:space="preserve"> Lisrel </w:instrText>
      </w:r>
      <w:r w:rsidR="00715E8F" w:rsidRPr="00822D90">
        <w:rPr>
          <w:rFonts w:asciiTheme="majorBidi" w:hAnsiTheme="majorBidi" w:cstheme="majorBidi"/>
          <w:sz w:val="22"/>
          <w:szCs w:val="22"/>
          <w:rtl/>
          <w:lang w:bidi="fa-IR"/>
        </w:rPr>
        <w:instrText>مورد استفاده قرار گرفت. نتا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ج</w:instrText>
      </w:r>
      <w:r w:rsidR="00715E8F" w:rsidRPr="00822D90">
        <w:rPr>
          <w:rFonts w:asciiTheme="majorBidi" w:hAnsiTheme="majorBidi" w:cstheme="majorBidi"/>
          <w:sz w:val="22"/>
          <w:szCs w:val="22"/>
          <w:rtl/>
          <w:lang w:bidi="fa-IR"/>
        </w:rPr>
        <w:instrText xml:space="preserve"> پژوهش نشان داد که م</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زان</w:instrText>
      </w:r>
      <w:r w:rsidR="00715E8F" w:rsidRPr="00822D90">
        <w:rPr>
          <w:rFonts w:asciiTheme="majorBidi" w:hAnsiTheme="majorBidi" w:cstheme="majorBidi"/>
          <w:sz w:val="22"/>
          <w:szCs w:val="22"/>
          <w:rtl/>
          <w:lang w:bidi="fa-IR"/>
        </w:rPr>
        <w:instrText xml:space="preserve"> هو</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xml:space="preserve"> اجتماع</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شهر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بر حسب متغ</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رها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نوع منزل مسکون</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w:instrText>
      </w:r>
      <w:r w:rsidR="00715E8F" w:rsidRPr="00822D90">
        <w:rPr>
          <w:rFonts w:asciiTheme="majorBidi" w:hAnsiTheme="majorBidi" w:cstheme="majorBidi"/>
          <w:sz w:val="22"/>
          <w:szCs w:val="22"/>
          <w:rtl/>
          <w:lang w:bidi="fa-IR"/>
        </w:rPr>
        <w:instrText xml:space="preserve"> قوم</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xml:space="preserve"> و تحص</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لات</w:instrText>
      </w:r>
      <w:r w:rsidR="00715E8F" w:rsidRPr="00822D90">
        <w:rPr>
          <w:rFonts w:asciiTheme="majorBidi" w:hAnsiTheme="majorBidi" w:cstheme="majorBidi"/>
          <w:sz w:val="22"/>
          <w:szCs w:val="22"/>
          <w:rtl/>
          <w:lang w:bidi="fa-IR"/>
        </w:rPr>
        <w:instrText xml:space="preserve"> افراد متفاوت است. نتا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ج</w:instrText>
      </w:r>
      <w:r w:rsidR="00715E8F" w:rsidRPr="00822D90">
        <w:rPr>
          <w:rFonts w:asciiTheme="majorBidi" w:hAnsiTheme="majorBidi" w:cstheme="majorBidi"/>
          <w:sz w:val="22"/>
          <w:szCs w:val="22"/>
          <w:rtl/>
          <w:lang w:bidi="fa-IR"/>
        </w:rPr>
        <w:instrText xml:space="preserve"> تحل</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ل</w:instrText>
      </w:r>
      <w:r w:rsidR="00715E8F" w:rsidRPr="00822D90">
        <w:rPr>
          <w:rFonts w:asciiTheme="majorBidi" w:hAnsiTheme="majorBidi" w:cstheme="majorBidi"/>
          <w:sz w:val="22"/>
          <w:szCs w:val="22"/>
          <w:rtl/>
          <w:lang w:bidi="fa-IR"/>
        </w:rPr>
        <w:instrText xml:space="preserve"> رگرس</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ون</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هم نشان داد که متغ</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ر</w:instrText>
      </w:r>
      <w:r w:rsidR="00715E8F" w:rsidRPr="00822D90">
        <w:rPr>
          <w:rFonts w:asciiTheme="majorBidi" w:hAnsiTheme="majorBidi" w:cstheme="majorBidi"/>
          <w:sz w:val="22"/>
          <w:szCs w:val="22"/>
          <w:rtl/>
          <w:lang w:bidi="fa-IR"/>
        </w:rPr>
        <w:instrText xml:space="preserve"> خ</w:instrText>
      </w:r>
      <w:r w:rsidR="00715E8F" w:rsidRPr="00822D90">
        <w:rPr>
          <w:rFonts w:asciiTheme="majorBidi" w:hAnsiTheme="majorBidi" w:cstheme="majorBidi" w:hint="eastAsia"/>
          <w:sz w:val="22"/>
          <w:szCs w:val="22"/>
          <w:rtl/>
          <w:lang w:bidi="fa-IR"/>
        </w:rPr>
        <w:instrText>دمات</w:instrText>
      </w:r>
      <w:r w:rsidR="00715E8F" w:rsidRPr="00822D90">
        <w:rPr>
          <w:rFonts w:asciiTheme="majorBidi" w:hAnsiTheme="majorBidi" w:cstheme="majorBidi"/>
          <w:sz w:val="22"/>
          <w:szCs w:val="22"/>
          <w:rtl/>
          <w:lang w:bidi="fa-IR"/>
        </w:rPr>
        <w:instrText xml:space="preserve"> و فعال</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xml:space="preserve"> 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تول</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ب</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شتر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sz w:val="22"/>
          <w:szCs w:val="22"/>
          <w:rtl/>
          <w:lang w:bidi="fa-IR"/>
        </w:rPr>
        <w:instrText xml:space="preserve"> تاث</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ر</w:instrText>
      </w:r>
      <w:r w:rsidR="00715E8F" w:rsidRPr="00822D90">
        <w:rPr>
          <w:rFonts w:asciiTheme="majorBidi" w:hAnsiTheme="majorBidi" w:cstheme="majorBidi"/>
          <w:sz w:val="22"/>
          <w:szCs w:val="22"/>
          <w:rtl/>
          <w:lang w:bidi="fa-IR"/>
        </w:rPr>
        <w:instrText xml:space="preserve"> بر م</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زان</w:instrText>
      </w:r>
      <w:r w:rsidR="00715E8F" w:rsidRPr="00822D90">
        <w:rPr>
          <w:rFonts w:asciiTheme="majorBidi" w:hAnsiTheme="majorBidi" w:cstheme="majorBidi"/>
          <w:sz w:val="22"/>
          <w:szCs w:val="22"/>
          <w:rtl/>
          <w:lang w:bidi="fa-IR"/>
        </w:rPr>
        <w:instrText xml:space="preserve"> هو</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xml:space="preserve"> اجتماع</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شهر جد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w:instrText>
      </w:r>
      <w:r w:rsidR="00715E8F" w:rsidRPr="00822D90">
        <w:rPr>
          <w:rFonts w:asciiTheme="majorBidi" w:hAnsiTheme="majorBidi" w:cstheme="majorBidi"/>
          <w:sz w:val="22"/>
          <w:szCs w:val="22"/>
          <w:rtl/>
          <w:lang w:bidi="fa-IR"/>
        </w:rPr>
        <w:instrText xml:space="preserve"> پرد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س</w:instrText>
      </w:r>
      <w:r w:rsidR="00715E8F" w:rsidRPr="00822D90">
        <w:rPr>
          <w:rFonts w:asciiTheme="majorBidi" w:hAnsiTheme="majorBidi" w:cstheme="majorBidi"/>
          <w:sz w:val="22"/>
          <w:szCs w:val="22"/>
          <w:rtl/>
          <w:lang w:bidi="fa-IR"/>
        </w:rPr>
        <w:instrText xml:space="preserve"> داشته است. در درجه بعد، فضا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اجتماع</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w:instrText>
      </w:r>
      <w:r w:rsidR="00715E8F" w:rsidRPr="00822D90">
        <w:rPr>
          <w:rFonts w:asciiTheme="majorBidi" w:hAnsiTheme="majorBidi" w:cstheme="majorBidi"/>
          <w:sz w:val="22"/>
          <w:szCs w:val="22"/>
          <w:rtl/>
          <w:lang w:bidi="fa-IR"/>
        </w:rPr>
        <w:instrText xml:space="preserve"> فرهنگ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و جغراف</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ا</w:instrText>
      </w:r>
      <w:r w:rsidR="00715E8F" w:rsidRPr="00822D90">
        <w:rPr>
          <w:rFonts w:asciiTheme="majorBidi" w:hAnsiTheme="majorBidi" w:cstheme="majorBidi" w:hint="cs"/>
          <w:sz w:val="22"/>
          <w:szCs w:val="22"/>
          <w:rtl/>
          <w:lang w:bidi="fa-IR"/>
        </w:rPr>
        <w:instrText>یی</w:instrText>
      </w:r>
      <w:r w:rsidR="00715E8F" w:rsidRPr="00822D90">
        <w:rPr>
          <w:rFonts w:asciiTheme="majorBidi" w:hAnsiTheme="majorBidi" w:cstheme="majorBidi"/>
          <w:sz w:val="22"/>
          <w:szCs w:val="22"/>
          <w:rtl/>
          <w:lang w:bidi="fa-IR"/>
        </w:rPr>
        <w:instrText xml:space="preserve"> و بالاخره متغ</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رها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امن</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xml:space="preserve"> عاطف</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و روان</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شهروندان و وجود راهها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ارتباط</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به ترت</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ب</w:instrText>
      </w:r>
      <w:r w:rsidR="00715E8F" w:rsidRPr="00822D90">
        <w:rPr>
          <w:rFonts w:asciiTheme="majorBidi" w:hAnsiTheme="majorBidi" w:cstheme="majorBidi"/>
          <w:sz w:val="22"/>
          <w:szCs w:val="22"/>
          <w:rtl/>
          <w:lang w:bidi="fa-IR"/>
        </w:rPr>
        <w:instrText xml:space="preserve"> ب</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شتر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sz w:val="22"/>
          <w:szCs w:val="22"/>
          <w:rtl/>
          <w:lang w:bidi="fa-IR"/>
        </w:rPr>
        <w:instrText xml:space="preserve"> تاث</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ر</w:instrText>
      </w:r>
      <w:r w:rsidR="00715E8F" w:rsidRPr="00822D90">
        <w:rPr>
          <w:rFonts w:asciiTheme="majorBidi" w:hAnsiTheme="majorBidi" w:cstheme="majorBidi"/>
          <w:sz w:val="22"/>
          <w:szCs w:val="22"/>
          <w:rtl/>
          <w:lang w:bidi="fa-IR"/>
        </w:rPr>
        <w:instrText xml:space="preserve"> را بر هو</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xml:space="preserve"> اجتماع</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ساکنان داش</w:instrText>
      </w:r>
      <w:r w:rsidR="00715E8F" w:rsidRPr="00822D90">
        <w:rPr>
          <w:rFonts w:asciiTheme="majorBidi" w:hAnsiTheme="majorBidi" w:cstheme="majorBidi" w:hint="eastAsia"/>
          <w:sz w:val="22"/>
          <w:szCs w:val="22"/>
          <w:rtl/>
          <w:lang w:bidi="fa-IR"/>
        </w:rPr>
        <w:instrText>ته</w:instrText>
      </w:r>
      <w:r w:rsidR="00715E8F" w:rsidRPr="00822D90">
        <w:rPr>
          <w:rFonts w:asciiTheme="majorBidi" w:hAnsiTheme="majorBidi" w:cstheme="majorBidi"/>
          <w:sz w:val="22"/>
          <w:szCs w:val="22"/>
          <w:rtl/>
          <w:lang w:bidi="fa-IR"/>
        </w:rPr>
        <w:instrText xml:space="preserve"> اند. ضر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ب</w:instrText>
      </w:r>
      <w:r w:rsidR="00715E8F" w:rsidRPr="00822D90">
        <w:rPr>
          <w:rFonts w:asciiTheme="majorBidi" w:hAnsiTheme="majorBidi" w:cstheme="majorBidi"/>
          <w:sz w:val="22"/>
          <w:szCs w:val="22"/>
          <w:rtl/>
          <w:lang w:bidi="fa-IR"/>
        </w:rPr>
        <w:instrText xml:space="preserve"> تع</w:instrText>
      </w:r>
      <w:r w:rsidR="00715E8F" w:rsidRPr="00822D90">
        <w:rPr>
          <w:rFonts w:asciiTheme="majorBidi" w:hAnsiTheme="majorBidi" w:cstheme="majorBidi" w:hint="cs"/>
          <w:sz w:val="22"/>
          <w:szCs w:val="22"/>
          <w:rtl/>
          <w:lang w:bidi="fa-IR"/>
        </w:rPr>
        <w:instrText>یی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sz w:val="22"/>
          <w:szCs w:val="22"/>
          <w:rtl/>
          <w:lang w:bidi="fa-IR"/>
        </w:rPr>
        <w:instrText xml:space="preserve"> مدل</w:instrText>
      </w:r>
      <w:r w:rsidR="00715E8F" w:rsidRPr="00822D90">
        <w:rPr>
          <w:rFonts w:asciiTheme="majorBidi" w:hAnsiTheme="majorBidi" w:cstheme="majorBidi"/>
          <w:sz w:val="22"/>
          <w:szCs w:val="22"/>
          <w:lang w:bidi="fa-IR"/>
        </w:rPr>
        <w:instrText xml:space="preserve"> (</w:instrText>
      </w:r>
      <w:r w:rsidR="00715E8F" w:rsidRPr="00822D90">
        <w:rPr>
          <w:rFonts w:asciiTheme="majorBidi" w:hAnsiTheme="majorBidi" w:cstheme="majorBidi"/>
          <w:sz w:val="22"/>
          <w:szCs w:val="22"/>
          <w:rtl/>
          <w:lang w:bidi="fa-IR"/>
        </w:rPr>
        <w:instrText>ضر</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ب</w:instrText>
      </w:r>
      <w:r w:rsidR="00715E8F" w:rsidRPr="00822D90">
        <w:rPr>
          <w:rFonts w:asciiTheme="majorBidi" w:hAnsiTheme="majorBidi" w:cstheme="majorBidi"/>
          <w:sz w:val="22"/>
          <w:szCs w:val="22"/>
          <w:rtl/>
          <w:lang w:bidi="fa-IR"/>
        </w:rPr>
        <w:instrText xml:space="preserve"> عدم تع</w:instrText>
      </w:r>
      <w:r w:rsidR="00715E8F" w:rsidRPr="00822D90">
        <w:rPr>
          <w:rFonts w:asciiTheme="majorBidi" w:hAnsiTheme="majorBidi" w:cstheme="majorBidi" w:hint="cs"/>
          <w:sz w:val="22"/>
          <w:szCs w:val="22"/>
          <w:rtl/>
          <w:lang w:bidi="fa-IR"/>
        </w:rPr>
        <w:instrText>یی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sz w:val="22"/>
          <w:szCs w:val="22"/>
          <w:rtl/>
          <w:lang w:bidi="fa-IR"/>
        </w:rPr>
        <w:instrText xml:space="preserve"> 1</w:instrText>
      </w:r>
      <w:r w:rsidR="00715E8F" w:rsidRPr="00822D90">
        <w:rPr>
          <w:rFonts w:asciiTheme="majorBidi" w:hAnsiTheme="majorBidi" w:cstheme="majorBidi"/>
          <w:sz w:val="22"/>
          <w:szCs w:val="22"/>
          <w:lang w:bidi="fa-IR"/>
        </w:rPr>
        <w:instrText xml:space="preserve">-psi) </w:instrText>
      </w:r>
      <w:r w:rsidR="00715E8F" w:rsidRPr="00822D90">
        <w:rPr>
          <w:rFonts w:asciiTheme="majorBidi" w:hAnsiTheme="majorBidi" w:cstheme="majorBidi"/>
          <w:sz w:val="22"/>
          <w:szCs w:val="22"/>
          <w:rtl/>
          <w:lang w:bidi="fa-IR"/>
        </w:rPr>
        <w:instrText xml:space="preserve">برابر با 1-0.62=0.38 به دست آمد. </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عن</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38 درصد از متغ</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ر</w:instrText>
      </w:r>
      <w:r w:rsidR="00715E8F" w:rsidRPr="00822D90">
        <w:rPr>
          <w:rFonts w:asciiTheme="majorBidi" w:hAnsiTheme="majorBidi" w:cstheme="majorBidi"/>
          <w:sz w:val="22"/>
          <w:szCs w:val="22"/>
          <w:rtl/>
          <w:lang w:bidi="fa-IR"/>
        </w:rPr>
        <w:instrText xml:space="preserve"> وابسته </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عن</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هو</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xml:space="preserve"> اجتماع</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شهر جد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w:instrText>
      </w:r>
      <w:r w:rsidR="00715E8F" w:rsidRPr="00822D90">
        <w:rPr>
          <w:rFonts w:asciiTheme="majorBidi" w:hAnsiTheme="majorBidi" w:cstheme="majorBidi"/>
          <w:sz w:val="22"/>
          <w:szCs w:val="22"/>
          <w:rtl/>
          <w:lang w:bidi="fa-IR"/>
        </w:rPr>
        <w:instrText xml:space="preserve"> توسط 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sz w:val="22"/>
          <w:szCs w:val="22"/>
          <w:rtl/>
          <w:lang w:bidi="fa-IR"/>
        </w:rPr>
        <w:instrText xml:space="preserve"> مدل تب</w:instrText>
      </w:r>
      <w:r w:rsidR="00715E8F" w:rsidRPr="00822D90">
        <w:rPr>
          <w:rFonts w:asciiTheme="majorBidi" w:hAnsiTheme="majorBidi" w:cstheme="majorBidi" w:hint="cs"/>
          <w:sz w:val="22"/>
          <w:szCs w:val="22"/>
          <w:rtl/>
          <w:lang w:bidi="fa-IR"/>
        </w:rPr>
        <w:instrText>یی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sz w:val="22"/>
          <w:szCs w:val="22"/>
          <w:rtl/>
          <w:lang w:bidi="fa-IR"/>
        </w:rPr>
        <w:instrText xml:space="preserve"> شده است و 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ن</w:instrText>
      </w:r>
      <w:r w:rsidR="00715E8F" w:rsidRPr="00822D90">
        <w:rPr>
          <w:rFonts w:asciiTheme="majorBidi" w:hAnsiTheme="majorBidi" w:cstheme="majorBidi"/>
          <w:sz w:val="22"/>
          <w:szCs w:val="22"/>
          <w:rtl/>
          <w:lang w:bidi="fa-IR"/>
        </w:rPr>
        <w:instrText xml:space="preserve"> نشانگر برازش خوب مدل م</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باشد</w:instrText>
      </w:r>
      <w:r w:rsidR="00715E8F" w:rsidRPr="00822D90">
        <w:rPr>
          <w:rFonts w:asciiTheme="majorBidi" w:hAnsiTheme="majorBidi" w:cstheme="majorBidi"/>
          <w:sz w:val="22"/>
          <w:szCs w:val="22"/>
          <w:lang w:bidi="fa-IR"/>
        </w:rPr>
        <w:instrText>.","container-title":"</w:instrText>
      </w:r>
      <w:r w:rsidR="00715E8F" w:rsidRPr="00822D90">
        <w:rPr>
          <w:rFonts w:asciiTheme="majorBidi" w:hAnsiTheme="majorBidi" w:cstheme="majorBidi"/>
          <w:sz w:val="22"/>
          <w:szCs w:val="22"/>
          <w:rtl/>
          <w:lang w:bidi="fa-IR"/>
        </w:rPr>
        <w:instrText>مطالعات مل</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lang w:bidi="fa-IR"/>
        </w:rPr>
        <w:instrText>","issue":"11","language":"fa","page":"101-128","source":"www.noormags.ir","title":"</w:instrText>
      </w:r>
      <w:r w:rsidR="00715E8F" w:rsidRPr="00822D90">
        <w:rPr>
          <w:rFonts w:asciiTheme="majorBidi" w:hAnsiTheme="majorBidi" w:cstheme="majorBidi"/>
          <w:sz w:val="22"/>
          <w:szCs w:val="22"/>
          <w:rtl/>
          <w:lang w:bidi="fa-IR"/>
        </w:rPr>
        <w:instrText>بررس</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عوامل مؤثر بر هو</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ت</w:instrText>
      </w:r>
      <w:r w:rsidR="00715E8F" w:rsidRPr="00822D90">
        <w:rPr>
          <w:rFonts w:asciiTheme="majorBidi" w:hAnsiTheme="majorBidi" w:cstheme="majorBidi"/>
          <w:sz w:val="22"/>
          <w:szCs w:val="22"/>
          <w:rtl/>
          <w:lang w:bidi="fa-IR"/>
        </w:rPr>
        <w:instrText xml:space="preserve"> اجتماع</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شهرها</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جد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د</w:instrText>
      </w:r>
      <w:r w:rsidR="00715E8F" w:rsidRPr="00822D90">
        <w:rPr>
          <w:rFonts w:asciiTheme="majorBidi" w:hAnsiTheme="majorBidi" w:cstheme="majorBidi"/>
          <w:sz w:val="22"/>
          <w:szCs w:val="22"/>
          <w:rtl/>
          <w:lang w:bidi="fa-IR"/>
        </w:rPr>
        <w:instrText xml:space="preserve"> - مطالعه مورد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sz w:val="22"/>
          <w:szCs w:val="22"/>
          <w:rtl/>
          <w:lang w:bidi="fa-IR"/>
        </w:rPr>
        <w:instrText xml:space="preserve"> شهر پرد</w:instrText>
      </w:r>
      <w:r w:rsidR="00715E8F" w:rsidRPr="00822D90">
        <w:rPr>
          <w:rFonts w:asciiTheme="majorBidi" w:hAnsiTheme="majorBidi" w:cstheme="majorBidi" w:hint="cs"/>
          <w:sz w:val="22"/>
          <w:szCs w:val="22"/>
          <w:rtl/>
          <w:lang w:bidi="fa-IR"/>
        </w:rPr>
        <w:instrText>ی</w:instrText>
      </w:r>
      <w:r w:rsidR="00715E8F" w:rsidRPr="00822D90">
        <w:rPr>
          <w:rFonts w:asciiTheme="majorBidi" w:hAnsiTheme="majorBidi" w:cstheme="majorBidi" w:hint="eastAsia"/>
          <w:sz w:val="22"/>
          <w:szCs w:val="22"/>
          <w:rtl/>
          <w:lang w:bidi="fa-IR"/>
        </w:rPr>
        <w:instrText>س</w:instrText>
      </w:r>
      <w:r w:rsidR="00715E8F" w:rsidRPr="00822D90">
        <w:rPr>
          <w:rFonts w:asciiTheme="majorBidi" w:hAnsiTheme="majorBidi" w:cstheme="majorBidi"/>
          <w:sz w:val="22"/>
          <w:szCs w:val="22"/>
          <w:rtl/>
          <w:lang w:bidi="fa-IR"/>
        </w:rPr>
        <w:instrText xml:space="preserve"> تهران</w:instrText>
      </w:r>
      <w:r w:rsidR="00715E8F" w:rsidRPr="00822D90">
        <w:rPr>
          <w:rFonts w:asciiTheme="majorBidi" w:hAnsiTheme="majorBidi" w:cstheme="majorBidi"/>
          <w:sz w:val="22"/>
          <w:szCs w:val="22"/>
          <w:lang w:bidi="fa-IR"/>
        </w:rPr>
        <w:instrText xml:space="preserve"> -","volume":"43","author":[{"family":"Rabbani","given":"Rasoul"},{"family":"Karimi zadeh Ardakani","given":"Somayeh"},{"family":"Nazari","given":"Javad"}],"issued":{"date-parts":[["2010"]]}},"locator":"-"}],"schema":"https://github.com/citation-style-language/schema/raw/master/csl-citation.json"} </w:instrText>
      </w:r>
      <w:r w:rsidR="00572FC6" w:rsidRPr="00822D90">
        <w:rPr>
          <w:rFonts w:asciiTheme="majorBidi" w:hAnsiTheme="majorBidi" w:cstheme="majorBidi"/>
          <w:sz w:val="22"/>
          <w:szCs w:val="22"/>
          <w:lang w:bidi="fa-IR"/>
        </w:rPr>
        <w:fldChar w:fldCharType="separate"/>
      </w:r>
      <w:r w:rsidR="00715E8F" w:rsidRPr="00822D90">
        <w:rPr>
          <w:rFonts w:ascii="Times New Roman" w:hAnsi="Times New Roman" w:cs="Times New Roman"/>
          <w:sz w:val="22"/>
          <w:szCs w:val="22"/>
        </w:rPr>
        <w:t xml:space="preserve">(Rabbani, Karimi zadeh Ardakani, and </w:t>
      </w:r>
      <w:proofErr w:type="spellStart"/>
      <w:r w:rsidR="00715E8F" w:rsidRPr="00822D90">
        <w:rPr>
          <w:rFonts w:ascii="Times New Roman" w:hAnsi="Times New Roman" w:cs="Times New Roman"/>
          <w:sz w:val="22"/>
          <w:szCs w:val="22"/>
        </w:rPr>
        <w:t>Nazari</w:t>
      </w:r>
      <w:proofErr w:type="spellEnd"/>
      <w:r w:rsidR="00715E8F" w:rsidRPr="00822D90">
        <w:rPr>
          <w:rFonts w:ascii="Times New Roman" w:hAnsi="Times New Roman" w:cs="Times New Roman"/>
          <w:sz w:val="22"/>
          <w:szCs w:val="22"/>
        </w:rPr>
        <w:t xml:space="preserve"> 2010)</w:t>
      </w:r>
      <w:r w:rsidR="00572FC6" w:rsidRPr="00822D90">
        <w:rPr>
          <w:rFonts w:asciiTheme="majorBidi" w:hAnsiTheme="majorBidi" w:cstheme="majorBidi"/>
          <w:sz w:val="22"/>
          <w:szCs w:val="22"/>
          <w:lang w:bidi="fa-IR"/>
        </w:rPr>
        <w:fldChar w:fldCharType="end"/>
      </w:r>
      <w:r w:rsidR="00840D4E">
        <w:rPr>
          <w:rFonts w:asciiTheme="majorBidi" w:hAnsiTheme="majorBidi" w:cstheme="majorBidi"/>
          <w:sz w:val="22"/>
          <w:szCs w:val="22"/>
          <w:lang w:bidi="fa-IR"/>
        </w:rPr>
        <w:t xml:space="preserve"> (fig 3)</w:t>
      </w:r>
      <w:r w:rsidR="00715E8F" w:rsidRPr="00822D90">
        <w:rPr>
          <w:rFonts w:asciiTheme="majorBidi" w:hAnsiTheme="majorBidi" w:cstheme="majorBidi"/>
          <w:sz w:val="22"/>
          <w:szCs w:val="22"/>
          <w:lang w:bidi="fa-IR"/>
        </w:rPr>
        <w:t>.</w:t>
      </w:r>
    </w:p>
    <w:p w:rsidR="006C1381" w:rsidRPr="00822D90" w:rsidRDefault="006C1381" w:rsidP="00822D90">
      <w:pPr>
        <w:tabs>
          <w:tab w:val="left" w:pos="3135"/>
        </w:tabs>
        <w:spacing w:after="0" w:line="240" w:lineRule="auto"/>
        <w:ind w:left="360"/>
        <w:jc w:val="both"/>
        <w:rPr>
          <w:rFonts w:asciiTheme="majorBidi" w:hAnsiTheme="majorBidi" w:cstheme="majorBidi"/>
          <w:sz w:val="22"/>
          <w:szCs w:val="22"/>
          <w:lang w:bidi="fa-IR"/>
        </w:rPr>
      </w:pPr>
    </w:p>
    <w:p w:rsidR="00BA19A6" w:rsidRPr="00822D90" w:rsidRDefault="003276B8" w:rsidP="00822D90">
      <w:pPr>
        <w:tabs>
          <w:tab w:val="left" w:pos="3135"/>
        </w:tabs>
        <w:spacing w:after="0" w:line="240" w:lineRule="auto"/>
        <w:ind w:left="360"/>
        <w:jc w:val="both"/>
        <w:rPr>
          <w:rFonts w:asciiTheme="majorBidi" w:hAnsiTheme="majorBidi" w:cstheme="majorBidi"/>
          <w:sz w:val="22"/>
          <w:szCs w:val="22"/>
          <w:rtl/>
          <w:lang w:bidi="fa-IR"/>
        </w:rPr>
      </w:pPr>
      <w:r w:rsidRPr="00822D90">
        <w:rPr>
          <w:rFonts w:asciiTheme="majorBidi" w:hAnsiTheme="majorBidi" w:cstheme="majorBidi"/>
          <w:sz w:val="22"/>
          <w:szCs w:val="22"/>
          <w:lang w:bidi="fa-IR"/>
        </w:rPr>
        <w:t xml:space="preserve">            </w:t>
      </w:r>
      <w:r w:rsidR="00E86FE9" w:rsidRPr="00822D90">
        <w:rPr>
          <w:rFonts w:asciiTheme="majorBidi" w:hAnsiTheme="majorBidi" w:cstheme="majorBidi" w:hint="cs"/>
          <w:sz w:val="22"/>
          <w:szCs w:val="22"/>
          <w:rtl/>
          <w:lang w:bidi="fa-IR"/>
        </w:rPr>
        <w:t xml:space="preserve">        </w:t>
      </w:r>
      <w:r w:rsidRPr="00822D90">
        <w:rPr>
          <w:rFonts w:asciiTheme="majorBidi" w:hAnsiTheme="majorBidi" w:cstheme="majorBidi"/>
          <w:sz w:val="22"/>
          <w:szCs w:val="22"/>
          <w:lang w:bidi="fa-IR"/>
        </w:rPr>
        <w:t xml:space="preserve">   </w:t>
      </w:r>
      <w:r w:rsidRPr="00822D90">
        <w:rPr>
          <w:rFonts w:asciiTheme="majorBidi" w:hAnsiTheme="majorBidi" w:cstheme="majorBidi"/>
          <w:noProof/>
          <w:sz w:val="22"/>
          <w:szCs w:val="22"/>
        </w:rPr>
        <w:drawing>
          <wp:inline distT="0" distB="0" distL="0" distR="0" wp14:anchorId="255D0E2C" wp14:editId="7DF58486">
            <wp:extent cx="3510915" cy="1239866"/>
            <wp:effectExtent l="19050" t="0" r="13335" b="1778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A19A6" w:rsidRPr="00822D90" w:rsidRDefault="006A2A21" w:rsidP="00822D90">
      <w:pPr>
        <w:tabs>
          <w:tab w:val="left" w:pos="3135"/>
        </w:tabs>
        <w:spacing w:after="0" w:line="240" w:lineRule="auto"/>
        <w:ind w:left="360"/>
        <w:jc w:val="both"/>
        <w:rPr>
          <w:rFonts w:asciiTheme="majorBidi" w:hAnsiTheme="majorBidi" w:cstheme="majorBidi"/>
          <w:sz w:val="22"/>
          <w:szCs w:val="22"/>
          <w:lang w:bidi="fa-IR"/>
        </w:rPr>
      </w:pPr>
      <w:r>
        <w:rPr>
          <w:rFonts w:asciiTheme="majorBidi" w:hAnsiTheme="majorBidi" w:cstheme="majorBidi"/>
          <w:sz w:val="22"/>
          <w:szCs w:val="22"/>
          <w:lang w:bidi="fa-IR"/>
        </w:rPr>
        <w:t>Fig</w:t>
      </w:r>
      <w:r w:rsidR="00BA19A6" w:rsidRPr="00822D90">
        <w:rPr>
          <w:rFonts w:asciiTheme="majorBidi" w:hAnsiTheme="majorBidi" w:cstheme="majorBidi"/>
          <w:sz w:val="22"/>
          <w:szCs w:val="22"/>
          <w:lang w:bidi="fa-IR"/>
        </w:rPr>
        <w:t>: The social sustainability components in fostering satisfaction among individuals and in protecting the environment has explained.</w:t>
      </w:r>
    </w:p>
    <w:p w:rsidR="00F06E27" w:rsidRDefault="00F06E27" w:rsidP="00822D90">
      <w:pPr>
        <w:tabs>
          <w:tab w:val="left" w:pos="3135"/>
        </w:tabs>
        <w:spacing w:after="0" w:line="240" w:lineRule="auto"/>
        <w:ind w:left="360"/>
        <w:jc w:val="both"/>
        <w:rPr>
          <w:rFonts w:asciiTheme="majorBidi" w:hAnsiTheme="majorBidi" w:cstheme="majorBidi"/>
          <w:sz w:val="22"/>
          <w:szCs w:val="22"/>
          <w:lang w:bidi="fa-IR"/>
        </w:rPr>
      </w:pPr>
    </w:p>
    <w:p w:rsidR="00E84190" w:rsidRDefault="00E84190" w:rsidP="00822D90">
      <w:pPr>
        <w:tabs>
          <w:tab w:val="left" w:pos="3135"/>
        </w:tabs>
        <w:spacing w:after="0" w:line="240" w:lineRule="auto"/>
        <w:ind w:left="360"/>
        <w:jc w:val="both"/>
        <w:rPr>
          <w:rFonts w:asciiTheme="majorBidi" w:hAnsiTheme="majorBidi" w:cstheme="majorBidi"/>
          <w:sz w:val="22"/>
          <w:szCs w:val="22"/>
          <w:lang w:bidi="fa-IR"/>
        </w:rPr>
      </w:pPr>
    </w:p>
    <w:p w:rsidR="00E84190" w:rsidRPr="00822D90" w:rsidRDefault="00E84190" w:rsidP="00822D90">
      <w:pPr>
        <w:tabs>
          <w:tab w:val="left" w:pos="3135"/>
        </w:tabs>
        <w:spacing w:after="0" w:line="240" w:lineRule="auto"/>
        <w:ind w:left="360"/>
        <w:jc w:val="both"/>
        <w:rPr>
          <w:rFonts w:asciiTheme="majorBidi" w:hAnsiTheme="majorBidi" w:cstheme="majorBidi"/>
          <w:sz w:val="22"/>
          <w:szCs w:val="22"/>
          <w:lang w:bidi="fa-IR"/>
        </w:rPr>
      </w:pPr>
    </w:p>
    <w:p w:rsidR="00F06E27" w:rsidRPr="00822D90" w:rsidRDefault="00F06E27" w:rsidP="00822D90">
      <w:pPr>
        <w:tabs>
          <w:tab w:val="left" w:pos="3135"/>
        </w:tabs>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The concept of social sense can be defined as a member of a social group and the creation of mutual relationships with other members of the group. The formation of social belonging is contingent upon the strengthening of social sense and mutual understanding. This is a pivotal factor in assessing the extent of social stability, indicating the degree to which an individual is reliant on society. Conversely, social identity is contingent upon the cultural, social, and personality characteristics of the individual, as well as the human and physical environment. The coexistence of these dimensions is conducive to urban sustainability.</w:t>
      </w:r>
      <w:r w:rsidR="00D65FD6" w:rsidRPr="00822D90">
        <w:rPr>
          <w:rFonts w:asciiTheme="majorBidi" w:hAnsiTheme="majorBidi" w:cstheme="majorBidi"/>
          <w:sz w:val="22"/>
          <w:szCs w:val="22"/>
          <w:lang w:bidi="fa-IR"/>
        </w:rPr>
        <w:fldChar w:fldCharType="begin"/>
      </w:r>
      <w:r w:rsidR="00D65FD6" w:rsidRPr="00822D90">
        <w:rPr>
          <w:rFonts w:asciiTheme="majorBidi" w:hAnsiTheme="majorBidi" w:cstheme="majorBidi"/>
          <w:sz w:val="22"/>
          <w:szCs w:val="22"/>
          <w:lang w:bidi="fa-IR"/>
        </w:rPr>
        <w:instrText xml:space="preserve"> ADDIN ZOTERO_ITEM CSL_CITATION {"citationID":"QVHLD1pR","properties":{"formattedCitation":"(ziyari 2017u)","plainCitation":"(ziyari 2017u)","noteIndex":0},"citationItems":[{"id":375,"uris":["http://zotero.org/users/14640673/items/9A2X2983"],"itemData":{"id":375,"type":"webpage","title":"Book </w:instrText>
      </w:r>
      <w:r w:rsidR="00D65FD6" w:rsidRPr="00822D90">
        <w:rPr>
          <w:rFonts w:asciiTheme="majorBidi" w:hAnsiTheme="majorBidi" w:cstheme="majorBidi"/>
          <w:sz w:val="22"/>
          <w:szCs w:val="22"/>
          <w:rtl/>
          <w:lang w:bidi="fa-IR"/>
        </w:rPr>
        <w:instrText>برنامه ر</w:instrText>
      </w:r>
      <w:r w:rsidR="00D65FD6" w:rsidRPr="00822D90">
        <w:rPr>
          <w:rFonts w:asciiTheme="majorBidi" w:hAnsiTheme="majorBidi" w:cstheme="majorBidi" w:hint="cs"/>
          <w:sz w:val="22"/>
          <w:szCs w:val="22"/>
          <w:rtl/>
          <w:lang w:bidi="fa-IR"/>
        </w:rPr>
        <w:instrText>ی</w:instrText>
      </w:r>
      <w:r w:rsidR="00D65FD6" w:rsidRPr="00822D90">
        <w:rPr>
          <w:rFonts w:asciiTheme="majorBidi" w:hAnsiTheme="majorBidi" w:cstheme="majorBidi" w:hint="eastAsia"/>
          <w:sz w:val="22"/>
          <w:szCs w:val="22"/>
          <w:rtl/>
          <w:lang w:bidi="fa-IR"/>
        </w:rPr>
        <w:instrText>ز</w:instrText>
      </w:r>
      <w:r w:rsidR="00D65FD6" w:rsidRPr="00822D90">
        <w:rPr>
          <w:rFonts w:asciiTheme="majorBidi" w:hAnsiTheme="majorBidi" w:cstheme="majorBidi" w:hint="cs"/>
          <w:sz w:val="22"/>
          <w:szCs w:val="22"/>
          <w:rtl/>
          <w:lang w:bidi="fa-IR"/>
        </w:rPr>
        <w:instrText>ی</w:instrText>
      </w:r>
      <w:r w:rsidR="00D65FD6" w:rsidRPr="00822D90">
        <w:rPr>
          <w:rFonts w:asciiTheme="majorBidi" w:hAnsiTheme="majorBidi" w:cstheme="majorBidi"/>
          <w:sz w:val="22"/>
          <w:szCs w:val="22"/>
          <w:rtl/>
          <w:lang w:bidi="fa-IR"/>
        </w:rPr>
        <w:instrText xml:space="preserve"> شهرها</w:instrText>
      </w:r>
      <w:r w:rsidR="00D65FD6" w:rsidRPr="00822D90">
        <w:rPr>
          <w:rFonts w:asciiTheme="majorBidi" w:hAnsiTheme="majorBidi" w:cstheme="majorBidi" w:hint="cs"/>
          <w:sz w:val="22"/>
          <w:szCs w:val="22"/>
          <w:rtl/>
          <w:lang w:bidi="fa-IR"/>
        </w:rPr>
        <w:instrText>ی</w:instrText>
      </w:r>
      <w:r w:rsidR="00D65FD6" w:rsidRPr="00822D90">
        <w:rPr>
          <w:rFonts w:asciiTheme="majorBidi" w:hAnsiTheme="majorBidi" w:cstheme="majorBidi"/>
          <w:sz w:val="22"/>
          <w:szCs w:val="22"/>
          <w:rtl/>
          <w:lang w:bidi="fa-IR"/>
        </w:rPr>
        <w:instrText xml:space="preserve"> جد</w:instrText>
      </w:r>
      <w:r w:rsidR="00D65FD6" w:rsidRPr="00822D90">
        <w:rPr>
          <w:rFonts w:asciiTheme="majorBidi" w:hAnsiTheme="majorBidi" w:cstheme="majorBidi" w:hint="cs"/>
          <w:sz w:val="22"/>
          <w:szCs w:val="22"/>
          <w:rtl/>
          <w:lang w:bidi="fa-IR"/>
        </w:rPr>
        <w:instrText>ی</w:instrText>
      </w:r>
      <w:r w:rsidR="00D65FD6" w:rsidRPr="00822D90">
        <w:rPr>
          <w:rFonts w:asciiTheme="majorBidi" w:hAnsiTheme="majorBidi" w:cstheme="majorBidi" w:hint="eastAsia"/>
          <w:sz w:val="22"/>
          <w:szCs w:val="22"/>
          <w:rtl/>
          <w:lang w:bidi="fa-IR"/>
        </w:rPr>
        <w:instrText>د</w:instrText>
      </w:r>
      <w:r w:rsidR="00D65FD6" w:rsidRPr="00822D90">
        <w:rPr>
          <w:rFonts w:asciiTheme="majorBidi" w:hAnsiTheme="majorBidi" w:cstheme="majorBidi"/>
          <w:sz w:val="22"/>
          <w:szCs w:val="22"/>
          <w:rtl/>
          <w:lang w:bidi="fa-IR"/>
        </w:rPr>
        <w:instrText xml:space="preserve">  - سمتا</w:instrText>
      </w:r>
      <w:r w:rsidR="00D65FD6" w:rsidRPr="00822D90">
        <w:rPr>
          <w:rFonts w:asciiTheme="majorBidi" w:hAnsiTheme="majorBidi" w:cstheme="majorBidi"/>
          <w:sz w:val="22"/>
          <w:szCs w:val="22"/>
          <w:lang w:bidi="fa-IR"/>
        </w:rPr>
        <w:instrText xml:space="preserve">","URL":"https://samta.samt.ac.ir/product/13301/%D8%A8%D8%B1%D9%86%D8%A7%D9%85%D9%87-%D8%B1%DB%8C%D8%B2%DB%8C-%D8%B4%D9%87%D8%B1%D9%87%D8%A7%DB%8C-%D8%AC%D8%AF%DB%8C%D8%AF?lang=en","author":[{"family":"ziyari","given":"kerametallah"}],"accessed":{"date-parts":[["2024",10,14]]},"issued":{"literal":"2017u"}}}],"schema":"https://github.com/citation-style-language/schema/raw/master/csl-citation.json"} </w:instrText>
      </w:r>
      <w:r w:rsidR="00D65FD6" w:rsidRPr="00822D90">
        <w:rPr>
          <w:rFonts w:asciiTheme="majorBidi" w:hAnsiTheme="majorBidi" w:cstheme="majorBidi"/>
          <w:sz w:val="22"/>
          <w:szCs w:val="22"/>
          <w:lang w:bidi="fa-IR"/>
        </w:rPr>
        <w:fldChar w:fldCharType="separate"/>
      </w:r>
      <w:r w:rsidR="00D65FD6" w:rsidRPr="00822D90">
        <w:rPr>
          <w:rFonts w:ascii="Times New Roman" w:hAnsi="Times New Roman" w:cs="Times New Roman"/>
          <w:sz w:val="22"/>
          <w:szCs w:val="22"/>
        </w:rPr>
        <w:t>(ziyari 2017u)</w:t>
      </w:r>
      <w:r w:rsidR="00D65FD6" w:rsidRPr="00822D90">
        <w:rPr>
          <w:rFonts w:asciiTheme="majorBidi" w:hAnsiTheme="majorBidi" w:cstheme="majorBidi"/>
          <w:sz w:val="22"/>
          <w:szCs w:val="22"/>
          <w:lang w:bidi="fa-IR"/>
        </w:rPr>
        <w:fldChar w:fldCharType="end"/>
      </w:r>
    </w:p>
    <w:p w:rsidR="006C1381" w:rsidRDefault="006C1381" w:rsidP="00822D90">
      <w:pPr>
        <w:tabs>
          <w:tab w:val="left" w:pos="3135"/>
        </w:tabs>
        <w:spacing w:after="0" w:line="240" w:lineRule="auto"/>
        <w:ind w:left="360"/>
        <w:jc w:val="both"/>
        <w:rPr>
          <w:rFonts w:asciiTheme="majorBidi" w:hAnsiTheme="majorBidi" w:cstheme="majorBidi"/>
          <w:sz w:val="22"/>
          <w:szCs w:val="22"/>
          <w:lang w:bidi="fa-IR"/>
        </w:rPr>
      </w:pPr>
    </w:p>
    <w:p w:rsidR="00E84190" w:rsidRPr="00822D90" w:rsidRDefault="00E84190" w:rsidP="00822D90">
      <w:pPr>
        <w:tabs>
          <w:tab w:val="left" w:pos="3135"/>
        </w:tabs>
        <w:spacing w:after="0" w:line="240" w:lineRule="auto"/>
        <w:ind w:left="360"/>
        <w:jc w:val="both"/>
        <w:rPr>
          <w:rFonts w:asciiTheme="majorBidi" w:hAnsiTheme="majorBidi" w:cstheme="majorBidi"/>
          <w:sz w:val="22"/>
          <w:szCs w:val="22"/>
          <w:lang w:bidi="fa-IR"/>
        </w:rPr>
      </w:pPr>
    </w:p>
    <w:p w:rsidR="0070603F" w:rsidRPr="00E84190" w:rsidRDefault="00F32CF0" w:rsidP="00E84190">
      <w:pPr>
        <w:pStyle w:val="ListParagraph"/>
        <w:numPr>
          <w:ilvl w:val="0"/>
          <w:numId w:val="20"/>
        </w:numPr>
        <w:spacing w:after="0" w:line="240" w:lineRule="auto"/>
        <w:rPr>
          <w:rFonts w:asciiTheme="majorBidi" w:hAnsiTheme="majorBidi" w:cstheme="majorBidi"/>
          <w:b/>
          <w:bCs/>
          <w:sz w:val="22"/>
          <w:szCs w:val="22"/>
          <w:lang w:bidi="fa-IR"/>
        </w:rPr>
      </w:pPr>
      <w:r w:rsidRPr="00E84190">
        <w:rPr>
          <w:rFonts w:asciiTheme="majorBidi" w:hAnsiTheme="majorBidi" w:cstheme="majorBidi"/>
          <w:b/>
          <w:bCs/>
          <w:sz w:val="22"/>
          <w:szCs w:val="22"/>
          <w:lang w:bidi="fa-IR"/>
        </w:rPr>
        <w:t xml:space="preserve">STUDY EREA </w:t>
      </w:r>
    </w:p>
    <w:p w:rsidR="00F32CF0" w:rsidRPr="00822D90" w:rsidRDefault="00F32CF0" w:rsidP="00F32CF0">
      <w:pPr>
        <w:spacing w:after="0" w:line="240" w:lineRule="auto"/>
        <w:rPr>
          <w:rFonts w:asciiTheme="majorBidi" w:hAnsiTheme="majorBidi" w:cstheme="majorBidi"/>
          <w:b/>
          <w:bCs/>
          <w:sz w:val="22"/>
          <w:szCs w:val="22"/>
          <w:lang w:bidi="fa-IR"/>
        </w:rPr>
      </w:pPr>
    </w:p>
    <w:p w:rsidR="004B1D07" w:rsidRPr="00822D90" w:rsidRDefault="004B1D07" w:rsidP="00F32CF0">
      <w:pPr>
        <w:tabs>
          <w:tab w:val="left" w:pos="3135"/>
        </w:tabs>
        <w:spacing w:after="0" w:line="240" w:lineRule="auto"/>
        <w:ind w:left="360" w:firstLine="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The city of Bushehr is situated at a geographical coordinate of 28 degrees, 59 minutes, and 3 seconds latitude and 50 degrees, 51 minutes, and 15 seconds east longitude, relative to the Greenwich Meridian. According to the most recent statistics from the country's Population Organization, the population of the city is approximately 1,201,900 people. The province of Bushehr is located on a peninsula, with only one point of access from the east. Consequently, the city's development and expansion are contingent upon growth from the eastern side. In 2016, the law for organizing and supporting housing production and provision was introduced, marking the commencement of one of the city's most significant construction projects. The project was initiated in the eastern part of the city in 2017. </w:t>
      </w:r>
    </w:p>
    <w:p w:rsidR="00246D2D" w:rsidRPr="00822D90" w:rsidRDefault="00246D2D" w:rsidP="00822D90">
      <w:pPr>
        <w:tabs>
          <w:tab w:val="left" w:pos="3135"/>
        </w:tabs>
        <w:spacing w:after="0" w:line="240" w:lineRule="auto"/>
        <w:ind w:left="360"/>
        <w:jc w:val="both"/>
        <w:rPr>
          <w:rFonts w:asciiTheme="majorBidi" w:hAnsiTheme="majorBidi" w:cstheme="majorBidi"/>
          <w:noProof/>
          <w:sz w:val="22"/>
          <w:szCs w:val="22"/>
        </w:rPr>
      </w:pPr>
    </w:p>
    <w:p w:rsidR="008B36A9" w:rsidRPr="00822D90" w:rsidRDefault="00F32CF0" w:rsidP="00822D90">
      <w:pPr>
        <w:tabs>
          <w:tab w:val="left" w:pos="3135"/>
        </w:tabs>
        <w:spacing w:after="0" w:line="240" w:lineRule="auto"/>
        <w:ind w:left="360"/>
        <w:rPr>
          <w:rFonts w:asciiTheme="majorBidi" w:hAnsiTheme="majorBidi" w:cstheme="majorBidi"/>
          <w:sz w:val="22"/>
          <w:szCs w:val="22"/>
          <w:lang w:bidi="fa-IR"/>
        </w:rPr>
      </w:pPr>
      <w:bookmarkStart w:id="0" w:name="_GoBack"/>
      <w:r w:rsidRPr="00822D90">
        <w:rPr>
          <w:rFonts w:asciiTheme="majorBidi" w:hAnsiTheme="majorBidi" w:cstheme="majorBidi"/>
          <w:noProof/>
          <w:sz w:val="22"/>
          <w:szCs w:val="22"/>
        </w:rPr>
        <w:lastRenderedPageBreak/>
        <w:drawing>
          <wp:inline distT="0" distB="0" distL="0" distR="0" wp14:anchorId="5EB8B3AF" wp14:editId="6ED21E88">
            <wp:extent cx="2050473" cy="2163275"/>
            <wp:effectExtent l="0" t="0" r="6985" b="8890"/>
            <wp:docPr id="6" name="Picture 6" descr="F:\desktop\Tarragona\1. busheh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ktop\Tarragona\1. bushehr 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87" t="1293" b="2141"/>
                    <a:stretch/>
                  </pic:blipFill>
                  <pic:spPr bwMode="auto">
                    <a:xfrm>
                      <a:off x="0" y="0"/>
                      <a:ext cx="2074469" cy="2188591"/>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DB176C" w:rsidRPr="00822D90">
        <w:rPr>
          <w:rFonts w:asciiTheme="majorBidi" w:hAnsiTheme="majorBidi" w:cstheme="majorBidi"/>
          <w:noProof/>
          <w:sz w:val="22"/>
          <w:szCs w:val="22"/>
        </w:rPr>
        <w:drawing>
          <wp:inline distT="0" distB="0" distL="0" distR="0" wp14:anchorId="63E6B18A" wp14:editId="2435E682">
            <wp:extent cx="3601003" cy="2178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on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8041" cy="2213194"/>
                    </a:xfrm>
                    <a:prstGeom prst="rect">
                      <a:avLst/>
                    </a:prstGeom>
                  </pic:spPr>
                </pic:pic>
              </a:graphicData>
            </a:graphic>
          </wp:inline>
        </w:drawing>
      </w:r>
    </w:p>
    <w:p w:rsidR="00D842BD" w:rsidRDefault="006D49F6" w:rsidP="00822D90">
      <w:pPr>
        <w:tabs>
          <w:tab w:val="left" w:pos="3135"/>
        </w:tabs>
        <w:spacing w:after="0" w:line="240" w:lineRule="auto"/>
        <w:ind w:left="360"/>
        <w:jc w:val="center"/>
        <w:rPr>
          <w:rFonts w:asciiTheme="majorBidi" w:hAnsiTheme="majorBidi" w:cstheme="majorBidi"/>
          <w:sz w:val="22"/>
          <w:szCs w:val="22"/>
          <w:lang w:bidi="fa-IR"/>
        </w:rPr>
      </w:pPr>
      <w:r>
        <w:rPr>
          <w:rFonts w:asciiTheme="majorBidi" w:hAnsiTheme="majorBidi" w:cstheme="majorBidi"/>
          <w:sz w:val="22"/>
          <w:szCs w:val="22"/>
          <w:lang w:bidi="fa-IR"/>
        </w:rPr>
        <w:t>Fig 4</w:t>
      </w:r>
      <w:r w:rsidR="008B36A9" w:rsidRPr="00822D90">
        <w:rPr>
          <w:rFonts w:asciiTheme="majorBidi" w:hAnsiTheme="majorBidi" w:cstheme="majorBidi"/>
          <w:sz w:val="22"/>
          <w:szCs w:val="22"/>
          <w:lang w:bidi="fa-IR"/>
        </w:rPr>
        <w:t>:</w:t>
      </w:r>
      <w:r w:rsidR="00F4681A" w:rsidRPr="00822D90">
        <w:rPr>
          <w:rFonts w:asciiTheme="majorBidi" w:hAnsiTheme="majorBidi" w:cstheme="majorBidi"/>
          <w:sz w:val="22"/>
          <w:szCs w:val="22"/>
          <w:lang w:bidi="fa-IR"/>
        </w:rPr>
        <w:t xml:space="preserve">  G</w:t>
      </w:r>
      <w:r w:rsidR="001D0AC6" w:rsidRPr="00822D90">
        <w:rPr>
          <w:rFonts w:asciiTheme="majorBidi" w:hAnsiTheme="majorBidi" w:cstheme="majorBidi"/>
          <w:sz w:val="22"/>
          <w:szCs w:val="22"/>
          <w:lang w:bidi="fa-IR"/>
        </w:rPr>
        <w:t>eographical analysis of the distribution of residential in Bushehr province.</w:t>
      </w:r>
    </w:p>
    <w:p w:rsidR="00E84190" w:rsidRDefault="00E84190" w:rsidP="00822D90">
      <w:pPr>
        <w:tabs>
          <w:tab w:val="left" w:pos="3135"/>
        </w:tabs>
        <w:spacing w:after="0" w:line="240" w:lineRule="auto"/>
        <w:ind w:left="360"/>
        <w:jc w:val="center"/>
        <w:rPr>
          <w:rFonts w:asciiTheme="majorBidi" w:hAnsiTheme="majorBidi" w:cstheme="majorBidi"/>
          <w:sz w:val="22"/>
          <w:szCs w:val="22"/>
          <w:lang w:bidi="fa-IR"/>
        </w:rPr>
      </w:pPr>
    </w:p>
    <w:p w:rsidR="00E84190" w:rsidRPr="00822D90" w:rsidRDefault="00E84190" w:rsidP="00822D90">
      <w:pPr>
        <w:tabs>
          <w:tab w:val="left" w:pos="3135"/>
        </w:tabs>
        <w:spacing w:after="0" w:line="240" w:lineRule="auto"/>
        <w:ind w:left="360"/>
        <w:jc w:val="center"/>
        <w:rPr>
          <w:rFonts w:asciiTheme="majorBidi" w:hAnsiTheme="majorBidi" w:cstheme="majorBidi"/>
          <w:sz w:val="22"/>
          <w:szCs w:val="22"/>
          <w:lang w:bidi="fa-IR"/>
        </w:rPr>
      </w:pPr>
    </w:p>
    <w:p w:rsidR="006C1381" w:rsidRPr="00822D90" w:rsidRDefault="006C1381" w:rsidP="00822D90">
      <w:pPr>
        <w:tabs>
          <w:tab w:val="left" w:pos="3135"/>
        </w:tabs>
        <w:spacing w:after="0" w:line="240" w:lineRule="auto"/>
        <w:ind w:left="360"/>
        <w:jc w:val="center"/>
        <w:rPr>
          <w:rFonts w:asciiTheme="majorBidi" w:hAnsiTheme="majorBidi" w:cstheme="majorBidi"/>
          <w:sz w:val="22"/>
          <w:szCs w:val="22"/>
          <w:lang w:bidi="fa-IR"/>
        </w:rPr>
      </w:pPr>
    </w:p>
    <w:p w:rsidR="00AC7097" w:rsidRPr="00822D90" w:rsidRDefault="00273413" w:rsidP="00822D90">
      <w:pPr>
        <w:tabs>
          <w:tab w:val="left" w:pos="3135"/>
        </w:tabs>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The Niayesh district was designed in two phases, with the objective of accommodating 3,190 residential units (approximately 12,000 people).</w:t>
      </w:r>
      <w:r w:rsidR="002A0434" w:rsidRPr="00822D90">
        <w:rPr>
          <w:rFonts w:asciiTheme="majorBidi" w:hAnsiTheme="majorBidi" w:cstheme="majorBidi"/>
          <w:sz w:val="22"/>
          <w:szCs w:val="22"/>
          <w:lang w:bidi="fa-IR"/>
        </w:rPr>
        <w:fldChar w:fldCharType="begin"/>
      </w:r>
      <w:r w:rsidR="002A0434" w:rsidRPr="00822D90">
        <w:rPr>
          <w:rFonts w:asciiTheme="majorBidi" w:hAnsiTheme="majorBidi" w:cstheme="majorBidi"/>
          <w:sz w:val="22"/>
          <w:szCs w:val="22"/>
          <w:lang w:bidi="fa-IR"/>
        </w:rPr>
        <w:instrText xml:space="preserve"> ADDIN ZOTERO_ITEM CSL_CITATION {"citationID":"Vq8YewQ1","properties":{"formattedCitation":"(\\uc0\\u8220{}Bushehr Management and Planning Organization,\\uc0\\u8221{} n.d.)","plainCitation":"(“Bushehr Management and Planning Organization,” n.d.)","noteIndex":0},"citationItems":[{"id":200,"uris":["http://zotero.org/users/14640673/items/8N63NT2V"],"itemData":{"id":200,"type":"post-weblog","language":"fa-IR","title":"Bushehr Management and Planning Organization","URL":"https://www.mpob.ir/?lang=en","accessed":{"date-parts":[["2024",7,23]]}}}],"schema":"https://github.com/citation-style-language/schema/raw/master/csl-citation.json"} </w:instrText>
      </w:r>
      <w:r w:rsidR="002A0434" w:rsidRPr="00822D90">
        <w:rPr>
          <w:rFonts w:asciiTheme="majorBidi" w:hAnsiTheme="majorBidi" w:cstheme="majorBidi"/>
          <w:sz w:val="22"/>
          <w:szCs w:val="22"/>
          <w:lang w:bidi="fa-IR"/>
        </w:rPr>
        <w:fldChar w:fldCharType="separate"/>
      </w:r>
      <w:r w:rsidR="002A0434" w:rsidRPr="00822D90">
        <w:rPr>
          <w:rFonts w:ascii="Times New Roman" w:hAnsi="Times New Roman" w:cs="Times New Roman"/>
          <w:sz w:val="22"/>
          <w:szCs w:val="22"/>
        </w:rPr>
        <w:t>(“Bushehr Management and Planning Organization,” n.d.)</w:t>
      </w:r>
      <w:r w:rsidR="002A0434" w:rsidRPr="00822D90">
        <w:rPr>
          <w:rFonts w:asciiTheme="majorBidi" w:hAnsiTheme="majorBidi" w:cstheme="majorBidi"/>
          <w:sz w:val="22"/>
          <w:szCs w:val="22"/>
          <w:lang w:bidi="fa-IR"/>
        </w:rPr>
        <w:fldChar w:fldCharType="end"/>
      </w:r>
      <w:r w:rsidRPr="00822D90">
        <w:rPr>
          <w:rFonts w:asciiTheme="majorBidi" w:hAnsiTheme="majorBidi" w:cstheme="majorBidi"/>
          <w:sz w:val="22"/>
          <w:szCs w:val="22"/>
          <w:lang w:bidi="fa-IR"/>
        </w:rPr>
        <w:t xml:space="preserve"> The initial phase has already been concluded, with a population of over 2,300 individuals and 440 unit of social housing.</w:t>
      </w:r>
      <w:r w:rsidR="00AB07B0" w:rsidRPr="00822D90">
        <w:rPr>
          <w:rFonts w:asciiTheme="majorBidi" w:hAnsiTheme="majorBidi" w:cstheme="majorBidi"/>
          <w:sz w:val="22"/>
          <w:szCs w:val="22"/>
          <w:lang w:bidi="fa-IR"/>
        </w:rPr>
        <w:t xml:space="preserve"> As shown in Figure 4, the initial phase of the social housing in Niayesh district development comprises a public green space. The form of a square, surrounded by residential buildings on three floors</w:t>
      </w:r>
      <w:r w:rsidR="005F4BAA" w:rsidRPr="00822D90">
        <w:rPr>
          <w:rFonts w:asciiTheme="majorBidi" w:hAnsiTheme="majorBidi" w:cstheme="majorBidi"/>
          <w:sz w:val="22"/>
          <w:szCs w:val="22"/>
          <w:lang w:bidi="fa-IR"/>
        </w:rPr>
        <w:t xml:space="preserve"> pic,1</w:t>
      </w:r>
      <w:r w:rsidR="00AB07B0" w:rsidRPr="00822D90">
        <w:rPr>
          <w:rFonts w:asciiTheme="majorBidi" w:hAnsiTheme="majorBidi" w:cstheme="majorBidi"/>
          <w:sz w:val="22"/>
          <w:szCs w:val="22"/>
          <w:lang w:bidi="fa-IR"/>
        </w:rPr>
        <w:t>.</w:t>
      </w:r>
    </w:p>
    <w:p w:rsidR="006C1381" w:rsidRPr="00822D90" w:rsidRDefault="006C1381" w:rsidP="00822D90">
      <w:pPr>
        <w:tabs>
          <w:tab w:val="left" w:pos="3135"/>
        </w:tabs>
        <w:spacing w:after="0" w:line="240" w:lineRule="auto"/>
        <w:ind w:left="360"/>
        <w:jc w:val="both"/>
        <w:rPr>
          <w:rFonts w:asciiTheme="majorBidi" w:hAnsiTheme="majorBidi" w:cstheme="majorBidi"/>
          <w:sz w:val="22"/>
          <w:szCs w:val="22"/>
          <w:lang w:bidi="fa-IR"/>
        </w:rPr>
      </w:pPr>
    </w:p>
    <w:p w:rsidR="008016E3" w:rsidRPr="00822D90" w:rsidRDefault="001E2F18" w:rsidP="00822D90">
      <w:pPr>
        <w:tabs>
          <w:tab w:val="left" w:pos="3135"/>
        </w:tabs>
        <w:spacing w:after="0" w:line="240" w:lineRule="auto"/>
        <w:ind w:left="360"/>
        <w:jc w:val="center"/>
        <w:rPr>
          <w:rFonts w:asciiTheme="majorBidi" w:hAnsiTheme="majorBidi" w:cstheme="majorBidi"/>
          <w:sz w:val="22"/>
          <w:szCs w:val="22"/>
          <w:lang w:bidi="fa-IR"/>
        </w:rPr>
      </w:pPr>
      <w:r w:rsidRPr="00822D90">
        <w:rPr>
          <w:rFonts w:asciiTheme="majorBidi" w:hAnsiTheme="majorBidi" w:cstheme="majorBidi"/>
          <w:noProof/>
          <w:sz w:val="22"/>
          <w:szCs w:val="22"/>
        </w:rPr>
        <w:drawing>
          <wp:inline distT="0" distB="0" distL="0" distR="0" wp14:anchorId="42D8DEDF" wp14:editId="14EADC18">
            <wp:extent cx="3345873" cy="202432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c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3739" cy="2035133"/>
                    </a:xfrm>
                    <a:prstGeom prst="rect">
                      <a:avLst/>
                    </a:prstGeom>
                  </pic:spPr>
                </pic:pic>
              </a:graphicData>
            </a:graphic>
          </wp:inline>
        </w:drawing>
      </w:r>
      <w:r w:rsidR="00F32CF0">
        <w:rPr>
          <w:rFonts w:asciiTheme="majorBidi" w:hAnsiTheme="majorBidi" w:cstheme="majorBidi"/>
          <w:noProof/>
          <w:sz w:val="22"/>
          <w:szCs w:val="22"/>
        </w:rPr>
        <w:t xml:space="preserve"> </w:t>
      </w:r>
      <w:r w:rsidR="00F32CF0" w:rsidRPr="00822D90">
        <w:rPr>
          <w:rFonts w:asciiTheme="majorBidi" w:hAnsiTheme="majorBidi" w:cstheme="majorBidi"/>
          <w:noProof/>
          <w:sz w:val="22"/>
          <w:szCs w:val="22"/>
        </w:rPr>
        <w:drawing>
          <wp:inline distT="0" distB="0" distL="0" distR="0" wp14:anchorId="17B0AAB2" wp14:editId="6F91346B">
            <wp:extent cx="2280654" cy="2053359"/>
            <wp:effectExtent l="0" t="0" r="571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ia1.jpg"/>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t="2553" r="3369" b="19812"/>
                    <a:stretch/>
                  </pic:blipFill>
                  <pic:spPr bwMode="auto">
                    <a:xfrm>
                      <a:off x="0" y="0"/>
                      <a:ext cx="2299051" cy="2069922"/>
                    </a:xfrm>
                    <a:prstGeom prst="rect">
                      <a:avLst/>
                    </a:prstGeom>
                    <a:ln>
                      <a:noFill/>
                    </a:ln>
                    <a:extLst>
                      <a:ext uri="{53640926-AAD7-44D8-BBD7-CCE9431645EC}">
                        <a14:shadowObscured xmlns:a14="http://schemas.microsoft.com/office/drawing/2010/main"/>
                      </a:ext>
                    </a:extLst>
                  </pic:spPr>
                </pic:pic>
              </a:graphicData>
            </a:graphic>
          </wp:inline>
        </w:drawing>
      </w:r>
    </w:p>
    <w:p w:rsidR="00273413" w:rsidRPr="00822D90" w:rsidRDefault="006D49F6" w:rsidP="00822D90">
      <w:pPr>
        <w:spacing w:after="0" w:line="240" w:lineRule="auto"/>
        <w:ind w:left="360"/>
        <w:jc w:val="center"/>
        <w:rPr>
          <w:rFonts w:asciiTheme="majorBidi" w:hAnsiTheme="majorBidi" w:cstheme="majorBidi"/>
          <w:sz w:val="22"/>
          <w:szCs w:val="22"/>
          <w:lang w:bidi="fa-IR"/>
        </w:rPr>
      </w:pPr>
      <w:r>
        <w:rPr>
          <w:rFonts w:asciiTheme="majorBidi" w:hAnsiTheme="majorBidi" w:cstheme="majorBidi"/>
          <w:sz w:val="22"/>
          <w:szCs w:val="22"/>
          <w:lang w:bidi="fa-IR"/>
        </w:rPr>
        <w:t>Fig 5</w:t>
      </w:r>
      <w:r w:rsidR="00C133FA" w:rsidRPr="00822D90">
        <w:rPr>
          <w:rFonts w:asciiTheme="majorBidi" w:hAnsiTheme="majorBidi" w:cstheme="majorBidi"/>
          <w:sz w:val="22"/>
          <w:szCs w:val="22"/>
          <w:lang w:bidi="fa-IR"/>
        </w:rPr>
        <w:t xml:space="preserve">: </w:t>
      </w:r>
      <w:r w:rsidR="008016E3" w:rsidRPr="00822D90">
        <w:rPr>
          <w:rFonts w:asciiTheme="majorBidi" w:hAnsiTheme="majorBidi" w:cstheme="majorBidi"/>
          <w:sz w:val="22"/>
          <w:szCs w:val="22"/>
          <w:lang w:bidi="fa-IR"/>
        </w:rPr>
        <w:t>the condition of public space in the Niayesh</w:t>
      </w:r>
    </w:p>
    <w:p w:rsidR="006C1381" w:rsidRPr="00822D90" w:rsidRDefault="006C1381" w:rsidP="00822D90">
      <w:pPr>
        <w:spacing w:after="0" w:line="240" w:lineRule="auto"/>
        <w:ind w:left="360"/>
        <w:jc w:val="center"/>
        <w:rPr>
          <w:rFonts w:asciiTheme="majorBidi" w:hAnsiTheme="majorBidi" w:cstheme="majorBidi"/>
          <w:sz w:val="22"/>
          <w:szCs w:val="22"/>
          <w:lang w:bidi="fa-IR"/>
        </w:rPr>
      </w:pPr>
    </w:p>
    <w:p w:rsidR="00B5665A" w:rsidRDefault="00713586" w:rsidP="00822D90">
      <w:pPr>
        <w:spacing w:after="0" w:line="240" w:lineRule="auto"/>
        <w:ind w:left="360"/>
        <w:jc w:val="center"/>
        <w:rPr>
          <w:rFonts w:asciiTheme="majorBidi" w:hAnsiTheme="majorBidi" w:cstheme="majorBidi"/>
          <w:noProof/>
          <w:sz w:val="22"/>
          <w:szCs w:val="22"/>
        </w:rPr>
      </w:pPr>
      <w:r w:rsidRPr="00822D90">
        <w:rPr>
          <w:rFonts w:asciiTheme="majorBidi" w:hAnsiTheme="majorBidi" w:cstheme="majorBidi"/>
          <w:noProof/>
          <w:sz w:val="22"/>
          <w:szCs w:val="22"/>
        </w:rPr>
        <mc:AlternateContent>
          <mc:Choice Requires="wps">
            <w:drawing>
              <wp:anchor distT="0" distB="0" distL="114300" distR="114300" simplePos="0" relativeHeight="251659264" behindDoc="0" locked="0" layoutInCell="1" allowOverlap="1" wp14:anchorId="063269EB" wp14:editId="571604FB">
                <wp:simplePos x="0" y="0"/>
                <wp:positionH relativeFrom="column">
                  <wp:posOffset>4342823</wp:posOffset>
                </wp:positionH>
                <wp:positionV relativeFrom="paragraph">
                  <wp:posOffset>1512109</wp:posOffset>
                </wp:positionV>
                <wp:extent cx="221672" cy="166254"/>
                <wp:effectExtent l="0" t="0" r="26035" b="24765"/>
                <wp:wrapNone/>
                <wp:docPr id="22" name="Oval 22"/>
                <wp:cNvGraphicFramePr/>
                <a:graphic xmlns:a="http://schemas.openxmlformats.org/drawingml/2006/main">
                  <a:graphicData uri="http://schemas.microsoft.com/office/word/2010/wordprocessingShape">
                    <wps:wsp>
                      <wps:cNvSpPr/>
                      <wps:spPr>
                        <a:xfrm>
                          <a:off x="0" y="0"/>
                          <a:ext cx="221672" cy="166254"/>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A718C" id="Oval 22" o:spid="_x0000_s1026" style="position:absolute;margin-left:341.95pt;margin-top:119.05pt;width:17.45pt;height:1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uVjgIAAK0FAAAOAAAAZHJzL2Uyb0RvYy54bWysVE1v2zAMvQ/YfxB0X/2BNN2COEXQIsOA&#10;oi2WDj0rshQLkEVNUuJkv36U7LjdUuxQzAdZFMkn8onk/PrQarIXziswFS0uckqE4VArs63oj6fV&#10;p8+U+MBMzTQYUdGj8PR68fHDvLMzUUIDuhaOIIjxs85WtAnBzrLM80a0zF+AFQaVElzLAopum9WO&#10;dYje6qzM82nWgautAy68x9PbXkkXCV9KwcODlF4EoiuKsYW0urRu4pot5my2dcw2ig9hsHdE0TJl&#10;8NIR6pYFRnZOnUG1ijvwIMMFhzYDKRUXKQfMpsj/ymbdMCtSLkiOtyNN/v/B8vv9oyOqrmhZUmJY&#10;i2/0sGeaoIjcdNbP0GRtH90gedzGRA/StfGPKZBD4vM48ikOgXA8LMtieoWwHFXFdFpeTiJm9uJs&#10;nQ9fBbQkbioqtFbWx4zZjO3vfOitT1bx2INW9UppnQS33dxoRzDeiq7wy9OD4gV/mGnzPk/Eia5Z&#10;JKFPO+3CUYsIqM13IZG6mGgKORWtGANinAsTil7VsFr0cV7m+A08jB6JlQQYkSXmN2IPALEhzrF7&#10;ggb76CpSzY/O+b8C651Hj3QzmDA6t8qAewtAY1bDzb39iaSemsjSBuojFpaDvuO85SuFb3zHfHhk&#10;DlsMmxHHRnjARWroKgrDjpIG3K+3zqM9Vj5qKemwZSvqf+6YE5TobwZ74ksxmcQeT8Lk8qpEwb3W&#10;bF5rzK69AaybAgeU5Wkb7YM+baWD9hmnyzLeiipmON5dUR7cSbgJ/SjB+cTFcpnMsK8tC3dmbXkE&#10;j6zGAn46PDNnh0IP2CH3cGrvs2LvbaOngeUugFSpE154HfjGmZAKZ5hfcei8lpPVy5Rd/AYAAP//&#10;AwBQSwMEFAAGAAgAAAAhAEKuzGXiAAAACwEAAA8AAABkcnMvZG93bnJldi54bWxMj01LxDAQhu+C&#10;/yGM4EXc9GPp1tp0UaGgsAiue9lbNoltsZnUJtvWf+940uPMPLzzvOV2sT2bzOg7hwLiVQTMoHK6&#10;w0bA4b2+zYH5IFHL3qER8G08bKvLi1IW2s34ZqZ9aBiFoC+kgDaEoeDcq9ZY6VduMEi3DzdaGWgc&#10;G65HOVO47XkSRRm3skP60MrBPLVGfe7PVoA8fnHczY839W6tXpLNM69f1STE9dXycA8smCX8wfCr&#10;T+pQkdPJnVF71gvI8vSOUAFJmsfAiNjEOZU50SZbp8Crkv/vUP0AAAD//wMAUEsBAi0AFAAGAAgA&#10;AAAhALaDOJL+AAAA4QEAABMAAAAAAAAAAAAAAAAAAAAAAFtDb250ZW50X1R5cGVzXS54bWxQSwEC&#10;LQAUAAYACAAAACEAOP0h/9YAAACUAQAACwAAAAAAAAAAAAAAAAAvAQAAX3JlbHMvLnJlbHNQSwEC&#10;LQAUAAYACAAAACEAzxbblY4CAACtBQAADgAAAAAAAAAAAAAAAAAuAgAAZHJzL2Uyb0RvYy54bWxQ&#10;SwECLQAUAAYACAAAACEAQq7MZeIAAAALAQAADwAAAAAAAAAAAAAAAADoBAAAZHJzL2Rvd25yZXYu&#10;eG1sUEsFBgAAAAAEAAQA8wAAAPcFAAAAAA==&#10;" fillcolor="yellow" strokecolor="yellow" strokeweight="1pt">
                <v:stroke joinstyle="miter"/>
              </v:oval>
            </w:pict>
          </mc:Fallback>
        </mc:AlternateContent>
      </w:r>
      <w:r w:rsidR="00521699" w:rsidRPr="00822D90">
        <w:rPr>
          <w:rFonts w:asciiTheme="majorBidi" w:hAnsiTheme="majorBidi" w:cstheme="majorBidi"/>
          <w:noProof/>
          <w:sz w:val="22"/>
          <w:szCs w:val="22"/>
        </w:rPr>
        <w:drawing>
          <wp:inline distT="0" distB="0" distL="0" distR="0" wp14:anchorId="239EA571" wp14:editId="183DA85C">
            <wp:extent cx="4138275" cy="1862224"/>
            <wp:effectExtent l="0" t="0" r="0" b="5080"/>
            <wp:docPr id="1" name="Picture 1" descr="E:\مقاله تاراگونا\public space assay\WhatsApp Image 2023-10-03 at 6.06.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قاله تاراگونا\public space assay\WhatsApp Image 2023-10-03 at 6.06.59 PM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06956" cy="1938130"/>
                    </a:xfrm>
                    <a:prstGeom prst="rect">
                      <a:avLst/>
                    </a:prstGeom>
                    <a:noFill/>
                    <a:ln>
                      <a:noFill/>
                    </a:ln>
                  </pic:spPr>
                </pic:pic>
              </a:graphicData>
            </a:graphic>
          </wp:inline>
        </w:drawing>
      </w:r>
      <w:r w:rsidR="00B5665A" w:rsidRPr="00822D90">
        <w:rPr>
          <w:rFonts w:asciiTheme="majorBidi" w:hAnsiTheme="majorBidi" w:cstheme="majorBidi"/>
          <w:noProof/>
          <w:sz w:val="22"/>
          <w:szCs w:val="22"/>
        </w:rPr>
        <w:t xml:space="preserve"> </w:t>
      </w:r>
      <w:r w:rsidR="00B5665A" w:rsidRPr="00822D90">
        <w:rPr>
          <w:rFonts w:asciiTheme="majorBidi" w:hAnsiTheme="majorBidi" w:cstheme="majorBidi"/>
          <w:noProof/>
          <w:sz w:val="22"/>
          <w:szCs w:val="22"/>
        </w:rPr>
        <w:drawing>
          <wp:inline distT="0" distB="0" distL="0" distR="0" wp14:anchorId="48A0B89D" wp14:editId="58D73128">
            <wp:extent cx="1156854" cy="1886927"/>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10-03 at 6.06.58 PM.jpeg"/>
                    <pic:cNvPicPr/>
                  </pic:nvPicPr>
                  <pic:blipFill rotWithShape="1">
                    <a:blip r:embed="rId29" cstate="print">
                      <a:extLst>
                        <a:ext uri="{28A0092B-C50C-407E-A947-70E740481C1C}">
                          <a14:useLocalDpi xmlns:a14="http://schemas.microsoft.com/office/drawing/2010/main" val="0"/>
                        </a:ext>
                      </a:extLst>
                    </a:blip>
                    <a:srcRect b="26601"/>
                    <a:stretch/>
                  </pic:blipFill>
                  <pic:spPr bwMode="auto">
                    <a:xfrm>
                      <a:off x="0" y="0"/>
                      <a:ext cx="1233527" cy="2011988"/>
                    </a:xfrm>
                    <a:prstGeom prst="rect">
                      <a:avLst/>
                    </a:prstGeom>
                    <a:ln>
                      <a:noFill/>
                    </a:ln>
                    <a:extLst>
                      <a:ext uri="{53640926-AAD7-44D8-BBD7-CCE9431645EC}">
                        <a14:shadowObscured xmlns:a14="http://schemas.microsoft.com/office/drawing/2010/main"/>
                      </a:ext>
                    </a:extLst>
                  </pic:spPr>
                </pic:pic>
              </a:graphicData>
            </a:graphic>
          </wp:inline>
        </w:drawing>
      </w:r>
    </w:p>
    <w:p w:rsidR="00F32CF0" w:rsidRPr="00822D90" w:rsidRDefault="00F32CF0" w:rsidP="00822D90">
      <w:pPr>
        <w:spacing w:after="0" w:line="240" w:lineRule="auto"/>
        <w:ind w:left="360"/>
        <w:jc w:val="center"/>
        <w:rPr>
          <w:rFonts w:asciiTheme="majorBidi" w:hAnsiTheme="majorBidi" w:cstheme="majorBidi"/>
          <w:sz w:val="22"/>
          <w:szCs w:val="22"/>
          <w:lang w:bidi="fa-IR"/>
        </w:rPr>
      </w:pPr>
    </w:p>
    <w:p w:rsidR="007066ED" w:rsidRPr="00822D90" w:rsidRDefault="00B5665A" w:rsidP="00822D90">
      <w:pPr>
        <w:spacing w:after="0" w:line="240" w:lineRule="auto"/>
        <w:ind w:left="360"/>
        <w:jc w:val="center"/>
        <w:rPr>
          <w:rFonts w:asciiTheme="majorBidi" w:hAnsiTheme="majorBidi" w:cstheme="majorBidi"/>
          <w:sz w:val="22"/>
          <w:szCs w:val="22"/>
          <w:lang w:bidi="fa-IR"/>
        </w:rPr>
      </w:pPr>
      <w:r w:rsidRPr="00822D90">
        <w:rPr>
          <w:rFonts w:asciiTheme="majorBidi" w:hAnsiTheme="majorBidi" w:cstheme="majorBidi"/>
          <w:noProof/>
          <w:sz w:val="22"/>
          <w:szCs w:val="22"/>
        </w:rPr>
        <mc:AlternateContent>
          <mc:Choice Requires="wps">
            <w:drawing>
              <wp:anchor distT="0" distB="0" distL="114300" distR="114300" simplePos="0" relativeHeight="251667456" behindDoc="0" locked="0" layoutInCell="1" allowOverlap="1" wp14:anchorId="213536A5" wp14:editId="117E10E4">
                <wp:simplePos x="0" y="0"/>
                <wp:positionH relativeFrom="column">
                  <wp:posOffset>4650509</wp:posOffset>
                </wp:positionH>
                <wp:positionV relativeFrom="paragraph">
                  <wp:posOffset>1544782</wp:posOffset>
                </wp:positionV>
                <wp:extent cx="221615" cy="165735"/>
                <wp:effectExtent l="0" t="0" r="26035" b="24765"/>
                <wp:wrapNone/>
                <wp:docPr id="23" name="Oval 23"/>
                <wp:cNvGraphicFramePr/>
                <a:graphic xmlns:a="http://schemas.openxmlformats.org/drawingml/2006/main">
                  <a:graphicData uri="http://schemas.microsoft.com/office/word/2010/wordprocessingShape">
                    <wps:wsp>
                      <wps:cNvSpPr/>
                      <wps:spPr>
                        <a:xfrm>
                          <a:off x="0" y="0"/>
                          <a:ext cx="221615" cy="16573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D85454" id="Oval 23" o:spid="_x0000_s1026" style="position:absolute;margin-left:366.2pt;margin-top:121.65pt;width:17.45pt;height:13.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jakAIAAK0FAAAOAAAAZHJzL2Uyb0RvYy54bWysVN9PGzEMfp+0/yHK+7heobBVXFEF6jQJ&#10;ARpMPKe5pBcpibMk7bX76+fkftANtAe0PqR2bH+xv7N9ebU3muyEDwpsRcuTCSXCcqiV3VT0x9Pq&#10;02dKQmS2ZhqsqOhBBHq1+PjhsnVzMYUGdC08QRAb5q2raBOjmxdF4I0wLJyAExaNErxhEVW/KWrP&#10;WkQ3uphOJudFC752HrgIAW9vOiNdZHwpBY/3UgYRia4o5hbz6fO5TmexuGTzjWeuUbxPg70jC8OU&#10;xUdHqBsWGdl69QrKKO4hgIwnHEwBUioucg1YTTn5q5rHhjmRa0FyghtpCv8Plt/tHjxRdUWnp5RY&#10;ZvAb3e+YJqgiN60Lc3R5dA++1wKKqdC99Cb9Ywlkn/k8jHyKfSQcL6fT8rycUcLRVJ7PLk5nCbN4&#10;CXY+xK8CDElCRYXWyoVUMZuz3W2Inffgla4DaFWvlNZZ8Zv1tfYE863oajXBX//AH27avi8SE02h&#10;RSKhKztL8aBFAtT2u5BIXSo0p5ybVowJMc6FjWVnalgtujxnx2mmNk8RmZUMmJAl1jdi9wCDZwcy&#10;YHcE9f4pVOSeH4Mn/0qsCx4j8stg4xhslAX/FoDGqvqXO/+BpI6axNIa6gM2lodu4oLjK4Xf+JaF&#10;+MA8jhgOI66NeI+H1NBWFHqJkgb8r7fukz92PlopaXFkKxp+bpkXlOhvFmfiS3l2lmY8K2eziykq&#10;/tiyPrbYrbkG7JsSF5TjWUz+UQ+i9GCecbss06toYpbj2xXl0Q/KdexWCe4nLpbL7IZz7Vi8tY+O&#10;J/DEamrgp/0z865v9IgTcgfDeL9q9s43RVpYbiNIlSfhhdeeb9wJuXH6/ZWWzrGevV627OI3AAAA&#10;//8DAFBLAwQUAAYACAAAACEAjD+xJ90AAAALAQAADwAAAGRycy9kb3ducmV2LnhtbEyPTU+EMBCG&#10;7yb+h2ZMvLllgcCKlI0x8Wai4te1wAhEOm1oF/DfO570Nh9P3nmmPG5mEgvOfrSkYL+LQCC1thup&#10;V/D6cn91AOGDpk5PllDBN3o4VudnpS46u9IzLnXoBYeQL7SCIQRXSOnbAY32O+uQePdpZ6MDt3Mv&#10;u1mvHG4mGUdRJo0eiS8M2uHdgO1XfTIK3PbQ7N/ck333B2dwrT8W/UhKXV5stzcgAm7hD4ZffVaH&#10;ip0ae6LOi0lBnsQpowriNElAMJFnORcNT7LrFGRVyv8/VD8AAAD//wMAUEsBAi0AFAAGAAgAAAAh&#10;ALaDOJL+AAAA4QEAABMAAAAAAAAAAAAAAAAAAAAAAFtDb250ZW50X1R5cGVzXS54bWxQSwECLQAU&#10;AAYACAAAACEAOP0h/9YAAACUAQAACwAAAAAAAAAAAAAAAAAvAQAAX3JlbHMvLnJlbHNQSwECLQAU&#10;AAYACAAAACEATlk42pACAACtBQAADgAAAAAAAAAAAAAAAAAuAgAAZHJzL2Uyb0RvYy54bWxQSwEC&#10;LQAUAAYACAAAACEAjD+xJ90AAAALAQAADwAAAAAAAAAAAAAAAADqBAAAZHJzL2Rvd25yZXYueG1s&#10;UEsFBgAAAAAEAAQA8wAAAPQFAAAAAA==&#10;" fillcolor="red" strokecolor="red" strokeweight="1pt">
                <v:stroke joinstyle="miter"/>
              </v:oval>
            </w:pict>
          </mc:Fallback>
        </mc:AlternateContent>
      </w:r>
      <w:r w:rsidR="00521699" w:rsidRPr="00822D90">
        <w:rPr>
          <w:rFonts w:asciiTheme="majorBidi" w:hAnsiTheme="majorBidi" w:cstheme="majorBidi"/>
          <w:noProof/>
          <w:sz w:val="22"/>
          <w:szCs w:val="22"/>
        </w:rPr>
        <w:drawing>
          <wp:inline distT="0" distB="0" distL="0" distR="0" wp14:anchorId="10708FC4" wp14:editId="49480A79">
            <wp:extent cx="4322618" cy="1945178"/>
            <wp:effectExtent l="0" t="0" r="1905" b="0"/>
            <wp:docPr id="10" name="Picture 10" descr="E:\مقاله تاراگونا\public space assay\WhatsApp Image 2023-10-03 at 6.06.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مقاله تاراگونا\public space assay\WhatsApp Image 2023-10-03 at 6.06.59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36404" cy="1996382"/>
                    </a:xfrm>
                    <a:prstGeom prst="rect">
                      <a:avLst/>
                    </a:prstGeom>
                    <a:noFill/>
                    <a:ln>
                      <a:noFill/>
                    </a:ln>
                  </pic:spPr>
                </pic:pic>
              </a:graphicData>
            </a:graphic>
          </wp:inline>
        </w:drawing>
      </w:r>
    </w:p>
    <w:p w:rsidR="00B5665A" w:rsidRPr="00822D90" w:rsidRDefault="00B5665A" w:rsidP="00822D90">
      <w:pPr>
        <w:spacing w:after="0" w:line="240" w:lineRule="auto"/>
        <w:ind w:left="360"/>
        <w:jc w:val="center"/>
        <w:rPr>
          <w:rFonts w:asciiTheme="majorBidi" w:hAnsiTheme="majorBidi" w:cstheme="majorBidi"/>
          <w:sz w:val="22"/>
          <w:szCs w:val="22"/>
          <w:lang w:bidi="fa-IR"/>
        </w:rPr>
      </w:pPr>
    </w:p>
    <w:p w:rsidR="00B5665A" w:rsidRPr="00822D90" w:rsidRDefault="00B5665A" w:rsidP="00F32CF0">
      <w:pPr>
        <w:tabs>
          <w:tab w:val="left" w:pos="1167"/>
          <w:tab w:val="center" w:pos="4680"/>
        </w:tabs>
        <w:spacing w:after="0" w:line="240" w:lineRule="auto"/>
        <w:ind w:left="360"/>
        <w:jc w:val="center"/>
        <w:rPr>
          <w:rFonts w:asciiTheme="majorBidi" w:hAnsiTheme="majorBidi" w:cstheme="majorBidi"/>
          <w:sz w:val="22"/>
          <w:szCs w:val="22"/>
          <w:lang w:bidi="fa-IR"/>
        </w:rPr>
      </w:pPr>
      <w:r w:rsidRPr="00822D90">
        <w:rPr>
          <w:rFonts w:asciiTheme="majorBidi" w:hAnsiTheme="majorBidi" w:cstheme="majorBidi"/>
          <w:noProof/>
          <w:sz w:val="22"/>
          <w:szCs w:val="22"/>
        </w:rPr>
        <mc:AlternateContent>
          <mc:Choice Requires="wps">
            <w:drawing>
              <wp:anchor distT="0" distB="0" distL="114300" distR="114300" simplePos="0" relativeHeight="251663360" behindDoc="0" locked="0" layoutInCell="1" allowOverlap="1" wp14:anchorId="7EFC6D5B" wp14:editId="34FC45B4">
                <wp:simplePos x="0" y="0"/>
                <wp:positionH relativeFrom="column">
                  <wp:posOffset>4723072</wp:posOffset>
                </wp:positionH>
                <wp:positionV relativeFrom="paragraph">
                  <wp:posOffset>1633855</wp:posOffset>
                </wp:positionV>
                <wp:extent cx="221672" cy="166254"/>
                <wp:effectExtent l="0" t="0" r="26035" b="24765"/>
                <wp:wrapNone/>
                <wp:docPr id="26" name="Oval 26"/>
                <wp:cNvGraphicFramePr/>
                <a:graphic xmlns:a="http://schemas.openxmlformats.org/drawingml/2006/main">
                  <a:graphicData uri="http://schemas.microsoft.com/office/word/2010/wordprocessingShape">
                    <wps:wsp>
                      <wps:cNvSpPr/>
                      <wps:spPr>
                        <a:xfrm>
                          <a:off x="0" y="0"/>
                          <a:ext cx="221672" cy="1662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5614F4" id="Oval 26" o:spid="_x0000_s1026" style="position:absolute;margin-left:371.9pt;margin-top:128.65pt;width:17.45pt;height:13.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f8qkAIAAK0FAAAOAAAAZHJzL2Uyb0RvYy54bWysVE1v2zAMvQ/YfxB0X/2BJF2DOEWQosOA&#10;oi3aDj0rshQLkEVNUuJkv36U7LjdWuxQLAeFFMkn8pnk4vLQarIXziswFS3OckqE4VArs63oj6fr&#10;L18p8YGZmmkwoqJH4enl8vOnRWfnooQGdC0cQRDj552taBOCnWeZ541omT8DKwwaJbiWBVTdNqsd&#10;6xC91VmZ57OsA1dbB1x4j7dXvZEuE76Ugoc7Kb0IRFcUcwvpdOncxDNbLth865htFB/SYB/IomXK&#10;4KMj1BULjOycegPVKu7AgwxnHNoMpFRcpBqwmiL/q5rHhlmRakFyvB1p8v8Plt/u7x1RdUXLGSWG&#10;tfiN7vZME1SRm876Obo82ns3aB7FWOhBujb+YwnkkPg8jnyKQyAcL8uymJ2XlHA0FbNZOZ1EzOwl&#10;2DofvgloSRQqKrRW1seK2Zztb3zovU9e8dqDVvW10jopbrtZa0cw34pelFf5NH1QfOAPN20+Fok4&#10;MTSLJPRlJykctYiA2jwIidTFQlPKqWnFmBDjXJhQ9KaG1aLPc5rjb+BhjEisJMCILLG+EXsAiAPx&#10;FrsnaPCPoSL1/Bic/yuxPniMSC+DCWNwqwy49wA0VjW83PufSOqpiSxtoD5iYznoJ85bfq3wG98w&#10;H+6ZwxHDYcS1Ee7wkBq6isIgUdKA+/XeffTHzkcrJR2ObEX9zx1zghL93eBMXBSTSZzxpEym5yUq&#10;7rVl89pidu0asG8KXFCWJzH6B30SpYP2GbfLKr6KJmY4vl1RHtxJWYd+leB+4mK1Sm4415aFG/No&#10;eQSPrMYGfjo8M2eHRg84IbdwGu83zd77xkgDq10AqdIkvPA68I07ITXOsL/i0nmtJ6+XLbv8DQAA&#10;//8DAFBLAwQUAAYACAAAACEAGLqRluIAAAALAQAADwAAAGRycy9kb3ducmV2LnhtbEyPwU7DMBBE&#10;70j8g7VI3KhD0+I0jVNVlegJDk05cHTjbRKI11HsJilfjzmV486OZt5km8m0bMDeNZYkPM8iYEil&#10;1Q1VEj6Or08JMOcVadVaQglXdLDJ7+8ylWo70gGHwlcshJBLlYTa+y7l3JU1GuVmtkMKv7PtjfLh&#10;7CuuezWGcNPyeRS9cKMaCg216nBXY/ldXIyEMtru3n8O19V+sMnqc198Ld7Go5SPD9N2Dczj5G9m&#10;+MMP6JAHppO9kHaslSAWcUD3EuZLEQMLDiESAewUlCReAs8z/n9D/gsAAP//AwBQSwECLQAUAAYA&#10;CAAAACEAtoM4kv4AAADhAQAAEwAAAAAAAAAAAAAAAAAAAAAAW0NvbnRlbnRfVHlwZXNdLnhtbFBL&#10;AQItABQABgAIAAAAIQA4/SH/1gAAAJQBAAALAAAAAAAAAAAAAAAAAC8BAABfcmVscy8ucmVsc1BL&#10;AQItABQABgAIAAAAIQA57f8qkAIAAK0FAAAOAAAAAAAAAAAAAAAAAC4CAABkcnMvZTJvRG9jLnht&#10;bFBLAQItABQABgAIAAAAIQAYupGW4gAAAAsBAAAPAAAAAAAAAAAAAAAAAOoEAABkcnMvZG93bnJl&#10;di54bWxQSwUGAAAAAAQABADzAAAA+QUAAAAA&#10;" fillcolor="#92d050" strokecolor="#92d050" strokeweight="1pt">
                <v:stroke joinstyle="miter"/>
              </v:oval>
            </w:pict>
          </mc:Fallback>
        </mc:AlternateContent>
      </w:r>
      <w:r w:rsidR="007066ED" w:rsidRPr="00822D90">
        <w:rPr>
          <w:rFonts w:asciiTheme="majorBidi" w:hAnsiTheme="majorBidi" w:cstheme="majorBidi"/>
          <w:noProof/>
          <w:sz w:val="22"/>
          <w:szCs w:val="22"/>
        </w:rPr>
        <w:drawing>
          <wp:inline distT="0" distB="0" distL="0" distR="0" wp14:anchorId="3283550D" wp14:editId="7362AB3C">
            <wp:extent cx="4315691" cy="1942061"/>
            <wp:effectExtent l="0" t="0" r="8890" b="1270"/>
            <wp:docPr id="25" name="Picture 25" descr="E:\مقاله تاراگونا\public space assay\WhatsApp Image 2023-10-03 at 6.0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مقاله تاراگونا\public space assay\WhatsApp Image 2023-10-03 at 6.07.00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3281" cy="1954476"/>
                    </a:xfrm>
                    <a:prstGeom prst="rect">
                      <a:avLst/>
                    </a:prstGeom>
                    <a:noFill/>
                    <a:ln>
                      <a:noFill/>
                    </a:ln>
                  </pic:spPr>
                </pic:pic>
              </a:graphicData>
            </a:graphic>
          </wp:inline>
        </w:drawing>
      </w:r>
    </w:p>
    <w:p w:rsidR="00521699" w:rsidRPr="00822D90" w:rsidRDefault="00B5665A" w:rsidP="00822D90">
      <w:pPr>
        <w:spacing w:after="0" w:line="240" w:lineRule="auto"/>
        <w:ind w:left="360"/>
        <w:jc w:val="center"/>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 </w:t>
      </w:r>
    </w:p>
    <w:p w:rsidR="00075BD2" w:rsidRPr="00822D90" w:rsidRDefault="006D49F6" w:rsidP="00822D90">
      <w:pPr>
        <w:spacing w:after="0" w:line="240" w:lineRule="auto"/>
        <w:ind w:left="360"/>
        <w:jc w:val="center"/>
        <w:rPr>
          <w:rFonts w:asciiTheme="majorBidi" w:hAnsiTheme="majorBidi" w:cstheme="majorBidi"/>
          <w:sz w:val="22"/>
          <w:szCs w:val="22"/>
          <w:lang w:bidi="fa-IR"/>
        </w:rPr>
      </w:pPr>
      <w:r>
        <w:rPr>
          <w:rFonts w:asciiTheme="majorBidi" w:hAnsiTheme="majorBidi" w:cstheme="majorBidi"/>
          <w:sz w:val="22"/>
          <w:szCs w:val="22"/>
          <w:lang w:bidi="fa-IR"/>
        </w:rPr>
        <w:t>Fig 6</w:t>
      </w:r>
      <w:r w:rsidR="006C1381" w:rsidRPr="00822D90">
        <w:rPr>
          <w:rFonts w:asciiTheme="majorBidi" w:hAnsiTheme="majorBidi" w:cstheme="majorBidi"/>
          <w:sz w:val="22"/>
          <w:szCs w:val="22"/>
          <w:lang w:bidi="fa-IR"/>
        </w:rPr>
        <w:t>: location</w:t>
      </w:r>
      <w:r w:rsidR="00AD14A5" w:rsidRPr="00822D90">
        <w:rPr>
          <w:rFonts w:asciiTheme="majorBidi" w:hAnsiTheme="majorBidi" w:cstheme="majorBidi"/>
          <w:sz w:val="22"/>
          <w:szCs w:val="22"/>
          <w:lang w:bidi="fa-IR"/>
        </w:rPr>
        <w:t xml:space="preserve"> of the public space in Niayesh district.</w:t>
      </w:r>
    </w:p>
    <w:p w:rsidR="006C1381" w:rsidRPr="00822D90" w:rsidRDefault="006C1381" w:rsidP="00822D90">
      <w:pPr>
        <w:spacing w:after="0" w:line="240" w:lineRule="auto"/>
        <w:ind w:left="360"/>
        <w:jc w:val="center"/>
        <w:rPr>
          <w:rFonts w:asciiTheme="majorBidi" w:hAnsiTheme="majorBidi" w:cstheme="majorBidi"/>
          <w:sz w:val="22"/>
          <w:szCs w:val="22"/>
          <w:lang w:bidi="fa-IR"/>
        </w:rPr>
      </w:pPr>
    </w:p>
    <w:p w:rsidR="008464D5" w:rsidRPr="00822D90" w:rsidRDefault="008464D5"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One potential solution to the aforementioned concerns is the development of green spaces as common social areas. It is, however, important to note that the current density of green spaces for residential units, whether private or public, in Iran is between 7 and 12 square meters per person. Jacobs posits that green spaces should be integrated into the fabric of urban life, where culture, commerce, and residential activities flourish. In accordance with Jacobs' principles of 'centrality, hierarchy, and access', green spaces should be situated in a central location within neighborhoods, districts, or urban areas and adapted to their corresponding physical structures.</w:t>
      </w:r>
    </w:p>
    <w:p w:rsidR="009913BC" w:rsidRPr="00822D90" w:rsidRDefault="008464D5" w:rsidP="00822D90">
      <w:pPr>
        <w:spacing w:after="0" w:line="240" w:lineRule="auto"/>
        <w:ind w:left="360"/>
        <w:jc w:val="both"/>
        <w:rPr>
          <w:rFonts w:asciiTheme="majorBidi" w:hAnsiTheme="majorBidi" w:cstheme="majorBidi"/>
          <w:sz w:val="22"/>
          <w:szCs w:val="22"/>
          <w:rtl/>
          <w:lang w:bidi="fa-IR"/>
        </w:rPr>
      </w:pPr>
      <w:r w:rsidRPr="00822D90">
        <w:rPr>
          <w:rFonts w:asciiTheme="majorBidi" w:hAnsiTheme="majorBidi" w:cstheme="majorBidi"/>
          <w:sz w:val="22"/>
          <w:szCs w:val="22"/>
          <w:lang w:bidi="fa-IR"/>
        </w:rPr>
        <w:t>A further pivotal aspect to be taken into account with regard to green spaces is that of accessibility. It is recommended that urban public spaces be accessible from all four directions via the communication network, thus enhancing usability, social monitoring, and security. Such a design permits the visual appreciation of the space's aesthetic qualities by passers-by from all directions.</w:t>
      </w:r>
    </w:p>
    <w:p w:rsidR="009913BC" w:rsidRPr="00822D90" w:rsidRDefault="009913BC"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The physical and social aspects of public spaces are inextricably linked to the psychological experience of those who utilize them. The proximity of residential blocks to human-scale public spaces has facilitated the use of these areas as pedestrian crossings, thereby fostering a sense of readability and belonging. It is therefore evident that the role of socialization in the context of space is of significant importance in achieving social sustainability.</w:t>
      </w:r>
    </w:p>
    <w:p w:rsidR="003A558A" w:rsidRDefault="00946C4F" w:rsidP="00822D90">
      <w:pPr>
        <w:spacing w:after="0" w:line="240" w:lineRule="auto"/>
        <w:ind w:left="360"/>
        <w:jc w:val="both"/>
        <w:rPr>
          <w:rFonts w:asciiTheme="majorBidi" w:hAnsiTheme="majorBidi" w:cstheme="majorBidi"/>
          <w:noProof/>
          <w:sz w:val="22"/>
          <w:szCs w:val="22"/>
        </w:rPr>
      </w:pPr>
      <w:r w:rsidRPr="00822D90">
        <w:rPr>
          <w:rFonts w:asciiTheme="majorBidi" w:hAnsiTheme="majorBidi" w:cstheme="majorBidi" w:hint="cs"/>
          <w:sz w:val="22"/>
          <w:szCs w:val="22"/>
          <w:rtl/>
          <w:lang w:bidi="fa-IR"/>
        </w:rPr>
        <w:t xml:space="preserve">  </w:t>
      </w:r>
      <w:r w:rsidR="00521699" w:rsidRPr="00822D90">
        <w:rPr>
          <w:rFonts w:asciiTheme="majorBidi" w:hAnsiTheme="majorBidi" w:cstheme="majorBidi" w:hint="cs"/>
          <w:noProof/>
          <w:sz w:val="22"/>
          <w:szCs w:val="22"/>
          <w:rtl/>
        </w:rPr>
        <w:t xml:space="preserve"> </w:t>
      </w:r>
    </w:p>
    <w:p w:rsidR="003240DB" w:rsidRPr="00822D90" w:rsidRDefault="003240DB" w:rsidP="00822D90">
      <w:pPr>
        <w:spacing w:after="0" w:line="240" w:lineRule="auto"/>
        <w:ind w:left="360"/>
        <w:jc w:val="both"/>
        <w:rPr>
          <w:rFonts w:asciiTheme="majorBidi" w:hAnsiTheme="majorBidi" w:cstheme="majorBidi"/>
          <w:noProof/>
          <w:sz w:val="22"/>
          <w:szCs w:val="22"/>
        </w:rPr>
      </w:pPr>
    </w:p>
    <w:p w:rsidR="004B7D5F" w:rsidRDefault="00572E6B" w:rsidP="00E84190">
      <w:pPr>
        <w:pStyle w:val="ListParagraph"/>
        <w:numPr>
          <w:ilvl w:val="0"/>
          <w:numId w:val="20"/>
        </w:numPr>
        <w:spacing w:after="0" w:line="240" w:lineRule="auto"/>
        <w:rPr>
          <w:rFonts w:asciiTheme="majorBidi" w:hAnsiTheme="majorBidi" w:cstheme="majorBidi"/>
          <w:b/>
          <w:bCs/>
          <w:sz w:val="22"/>
          <w:szCs w:val="22"/>
          <w:lang w:bidi="fa-IR"/>
        </w:rPr>
      </w:pPr>
      <w:r w:rsidRPr="00E84190">
        <w:rPr>
          <w:rFonts w:asciiTheme="majorBidi" w:hAnsiTheme="majorBidi" w:cstheme="majorBidi"/>
          <w:b/>
          <w:bCs/>
          <w:sz w:val="22"/>
          <w:szCs w:val="22"/>
          <w:lang w:bidi="fa-IR"/>
        </w:rPr>
        <w:t xml:space="preserve">RESULT </w:t>
      </w:r>
    </w:p>
    <w:p w:rsidR="003240DB" w:rsidRPr="003240DB" w:rsidRDefault="003240DB" w:rsidP="003240DB">
      <w:pPr>
        <w:spacing w:after="0" w:line="240" w:lineRule="auto"/>
        <w:rPr>
          <w:rFonts w:asciiTheme="majorBidi" w:hAnsiTheme="majorBidi" w:cstheme="majorBidi"/>
          <w:b/>
          <w:bCs/>
          <w:sz w:val="22"/>
          <w:szCs w:val="22"/>
          <w:lang w:bidi="fa-IR"/>
        </w:rPr>
      </w:pPr>
    </w:p>
    <w:p w:rsidR="003F7C0F" w:rsidRPr="00822D90" w:rsidRDefault="00BF5431" w:rsidP="00572E6B">
      <w:pPr>
        <w:spacing w:after="0" w:line="240" w:lineRule="auto"/>
        <w:ind w:left="360" w:firstLine="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As a recently developed area, Niayesh has experienced a significant influx of people, which may potentially give rise to urban issues due to the absence of a well-established cultural framework. It is </w:t>
      </w:r>
      <w:r w:rsidRPr="00822D90">
        <w:rPr>
          <w:rFonts w:asciiTheme="majorBidi" w:hAnsiTheme="majorBidi" w:cstheme="majorBidi"/>
          <w:sz w:val="22"/>
          <w:szCs w:val="22"/>
          <w:lang w:bidi="fa-IR"/>
        </w:rPr>
        <w:lastRenderedPageBreak/>
        <w:t xml:space="preserve">therefore essential to evaluate the level of public satisfaction with the physical aspects of social interaction and the variables of the social space within this green space. The satisfaction levels of each variable </w:t>
      </w:r>
      <w:r w:rsidR="00457563" w:rsidRPr="00822D90">
        <w:rPr>
          <w:rFonts w:asciiTheme="majorBidi" w:hAnsiTheme="majorBidi" w:cstheme="majorBidi"/>
          <w:sz w:val="22"/>
          <w:szCs w:val="22"/>
          <w:lang w:bidi="fa-IR"/>
        </w:rPr>
        <w:t xml:space="preserve">were calculated based on the statistical population, 54 women </w:t>
      </w:r>
      <w:r w:rsidR="00E61C53">
        <w:rPr>
          <w:rFonts w:asciiTheme="majorBidi" w:hAnsiTheme="majorBidi" w:cstheme="majorBidi"/>
          <w:sz w:val="22"/>
          <w:szCs w:val="22"/>
          <w:lang w:bidi="fa-IR"/>
        </w:rPr>
        <w:t>an</w:t>
      </w:r>
      <w:r w:rsidR="003240DB">
        <w:rPr>
          <w:rFonts w:asciiTheme="majorBidi" w:hAnsiTheme="majorBidi" w:cstheme="majorBidi"/>
          <w:sz w:val="22"/>
          <w:szCs w:val="22"/>
          <w:lang w:bidi="fa-IR"/>
        </w:rPr>
        <w:t xml:space="preserve">d 46 men, and expressed in fig </w:t>
      </w:r>
      <w:r w:rsidR="00E61C53">
        <w:rPr>
          <w:rFonts w:asciiTheme="majorBidi" w:hAnsiTheme="majorBidi" w:cstheme="majorBidi"/>
          <w:sz w:val="22"/>
          <w:szCs w:val="22"/>
          <w:lang w:bidi="fa-IR"/>
        </w:rPr>
        <w:t xml:space="preserve">6. </w:t>
      </w:r>
    </w:p>
    <w:p w:rsidR="006C1381" w:rsidRPr="00822D90" w:rsidRDefault="003F7C0F" w:rsidP="003240DB">
      <w:pPr>
        <w:spacing w:after="0" w:line="240" w:lineRule="auto"/>
        <w:ind w:left="360"/>
        <w:jc w:val="center"/>
        <w:rPr>
          <w:rFonts w:asciiTheme="majorBidi" w:hAnsiTheme="majorBidi" w:cstheme="majorBidi"/>
          <w:sz w:val="22"/>
          <w:szCs w:val="22"/>
          <w:lang w:bidi="fa-IR"/>
        </w:rPr>
      </w:pPr>
      <w:r w:rsidRPr="00822D90">
        <w:rPr>
          <w:rFonts w:asciiTheme="majorBidi" w:hAnsiTheme="majorBidi" w:cstheme="majorBidi"/>
          <w:noProof/>
          <w:sz w:val="22"/>
          <w:szCs w:val="22"/>
        </w:rPr>
        <w:drawing>
          <wp:inline distT="0" distB="0" distL="0" distR="0" wp14:anchorId="2B5022FF" wp14:editId="3C5B5067">
            <wp:extent cx="5509318" cy="1950720"/>
            <wp:effectExtent l="0" t="0" r="1524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240DB" w:rsidRDefault="006D49F6" w:rsidP="00822D90">
      <w:pPr>
        <w:spacing w:after="0" w:line="240" w:lineRule="auto"/>
        <w:ind w:left="360"/>
        <w:jc w:val="both"/>
        <w:rPr>
          <w:rFonts w:asciiTheme="majorBidi" w:hAnsiTheme="majorBidi" w:cstheme="majorBidi"/>
          <w:sz w:val="22"/>
          <w:szCs w:val="22"/>
          <w:lang w:bidi="fa-IR"/>
        </w:rPr>
      </w:pPr>
      <w:r>
        <w:rPr>
          <w:rFonts w:asciiTheme="majorBidi" w:hAnsiTheme="majorBidi" w:cstheme="majorBidi"/>
          <w:sz w:val="22"/>
          <w:szCs w:val="22"/>
          <w:lang w:bidi="fa-IR"/>
        </w:rPr>
        <w:t>Fig 7</w:t>
      </w:r>
      <w:r w:rsidR="0007068D" w:rsidRPr="00822D90">
        <w:rPr>
          <w:rFonts w:asciiTheme="majorBidi" w:hAnsiTheme="majorBidi" w:cstheme="majorBidi"/>
          <w:sz w:val="22"/>
          <w:szCs w:val="22"/>
          <w:lang w:bidi="fa-IR"/>
        </w:rPr>
        <w:t xml:space="preserve">: </w:t>
      </w:r>
      <w:r w:rsidR="003240DB" w:rsidRPr="003240DB">
        <w:rPr>
          <w:rFonts w:asciiTheme="majorBidi" w:hAnsiTheme="majorBidi" w:cstheme="majorBidi"/>
          <w:sz w:val="22"/>
          <w:szCs w:val="22"/>
          <w:lang w:bidi="fa-IR"/>
        </w:rPr>
        <w:t>level of sociability of space</w:t>
      </w:r>
      <w:r w:rsidR="003240DB">
        <w:rPr>
          <w:rFonts w:asciiTheme="majorBidi" w:hAnsiTheme="majorBidi" w:cstheme="majorBidi"/>
          <w:sz w:val="22"/>
          <w:szCs w:val="22"/>
          <w:lang w:bidi="fa-IR"/>
        </w:rPr>
        <w:t>.</w:t>
      </w:r>
    </w:p>
    <w:p w:rsidR="003240DB" w:rsidRDefault="003240DB" w:rsidP="00822D90">
      <w:pPr>
        <w:spacing w:after="0" w:line="240" w:lineRule="auto"/>
        <w:ind w:left="360"/>
        <w:jc w:val="both"/>
        <w:rPr>
          <w:rFonts w:asciiTheme="majorBidi" w:hAnsiTheme="majorBidi" w:cstheme="majorBidi"/>
          <w:sz w:val="22"/>
          <w:szCs w:val="22"/>
          <w:lang w:bidi="fa-IR"/>
        </w:rPr>
      </w:pPr>
    </w:p>
    <w:p w:rsidR="003240DB" w:rsidRDefault="003240DB" w:rsidP="00822D90">
      <w:pPr>
        <w:spacing w:after="0" w:line="240" w:lineRule="auto"/>
        <w:ind w:left="360"/>
        <w:jc w:val="both"/>
        <w:rPr>
          <w:rFonts w:asciiTheme="majorBidi" w:hAnsiTheme="majorBidi" w:cstheme="majorBidi"/>
          <w:sz w:val="22"/>
          <w:szCs w:val="22"/>
          <w:lang w:bidi="fa-IR"/>
        </w:rPr>
      </w:pPr>
    </w:p>
    <w:p w:rsidR="00941C36" w:rsidRPr="00822D90" w:rsidRDefault="00941C36"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It is evident that improvements are required in order to enhance the environment and comfort of users. The ability to play and be multipurpose is currently at an average level and requires further development and improvement. Identity and recognition are at an average level and should be strengthened. Access is satisfactory, however, security must be evaluated. In conclusion, it can be stated that the performance of the green space requires improvement and further development in order to fully satisfy the residents.</w:t>
      </w:r>
    </w:p>
    <w:p w:rsidR="004D1896" w:rsidRPr="00822D90" w:rsidRDefault="00F02629"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T</w:t>
      </w:r>
      <w:r w:rsidR="004D1896" w:rsidRPr="00822D90">
        <w:rPr>
          <w:rFonts w:asciiTheme="majorBidi" w:hAnsiTheme="majorBidi" w:cstheme="majorBidi"/>
          <w:sz w:val="22"/>
          <w:szCs w:val="22"/>
          <w:lang w:bidi="fa-IR"/>
        </w:rPr>
        <w:t>he level of sociability in the Niayesh residential complex is in a state</w:t>
      </w:r>
      <w:r w:rsidR="00F475FD" w:rsidRPr="00822D90">
        <w:rPr>
          <w:rFonts w:asciiTheme="majorBidi" w:hAnsiTheme="majorBidi" w:cstheme="majorBidi"/>
          <w:sz w:val="22"/>
          <w:szCs w:val="22"/>
          <w:lang w:bidi="fa-IR"/>
        </w:rPr>
        <w:t xml:space="preserve"> of weakness with regard to</w:t>
      </w:r>
      <w:r w:rsidR="004D1896" w:rsidRPr="00822D90">
        <w:rPr>
          <w:rFonts w:asciiTheme="majorBidi" w:hAnsiTheme="majorBidi" w:cstheme="majorBidi"/>
          <w:sz w:val="22"/>
          <w:szCs w:val="22"/>
          <w:lang w:bidi="fa-IR"/>
        </w:rPr>
        <w:t xml:space="preserve"> spatial </w:t>
      </w:r>
      <w:r w:rsidR="00933F87" w:rsidRPr="00822D90">
        <w:rPr>
          <w:rFonts w:asciiTheme="majorBidi" w:hAnsiTheme="majorBidi" w:cstheme="majorBidi"/>
          <w:sz w:val="22"/>
          <w:szCs w:val="22"/>
          <w:lang w:bidi="fa-IR"/>
        </w:rPr>
        <w:t>sociability</w:t>
      </w:r>
      <w:r w:rsidR="004D1896" w:rsidRPr="00822D90">
        <w:rPr>
          <w:rFonts w:asciiTheme="majorBidi" w:hAnsiTheme="majorBidi" w:cstheme="majorBidi"/>
          <w:sz w:val="22"/>
          <w:szCs w:val="22"/>
          <w:lang w:bidi="fa-IR"/>
        </w:rPr>
        <w:t>. Furthermore, the complex fails to adequately address the social needs of its residents with regard to the provision of appropriate space. Given the relatively brief history of social interaction in this district, it is probable that social interactions are limited and that residents do not feel a sense of attachment or a positive identity with the public spaces of the complex.</w:t>
      </w:r>
    </w:p>
    <w:p w:rsidR="006C1381" w:rsidRPr="00822D90" w:rsidRDefault="004D1896" w:rsidP="003240DB">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In order to assess the social sustainability of the Niayesh residential complex, we also examined the current situation using the social identity criterion. The results in terms of the satisfaction level of residents based on social v</w:t>
      </w:r>
      <w:r w:rsidR="000C308F" w:rsidRPr="00822D90">
        <w:rPr>
          <w:rFonts w:asciiTheme="majorBidi" w:hAnsiTheme="majorBidi" w:cstheme="majorBidi"/>
          <w:sz w:val="22"/>
          <w:szCs w:val="22"/>
          <w:lang w:bidi="fa-IR"/>
        </w:rPr>
        <w:t>aria</w:t>
      </w:r>
      <w:r w:rsidR="00E61C53">
        <w:rPr>
          <w:rFonts w:asciiTheme="majorBidi" w:hAnsiTheme="majorBidi" w:cstheme="majorBidi"/>
          <w:sz w:val="22"/>
          <w:szCs w:val="22"/>
          <w:lang w:bidi="fa-IR"/>
        </w:rPr>
        <w:t>bles are presented in Fig 7</w:t>
      </w:r>
      <w:r w:rsidR="000C308F" w:rsidRPr="00822D90">
        <w:rPr>
          <w:rFonts w:asciiTheme="majorBidi" w:hAnsiTheme="majorBidi" w:cstheme="majorBidi"/>
          <w:sz w:val="22"/>
          <w:szCs w:val="22"/>
          <w:lang w:bidi="fa-IR"/>
        </w:rPr>
        <w:t>.</w:t>
      </w:r>
    </w:p>
    <w:p w:rsidR="006C1381" w:rsidRPr="00822D90" w:rsidRDefault="009E1C65" w:rsidP="003240DB">
      <w:pPr>
        <w:spacing w:after="0" w:line="240" w:lineRule="auto"/>
        <w:ind w:left="360"/>
        <w:jc w:val="center"/>
        <w:rPr>
          <w:rFonts w:asciiTheme="majorBidi" w:hAnsiTheme="majorBidi" w:cstheme="majorBidi"/>
          <w:sz w:val="22"/>
          <w:szCs w:val="22"/>
          <w:lang w:bidi="fa-IR"/>
        </w:rPr>
      </w:pPr>
      <w:r w:rsidRPr="00822D90">
        <w:rPr>
          <w:rFonts w:asciiTheme="majorBidi" w:hAnsiTheme="majorBidi" w:cstheme="majorBidi"/>
          <w:noProof/>
          <w:sz w:val="22"/>
          <w:szCs w:val="22"/>
        </w:rPr>
        <w:drawing>
          <wp:inline distT="0" distB="0" distL="0" distR="0" wp14:anchorId="16284900" wp14:editId="228546B7">
            <wp:extent cx="5458691" cy="2556163"/>
            <wp:effectExtent l="0" t="0" r="889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240DB" w:rsidRDefault="006D49F6" w:rsidP="003240DB">
      <w:pPr>
        <w:spacing w:after="0" w:line="240" w:lineRule="auto"/>
        <w:ind w:left="360"/>
        <w:jc w:val="both"/>
        <w:rPr>
          <w:rFonts w:asciiTheme="majorBidi" w:hAnsiTheme="majorBidi" w:cstheme="majorBidi"/>
          <w:sz w:val="22"/>
          <w:szCs w:val="22"/>
          <w:lang w:bidi="fa-IR"/>
        </w:rPr>
      </w:pPr>
      <w:r>
        <w:rPr>
          <w:rFonts w:asciiTheme="majorBidi" w:hAnsiTheme="majorBidi" w:cstheme="majorBidi"/>
          <w:sz w:val="22"/>
          <w:szCs w:val="22"/>
          <w:lang w:bidi="fa-IR"/>
        </w:rPr>
        <w:t>Fig 8</w:t>
      </w:r>
      <w:r w:rsidR="001437B1" w:rsidRPr="00822D90">
        <w:rPr>
          <w:rFonts w:asciiTheme="majorBidi" w:hAnsiTheme="majorBidi" w:cstheme="majorBidi"/>
          <w:sz w:val="22"/>
          <w:szCs w:val="22"/>
          <w:lang w:bidi="fa-IR"/>
        </w:rPr>
        <w:t xml:space="preserve">: </w:t>
      </w:r>
      <w:r w:rsidR="003240DB" w:rsidRPr="003240DB">
        <w:rPr>
          <w:rFonts w:asciiTheme="majorBidi" w:hAnsiTheme="majorBidi" w:cstheme="majorBidi"/>
          <w:sz w:val="22"/>
          <w:szCs w:val="22"/>
          <w:lang w:bidi="fa-IR"/>
        </w:rPr>
        <w:t>level of social stability</w:t>
      </w:r>
      <w:r w:rsidR="003240DB">
        <w:rPr>
          <w:rFonts w:asciiTheme="majorBidi" w:hAnsiTheme="majorBidi" w:cstheme="majorBidi"/>
          <w:sz w:val="22"/>
          <w:szCs w:val="22"/>
          <w:lang w:bidi="fa-IR"/>
        </w:rPr>
        <w:t>.</w:t>
      </w:r>
    </w:p>
    <w:p w:rsidR="003240DB" w:rsidRDefault="003240DB" w:rsidP="003240DB">
      <w:pPr>
        <w:spacing w:after="0" w:line="240" w:lineRule="auto"/>
        <w:ind w:left="360"/>
        <w:jc w:val="both"/>
        <w:rPr>
          <w:rFonts w:asciiTheme="majorBidi" w:hAnsiTheme="majorBidi" w:cstheme="majorBidi"/>
          <w:sz w:val="22"/>
          <w:szCs w:val="22"/>
          <w:lang w:bidi="fa-IR"/>
        </w:rPr>
      </w:pPr>
    </w:p>
    <w:p w:rsidR="007A2B4C" w:rsidRPr="00822D90" w:rsidRDefault="00A01543" w:rsidP="00822D90">
      <w:pPr>
        <w:spacing w:after="0" w:line="240" w:lineRule="auto"/>
        <w:ind w:left="360"/>
        <w:jc w:val="both"/>
        <w:rPr>
          <w:rFonts w:asciiTheme="majorBidi" w:hAnsiTheme="majorBidi" w:cstheme="majorBidi"/>
          <w:sz w:val="22"/>
          <w:szCs w:val="22"/>
          <w:rtl/>
          <w:lang w:bidi="fa-IR"/>
        </w:rPr>
      </w:pPr>
      <w:r w:rsidRPr="00822D90">
        <w:rPr>
          <w:rFonts w:asciiTheme="majorBidi" w:hAnsiTheme="majorBidi" w:cstheme="majorBidi"/>
          <w:sz w:val="22"/>
          <w:szCs w:val="22"/>
          <w:lang w:bidi="fa-IR"/>
        </w:rPr>
        <w:lastRenderedPageBreak/>
        <w:t xml:space="preserve">The graph illustrates that a considerable proportion of the population exhibits a low level of social stability, which represents a significant concern within </w:t>
      </w:r>
      <w:r w:rsidR="005F0F3A" w:rsidRPr="00822D90">
        <w:rPr>
          <w:rFonts w:asciiTheme="majorBidi" w:hAnsiTheme="majorBidi" w:cstheme="majorBidi"/>
          <w:sz w:val="22"/>
          <w:szCs w:val="22"/>
          <w:lang w:bidi="fa-IR"/>
        </w:rPr>
        <w:t xml:space="preserve">this </w:t>
      </w:r>
      <w:r w:rsidRPr="00822D90">
        <w:rPr>
          <w:rFonts w:asciiTheme="majorBidi" w:hAnsiTheme="majorBidi" w:cstheme="majorBidi"/>
          <w:sz w:val="22"/>
          <w:szCs w:val="22"/>
          <w:lang w:bidi="fa-IR"/>
        </w:rPr>
        <w:t>society.</w:t>
      </w:r>
    </w:p>
    <w:p w:rsidR="003A558A" w:rsidRPr="00822D90" w:rsidRDefault="003A558A" w:rsidP="00822D90">
      <w:pPr>
        <w:spacing w:after="0" w:line="240" w:lineRule="auto"/>
        <w:ind w:left="360"/>
        <w:jc w:val="both"/>
        <w:rPr>
          <w:rFonts w:asciiTheme="majorBidi" w:hAnsiTheme="majorBidi" w:cstheme="majorBidi"/>
          <w:sz w:val="22"/>
          <w:szCs w:val="22"/>
          <w:lang w:bidi="fa-IR"/>
        </w:rPr>
      </w:pPr>
    </w:p>
    <w:p w:rsidR="007A2B4C" w:rsidRPr="00822D90" w:rsidRDefault="007A2B4C"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The Niayesh district, as a newly developed area, has witnessed a significant influx of residents. However, this rapid growth has not been accompanied by a corresponding development of social cohesion and identity. The lack of established public spaces and community-oriented activities has resulted in constrained social interactions among residents. Many individuals report a diminished sense of attachment to their environment, which can hinder the formation of a strong community identity. </w:t>
      </w:r>
    </w:p>
    <w:p w:rsidR="007A2B4C" w:rsidRPr="00822D90" w:rsidRDefault="007A2B4C"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The decline in stable social connections has led to insufficient cooperation among neighbors in collective activities. Residents find it challenging to collaborate and work toward shared goals. The constant movement of new families into the area disrupts existing social networks, making it difficult for long-term relationships to develop. Consequently, a pervasive sense of belonging is lacking, and the social identity of the community remains incomplete. </w:t>
      </w:r>
    </w:p>
    <w:p w:rsidR="007A2B4C" w:rsidRPr="00822D90" w:rsidRDefault="007A2B4C"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 xml:space="preserve">Despite these challenges, the introduction of activities in green public spaces presents an opportunity to enhance social stability. Green spaces can act as catalysts for interaction, offering residents a place to gather, relax, and engage with one another. By organizing community events, workshops, and recreational activities, these spaces can facilitate connections among residents, fostering a sense of community and belonging. </w:t>
      </w:r>
    </w:p>
    <w:p w:rsidR="007A2B4C" w:rsidRPr="00822D90" w:rsidRDefault="007A2B4C"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However, the current distribution of public space in Niayesh does not adequately account for the principles of social sustainability, which is crucial for improving quality of life. The emphasis has been largely placed on residential areas as social housing, without considering how public spaces can enhance sociability. The connection between sociability and social sustainability underscores the importance of well-designed public spaces that support social interactions.</w:t>
      </w:r>
    </w:p>
    <w:p w:rsidR="007A2B4C" w:rsidRPr="00822D90" w:rsidRDefault="007A2B4C"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Typically, residents of Niayesh view their homes primarily as places of rest at night,</w:t>
      </w:r>
      <w:r w:rsidR="00595602" w:rsidRPr="00822D90">
        <w:rPr>
          <w:rFonts w:asciiTheme="majorBidi" w:hAnsiTheme="majorBidi" w:cstheme="majorBidi"/>
          <w:sz w:val="22"/>
          <w:szCs w:val="22"/>
          <w:lang w:bidi="fa-IR"/>
        </w:rPr>
        <w:t xml:space="preserve"> while their daytime activities-</w:t>
      </w:r>
      <w:r w:rsidRPr="00822D90">
        <w:rPr>
          <w:rFonts w:asciiTheme="majorBidi" w:hAnsiTheme="majorBidi" w:cstheme="majorBidi"/>
          <w:sz w:val="22"/>
          <w:szCs w:val="22"/>
          <w:lang w:bidi="fa-IR"/>
        </w:rPr>
        <w:t>work, leisure, sh</w:t>
      </w:r>
      <w:r w:rsidR="00595602" w:rsidRPr="00822D90">
        <w:rPr>
          <w:rFonts w:asciiTheme="majorBidi" w:hAnsiTheme="majorBidi" w:cstheme="majorBidi"/>
          <w:sz w:val="22"/>
          <w:szCs w:val="22"/>
          <w:lang w:bidi="fa-IR"/>
        </w:rPr>
        <w:t>opping, and social interactions-</w:t>
      </w:r>
      <w:r w:rsidRPr="00822D90">
        <w:rPr>
          <w:rFonts w:asciiTheme="majorBidi" w:hAnsiTheme="majorBidi" w:cstheme="majorBidi"/>
          <w:sz w:val="22"/>
          <w:szCs w:val="22"/>
          <w:lang w:bidi="fa-IR"/>
        </w:rPr>
        <w:t xml:space="preserve">often occur in the city center. To promote social sustainability, there needs to be a focus on improving living conditions and increasing satisfaction with the environment. This includes fostering social interactions and participation in the community. </w:t>
      </w:r>
    </w:p>
    <w:p w:rsidR="005A00F3" w:rsidRDefault="007A2B4C"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t>To achieve this, it is essential to create public spaces of appropriate size that encourage presence and engagement in collective activities. Initiatives such as cultural events can actively involve residents and promote social connections. Furthermore, in new cities that lack historical legacies, the process of forming identity and collective memories can establish a stable sense of belonging for future generations, enhancing overall social cohesion in the Niayesh district.</w:t>
      </w:r>
    </w:p>
    <w:p w:rsidR="00A860B4" w:rsidRPr="00822D90" w:rsidRDefault="00A860B4" w:rsidP="00822D90">
      <w:pPr>
        <w:spacing w:after="0" w:line="240" w:lineRule="auto"/>
        <w:ind w:left="360"/>
        <w:jc w:val="both"/>
        <w:rPr>
          <w:rFonts w:asciiTheme="majorBidi" w:hAnsiTheme="majorBidi" w:cstheme="majorBidi"/>
          <w:sz w:val="22"/>
          <w:szCs w:val="22"/>
          <w:lang w:bidi="fa-IR"/>
        </w:rPr>
      </w:pPr>
    </w:p>
    <w:p w:rsidR="00FE165E" w:rsidRPr="00822D90" w:rsidRDefault="00FE165E" w:rsidP="00822D90">
      <w:pPr>
        <w:spacing w:after="0" w:line="240" w:lineRule="auto"/>
        <w:ind w:left="360"/>
        <w:jc w:val="both"/>
        <w:rPr>
          <w:rFonts w:asciiTheme="majorBidi" w:hAnsiTheme="majorBidi" w:cstheme="majorBidi"/>
          <w:sz w:val="22"/>
          <w:szCs w:val="22"/>
          <w:lang w:bidi="fa-IR"/>
        </w:rPr>
      </w:pPr>
    </w:p>
    <w:p w:rsidR="00780804" w:rsidRDefault="00E84190" w:rsidP="00E84190">
      <w:pPr>
        <w:pStyle w:val="ListParagraph"/>
        <w:numPr>
          <w:ilvl w:val="0"/>
          <w:numId w:val="20"/>
        </w:numPr>
        <w:spacing w:after="0" w:line="240" w:lineRule="auto"/>
        <w:jc w:val="both"/>
        <w:rPr>
          <w:rFonts w:asciiTheme="majorBidi" w:hAnsiTheme="majorBidi" w:cstheme="majorBidi"/>
          <w:b/>
          <w:bCs/>
          <w:sz w:val="22"/>
          <w:szCs w:val="22"/>
          <w:lang w:bidi="fa-IR"/>
        </w:rPr>
      </w:pPr>
      <w:r w:rsidRPr="00E84190">
        <w:rPr>
          <w:rFonts w:asciiTheme="majorBidi" w:hAnsiTheme="majorBidi" w:cstheme="majorBidi"/>
          <w:b/>
          <w:bCs/>
          <w:sz w:val="22"/>
          <w:szCs w:val="22"/>
          <w:lang w:bidi="fa-IR"/>
        </w:rPr>
        <w:t>CONCLUSION:</w:t>
      </w:r>
    </w:p>
    <w:p w:rsidR="00E84190" w:rsidRPr="00E84190" w:rsidRDefault="00E84190" w:rsidP="00E84190">
      <w:pPr>
        <w:spacing w:after="0" w:line="240" w:lineRule="auto"/>
        <w:jc w:val="both"/>
        <w:rPr>
          <w:rFonts w:asciiTheme="majorBidi" w:hAnsiTheme="majorBidi" w:cstheme="majorBidi"/>
          <w:b/>
          <w:bCs/>
          <w:sz w:val="22"/>
          <w:szCs w:val="22"/>
          <w:lang w:bidi="fa-IR"/>
        </w:rPr>
      </w:pPr>
    </w:p>
    <w:p w:rsidR="008E18F1" w:rsidRDefault="008E18F1" w:rsidP="003240DB">
      <w:pPr>
        <w:spacing w:after="0" w:line="240" w:lineRule="auto"/>
        <w:ind w:left="360" w:firstLine="360"/>
        <w:jc w:val="both"/>
        <w:rPr>
          <w:rFonts w:asciiTheme="majorBidi" w:hAnsiTheme="majorBidi" w:cstheme="majorBidi"/>
          <w:sz w:val="22"/>
          <w:szCs w:val="22"/>
          <w:lang w:bidi="fa-IR"/>
        </w:rPr>
      </w:pPr>
      <w:r w:rsidRPr="008E18F1">
        <w:rPr>
          <w:rFonts w:asciiTheme="majorBidi" w:hAnsiTheme="majorBidi" w:cstheme="majorBidi"/>
          <w:sz w:val="22"/>
          <w:szCs w:val="22"/>
          <w:lang w:bidi="fa-IR"/>
        </w:rPr>
        <w:t>The Niayesh district, a rapidly developing urban area, is confronted with significant challenges in fostering social cohesion and in the construction of a robust community identity. The dearth of activities oriented towards the community has resulted in a notable restriction of social interactions, thereby impeding the formation of meaningful social connections. While public green spaces have the potential to serve as venues for social interaction, their current state requires substantial improvement to enhance user satisfaction and promote wider usage. Additionally, many residents lack a strong sense of attachment to their neighborhood, which negatively impacts community cohesion and limits the effectiveness of public spaces in fostering social interaction and community building. Insufficient social sustainability, coupled with an inequitable distribution of public spaces, exacerbates these challenges. To address these issues in this region, the following strategies are recommended:</w:t>
      </w:r>
    </w:p>
    <w:p w:rsidR="008E18F1" w:rsidRPr="008E18F1" w:rsidRDefault="008E18F1" w:rsidP="008E18F1">
      <w:pPr>
        <w:spacing w:after="0" w:line="240" w:lineRule="auto"/>
        <w:ind w:left="360"/>
        <w:jc w:val="both"/>
        <w:rPr>
          <w:rFonts w:asciiTheme="majorBidi" w:hAnsiTheme="majorBidi" w:cstheme="majorBidi"/>
          <w:sz w:val="22"/>
          <w:szCs w:val="22"/>
          <w:lang w:bidi="fa-IR"/>
        </w:rPr>
      </w:pPr>
    </w:p>
    <w:p w:rsidR="008E18F1" w:rsidRPr="008E18F1" w:rsidRDefault="008E18F1" w:rsidP="008E18F1">
      <w:pPr>
        <w:spacing w:after="0" w:line="240" w:lineRule="auto"/>
        <w:ind w:left="360"/>
        <w:jc w:val="both"/>
        <w:rPr>
          <w:rFonts w:asciiTheme="majorBidi" w:hAnsiTheme="majorBidi" w:cstheme="majorBidi"/>
          <w:sz w:val="22"/>
          <w:szCs w:val="22"/>
          <w:lang w:bidi="fa-IR"/>
        </w:rPr>
      </w:pPr>
      <w:r w:rsidRPr="008E18F1">
        <w:rPr>
          <w:rFonts w:asciiTheme="majorBidi" w:hAnsiTheme="majorBidi" w:cstheme="majorBidi"/>
          <w:sz w:val="22"/>
          <w:szCs w:val="22"/>
          <w:lang w:bidi="fa-IR"/>
        </w:rPr>
        <w:t xml:space="preserve">Strengthening public green spaces: It is recommended that the physical environment and functionality of public green spaces be enhanced in order to increase user comfort and satisfaction. It is recommended that creative and inclusive designs be incorporated to encourage social interaction and community </w:t>
      </w:r>
      <w:r w:rsidRPr="008E18F1">
        <w:rPr>
          <w:rFonts w:asciiTheme="majorBidi" w:hAnsiTheme="majorBidi" w:cstheme="majorBidi"/>
          <w:sz w:val="22"/>
          <w:szCs w:val="22"/>
          <w:lang w:bidi="fa-IR"/>
        </w:rPr>
        <w:lastRenderedPageBreak/>
        <w:t>engagement. For example, the incorporation of interactive features or innovative layouts has the potential to inspire residents to explore and utilize these spaces in a more effective manner.</w:t>
      </w:r>
    </w:p>
    <w:p w:rsidR="008E18F1" w:rsidRPr="008E18F1" w:rsidRDefault="008E18F1" w:rsidP="008E18F1">
      <w:pPr>
        <w:spacing w:after="0" w:line="240" w:lineRule="auto"/>
        <w:ind w:left="360"/>
        <w:jc w:val="both"/>
        <w:rPr>
          <w:rFonts w:asciiTheme="majorBidi" w:hAnsiTheme="majorBidi" w:cstheme="majorBidi"/>
          <w:sz w:val="22"/>
          <w:szCs w:val="22"/>
          <w:lang w:bidi="fa-IR"/>
        </w:rPr>
      </w:pPr>
      <w:r w:rsidRPr="008E18F1">
        <w:rPr>
          <w:rFonts w:asciiTheme="majorBidi" w:hAnsiTheme="majorBidi" w:cstheme="majorBidi"/>
          <w:sz w:val="22"/>
          <w:szCs w:val="22"/>
          <w:lang w:bidi="fa-IR"/>
        </w:rPr>
        <w:t>It is recommended that community activities be promoted. It is recommended that residents' sense of belonging be strengthened by the organization of cultural events, workshops, and recreational activities. Such initiatives have the potential to reinforce the bonds between community members, thereby facilitating the formation of a collective neighborhood identity. It is recommended that physical or mental activities be provided, including sports tournaments, family-friendly competitions, yoga sessions, and art programs such as painting workshops.</w:t>
      </w:r>
    </w:p>
    <w:p w:rsidR="00FE165E" w:rsidRDefault="008E18F1" w:rsidP="008E18F1">
      <w:pPr>
        <w:spacing w:after="0" w:line="240" w:lineRule="auto"/>
        <w:ind w:left="360"/>
        <w:jc w:val="both"/>
        <w:rPr>
          <w:rFonts w:asciiTheme="majorBidi" w:hAnsiTheme="majorBidi" w:cstheme="majorBidi"/>
          <w:sz w:val="22"/>
          <w:szCs w:val="22"/>
          <w:lang w:bidi="fa-IR"/>
        </w:rPr>
      </w:pPr>
      <w:r w:rsidRPr="008E18F1">
        <w:rPr>
          <w:rFonts w:asciiTheme="majorBidi" w:hAnsiTheme="majorBidi" w:cstheme="majorBidi"/>
          <w:sz w:val="22"/>
          <w:szCs w:val="22"/>
          <w:lang w:bidi="fa-IR"/>
        </w:rPr>
        <w:t>By implementing these targeted strategies, the Niayesh district can transform into a vibrant, cohesive, and socially sustainable community, offering an enhanced quality of life and a stronger sense of belonging for its residents.</w:t>
      </w:r>
    </w:p>
    <w:p w:rsidR="008E18F1" w:rsidRDefault="008E18F1" w:rsidP="008E18F1">
      <w:pPr>
        <w:spacing w:after="0" w:line="240" w:lineRule="auto"/>
        <w:ind w:left="360"/>
        <w:jc w:val="both"/>
        <w:rPr>
          <w:rFonts w:asciiTheme="majorBidi" w:hAnsiTheme="majorBidi" w:cstheme="majorBidi"/>
          <w:sz w:val="22"/>
          <w:szCs w:val="22"/>
          <w:lang w:bidi="fa-IR"/>
        </w:rPr>
      </w:pPr>
    </w:p>
    <w:p w:rsidR="003240DB" w:rsidRDefault="003240DB" w:rsidP="008E18F1">
      <w:pPr>
        <w:spacing w:after="0" w:line="240" w:lineRule="auto"/>
        <w:ind w:left="360"/>
        <w:jc w:val="both"/>
        <w:rPr>
          <w:rFonts w:asciiTheme="majorBidi" w:hAnsiTheme="majorBidi" w:cstheme="majorBidi"/>
          <w:sz w:val="22"/>
          <w:szCs w:val="22"/>
          <w:lang w:bidi="fa-IR"/>
        </w:rPr>
      </w:pPr>
    </w:p>
    <w:p w:rsidR="008E18F1" w:rsidRPr="00822D90" w:rsidRDefault="008E18F1" w:rsidP="008E18F1">
      <w:pPr>
        <w:spacing w:after="0" w:line="240" w:lineRule="auto"/>
        <w:ind w:left="360"/>
        <w:jc w:val="both"/>
        <w:rPr>
          <w:rFonts w:asciiTheme="majorBidi" w:hAnsiTheme="majorBidi" w:cstheme="majorBidi"/>
          <w:sz w:val="22"/>
          <w:szCs w:val="22"/>
          <w:lang w:bidi="fa-IR"/>
        </w:rPr>
      </w:pPr>
    </w:p>
    <w:p w:rsidR="00A57815" w:rsidRPr="00822D90" w:rsidRDefault="00880622" w:rsidP="00822D90">
      <w:pPr>
        <w:spacing w:after="0" w:line="240" w:lineRule="auto"/>
        <w:ind w:left="360"/>
        <w:jc w:val="both"/>
        <w:rPr>
          <w:rFonts w:asciiTheme="majorBidi" w:hAnsiTheme="majorBidi" w:cstheme="majorBidi"/>
          <w:b/>
          <w:bCs/>
          <w:sz w:val="22"/>
          <w:szCs w:val="22"/>
          <w:lang w:bidi="fa-IR"/>
        </w:rPr>
      </w:pPr>
      <w:r>
        <w:rPr>
          <w:rFonts w:asciiTheme="majorBidi" w:hAnsiTheme="majorBidi" w:cstheme="majorBidi"/>
          <w:b/>
          <w:bCs/>
          <w:sz w:val="22"/>
          <w:szCs w:val="22"/>
          <w:lang w:bidi="fa-IR"/>
        </w:rPr>
        <w:t>REFERENCES</w:t>
      </w:r>
      <w:r w:rsidR="00A57815" w:rsidRPr="00822D90">
        <w:rPr>
          <w:rFonts w:asciiTheme="majorBidi" w:hAnsiTheme="majorBidi" w:cstheme="majorBidi"/>
          <w:b/>
          <w:bCs/>
          <w:sz w:val="22"/>
          <w:szCs w:val="22"/>
          <w:lang w:bidi="fa-IR"/>
        </w:rPr>
        <w:t>:</w:t>
      </w:r>
    </w:p>
    <w:p w:rsidR="009E1C65" w:rsidRPr="00822D90" w:rsidRDefault="009E1C65" w:rsidP="00822D90">
      <w:pPr>
        <w:spacing w:after="0" w:line="240" w:lineRule="auto"/>
        <w:ind w:left="360"/>
        <w:jc w:val="both"/>
        <w:rPr>
          <w:rFonts w:asciiTheme="majorBidi" w:hAnsiTheme="majorBidi" w:cstheme="majorBidi"/>
          <w:sz w:val="22"/>
          <w:szCs w:val="22"/>
          <w:lang w:bidi="fa-IR"/>
        </w:rPr>
      </w:pPr>
    </w:p>
    <w:p w:rsidR="00D65FD6" w:rsidRPr="00822D90" w:rsidRDefault="00A57815" w:rsidP="00822D90">
      <w:pPr>
        <w:pStyle w:val="Bibliography"/>
        <w:numPr>
          <w:ilvl w:val="0"/>
          <w:numId w:val="23"/>
        </w:numPr>
        <w:ind w:left="360" w:firstLine="0"/>
        <w:rPr>
          <w:rFonts w:ascii="Times New Roman" w:hAnsi="Times New Roman" w:cs="Times New Roman"/>
          <w:sz w:val="22"/>
          <w:szCs w:val="22"/>
        </w:rPr>
      </w:pPr>
      <w:r w:rsidRPr="00822D90">
        <w:rPr>
          <w:sz w:val="22"/>
          <w:szCs w:val="22"/>
          <w:lang w:bidi="fa-IR"/>
        </w:rPr>
        <w:fldChar w:fldCharType="begin"/>
      </w:r>
      <w:r w:rsidR="007B42A8" w:rsidRPr="00822D90">
        <w:rPr>
          <w:sz w:val="22"/>
          <w:szCs w:val="22"/>
          <w:lang w:bidi="fa-IR"/>
        </w:rPr>
        <w:instrText xml:space="preserve"> ADDIN ZOTERO_BIBL {"uncited":[["http://zotero.org/users/14640673/items/VHWVMJCF"],["http://zotero.org/users/14640673/items/A23L2N3Z"],["http://zotero.org/users/14640673/items/X3V3LV9W"],["http://zotero.org/users/14640673/items/5Y4FAWDI"]],"omitted":[],"custom":[]} CSL_BIBLIOGRAPHY </w:instrText>
      </w:r>
      <w:r w:rsidRPr="00822D90">
        <w:rPr>
          <w:sz w:val="22"/>
          <w:szCs w:val="22"/>
          <w:lang w:bidi="fa-IR"/>
        </w:rPr>
        <w:fldChar w:fldCharType="separate"/>
      </w:r>
      <w:proofErr w:type="spellStart"/>
      <w:r w:rsidR="00D65FD6" w:rsidRPr="00822D90">
        <w:rPr>
          <w:rFonts w:ascii="Times New Roman" w:hAnsi="Times New Roman" w:cs="Times New Roman"/>
          <w:sz w:val="22"/>
          <w:szCs w:val="22"/>
        </w:rPr>
        <w:t>Anastasiou</w:t>
      </w:r>
      <w:proofErr w:type="spellEnd"/>
      <w:r w:rsidR="00D65FD6" w:rsidRPr="00822D90">
        <w:rPr>
          <w:rFonts w:ascii="Times New Roman" w:hAnsi="Times New Roman" w:cs="Times New Roman"/>
          <w:sz w:val="22"/>
          <w:szCs w:val="22"/>
        </w:rPr>
        <w:t xml:space="preserve">, </w:t>
      </w:r>
      <w:proofErr w:type="spellStart"/>
      <w:r w:rsidR="00D65FD6" w:rsidRPr="00822D90">
        <w:rPr>
          <w:rFonts w:ascii="Times New Roman" w:hAnsi="Times New Roman" w:cs="Times New Roman"/>
          <w:sz w:val="22"/>
          <w:szCs w:val="22"/>
        </w:rPr>
        <w:t>Evgenia</w:t>
      </w:r>
      <w:proofErr w:type="spellEnd"/>
      <w:r w:rsidR="00D65FD6" w:rsidRPr="00822D90">
        <w:rPr>
          <w:rFonts w:ascii="Times New Roman" w:hAnsi="Times New Roman" w:cs="Times New Roman"/>
          <w:sz w:val="22"/>
          <w:szCs w:val="22"/>
        </w:rPr>
        <w:t xml:space="preserve">, and Stella Manika. 2020. “Perceptions, Determinants and Residential Satisfaction from Urban Open Spaces.” </w:t>
      </w:r>
      <w:r w:rsidR="00D65FD6" w:rsidRPr="00822D90">
        <w:rPr>
          <w:rFonts w:ascii="Times New Roman" w:hAnsi="Times New Roman" w:cs="Times New Roman"/>
          <w:i/>
          <w:iCs/>
          <w:sz w:val="22"/>
          <w:szCs w:val="22"/>
        </w:rPr>
        <w:t>Open Journal of Social Sciences</w:t>
      </w:r>
      <w:r w:rsidR="00D65FD6" w:rsidRPr="00822D90">
        <w:rPr>
          <w:rFonts w:ascii="Times New Roman" w:hAnsi="Times New Roman" w:cs="Times New Roman"/>
          <w:sz w:val="22"/>
          <w:szCs w:val="22"/>
        </w:rPr>
        <w:t xml:space="preserve"> 8 (6): 1–18. https://doi.org/10.4236/jss.2020.86001.</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Ash, Amin. 2002. “Multimedia - PublicSpace.” 2002. https://www.publicspace.org/multimedia/-/post/collective-culture-and-urban-public-space.</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Bonaiuto, Marino, and Mirilia Bonnes. 2000. “Social-Psychological Approaches in Environment-Behavior Studies,” January, 67–78. https://doi.org/10.1007/978-1-4615-4701-3_7.</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“Bushehr Management and Planning Organization.” n.d. Accessed July 23, 2024. https://www.mpob.ir/?lang=en.</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 xml:space="preserve">Cabrera-Barona, Pablo F., and Helena Merschdorf. 2018. “A Conceptual Urban Quality Space-Place Framework: Linking Geo-Information and Quality of Life.” </w:t>
      </w:r>
      <w:r w:rsidRPr="00822D90">
        <w:rPr>
          <w:rFonts w:ascii="Times New Roman" w:hAnsi="Times New Roman" w:cs="Times New Roman"/>
          <w:i/>
          <w:iCs/>
          <w:sz w:val="22"/>
          <w:szCs w:val="22"/>
        </w:rPr>
        <w:t>Urban Science</w:t>
      </w:r>
      <w:r w:rsidRPr="00822D90">
        <w:rPr>
          <w:rFonts w:ascii="Times New Roman" w:hAnsi="Times New Roman" w:cs="Times New Roman"/>
          <w:sz w:val="22"/>
          <w:szCs w:val="22"/>
        </w:rPr>
        <w:t xml:space="preserve"> 2 (3): 73. https://doi.org/10.3390/urbansci2030073.</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 xml:space="preserve">Campbell, Nichole Marie. 2018. “(2) There’s No Place like Third </w:t>
      </w:r>
      <w:r w:rsidR="00F32CF0" w:rsidRPr="00822D90">
        <w:rPr>
          <w:rFonts w:ascii="Times New Roman" w:hAnsi="Times New Roman" w:cs="Times New Roman"/>
          <w:sz w:val="22"/>
          <w:szCs w:val="22"/>
        </w:rPr>
        <w:t>Place:</w:t>
      </w:r>
      <w:r w:rsidRPr="00822D90">
        <w:rPr>
          <w:rFonts w:ascii="Times New Roman" w:hAnsi="Times New Roman" w:cs="Times New Roman"/>
          <w:sz w:val="22"/>
          <w:szCs w:val="22"/>
        </w:rPr>
        <w:t xml:space="preserve"> Starting to Generalize the Qualities and Value of Third Places | Request PDF.” 2018. https://www.researchgate.net/publication/323249248_There's_no_place_like_third_place_starting_to_generalize_the_qualities_and_value_of_third_places.</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Caribbean, Economic Commission for Latin America and the. n.d. “About Sustainable Development.” Text. Economic Commission for Latin America and the Caribbean. Accessed October 30, 2024. https://www.cepal.org/en/topics/sustainable-development/about-sustainable-development.</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enric, pol. 2001. “The Theoretical Background of the City-Identity-Sustainability Network.” 2001. https://www.researchgate.net/publication/258132523_The_Theoretical_Background_of_the_City-Identity-Sustainability_Network.</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 xml:space="preserve">Gehl, Jan. 2012. </w:t>
      </w:r>
      <w:r w:rsidRPr="00822D90">
        <w:rPr>
          <w:rFonts w:ascii="Times New Roman" w:hAnsi="Times New Roman" w:cs="Times New Roman"/>
          <w:i/>
          <w:iCs/>
          <w:sz w:val="22"/>
          <w:szCs w:val="22"/>
        </w:rPr>
        <w:t>Life Between Buildings: Using Public Space</w:t>
      </w:r>
      <w:r w:rsidRPr="00822D90">
        <w:rPr>
          <w:rFonts w:ascii="Times New Roman" w:hAnsi="Times New Roman" w:cs="Times New Roman"/>
          <w:sz w:val="22"/>
          <w:szCs w:val="22"/>
        </w:rPr>
        <w:t>. Island Press.</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lastRenderedPageBreak/>
        <w:t>Herzele, Ann Van. 2004. “Local Knowledge in Action: Valuing Non-Professional Reasoning in the Planning Process.” https://www.academia.edu/4092809/Local_knowledge_in_action_valuing_non_professional_reasoning_in_the_planning_process.</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 xml:space="preserve">Lang, jon T. n.d. “Creating Architectural </w:t>
      </w:r>
      <w:proofErr w:type="gramStart"/>
      <w:r w:rsidRPr="00822D90">
        <w:rPr>
          <w:rFonts w:ascii="Times New Roman" w:hAnsi="Times New Roman" w:cs="Times New Roman"/>
          <w:sz w:val="22"/>
          <w:szCs w:val="22"/>
        </w:rPr>
        <w:t>Theory :</w:t>
      </w:r>
      <w:proofErr w:type="gramEnd"/>
      <w:r w:rsidRPr="00822D90">
        <w:rPr>
          <w:rFonts w:ascii="Times New Roman" w:hAnsi="Times New Roman" w:cs="Times New Roman"/>
          <w:sz w:val="22"/>
          <w:szCs w:val="22"/>
        </w:rPr>
        <w:t xml:space="preserve"> The Role of the Behavioral Sciences in Environmental Design.” Accessed October 19, 2024. https://search.worldcat.org/title/creating-architectural-theory-the-role-of-the-behavioral-sciences-in-environmental-design/oclc/14588016.</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 xml:space="preserve">Lennard, Suzanne H. Crowhurst, and Henry L. Lennard. 1984. </w:t>
      </w:r>
      <w:r w:rsidRPr="00822D90">
        <w:rPr>
          <w:rFonts w:ascii="Times New Roman" w:hAnsi="Times New Roman" w:cs="Times New Roman"/>
          <w:i/>
          <w:iCs/>
          <w:sz w:val="22"/>
          <w:szCs w:val="22"/>
        </w:rPr>
        <w:t>Public Life in Urban Places: Social and Architectural Characteristics Conducive to Public Life in European Cities</w:t>
      </w:r>
      <w:r w:rsidRPr="00822D90">
        <w:rPr>
          <w:rFonts w:ascii="Times New Roman" w:hAnsi="Times New Roman" w:cs="Times New Roman"/>
          <w:sz w:val="22"/>
          <w:szCs w:val="22"/>
        </w:rPr>
        <w:t>. Gondolier Press.</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 xml:space="preserve">mansuri, seyed tajjodin, and </w:t>
      </w:r>
      <w:proofErr w:type="gramStart"/>
      <w:r w:rsidRPr="00822D90">
        <w:rPr>
          <w:rFonts w:ascii="Times New Roman" w:hAnsi="Times New Roman" w:cs="Times New Roman"/>
          <w:sz w:val="22"/>
          <w:szCs w:val="22"/>
        </w:rPr>
        <w:t>Heydar;f</w:t>
      </w:r>
      <w:proofErr w:type="gramEnd"/>
      <w:r w:rsidRPr="00822D90">
        <w:rPr>
          <w:rFonts w:ascii="Times New Roman" w:hAnsi="Times New Roman" w:cs="Times New Roman"/>
          <w:sz w:val="22"/>
          <w:szCs w:val="22"/>
        </w:rPr>
        <w:t xml:space="preserve"> Jahanbakhsh. 2016. “</w:t>
      </w:r>
      <w:r w:rsidRPr="00822D90">
        <w:rPr>
          <w:rFonts w:ascii="Times New Roman" w:hAnsi="Times New Roman" w:cs="Times New Roman"/>
          <w:sz w:val="22"/>
          <w:szCs w:val="22"/>
          <w:rtl/>
        </w:rPr>
        <w:t>سنجش مؤلفه</w:t>
      </w:r>
      <w:r w:rsidRPr="00822D90">
        <w:rPr>
          <w:rFonts w:ascii="Times New Roman" w:hAnsi="Times New Roman" w:cs="Times New Roman"/>
          <w:sz w:val="22"/>
          <w:szCs w:val="22"/>
          <w:cs/>
        </w:rPr>
        <w:t>‎</w:t>
      </w:r>
      <w:r w:rsidRPr="00822D90">
        <w:rPr>
          <w:rFonts w:ascii="Times New Roman" w:hAnsi="Times New Roman" w:cs="Times New Roman"/>
          <w:sz w:val="22"/>
          <w:szCs w:val="22"/>
          <w:rtl/>
        </w:rPr>
        <w:t>های مؤثر بر ارتقای تعاملات اجتماعی و اجتماع</w:t>
      </w:r>
      <w:r w:rsidRPr="00822D90">
        <w:rPr>
          <w:rFonts w:ascii="Times New Roman" w:hAnsi="Times New Roman" w:cs="Times New Roman"/>
          <w:sz w:val="22"/>
          <w:szCs w:val="22"/>
          <w:cs/>
        </w:rPr>
        <w:t>‎</w:t>
      </w:r>
      <w:r w:rsidRPr="00822D90">
        <w:rPr>
          <w:rFonts w:ascii="Times New Roman" w:hAnsi="Times New Roman" w:cs="Times New Roman"/>
          <w:sz w:val="22"/>
          <w:szCs w:val="22"/>
          <w:rtl/>
        </w:rPr>
        <w:t>پذیری در فضای</w:t>
      </w:r>
      <w:r w:rsidRPr="00822D90">
        <w:rPr>
          <w:rFonts w:ascii="Times New Roman" w:hAnsi="Times New Roman" w:cs="Times New Roman"/>
          <w:sz w:val="22"/>
          <w:szCs w:val="22"/>
          <w:cs/>
        </w:rPr>
        <w:t>‎</w:t>
      </w:r>
      <w:r w:rsidRPr="00822D90">
        <w:rPr>
          <w:rFonts w:ascii="Times New Roman" w:hAnsi="Times New Roman" w:cs="Times New Roman"/>
          <w:sz w:val="22"/>
          <w:szCs w:val="22"/>
          <w:rtl/>
        </w:rPr>
        <w:t xml:space="preserve">شهری (مطالعه </w:t>
      </w:r>
      <w:proofErr w:type="gramStart"/>
      <w:r w:rsidRPr="00822D90">
        <w:rPr>
          <w:rFonts w:ascii="Times New Roman" w:hAnsi="Times New Roman" w:cs="Times New Roman"/>
          <w:sz w:val="22"/>
          <w:szCs w:val="22"/>
          <w:rtl/>
        </w:rPr>
        <w:t>موردی:خیابان</w:t>
      </w:r>
      <w:proofErr w:type="gramEnd"/>
      <w:r w:rsidRPr="00822D90">
        <w:rPr>
          <w:rFonts w:ascii="Times New Roman" w:hAnsi="Times New Roman" w:cs="Times New Roman"/>
          <w:sz w:val="22"/>
          <w:szCs w:val="22"/>
          <w:rtl/>
        </w:rPr>
        <w:t xml:space="preserve"> مدرس کرمانشاه).” </w:t>
      </w:r>
      <w:r w:rsidRPr="00822D90">
        <w:rPr>
          <w:rFonts w:ascii="Times New Roman" w:hAnsi="Times New Roman" w:cs="Times New Roman"/>
          <w:i/>
          <w:iCs/>
          <w:sz w:val="22"/>
          <w:szCs w:val="22"/>
          <w:rtl/>
        </w:rPr>
        <w:t>معماری و شهرسازی ایران</w:t>
      </w:r>
      <w:r w:rsidRPr="00822D90">
        <w:rPr>
          <w:rFonts w:ascii="Times New Roman" w:hAnsi="Times New Roman" w:cs="Times New Roman"/>
          <w:i/>
          <w:iCs/>
          <w:sz w:val="22"/>
          <w:szCs w:val="22"/>
        </w:rPr>
        <w:t>(JIAU)</w:t>
      </w:r>
      <w:r w:rsidRPr="00822D90">
        <w:rPr>
          <w:rFonts w:ascii="Times New Roman" w:hAnsi="Times New Roman" w:cs="Times New Roman"/>
          <w:sz w:val="22"/>
          <w:szCs w:val="22"/>
        </w:rPr>
        <w:t xml:space="preserve"> 7 (1). https://doi.org/10.30475/isau.2017.62017.</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 xml:space="preserve">Nguyen, Thi, Tang-Huang Lin, and Hai-Po Chan. 2019. “The Environmental Effects of Urban Development in Hanoi, Vietnam from Satellite and Meteorological Observations from 1999–2016.” </w:t>
      </w:r>
      <w:r w:rsidRPr="00822D90">
        <w:rPr>
          <w:rFonts w:ascii="Times New Roman" w:hAnsi="Times New Roman" w:cs="Times New Roman"/>
          <w:i/>
          <w:iCs/>
          <w:sz w:val="22"/>
          <w:szCs w:val="22"/>
        </w:rPr>
        <w:t>Sustainability</w:t>
      </w:r>
      <w:r w:rsidRPr="00822D90">
        <w:rPr>
          <w:rFonts w:ascii="Times New Roman" w:hAnsi="Times New Roman" w:cs="Times New Roman"/>
          <w:sz w:val="22"/>
          <w:szCs w:val="22"/>
        </w:rPr>
        <w:t xml:space="preserve"> 11 (6): 1768. https://doi.org/10.3390/su11061768.</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 xml:space="preserve">Osmond, Humphry. 1957. “Function as the Basis of Psychiatric Ward Design.” </w:t>
      </w:r>
      <w:r w:rsidRPr="00822D90">
        <w:rPr>
          <w:rFonts w:ascii="Times New Roman" w:hAnsi="Times New Roman" w:cs="Times New Roman"/>
          <w:i/>
          <w:iCs/>
          <w:sz w:val="22"/>
          <w:szCs w:val="22"/>
        </w:rPr>
        <w:t>Psychiatric Services</w:t>
      </w:r>
      <w:r w:rsidRPr="00822D90">
        <w:rPr>
          <w:rFonts w:ascii="Times New Roman" w:hAnsi="Times New Roman" w:cs="Times New Roman"/>
          <w:sz w:val="22"/>
          <w:szCs w:val="22"/>
        </w:rPr>
        <w:t xml:space="preserve"> 8 (4): 23–27. https://doi.org/10.1176/ps.8.4.23.</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 xml:space="preserve">Pachucki, Mark C., Emily J. Ozer, Alain Barrat, and Ciro Cattuto. 2015. “Mental Health and Social Networks in Early Adolescence: A Dynamic Study of Objectively-Measured Social Interaction Behaviors.” </w:t>
      </w:r>
      <w:r w:rsidRPr="00822D90">
        <w:rPr>
          <w:rFonts w:ascii="Times New Roman" w:hAnsi="Times New Roman" w:cs="Times New Roman"/>
          <w:i/>
          <w:iCs/>
          <w:sz w:val="22"/>
          <w:szCs w:val="22"/>
        </w:rPr>
        <w:t>Social Science &amp; Medicine</w:t>
      </w:r>
      <w:r w:rsidRPr="00822D90">
        <w:rPr>
          <w:rFonts w:ascii="Times New Roman" w:hAnsi="Times New Roman" w:cs="Times New Roman"/>
          <w:sz w:val="22"/>
          <w:szCs w:val="22"/>
        </w:rPr>
        <w:t xml:space="preserve"> 125:40–50. https://doi.org/10.1016/j.socscimed.2014.04.015.</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Pazhuhan, musa, Zayyari, Keramatolah</w:t>
      </w:r>
      <w:proofErr w:type="gramStart"/>
      <w:r w:rsidRPr="00822D90">
        <w:rPr>
          <w:rFonts w:ascii="Times New Roman" w:hAnsi="Times New Roman" w:cs="Times New Roman"/>
          <w:sz w:val="22"/>
          <w:szCs w:val="22"/>
        </w:rPr>
        <w:t>, ;</w:t>
      </w:r>
      <w:proofErr w:type="gramEnd"/>
      <w:r w:rsidRPr="00822D90">
        <w:rPr>
          <w:rFonts w:ascii="Times New Roman" w:hAnsi="Times New Roman" w:cs="Times New Roman"/>
          <w:sz w:val="22"/>
          <w:szCs w:val="22"/>
        </w:rPr>
        <w:t xml:space="preserve"> Ghasemzadeh, Behnam, and ; Qurbani, Hamid. 2015. “URBAN IDENTITY AND IRANIAN NEW TOWNS - ProQuest.” 2015. https://www.proquest.com/openview/b2e835117624058659ff256513999798/1?pq-origsite=gscholar&amp;cbl=506347.</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Rabbani, Rasoul, Somayeh Karimi zadeh Ardakani, and Javad Nazari. 2010. “</w:t>
      </w:r>
      <w:r w:rsidRPr="00822D90">
        <w:rPr>
          <w:rFonts w:ascii="Times New Roman" w:hAnsi="Times New Roman" w:cs="Times New Roman"/>
          <w:sz w:val="22"/>
          <w:szCs w:val="22"/>
          <w:rtl/>
        </w:rPr>
        <w:t xml:space="preserve">بررسی عوامل مؤثر بر هویت اجتماعی شهرهای جدید - مطالعه موردی شهر پردیس تهران -.” </w:t>
      </w:r>
      <w:r w:rsidRPr="00822D90">
        <w:rPr>
          <w:rFonts w:ascii="Times New Roman" w:hAnsi="Times New Roman" w:cs="Times New Roman"/>
          <w:i/>
          <w:iCs/>
          <w:sz w:val="22"/>
          <w:szCs w:val="22"/>
          <w:rtl/>
        </w:rPr>
        <w:t>مطالعات ملی</w:t>
      </w:r>
      <w:r w:rsidRPr="00822D90">
        <w:rPr>
          <w:rFonts w:ascii="Times New Roman" w:hAnsi="Times New Roman" w:cs="Times New Roman"/>
          <w:sz w:val="22"/>
          <w:szCs w:val="22"/>
          <w:rtl/>
        </w:rPr>
        <w:t xml:space="preserve"> 43 (11): 101–28</w:t>
      </w:r>
      <w:r w:rsidRPr="00822D90">
        <w:rPr>
          <w:rFonts w:ascii="Times New Roman" w:hAnsi="Times New Roman" w:cs="Times New Roman"/>
          <w:sz w:val="22"/>
          <w:szCs w:val="22"/>
        </w:rPr>
        <w:t>.</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 xml:space="preserve">Stodolska, Monika, Kimberly Shinew, Juan Acevedo, and Dina Izenstark. 2011. “Perceptions of Urban Parks as Havens and Contested Terrains by Mexican-Americans in Chicago Neighborhoods.” </w:t>
      </w:r>
      <w:r w:rsidRPr="00822D90">
        <w:rPr>
          <w:rFonts w:ascii="Times New Roman" w:hAnsi="Times New Roman" w:cs="Times New Roman"/>
          <w:i/>
          <w:iCs/>
          <w:sz w:val="22"/>
          <w:szCs w:val="22"/>
        </w:rPr>
        <w:t>Leisure Sciences - LEISURE SCI</w:t>
      </w:r>
      <w:r w:rsidRPr="00822D90">
        <w:rPr>
          <w:rFonts w:ascii="Times New Roman" w:hAnsi="Times New Roman" w:cs="Times New Roman"/>
          <w:sz w:val="22"/>
          <w:szCs w:val="22"/>
        </w:rPr>
        <w:t xml:space="preserve"> 33 (February):103–26. https://doi.org/10.1080/01490400.2011.550220.</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t xml:space="preserve">Woodcraft, Saffron. 2012. “Social Sustainability and New Communities: Moving from Concept to Practice in the UK.” </w:t>
      </w:r>
      <w:r w:rsidRPr="00822D90">
        <w:rPr>
          <w:rFonts w:ascii="Times New Roman" w:hAnsi="Times New Roman" w:cs="Times New Roman"/>
          <w:i/>
          <w:iCs/>
          <w:sz w:val="22"/>
          <w:szCs w:val="22"/>
        </w:rPr>
        <w:t>Procedia - Social and Behavioral Sciences</w:t>
      </w:r>
      <w:r w:rsidRPr="00822D90">
        <w:rPr>
          <w:rFonts w:ascii="Times New Roman" w:hAnsi="Times New Roman" w:cs="Times New Roman"/>
          <w:sz w:val="22"/>
          <w:szCs w:val="22"/>
        </w:rPr>
        <w:t xml:space="preserve"> 68 (December):29–42. https://doi.org/10.1016/j.sbspro.2012.12.204.</w:t>
      </w:r>
    </w:p>
    <w:p w:rsidR="00D65FD6" w:rsidRPr="00822D90" w:rsidRDefault="00D65FD6" w:rsidP="00822D90">
      <w:pPr>
        <w:pStyle w:val="Bibliography"/>
        <w:numPr>
          <w:ilvl w:val="0"/>
          <w:numId w:val="23"/>
        </w:numPr>
        <w:ind w:left="360" w:firstLine="0"/>
        <w:rPr>
          <w:rFonts w:ascii="Times New Roman" w:hAnsi="Times New Roman" w:cs="Times New Roman"/>
          <w:sz w:val="22"/>
          <w:szCs w:val="22"/>
        </w:rPr>
      </w:pPr>
      <w:r w:rsidRPr="00822D90">
        <w:rPr>
          <w:rFonts w:ascii="Times New Roman" w:hAnsi="Times New Roman" w:cs="Times New Roman"/>
          <w:sz w:val="22"/>
          <w:szCs w:val="22"/>
        </w:rPr>
        <w:lastRenderedPageBreak/>
        <w:t xml:space="preserve">ziyari, kerametallah. 2017u. “Book </w:t>
      </w:r>
      <w:r w:rsidRPr="00822D90">
        <w:rPr>
          <w:rFonts w:ascii="Times New Roman" w:hAnsi="Times New Roman" w:cs="Times New Roman"/>
          <w:sz w:val="22"/>
          <w:szCs w:val="22"/>
          <w:rtl/>
        </w:rPr>
        <w:t xml:space="preserve">برنامه ریزی شهرهای </w:t>
      </w:r>
      <w:proofErr w:type="gramStart"/>
      <w:r w:rsidRPr="00822D90">
        <w:rPr>
          <w:rFonts w:ascii="Times New Roman" w:hAnsi="Times New Roman" w:cs="Times New Roman"/>
          <w:sz w:val="22"/>
          <w:szCs w:val="22"/>
          <w:rtl/>
        </w:rPr>
        <w:t>جدید  -</w:t>
      </w:r>
      <w:proofErr w:type="gramEnd"/>
      <w:r w:rsidRPr="00822D90">
        <w:rPr>
          <w:rFonts w:ascii="Times New Roman" w:hAnsi="Times New Roman" w:cs="Times New Roman"/>
          <w:sz w:val="22"/>
          <w:szCs w:val="22"/>
          <w:rtl/>
        </w:rPr>
        <w:t xml:space="preserve"> سمتا.” 2017</w:t>
      </w:r>
      <w:r w:rsidRPr="00822D90">
        <w:rPr>
          <w:rFonts w:ascii="Times New Roman" w:hAnsi="Times New Roman" w:cs="Times New Roman"/>
          <w:sz w:val="22"/>
          <w:szCs w:val="22"/>
        </w:rPr>
        <w:t>u. https://samta.samt.ac.ir/product/13301/%D8%A8%D8%B1%D9%86%D8%A7%D9%85%D9%87-%D8%B1%DB%8C%D8%B2%DB%8C-%D8%B4%D9%87%D8%B1%D9%87%D8%A7%DB%8C-%D8%AC%D8%AF%DB%8C%D8%AF?lang=en.</w:t>
      </w:r>
    </w:p>
    <w:p w:rsidR="0056752C" w:rsidRPr="00822D90" w:rsidRDefault="00A57815" w:rsidP="00822D90">
      <w:pPr>
        <w:spacing w:after="0" w:line="240" w:lineRule="auto"/>
        <w:ind w:left="360"/>
        <w:jc w:val="both"/>
        <w:rPr>
          <w:rFonts w:asciiTheme="majorBidi" w:hAnsiTheme="majorBidi" w:cstheme="majorBidi"/>
          <w:sz w:val="22"/>
          <w:szCs w:val="22"/>
          <w:lang w:bidi="fa-IR"/>
        </w:rPr>
      </w:pPr>
      <w:r w:rsidRPr="00822D90">
        <w:rPr>
          <w:rFonts w:asciiTheme="majorBidi" w:hAnsiTheme="majorBidi" w:cstheme="majorBidi"/>
          <w:sz w:val="22"/>
          <w:szCs w:val="22"/>
          <w:lang w:bidi="fa-IR"/>
        </w:rPr>
        <w:fldChar w:fldCharType="end"/>
      </w:r>
    </w:p>
    <w:p w:rsidR="00457563" w:rsidRPr="00822D90" w:rsidRDefault="00457563" w:rsidP="00822D90">
      <w:pPr>
        <w:spacing w:after="0" w:line="240" w:lineRule="auto"/>
        <w:ind w:left="360"/>
        <w:rPr>
          <w:rFonts w:asciiTheme="majorBidi" w:hAnsiTheme="majorBidi" w:cstheme="majorBidi"/>
          <w:sz w:val="22"/>
          <w:szCs w:val="22"/>
          <w:lang w:bidi="fa-IR"/>
        </w:rPr>
      </w:pPr>
    </w:p>
    <w:p w:rsidR="005B1DC5" w:rsidRPr="00822D90" w:rsidRDefault="005B1DC5" w:rsidP="00822D90">
      <w:pPr>
        <w:spacing w:after="0" w:line="240" w:lineRule="auto"/>
        <w:ind w:left="360"/>
        <w:rPr>
          <w:rFonts w:asciiTheme="majorBidi" w:hAnsiTheme="majorBidi" w:cstheme="majorBidi"/>
          <w:sz w:val="22"/>
          <w:szCs w:val="22"/>
          <w:lang w:bidi="fa-IR"/>
        </w:rPr>
      </w:pPr>
    </w:p>
    <w:sectPr w:rsidR="005B1DC5" w:rsidRPr="00822D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BDD" w:rsidRDefault="000F0BDD" w:rsidP="00D716F0">
      <w:pPr>
        <w:spacing w:after="0" w:line="240" w:lineRule="auto"/>
      </w:pPr>
      <w:r>
        <w:separator/>
      </w:r>
    </w:p>
  </w:endnote>
  <w:endnote w:type="continuationSeparator" w:id="0">
    <w:p w:rsidR="000F0BDD" w:rsidRDefault="000F0BDD" w:rsidP="00D71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BDD" w:rsidRDefault="000F0BDD" w:rsidP="00D716F0">
      <w:pPr>
        <w:spacing w:after="0" w:line="240" w:lineRule="auto"/>
      </w:pPr>
      <w:r>
        <w:separator/>
      </w:r>
    </w:p>
  </w:footnote>
  <w:footnote w:type="continuationSeparator" w:id="0">
    <w:p w:rsidR="000F0BDD" w:rsidRDefault="000F0BDD" w:rsidP="00D716F0">
      <w:pPr>
        <w:spacing w:after="0" w:line="240" w:lineRule="auto"/>
      </w:pPr>
      <w:r>
        <w:continuationSeparator/>
      </w:r>
    </w:p>
  </w:footnote>
  <w:footnote w:id="1">
    <w:p w:rsidR="00D716F0" w:rsidRPr="00D716F0" w:rsidRDefault="00D716F0" w:rsidP="00320ADF">
      <w:pPr>
        <w:pStyle w:val="FootnoteText"/>
        <w:jc w:val="both"/>
        <w:rPr>
          <w:rFonts w:ascii="Times New Roman" w:hAnsi="Times New Roman" w:cs="Times New Roman"/>
          <w:kern w:val="2"/>
          <w:sz w:val="22"/>
          <w:szCs w:val="22"/>
          <w:lang w:eastAsia="zh-CN"/>
        </w:rPr>
      </w:pPr>
      <w:r>
        <w:rPr>
          <w:rStyle w:val="FootnoteReference"/>
        </w:rPr>
        <w:footnoteRef/>
      </w:r>
      <w:r>
        <w:t xml:space="preserve"> </w:t>
      </w:r>
      <w:r w:rsidR="00320ADF">
        <w:rPr>
          <w:rFonts w:ascii="Times New Roman" w:hAnsi="Times New Roman" w:cs="Times New Roman"/>
          <w:kern w:val="2"/>
          <w:sz w:val="22"/>
          <w:szCs w:val="22"/>
          <w:lang w:eastAsia="zh-CN"/>
        </w:rPr>
        <w:t>Corresponding author</w:t>
      </w:r>
      <w:r w:rsidRPr="00D716F0">
        <w:rPr>
          <w:rFonts w:ascii="Times New Roman" w:hAnsi="Times New Roman" w:cs="Times New Roman"/>
          <w:kern w:val="2"/>
          <w:sz w:val="22"/>
          <w:szCs w:val="22"/>
          <w:lang w:eastAsia="zh-CN"/>
        </w:rPr>
        <w:t>:</w:t>
      </w:r>
      <w:r w:rsidR="00320ADF">
        <w:rPr>
          <w:rFonts w:ascii="Times New Roman" w:hAnsi="Times New Roman" w:cs="Times New Roman"/>
          <w:kern w:val="2"/>
          <w:sz w:val="22"/>
          <w:szCs w:val="22"/>
          <w:lang w:eastAsia="zh-CN"/>
        </w:rPr>
        <w:t xml:space="preserve"> </w:t>
      </w:r>
      <w:hyperlink r:id="rId1" w:history="1">
        <w:r w:rsidR="00320ADF" w:rsidRPr="00DB7C80">
          <w:rPr>
            <w:rStyle w:val="Hyperlink"/>
            <w:rFonts w:ascii="Times New Roman" w:hAnsi="Times New Roman" w:cs="Times New Roman"/>
            <w:kern w:val="2"/>
            <w:sz w:val="22"/>
            <w:szCs w:val="22"/>
            <w:lang w:eastAsia="zh-CN"/>
          </w:rPr>
          <w:t>Fatemeh.behfar@estudiants.urv.cat</w:t>
        </w:r>
      </w:hyperlink>
      <w:r w:rsidR="00320ADF">
        <w:rPr>
          <w:rFonts w:ascii="Times New Roman" w:hAnsi="Times New Roman" w:cs="Times New Roman"/>
          <w:kern w:val="2"/>
          <w:sz w:val="22"/>
          <w:szCs w:val="22"/>
          <w:lang w:eastAsia="zh-CN"/>
        </w:rPr>
        <w:t xml:space="preserve"> (F.Behfar)</w:t>
      </w:r>
    </w:p>
    <w:p w:rsidR="00D716F0" w:rsidRPr="00D716F0" w:rsidRDefault="00D716F0" w:rsidP="00320ADF">
      <w:pPr>
        <w:pStyle w:val="FootnoteText"/>
        <w:rPr>
          <w:sz w:val="22"/>
          <w:szCs w:val="22"/>
        </w:rPr>
      </w:pPr>
      <w:r w:rsidRPr="00D716F0">
        <w:rPr>
          <w:rFonts w:ascii="Times New Roman" w:hAnsi="Times New Roman" w:cs="Times New Roman"/>
          <w:kern w:val="2"/>
          <w:sz w:val="22"/>
          <w:szCs w:val="22"/>
          <w:lang w:eastAsia="zh-CN"/>
        </w:rPr>
        <w:t xml:space="preserve">E-mail address: </w:t>
      </w:r>
      <w:r w:rsidRPr="00D716F0">
        <w:rPr>
          <w:sz w:val="22"/>
          <w:szCs w:val="22"/>
        </w:rPr>
        <w:t xml:space="preserve"> </w:t>
      </w:r>
      <w:hyperlink r:id="rId2" w:history="1">
        <w:r w:rsidR="00320ADF" w:rsidRPr="00DB7C80">
          <w:rPr>
            <w:rStyle w:val="Hyperlink"/>
            <w:rFonts w:ascii="Times New Roman" w:hAnsi="Times New Roman" w:cs="Times New Roman"/>
            <w:kern w:val="2"/>
            <w:sz w:val="22"/>
            <w:szCs w:val="22"/>
            <w:lang w:eastAsia="zh-CN"/>
          </w:rPr>
          <w:t>Behfarfa@gmail.com</w:t>
        </w:r>
      </w:hyperlink>
      <w:r w:rsidR="00320ADF">
        <w:rPr>
          <w:rFonts w:ascii="Times New Roman" w:hAnsi="Times New Roman" w:cs="Times New Roman"/>
          <w:kern w:val="2"/>
          <w:sz w:val="22"/>
          <w:szCs w:val="22"/>
          <w:lang w:eastAsia="zh-CN"/>
        </w:rPr>
        <w:t xml:space="preserve"> (+34)672482488</w:t>
      </w:r>
    </w:p>
    <w:p w:rsidR="00D716F0" w:rsidRDefault="00D716F0">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5992"/>
    <w:multiLevelType w:val="hybridMultilevel"/>
    <w:tmpl w:val="42BEEABA"/>
    <w:lvl w:ilvl="0" w:tplc="08064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94495"/>
    <w:multiLevelType w:val="hybridMultilevel"/>
    <w:tmpl w:val="8EAA82F8"/>
    <w:lvl w:ilvl="0" w:tplc="04090013">
      <w:start w:val="1"/>
      <w:numFmt w:val="upperRoman"/>
      <w:lvlText w:val="%1."/>
      <w:lvlJc w:val="righ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2" w15:restartNumberingAfterBreak="0">
    <w:nsid w:val="046B2059"/>
    <w:multiLevelType w:val="hybridMultilevel"/>
    <w:tmpl w:val="FBF80016"/>
    <w:lvl w:ilvl="0" w:tplc="C232695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123C2"/>
    <w:multiLevelType w:val="hybridMultilevel"/>
    <w:tmpl w:val="FC1C6C74"/>
    <w:lvl w:ilvl="0" w:tplc="BB9E4B6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95B99"/>
    <w:multiLevelType w:val="hybridMultilevel"/>
    <w:tmpl w:val="15DE3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D15DB5"/>
    <w:multiLevelType w:val="hybridMultilevel"/>
    <w:tmpl w:val="7A9AE31E"/>
    <w:lvl w:ilvl="0" w:tplc="43D01902">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6" w15:restartNumberingAfterBreak="0">
    <w:nsid w:val="1BB36941"/>
    <w:multiLevelType w:val="hybridMultilevel"/>
    <w:tmpl w:val="45CC1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A3208"/>
    <w:multiLevelType w:val="hybridMultilevel"/>
    <w:tmpl w:val="4F1677F0"/>
    <w:lvl w:ilvl="0" w:tplc="08064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160AF3"/>
    <w:multiLevelType w:val="hybridMultilevel"/>
    <w:tmpl w:val="95BA7AA6"/>
    <w:lvl w:ilvl="0" w:tplc="08064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D51A7"/>
    <w:multiLevelType w:val="hybridMultilevel"/>
    <w:tmpl w:val="F5B27744"/>
    <w:lvl w:ilvl="0" w:tplc="FA7C1E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81760"/>
    <w:multiLevelType w:val="hybridMultilevel"/>
    <w:tmpl w:val="FC5E383E"/>
    <w:lvl w:ilvl="0" w:tplc="BFC09A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14635E"/>
    <w:multiLevelType w:val="hybridMultilevel"/>
    <w:tmpl w:val="0D303092"/>
    <w:lvl w:ilvl="0" w:tplc="2380728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AC56C4"/>
    <w:multiLevelType w:val="hybridMultilevel"/>
    <w:tmpl w:val="EA569888"/>
    <w:lvl w:ilvl="0" w:tplc="BB9E4B66">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4C41A4"/>
    <w:multiLevelType w:val="hybridMultilevel"/>
    <w:tmpl w:val="42BEEABA"/>
    <w:lvl w:ilvl="0" w:tplc="08064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B23E46"/>
    <w:multiLevelType w:val="hybridMultilevel"/>
    <w:tmpl w:val="76144198"/>
    <w:lvl w:ilvl="0" w:tplc="20ACCDD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8E449CA"/>
    <w:multiLevelType w:val="hybridMultilevel"/>
    <w:tmpl w:val="0C6CC8FC"/>
    <w:lvl w:ilvl="0" w:tplc="1D78F09E">
      <w:start w:val="1"/>
      <w:numFmt w:val="bullet"/>
      <w:lvlText w:val="•"/>
      <w:lvlJc w:val="left"/>
      <w:pPr>
        <w:tabs>
          <w:tab w:val="num" w:pos="720"/>
        </w:tabs>
        <w:ind w:left="720" w:hanging="360"/>
      </w:pPr>
      <w:rPr>
        <w:rFonts w:ascii="Times New Roman" w:hAnsi="Times New Roman" w:hint="default"/>
      </w:rPr>
    </w:lvl>
    <w:lvl w:ilvl="1" w:tplc="A16C2D2C" w:tentative="1">
      <w:start w:val="1"/>
      <w:numFmt w:val="bullet"/>
      <w:lvlText w:val="•"/>
      <w:lvlJc w:val="left"/>
      <w:pPr>
        <w:tabs>
          <w:tab w:val="num" w:pos="1440"/>
        </w:tabs>
        <w:ind w:left="1440" w:hanging="360"/>
      </w:pPr>
      <w:rPr>
        <w:rFonts w:ascii="Times New Roman" w:hAnsi="Times New Roman" w:hint="default"/>
      </w:rPr>
    </w:lvl>
    <w:lvl w:ilvl="2" w:tplc="73B42300" w:tentative="1">
      <w:start w:val="1"/>
      <w:numFmt w:val="bullet"/>
      <w:lvlText w:val="•"/>
      <w:lvlJc w:val="left"/>
      <w:pPr>
        <w:tabs>
          <w:tab w:val="num" w:pos="2160"/>
        </w:tabs>
        <w:ind w:left="2160" w:hanging="360"/>
      </w:pPr>
      <w:rPr>
        <w:rFonts w:ascii="Times New Roman" w:hAnsi="Times New Roman" w:hint="default"/>
      </w:rPr>
    </w:lvl>
    <w:lvl w:ilvl="3" w:tplc="0BD42E00" w:tentative="1">
      <w:start w:val="1"/>
      <w:numFmt w:val="bullet"/>
      <w:lvlText w:val="•"/>
      <w:lvlJc w:val="left"/>
      <w:pPr>
        <w:tabs>
          <w:tab w:val="num" w:pos="2880"/>
        </w:tabs>
        <w:ind w:left="2880" w:hanging="360"/>
      </w:pPr>
      <w:rPr>
        <w:rFonts w:ascii="Times New Roman" w:hAnsi="Times New Roman" w:hint="default"/>
      </w:rPr>
    </w:lvl>
    <w:lvl w:ilvl="4" w:tplc="1102F886" w:tentative="1">
      <w:start w:val="1"/>
      <w:numFmt w:val="bullet"/>
      <w:lvlText w:val="•"/>
      <w:lvlJc w:val="left"/>
      <w:pPr>
        <w:tabs>
          <w:tab w:val="num" w:pos="3600"/>
        </w:tabs>
        <w:ind w:left="3600" w:hanging="360"/>
      </w:pPr>
      <w:rPr>
        <w:rFonts w:ascii="Times New Roman" w:hAnsi="Times New Roman" w:hint="default"/>
      </w:rPr>
    </w:lvl>
    <w:lvl w:ilvl="5" w:tplc="D5E652B0" w:tentative="1">
      <w:start w:val="1"/>
      <w:numFmt w:val="bullet"/>
      <w:lvlText w:val="•"/>
      <w:lvlJc w:val="left"/>
      <w:pPr>
        <w:tabs>
          <w:tab w:val="num" w:pos="4320"/>
        </w:tabs>
        <w:ind w:left="4320" w:hanging="360"/>
      </w:pPr>
      <w:rPr>
        <w:rFonts w:ascii="Times New Roman" w:hAnsi="Times New Roman" w:hint="default"/>
      </w:rPr>
    </w:lvl>
    <w:lvl w:ilvl="6" w:tplc="7FFC63C8" w:tentative="1">
      <w:start w:val="1"/>
      <w:numFmt w:val="bullet"/>
      <w:lvlText w:val="•"/>
      <w:lvlJc w:val="left"/>
      <w:pPr>
        <w:tabs>
          <w:tab w:val="num" w:pos="5040"/>
        </w:tabs>
        <w:ind w:left="5040" w:hanging="360"/>
      </w:pPr>
      <w:rPr>
        <w:rFonts w:ascii="Times New Roman" w:hAnsi="Times New Roman" w:hint="default"/>
      </w:rPr>
    </w:lvl>
    <w:lvl w:ilvl="7" w:tplc="6C2A0784" w:tentative="1">
      <w:start w:val="1"/>
      <w:numFmt w:val="bullet"/>
      <w:lvlText w:val="•"/>
      <w:lvlJc w:val="left"/>
      <w:pPr>
        <w:tabs>
          <w:tab w:val="num" w:pos="5760"/>
        </w:tabs>
        <w:ind w:left="5760" w:hanging="360"/>
      </w:pPr>
      <w:rPr>
        <w:rFonts w:ascii="Times New Roman" w:hAnsi="Times New Roman" w:hint="default"/>
      </w:rPr>
    </w:lvl>
    <w:lvl w:ilvl="8" w:tplc="B150EE3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EC53BCD"/>
    <w:multiLevelType w:val="hybridMultilevel"/>
    <w:tmpl w:val="00E4A7DA"/>
    <w:lvl w:ilvl="0" w:tplc="7ED08B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55F0E99"/>
    <w:multiLevelType w:val="hybridMultilevel"/>
    <w:tmpl w:val="CDDC2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746A22"/>
    <w:multiLevelType w:val="hybridMultilevel"/>
    <w:tmpl w:val="42BEEABA"/>
    <w:lvl w:ilvl="0" w:tplc="08064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8A54FE"/>
    <w:multiLevelType w:val="hybridMultilevel"/>
    <w:tmpl w:val="42BEEABA"/>
    <w:lvl w:ilvl="0" w:tplc="08064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CB6D18"/>
    <w:multiLevelType w:val="hybridMultilevel"/>
    <w:tmpl w:val="215406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46A48"/>
    <w:multiLevelType w:val="hybridMultilevel"/>
    <w:tmpl w:val="2C8C7AA6"/>
    <w:lvl w:ilvl="0" w:tplc="C99615D0">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5F2F4886"/>
    <w:multiLevelType w:val="hybridMultilevel"/>
    <w:tmpl w:val="FB440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A5273D"/>
    <w:multiLevelType w:val="hybridMultilevel"/>
    <w:tmpl w:val="FBE63D04"/>
    <w:lvl w:ilvl="0" w:tplc="43D01902">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72C718E1"/>
    <w:multiLevelType w:val="hybridMultilevel"/>
    <w:tmpl w:val="55028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EE43B0"/>
    <w:multiLevelType w:val="hybridMultilevel"/>
    <w:tmpl w:val="8550F73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6" w15:restartNumberingAfterBreak="0">
    <w:nsid w:val="74E251CD"/>
    <w:multiLevelType w:val="hybridMultilevel"/>
    <w:tmpl w:val="D96EF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CC5938"/>
    <w:multiLevelType w:val="hybridMultilevel"/>
    <w:tmpl w:val="42BEEABA"/>
    <w:lvl w:ilvl="0" w:tplc="08064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3C5045"/>
    <w:multiLevelType w:val="hybridMultilevel"/>
    <w:tmpl w:val="4916428C"/>
    <w:lvl w:ilvl="0" w:tplc="7DB60F90">
      <w:start w:val="1"/>
      <w:numFmt w:val="bullet"/>
      <w:lvlText w:val="•"/>
      <w:lvlJc w:val="left"/>
      <w:pPr>
        <w:tabs>
          <w:tab w:val="num" w:pos="720"/>
        </w:tabs>
        <w:ind w:left="720" w:hanging="360"/>
      </w:pPr>
      <w:rPr>
        <w:rFonts w:ascii="Times New Roman" w:hAnsi="Times New Roman" w:hint="default"/>
      </w:rPr>
    </w:lvl>
    <w:lvl w:ilvl="1" w:tplc="70A60E92" w:tentative="1">
      <w:start w:val="1"/>
      <w:numFmt w:val="bullet"/>
      <w:lvlText w:val="•"/>
      <w:lvlJc w:val="left"/>
      <w:pPr>
        <w:tabs>
          <w:tab w:val="num" w:pos="1440"/>
        </w:tabs>
        <w:ind w:left="1440" w:hanging="360"/>
      </w:pPr>
      <w:rPr>
        <w:rFonts w:ascii="Times New Roman" w:hAnsi="Times New Roman" w:hint="default"/>
      </w:rPr>
    </w:lvl>
    <w:lvl w:ilvl="2" w:tplc="4CC231E4" w:tentative="1">
      <w:start w:val="1"/>
      <w:numFmt w:val="bullet"/>
      <w:lvlText w:val="•"/>
      <w:lvlJc w:val="left"/>
      <w:pPr>
        <w:tabs>
          <w:tab w:val="num" w:pos="2160"/>
        </w:tabs>
        <w:ind w:left="2160" w:hanging="360"/>
      </w:pPr>
      <w:rPr>
        <w:rFonts w:ascii="Times New Roman" w:hAnsi="Times New Roman" w:hint="default"/>
      </w:rPr>
    </w:lvl>
    <w:lvl w:ilvl="3" w:tplc="7C38086A" w:tentative="1">
      <w:start w:val="1"/>
      <w:numFmt w:val="bullet"/>
      <w:lvlText w:val="•"/>
      <w:lvlJc w:val="left"/>
      <w:pPr>
        <w:tabs>
          <w:tab w:val="num" w:pos="2880"/>
        </w:tabs>
        <w:ind w:left="2880" w:hanging="360"/>
      </w:pPr>
      <w:rPr>
        <w:rFonts w:ascii="Times New Roman" w:hAnsi="Times New Roman" w:hint="default"/>
      </w:rPr>
    </w:lvl>
    <w:lvl w:ilvl="4" w:tplc="10B690D2" w:tentative="1">
      <w:start w:val="1"/>
      <w:numFmt w:val="bullet"/>
      <w:lvlText w:val="•"/>
      <w:lvlJc w:val="left"/>
      <w:pPr>
        <w:tabs>
          <w:tab w:val="num" w:pos="3600"/>
        </w:tabs>
        <w:ind w:left="3600" w:hanging="360"/>
      </w:pPr>
      <w:rPr>
        <w:rFonts w:ascii="Times New Roman" w:hAnsi="Times New Roman" w:hint="default"/>
      </w:rPr>
    </w:lvl>
    <w:lvl w:ilvl="5" w:tplc="74C66E5A" w:tentative="1">
      <w:start w:val="1"/>
      <w:numFmt w:val="bullet"/>
      <w:lvlText w:val="•"/>
      <w:lvlJc w:val="left"/>
      <w:pPr>
        <w:tabs>
          <w:tab w:val="num" w:pos="4320"/>
        </w:tabs>
        <w:ind w:left="4320" w:hanging="360"/>
      </w:pPr>
      <w:rPr>
        <w:rFonts w:ascii="Times New Roman" w:hAnsi="Times New Roman" w:hint="default"/>
      </w:rPr>
    </w:lvl>
    <w:lvl w:ilvl="6" w:tplc="E306F04A" w:tentative="1">
      <w:start w:val="1"/>
      <w:numFmt w:val="bullet"/>
      <w:lvlText w:val="•"/>
      <w:lvlJc w:val="left"/>
      <w:pPr>
        <w:tabs>
          <w:tab w:val="num" w:pos="5040"/>
        </w:tabs>
        <w:ind w:left="5040" w:hanging="360"/>
      </w:pPr>
      <w:rPr>
        <w:rFonts w:ascii="Times New Roman" w:hAnsi="Times New Roman" w:hint="default"/>
      </w:rPr>
    </w:lvl>
    <w:lvl w:ilvl="7" w:tplc="10DABFA8" w:tentative="1">
      <w:start w:val="1"/>
      <w:numFmt w:val="bullet"/>
      <w:lvlText w:val="•"/>
      <w:lvlJc w:val="left"/>
      <w:pPr>
        <w:tabs>
          <w:tab w:val="num" w:pos="5760"/>
        </w:tabs>
        <w:ind w:left="5760" w:hanging="360"/>
      </w:pPr>
      <w:rPr>
        <w:rFonts w:ascii="Times New Roman" w:hAnsi="Times New Roman" w:hint="default"/>
      </w:rPr>
    </w:lvl>
    <w:lvl w:ilvl="8" w:tplc="2FC02A4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F1A6D50"/>
    <w:multiLevelType w:val="hybridMultilevel"/>
    <w:tmpl w:val="9B78C75C"/>
    <w:lvl w:ilvl="0" w:tplc="39FA7CE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0"/>
  </w:num>
  <w:num w:numId="5">
    <w:abstractNumId w:val="18"/>
  </w:num>
  <w:num w:numId="6">
    <w:abstractNumId w:val="23"/>
  </w:num>
  <w:num w:numId="7">
    <w:abstractNumId w:val="7"/>
  </w:num>
  <w:num w:numId="8">
    <w:abstractNumId w:val="13"/>
  </w:num>
  <w:num w:numId="9">
    <w:abstractNumId w:val="16"/>
  </w:num>
  <w:num w:numId="10">
    <w:abstractNumId w:val="19"/>
  </w:num>
  <w:num w:numId="11">
    <w:abstractNumId w:val="28"/>
  </w:num>
  <w:num w:numId="12">
    <w:abstractNumId w:val="15"/>
  </w:num>
  <w:num w:numId="13">
    <w:abstractNumId w:val="8"/>
  </w:num>
  <w:num w:numId="14">
    <w:abstractNumId w:val="24"/>
  </w:num>
  <w:num w:numId="15">
    <w:abstractNumId w:val="27"/>
  </w:num>
  <w:num w:numId="16">
    <w:abstractNumId w:val="10"/>
  </w:num>
  <w:num w:numId="17">
    <w:abstractNumId w:val="22"/>
  </w:num>
  <w:num w:numId="18">
    <w:abstractNumId w:val="6"/>
  </w:num>
  <w:num w:numId="19">
    <w:abstractNumId w:val="25"/>
  </w:num>
  <w:num w:numId="20">
    <w:abstractNumId w:val="21"/>
  </w:num>
  <w:num w:numId="21">
    <w:abstractNumId w:val="29"/>
  </w:num>
  <w:num w:numId="22">
    <w:abstractNumId w:val="2"/>
  </w:num>
  <w:num w:numId="23">
    <w:abstractNumId w:val="26"/>
  </w:num>
  <w:num w:numId="24">
    <w:abstractNumId w:val="14"/>
  </w:num>
  <w:num w:numId="25">
    <w:abstractNumId w:val="9"/>
  </w:num>
  <w:num w:numId="26">
    <w:abstractNumId w:val="11"/>
  </w:num>
  <w:num w:numId="27">
    <w:abstractNumId w:val="3"/>
  </w:num>
  <w:num w:numId="28">
    <w:abstractNumId w:val="12"/>
  </w:num>
  <w:num w:numId="29">
    <w:abstractNumId w:val="4"/>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879"/>
    <w:rsid w:val="000222D3"/>
    <w:rsid w:val="00046430"/>
    <w:rsid w:val="00061673"/>
    <w:rsid w:val="0007068D"/>
    <w:rsid w:val="00075BD2"/>
    <w:rsid w:val="000B7D30"/>
    <w:rsid w:val="000C308F"/>
    <w:rsid w:val="000E0E69"/>
    <w:rsid w:val="000E3E3C"/>
    <w:rsid w:val="000F0BDD"/>
    <w:rsid w:val="001220AC"/>
    <w:rsid w:val="001239FC"/>
    <w:rsid w:val="00125B73"/>
    <w:rsid w:val="00137686"/>
    <w:rsid w:val="001437B1"/>
    <w:rsid w:val="0015464F"/>
    <w:rsid w:val="001C2B56"/>
    <w:rsid w:val="001D0AC6"/>
    <w:rsid w:val="001E2F18"/>
    <w:rsid w:val="00203059"/>
    <w:rsid w:val="002108AE"/>
    <w:rsid w:val="00223BD3"/>
    <w:rsid w:val="002260CC"/>
    <w:rsid w:val="00230AC0"/>
    <w:rsid w:val="00246D2D"/>
    <w:rsid w:val="00266893"/>
    <w:rsid w:val="00273413"/>
    <w:rsid w:val="002A0434"/>
    <w:rsid w:val="002B1553"/>
    <w:rsid w:val="002C6A47"/>
    <w:rsid w:val="002E1B57"/>
    <w:rsid w:val="00301640"/>
    <w:rsid w:val="00303FF4"/>
    <w:rsid w:val="00320ADF"/>
    <w:rsid w:val="003240DB"/>
    <w:rsid w:val="00324810"/>
    <w:rsid w:val="003276B8"/>
    <w:rsid w:val="00331AE0"/>
    <w:rsid w:val="0037759C"/>
    <w:rsid w:val="003918F5"/>
    <w:rsid w:val="003A558A"/>
    <w:rsid w:val="003D6336"/>
    <w:rsid w:val="003E3C25"/>
    <w:rsid w:val="003F7C0F"/>
    <w:rsid w:val="00410620"/>
    <w:rsid w:val="00413793"/>
    <w:rsid w:val="00416133"/>
    <w:rsid w:val="004429D1"/>
    <w:rsid w:val="00457563"/>
    <w:rsid w:val="00461B8D"/>
    <w:rsid w:val="00481D2D"/>
    <w:rsid w:val="004B1D07"/>
    <w:rsid w:val="004B7D5F"/>
    <w:rsid w:val="004C3F15"/>
    <w:rsid w:val="004D1896"/>
    <w:rsid w:val="004D4068"/>
    <w:rsid w:val="004E25BB"/>
    <w:rsid w:val="004E4DCE"/>
    <w:rsid w:val="005001AB"/>
    <w:rsid w:val="00506E74"/>
    <w:rsid w:val="00521699"/>
    <w:rsid w:val="0056752C"/>
    <w:rsid w:val="00572E6B"/>
    <w:rsid w:val="00572FC6"/>
    <w:rsid w:val="005863F0"/>
    <w:rsid w:val="00595602"/>
    <w:rsid w:val="005A00F3"/>
    <w:rsid w:val="005A2E22"/>
    <w:rsid w:val="005A7A2C"/>
    <w:rsid w:val="005B1DC5"/>
    <w:rsid w:val="005C4488"/>
    <w:rsid w:val="005F0F3A"/>
    <w:rsid w:val="005F4BAA"/>
    <w:rsid w:val="00607C73"/>
    <w:rsid w:val="00611659"/>
    <w:rsid w:val="0065215A"/>
    <w:rsid w:val="00653DCA"/>
    <w:rsid w:val="00687F6D"/>
    <w:rsid w:val="006A2A21"/>
    <w:rsid w:val="006B0F48"/>
    <w:rsid w:val="006B694A"/>
    <w:rsid w:val="006C1381"/>
    <w:rsid w:val="006D49F6"/>
    <w:rsid w:val="006E5199"/>
    <w:rsid w:val="006E6062"/>
    <w:rsid w:val="0070603F"/>
    <w:rsid w:val="007066ED"/>
    <w:rsid w:val="00713586"/>
    <w:rsid w:val="00715E8F"/>
    <w:rsid w:val="00724372"/>
    <w:rsid w:val="00724C3C"/>
    <w:rsid w:val="00726F32"/>
    <w:rsid w:val="00755032"/>
    <w:rsid w:val="00773CCA"/>
    <w:rsid w:val="00780804"/>
    <w:rsid w:val="007855B0"/>
    <w:rsid w:val="007A2B4C"/>
    <w:rsid w:val="007B42A8"/>
    <w:rsid w:val="007E04ED"/>
    <w:rsid w:val="007E158F"/>
    <w:rsid w:val="0080076A"/>
    <w:rsid w:val="008016E3"/>
    <w:rsid w:val="008044A4"/>
    <w:rsid w:val="00822D90"/>
    <w:rsid w:val="00840D4E"/>
    <w:rsid w:val="008445AA"/>
    <w:rsid w:val="0084631C"/>
    <w:rsid w:val="008464D5"/>
    <w:rsid w:val="00856650"/>
    <w:rsid w:val="0087428C"/>
    <w:rsid w:val="00880622"/>
    <w:rsid w:val="0088596B"/>
    <w:rsid w:val="0088634E"/>
    <w:rsid w:val="008A3ABE"/>
    <w:rsid w:val="008B36A9"/>
    <w:rsid w:val="008B4E6C"/>
    <w:rsid w:val="008B7B47"/>
    <w:rsid w:val="008E18F1"/>
    <w:rsid w:val="008E393E"/>
    <w:rsid w:val="00917B2B"/>
    <w:rsid w:val="00933F87"/>
    <w:rsid w:val="00941C36"/>
    <w:rsid w:val="00946C4F"/>
    <w:rsid w:val="00950362"/>
    <w:rsid w:val="00953930"/>
    <w:rsid w:val="009541E7"/>
    <w:rsid w:val="009567A9"/>
    <w:rsid w:val="00976B4E"/>
    <w:rsid w:val="00990778"/>
    <w:rsid w:val="00990A1B"/>
    <w:rsid w:val="009913BC"/>
    <w:rsid w:val="009B28BC"/>
    <w:rsid w:val="009B519E"/>
    <w:rsid w:val="009C1DAC"/>
    <w:rsid w:val="009C5641"/>
    <w:rsid w:val="009E1C65"/>
    <w:rsid w:val="009E5DD2"/>
    <w:rsid w:val="009F07F7"/>
    <w:rsid w:val="009F1EE4"/>
    <w:rsid w:val="009F3D25"/>
    <w:rsid w:val="00A01543"/>
    <w:rsid w:val="00A20E00"/>
    <w:rsid w:val="00A57815"/>
    <w:rsid w:val="00A7532F"/>
    <w:rsid w:val="00A843AD"/>
    <w:rsid w:val="00A860B4"/>
    <w:rsid w:val="00A867E6"/>
    <w:rsid w:val="00AA0F18"/>
    <w:rsid w:val="00AB07B0"/>
    <w:rsid w:val="00AB124C"/>
    <w:rsid w:val="00AC7097"/>
    <w:rsid w:val="00AC79B9"/>
    <w:rsid w:val="00AD14A5"/>
    <w:rsid w:val="00AE2483"/>
    <w:rsid w:val="00AF3A2B"/>
    <w:rsid w:val="00B01ADC"/>
    <w:rsid w:val="00B074C8"/>
    <w:rsid w:val="00B36D62"/>
    <w:rsid w:val="00B444B7"/>
    <w:rsid w:val="00B5665A"/>
    <w:rsid w:val="00B90AED"/>
    <w:rsid w:val="00B93A36"/>
    <w:rsid w:val="00BA06A6"/>
    <w:rsid w:val="00BA19A6"/>
    <w:rsid w:val="00BC15E0"/>
    <w:rsid w:val="00BC2356"/>
    <w:rsid w:val="00BF5431"/>
    <w:rsid w:val="00C01CDC"/>
    <w:rsid w:val="00C07980"/>
    <w:rsid w:val="00C133FA"/>
    <w:rsid w:val="00C16FE4"/>
    <w:rsid w:val="00C46575"/>
    <w:rsid w:val="00C57959"/>
    <w:rsid w:val="00C63E8A"/>
    <w:rsid w:val="00C835B2"/>
    <w:rsid w:val="00CA0C23"/>
    <w:rsid w:val="00CA3805"/>
    <w:rsid w:val="00CB5537"/>
    <w:rsid w:val="00CE095B"/>
    <w:rsid w:val="00CE4879"/>
    <w:rsid w:val="00CF59ED"/>
    <w:rsid w:val="00D07F1F"/>
    <w:rsid w:val="00D115FA"/>
    <w:rsid w:val="00D248D5"/>
    <w:rsid w:val="00D55627"/>
    <w:rsid w:val="00D65FD6"/>
    <w:rsid w:val="00D716F0"/>
    <w:rsid w:val="00D75DA5"/>
    <w:rsid w:val="00D82700"/>
    <w:rsid w:val="00D842BD"/>
    <w:rsid w:val="00D9447D"/>
    <w:rsid w:val="00DB176C"/>
    <w:rsid w:val="00DB5A9A"/>
    <w:rsid w:val="00DE3A86"/>
    <w:rsid w:val="00E22558"/>
    <w:rsid w:val="00E41756"/>
    <w:rsid w:val="00E463C2"/>
    <w:rsid w:val="00E61C53"/>
    <w:rsid w:val="00E7262C"/>
    <w:rsid w:val="00E84190"/>
    <w:rsid w:val="00E85955"/>
    <w:rsid w:val="00E86FE9"/>
    <w:rsid w:val="00EA0E70"/>
    <w:rsid w:val="00EA20CE"/>
    <w:rsid w:val="00EB3A7D"/>
    <w:rsid w:val="00EE52CB"/>
    <w:rsid w:val="00F02629"/>
    <w:rsid w:val="00F06E27"/>
    <w:rsid w:val="00F25429"/>
    <w:rsid w:val="00F32CF0"/>
    <w:rsid w:val="00F4681A"/>
    <w:rsid w:val="00F475FD"/>
    <w:rsid w:val="00F62AC7"/>
    <w:rsid w:val="00F62BDC"/>
    <w:rsid w:val="00F92ACA"/>
    <w:rsid w:val="00F96A46"/>
    <w:rsid w:val="00F97F04"/>
    <w:rsid w:val="00FB550B"/>
    <w:rsid w:val="00FD3BBE"/>
    <w:rsid w:val="00FE165E"/>
    <w:rsid w:val="00FE5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C49AA"/>
  <w15:chartTrackingRefBased/>
  <w15:docId w15:val="{E5BABAC5-BF1F-4678-A57C-62E1B44B0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15A"/>
  </w:style>
  <w:style w:type="paragraph" w:styleId="Heading1">
    <w:name w:val="heading 1"/>
    <w:basedOn w:val="Normal"/>
    <w:next w:val="Normal"/>
    <w:link w:val="Heading1Char"/>
    <w:uiPriority w:val="9"/>
    <w:qFormat/>
    <w:rsid w:val="0065215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65215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65215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65215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65215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65215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65215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65215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65215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4068"/>
    <w:rPr>
      <w:color w:val="0563C1" w:themeColor="hyperlink"/>
      <w:u w:val="single"/>
    </w:rPr>
  </w:style>
  <w:style w:type="paragraph" w:styleId="ListParagraph">
    <w:name w:val="List Paragraph"/>
    <w:basedOn w:val="Normal"/>
    <w:uiPriority w:val="34"/>
    <w:qFormat/>
    <w:rsid w:val="00E41756"/>
    <w:pPr>
      <w:ind w:left="720"/>
      <w:contextualSpacing/>
    </w:pPr>
  </w:style>
  <w:style w:type="character" w:styleId="FollowedHyperlink">
    <w:name w:val="FollowedHyperlink"/>
    <w:basedOn w:val="DefaultParagraphFont"/>
    <w:uiPriority w:val="99"/>
    <w:semiHidden/>
    <w:unhideWhenUsed/>
    <w:rsid w:val="00773CCA"/>
    <w:rPr>
      <w:color w:val="954F72" w:themeColor="followedHyperlink"/>
      <w:u w:val="single"/>
    </w:rPr>
  </w:style>
  <w:style w:type="paragraph" w:styleId="Bibliography">
    <w:name w:val="Bibliography"/>
    <w:basedOn w:val="Normal"/>
    <w:next w:val="Normal"/>
    <w:uiPriority w:val="37"/>
    <w:unhideWhenUsed/>
    <w:rsid w:val="009541E7"/>
  </w:style>
  <w:style w:type="character" w:customStyle="1" w:styleId="Heading1Char">
    <w:name w:val="Heading 1 Char"/>
    <w:basedOn w:val="DefaultParagraphFont"/>
    <w:link w:val="Heading1"/>
    <w:uiPriority w:val="9"/>
    <w:rsid w:val="0065215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65215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65215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65215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65215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65215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65215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65215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65215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65215A"/>
    <w:pPr>
      <w:spacing w:line="240" w:lineRule="auto"/>
    </w:pPr>
    <w:rPr>
      <w:b/>
      <w:bCs/>
      <w:smallCaps/>
      <w:color w:val="595959" w:themeColor="text1" w:themeTint="A6"/>
    </w:rPr>
  </w:style>
  <w:style w:type="paragraph" w:styleId="Title">
    <w:name w:val="Title"/>
    <w:basedOn w:val="Normal"/>
    <w:next w:val="Normal"/>
    <w:link w:val="TitleChar"/>
    <w:uiPriority w:val="10"/>
    <w:qFormat/>
    <w:rsid w:val="0065215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65215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65215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65215A"/>
    <w:rPr>
      <w:rFonts w:asciiTheme="majorHAnsi" w:eastAsiaTheme="majorEastAsia" w:hAnsiTheme="majorHAnsi" w:cstheme="majorBidi"/>
      <w:sz w:val="30"/>
      <w:szCs w:val="30"/>
    </w:rPr>
  </w:style>
  <w:style w:type="character" w:styleId="Strong">
    <w:name w:val="Strong"/>
    <w:basedOn w:val="DefaultParagraphFont"/>
    <w:uiPriority w:val="22"/>
    <w:qFormat/>
    <w:rsid w:val="0065215A"/>
    <w:rPr>
      <w:b/>
      <w:bCs/>
    </w:rPr>
  </w:style>
  <w:style w:type="character" w:styleId="Emphasis">
    <w:name w:val="Emphasis"/>
    <w:basedOn w:val="DefaultParagraphFont"/>
    <w:uiPriority w:val="20"/>
    <w:qFormat/>
    <w:rsid w:val="0065215A"/>
    <w:rPr>
      <w:i/>
      <w:iCs/>
      <w:color w:val="70AD47" w:themeColor="accent6"/>
    </w:rPr>
  </w:style>
  <w:style w:type="paragraph" w:styleId="NoSpacing">
    <w:name w:val="No Spacing"/>
    <w:uiPriority w:val="1"/>
    <w:qFormat/>
    <w:rsid w:val="0065215A"/>
    <w:pPr>
      <w:spacing w:after="0" w:line="240" w:lineRule="auto"/>
    </w:pPr>
  </w:style>
  <w:style w:type="paragraph" w:styleId="Quote">
    <w:name w:val="Quote"/>
    <w:basedOn w:val="Normal"/>
    <w:next w:val="Normal"/>
    <w:link w:val="QuoteChar"/>
    <w:uiPriority w:val="29"/>
    <w:qFormat/>
    <w:rsid w:val="0065215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65215A"/>
    <w:rPr>
      <w:i/>
      <w:iCs/>
      <w:color w:val="262626" w:themeColor="text1" w:themeTint="D9"/>
    </w:rPr>
  </w:style>
  <w:style w:type="paragraph" w:styleId="IntenseQuote">
    <w:name w:val="Intense Quote"/>
    <w:basedOn w:val="Normal"/>
    <w:next w:val="Normal"/>
    <w:link w:val="IntenseQuoteChar"/>
    <w:uiPriority w:val="30"/>
    <w:qFormat/>
    <w:rsid w:val="0065215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65215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65215A"/>
    <w:rPr>
      <w:i/>
      <w:iCs/>
    </w:rPr>
  </w:style>
  <w:style w:type="character" w:styleId="IntenseEmphasis">
    <w:name w:val="Intense Emphasis"/>
    <w:basedOn w:val="DefaultParagraphFont"/>
    <w:uiPriority w:val="21"/>
    <w:qFormat/>
    <w:rsid w:val="0065215A"/>
    <w:rPr>
      <w:b/>
      <w:bCs/>
      <w:i/>
      <w:iCs/>
    </w:rPr>
  </w:style>
  <w:style w:type="character" w:styleId="SubtleReference">
    <w:name w:val="Subtle Reference"/>
    <w:basedOn w:val="DefaultParagraphFont"/>
    <w:uiPriority w:val="31"/>
    <w:qFormat/>
    <w:rsid w:val="0065215A"/>
    <w:rPr>
      <w:smallCaps/>
      <w:color w:val="595959" w:themeColor="text1" w:themeTint="A6"/>
    </w:rPr>
  </w:style>
  <w:style w:type="character" w:styleId="IntenseReference">
    <w:name w:val="Intense Reference"/>
    <w:basedOn w:val="DefaultParagraphFont"/>
    <w:uiPriority w:val="32"/>
    <w:qFormat/>
    <w:rsid w:val="0065215A"/>
    <w:rPr>
      <w:b/>
      <w:bCs/>
      <w:smallCaps/>
      <w:color w:val="70AD47" w:themeColor="accent6"/>
    </w:rPr>
  </w:style>
  <w:style w:type="character" w:styleId="BookTitle">
    <w:name w:val="Book Title"/>
    <w:basedOn w:val="DefaultParagraphFont"/>
    <w:uiPriority w:val="33"/>
    <w:qFormat/>
    <w:rsid w:val="0065215A"/>
    <w:rPr>
      <w:b/>
      <w:bCs/>
      <w:caps w:val="0"/>
      <w:smallCaps/>
      <w:spacing w:val="7"/>
      <w:sz w:val="21"/>
      <w:szCs w:val="21"/>
    </w:rPr>
  </w:style>
  <w:style w:type="paragraph" w:styleId="TOCHeading">
    <w:name w:val="TOC Heading"/>
    <w:basedOn w:val="Heading1"/>
    <w:next w:val="Normal"/>
    <w:uiPriority w:val="39"/>
    <w:semiHidden/>
    <w:unhideWhenUsed/>
    <w:qFormat/>
    <w:rsid w:val="0065215A"/>
    <w:pPr>
      <w:outlineLvl w:val="9"/>
    </w:pPr>
  </w:style>
  <w:style w:type="table" w:styleId="TableGrid">
    <w:name w:val="Table Grid"/>
    <w:basedOn w:val="TableNormal"/>
    <w:uiPriority w:val="39"/>
    <w:rsid w:val="00266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1EE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D716F0"/>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D716F0"/>
    <w:rPr>
      <w:rFonts w:eastAsiaTheme="minorHAnsi"/>
      <w:sz w:val="20"/>
      <w:szCs w:val="20"/>
    </w:rPr>
  </w:style>
  <w:style w:type="character" w:styleId="FootnoteReference">
    <w:name w:val="footnote reference"/>
    <w:basedOn w:val="DefaultParagraphFont"/>
    <w:uiPriority w:val="99"/>
    <w:semiHidden/>
    <w:unhideWhenUsed/>
    <w:rsid w:val="00D716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835517">
      <w:bodyDiv w:val="1"/>
      <w:marLeft w:val="0"/>
      <w:marRight w:val="0"/>
      <w:marTop w:val="0"/>
      <w:marBottom w:val="0"/>
      <w:divBdr>
        <w:top w:val="none" w:sz="0" w:space="0" w:color="auto"/>
        <w:left w:val="none" w:sz="0" w:space="0" w:color="auto"/>
        <w:bottom w:val="none" w:sz="0" w:space="0" w:color="auto"/>
        <w:right w:val="none" w:sz="0" w:space="0" w:color="auto"/>
      </w:divBdr>
      <w:divsChild>
        <w:div w:id="375543274">
          <w:marLeft w:val="547"/>
          <w:marRight w:val="0"/>
          <w:marTop w:val="0"/>
          <w:marBottom w:val="0"/>
          <w:divBdr>
            <w:top w:val="none" w:sz="0" w:space="0" w:color="auto"/>
            <w:left w:val="none" w:sz="0" w:space="0" w:color="auto"/>
            <w:bottom w:val="none" w:sz="0" w:space="0" w:color="auto"/>
            <w:right w:val="none" w:sz="0" w:space="0" w:color="auto"/>
          </w:divBdr>
        </w:div>
        <w:div w:id="575287565">
          <w:marLeft w:val="547"/>
          <w:marRight w:val="0"/>
          <w:marTop w:val="0"/>
          <w:marBottom w:val="0"/>
          <w:divBdr>
            <w:top w:val="none" w:sz="0" w:space="0" w:color="auto"/>
            <w:left w:val="none" w:sz="0" w:space="0" w:color="auto"/>
            <w:bottom w:val="none" w:sz="0" w:space="0" w:color="auto"/>
            <w:right w:val="none" w:sz="0" w:space="0" w:color="auto"/>
          </w:divBdr>
        </w:div>
        <w:div w:id="1971324240">
          <w:marLeft w:val="547"/>
          <w:marRight w:val="0"/>
          <w:marTop w:val="0"/>
          <w:marBottom w:val="0"/>
          <w:divBdr>
            <w:top w:val="none" w:sz="0" w:space="0" w:color="auto"/>
            <w:left w:val="none" w:sz="0" w:space="0" w:color="auto"/>
            <w:bottom w:val="none" w:sz="0" w:space="0" w:color="auto"/>
            <w:right w:val="none" w:sz="0" w:space="0" w:color="auto"/>
          </w:divBdr>
        </w:div>
        <w:div w:id="1206404085">
          <w:marLeft w:val="547"/>
          <w:marRight w:val="0"/>
          <w:marTop w:val="0"/>
          <w:marBottom w:val="0"/>
          <w:divBdr>
            <w:top w:val="none" w:sz="0" w:space="0" w:color="auto"/>
            <w:left w:val="none" w:sz="0" w:space="0" w:color="auto"/>
            <w:bottom w:val="none" w:sz="0" w:space="0" w:color="auto"/>
            <w:right w:val="none" w:sz="0" w:space="0" w:color="auto"/>
          </w:divBdr>
        </w:div>
      </w:divsChild>
    </w:div>
    <w:div w:id="1383023589">
      <w:bodyDiv w:val="1"/>
      <w:marLeft w:val="0"/>
      <w:marRight w:val="0"/>
      <w:marTop w:val="0"/>
      <w:marBottom w:val="0"/>
      <w:divBdr>
        <w:top w:val="none" w:sz="0" w:space="0" w:color="auto"/>
        <w:left w:val="none" w:sz="0" w:space="0" w:color="auto"/>
        <w:bottom w:val="none" w:sz="0" w:space="0" w:color="auto"/>
        <w:right w:val="none" w:sz="0" w:space="0" w:color="auto"/>
      </w:divBdr>
    </w:div>
    <w:div w:id="1738279032">
      <w:bodyDiv w:val="1"/>
      <w:marLeft w:val="0"/>
      <w:marRight w:val="0"/>
      <w:marTop w:val="0"/>
      <w:marBottom w:val="0"/>
      <w:divBdr>
        <w:top w:val="none" w:sz="0" w:space="0" w:color="auto"/>
        <w:left w:val="none" w:sz="0" w:space="0" w:color="auto"/>
        <w:bottom w:val="none" w:sz="0" w:space="0" w:color="auto"/>
        <w:right w:val="none" w:sz="0" w:space="0" w:color="auto"/>
      </w:divBdr>
    </w:div>
    <w:div w:id="1831093829">
      <w:bodyDiv w:val="1"/>
      <w:marLeft w:val="0"/>
      <w:marRight w:val="0"/>
      <w:marTop w:val="0"/>
      <w:marBottom w:val="0"/>
      <w:divBdr>
        <w:top w:val="none" w:sz="0" w:space="0" w:color="auto"/>
        <w:left w:val="none" w:sz="0" w:space="0" w:color="auto"/>
        <w:bottom w:val="none" w:sz="0" w:space="0" w:color="auto"/>
        <w:right w:val="none" w:sz="0" w:space="0" w:color="auto"/>
      </w:divBdr>
      <w:divsChild>
        <w:div w:id="6555742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jpeg"/><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jpeg"/><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image" Target="media/image5.jpeg"/><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hdphoto" Target="media/hdphoto1.wdp"/><Relationship Id="rId30" Type="http://schemas.openxmlformats.org/officeDocument/2006/relationships/image" Target="media/image7.jpeg"/><Relationship Id="rId35" Type="http://schemas.openxmlformats.org/officeDocument/2006/relationships/theme" Target="theme/theme1.xml"/><Relationship Id="rId8"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2" Type="http://schemas.openxmlformats.org/officeDocument/2006/relationships/hyperlink" Target="mailto:Behfarfa@gmail.com" TargetMode="External"/><Relationship Id="rId1" Type="http://schemas.openxmlformats.org/officeDocument/2006/relationships/hyperlink" Target="mailto:Fatemeh.behfar@estudiants.urv.ca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poor</c:v>
                </c:pt>
              </c:strCache>
            </c:strRef>
          </c:tx>
          <c:spPr>
            <a:solidFill>
              <a:schemeClr val="accent6"/>
            </a:solidFill>
            <a:ln>
              <a:noFill/>
            </a:ln>
            <a:effectLst/>
          </c:spPr>
          <c:invertIfNegative val="0"/>
          <c:cat>
            <c:strRef>
              <c:f>Sheet1!$A$2:$A$7</c:f>
              <c:strCache>
                <c:ptCount val="6"/>
                <c:pt idx="0">
                  <c:v>Environmental comfort</c:v>
                </c:pt>
                <c:pt idx="1">
                  <c:v>Playability</c:v>
                </c:pt>
                <c:pt idx="2">
                  <c:v>Multifunctionality</c:v>
                </c:pt>
                <c:pt idx="3">
                  <c:v>Identity </c:v>
                </c:pt>
                <c:pt idx="4">
                  <c:v>Security </c:v>
                </c:pt>
                <c:pt idx="5">
                  <c:v>Acsessbility </c:v>
                </c:pt>
              </c:strCache>
            </c:strRef>
          </c:cat>
          <c:val>
            <c:numRef>
              <c:f>Sheet1!$B$2:$B$7</c:f>
              <c:numCache>
                <c:formatCode>General</c:formatCode>
                <c:ptCount val="6"/>
                <c:pt idx="0">
                  <c:v>12</c:v>
                </c:pt>
                <c:pt idx="1">
                  <c:v>8</c:v>
                </c:pt>
                <c:pt idx="2">
                  <c:v>7</c:v>
                </c:pt>
                <c:pt idx="3">
                  <c:v>9</c:v>
                </c:pt>
                <c:pt idx="4">
                  <c:v>10</c:v>
                </c:pt>
                <c:pt idx="5">
                  <c:v>7</c:v>
                </c:pt>
              </c:numCache>
            </c:numRef>
          </c:val>
          <c:extLst>
            <c:ext xmlns:c16="http://schemas.microsoft.com/office/drawing/2014/chart" uri="{C3380CC4-5D6E-409C-BE32-E72D297353CC}">
              <c16:uniqueId val="{00000000-B5DD-47E3-B0C7-3CBE1FC35B79}"/>
            </c:ext>
          </c:extLst>
        </c:ser>
        <c:ser>
          <c:idx val="1"/>
          <c:order val="1"/>
          <c:tx>
            <c:strRef>
              <c:f>Sheet1!$C$1</c:f>
              <c:strCache>
                <c:ptCount val="1"/>
                <c:pt idx="0">
                  <c:v>good</c:v>
                </c:pt>
              </c:strCache>
            </c:strRef>
          </c:tx>
          <c:spPr>
            <a:solidFill>
              <a:schemeClr val="accent5"/>
            </a:solidFill>
            <a:ln>
              <a:noFill/>
            </a:ln>
            <a:effectLst/>
          </c:spPr>
          <c:invertIfNegative val="0"/>
          <c:cat>
            <c:strRef>
              <c:f>Sheet1!$A$2:$A$7</c:f>
              <c:strCache>
                <c:ptCount val="6"/>
                <c:pt idx="0">
                  <c:v>Environmental comfort</c:v>
                </c:pt>
                <c:pt idx="1">
                  <c:v>Playability</c:v>
                </c:pt>
                <c:pt idx="2">
                  <c:v>Multifunctionality</c:v>
                </c:pt>
                <c:pt idx="3">
                  <c:v>Identity </c:v>
                </c:pt>
                <c:pt idx="4">
                  <c:v>Security </c:v>
                </c:pt>
                <c:pt idx="5">
                  <c:v>Acsessbility </c:v>
                </c:pt>
              </c:strCache>
            </c:strRef>
          </c:cat>
          <c:val>
            <c:numRef>
              <c:f>Sheet1!$C$2:$C$7</c:f>
              <c:numCache>
                <c:formatCode>General</c:formatCode>
                <c:ptCount val="6"/>
                <c:pt idx="0">
                  <c:v>5</c:v>
                </c:pt>
                <c:pt idx="1">
                  <c:v>5</c:v>
                </c:pt>
                <c:pt idx="2">
                  <c:v>3</c:v>
                </c:pt>
                <c:pt idx="3">
                  <c:v>2</c:v>
                </c:pt>
                <c:pt idx="4">
                  <c:v>1</c:v>
                </c:pt>
                <c:pt idx="5">
                  <c:v>2</c:v>
                </c:pt>
              </c:numCache>
            </c:numRef>
          </c:val>
          <c:extLst>
            <c:ext xmlns:c16="http://schemas.microsoft.com/office/drawing/2014/chart" uri="{C3380CC4-5D6E-409C-BE32-E72D297353CC}">
              <c16:uniqueId val="{00000001-B5DD-47E3-B0C7-3CBE1FC35B79}"/>
            </c:ext>
          </c:extLst>
        </c:ser>
        <c:ser>
          <c:idx val="2"/>
          <c:order val="2"/>
          <c:tx>
            <c:strRef>
              <c:f>Sheet1!$D$1</c:f>
              <c:strCache>
                <c:ptCount val="1"/>
                <c:pt idx="0">
                  <c:v>average </c:v>
                </c:pt>
              </c:strCache>
            </c:strRef>
          </c:tx>
          <c:spPr>
            <a:solidFill>
              <a:schemeClr val="accent4"/>
            </a:solidFill>
            <a:ln>
              <a:noFill/>
            </a:ln>
            <a:effectLst/>
          </c:spPr>
          <c:invertIfNegative val="0"/>
          <c:cat>
            <c:strRef>
              <c:f>Sheet1!$A$2:$A$7</c:f>
              <c:strCache>
                <c:ptCount val="6"/>
                <c:pt idx="0">
                  <c:v>Environmental comfort</c:v>
                </c:pt>
                <c:pt idx="1">
                  <c:v>Playability</c:v>
                </c:pt>
                <c:pt idx="2">
                  <c:v>Multifunctionality</c:v>
                </c:pt>
                <c:pt idx="3">
                  <c:v>Identity </c:v>
                </c:pt>
                <c:pt idx="4">
                  <c:v>Security </c:v>
                </c:pt>
                <c:pt idx="5">
                  <c:v>Acsessbility </c:v>
                </c:pt>
              </c:strCache>
            </c:strRef>
          </c:cat>
          <c:val>
            <c:numRef>
              <c:f>Sheet1!$D$2:$D$7</c:f>
              <c:numCache>
                <c:formatCode>General</c:formatCode>
                <c:ptCount val="6"/>
                <c:pt idx="0">
                  <c:v>4</c:v>
                </c:pt>
                <c:pt idx="1">
                  <c:v>4</c:v>
                </c:pt>
                <c:pt idx="2">
                  <c:v>7</c:v>
                </c:pt>
                <c:pt idx="3">
                  <c:v>3</c:v>
                </c:pt>
                <c:pt idx="4">
                  <c:v>1</c:v>
                </c:pt>
                <c:pt idx="5">
                  <c:v>17</c:v>
                </c:pt>
              </c:numCache>
            </c:numRef>
          </c:val>
          <c:extLst>
            <c:ext xmlns:c16="http://schemas.microsoft.com/office/drawing/2014/chart" uri="{C3380CC4-5D6E-409C-BE32-E72D297353CC}">
              <c16:uniqueId val="{00000002-B5DD-47E3-B0C7-3CBE1FC35B79}"/>
            </c:ext>
          </c:extLst>
        </c:ser>
        <c:dLbls>
          <c:showLegendKey val="0"/>
          <c:showVal val="0"/>
          <c:showCatName val="0"/>
          <c:showSerName val="0"/>
          <c:showPercent val="0"/>
          <c:showBubbleSize val="0"/>
        </c:dLbls>
        <c:gapWidth val="219"/>
        <c:axId val="32321360"/>
        <c:axId val="32315120"/>
      </c:barChart>
      <c:catAx>
        <c:axId val="3232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315120"/>
        <c:crosses val="autoZero"/>
        <c:auto val="1"/>
        <c:lblAlgn val="ctr"/>
        <c:lblOffset val="100"/>
        <c:noMultiLvlLbl val="0"/>
      </c:catAx>
      <c:valAx>
        <c:axId val="3231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2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poor</c:v>
                </c:pt>
              </c:strCache>
            </c:strRef>
          </c:tx>
          <c:spPr>
            <a:solidFill>
              <a:schemeClr val="accent6"/>
            </a:solidFill>
            <a:ln>
              <a:noFill/>
            </a:ln>
            <a:effectLst/>
          </c:spPr>
          <c:invertIfNegative val="0"/>
          <c:cat>
            <c:strRef>
              <c:f>Sheet1!$A$2:$A$6</c:f>
              <c:strCache>
                <c:ptCount val="4"/>
                <c:pt idx="0">
                  <c:v>Social particioation </c:v>
                </c:pt>
                <c:pt idx="1">
                  <c:v>social Interaction </c:v>
                </c:pt>
                <c:pt idx="2">
                  <c:v>Social Sense</c:v>
                </c:pt>
                <c:pt idx="3">
                  <c:v>Social Belonging</c:v>
                </c:pt>
              </c:strCache>
            </c:strRef>
          </c:cat>
          <c:val>
            <c:numRef>
              <c:f>Sheet1!$B$2:$B$6</c:f>
              <c:numCache>
                <c:formatCode>General</c:formatCode>
                <c:ptCount val="5"/>
                <c:pt idx="0">
                  <c:v>19</c:v>
                </c:pt>
                <c:pt idx="1">
                  <c:v>9</c:v>
                </c:pt>
                <c:pt idx="2">
                  <c:v>14</c:v>
                </c:pt>
                <c:pt idx="3">
                  <c:v>19</c:v>
                </c:pt>
              </c:numCache>
            </c:numRef>
          </c:val>
          <c:extLst>
            <c:ext xmlns:c16="http://schemas.microsoft.com/office/drawing/2014/chart" uri="{C3380CC4-5D6E-409C-BE32-E72D297353CC}">
              <c16:uniqueId val="{00000000-C06E-4F0B-B33C-C3D68BFD63D2}"/>
            </c:ext>
          </c:extLst>
        </c:ser>
        <c:ser>
          <c:idx val="1"/>
          <c:order val="1"/>
          <c:tx>
            <c:strRef>
              <c:f>Sheet1!$C$1</c:f>
              <c:strCache>
                <c:ptCount val="1"/>
                <c:pt idx="0">
                  <c:v>good</c:v>
                </c:pt>
              </c:strCache>
            </c:strRef>
          </c:tx>
          <c:spPr>
            <a:solidFill>
              <a:schemeClr val="accent5"/>
            </a:solidFill>
            <a:ln>
              <a:noFill/>
            </a:ln>
            <a:effectLst/>
          </c:spPr>
          <c:invertIfNegative val="0"/>
          <c:cat>
            <c:strRef>
              <c:f>Sheet1!$A$2:$A$6</c:f>
              <c:strCache>
                <c:ptCount val="4"/>
                <c:pt idx="0">
                  <c:v>Social particioation </c:v>
                </c:pt>
                <c:pt idx="1">
                  <c:v>social Interaction </c:v>
                </c:pt>
                <c:pt idx="2">
                  <c:v>Social Sense</c:v>
                </c:pt>
                <c:pt idx="3">
                  <c:v>Social Belonging</c:v>
                </c:pt>
              </c:strCache>
            </c:strRef>
          </c:cat>
          <c:val>
            <c:numRef>
              <c:f>Sheet1!$C$2:$C$6</c:f>
              <c:numCache>
                <c:formatCode>General</c:formatCode>
                <c:ptCount val="5"/>
                <c:pt idx="0">
                  <c:v>4</c:v>
                </c:pt>
                <c:pt idx="1">
                  <c:v>4</c:v>
                </c:pt>
                <c:pt idx="2">
                  <c:v>3</c:v>
                </c:pt>
                <c:pt idx="3">
                  <c:v>4</c:v>
                </c:pt>
              </c:numCache>
            </c:numRef>
          </c:val>
          <c:extLst>
            <c:ext xmlns:c16="http://schemas.microsoft.com/office/drawing/2014/chart" uri="{C3380CC4-5D6E-409C-BE32-E72D297353CC}">
              <c16:uniqueId val="{00000001-C06E-4F0B-B33C-C3D68BFD63D2}"/>
            </c:ext>
          </c:extLst>
        </c:ser>
        <c:ser>
          <c:idx val="2"/>
          <c:order val="2"/>
          <c:tx>
            <c:strRef>
              <c:f>Sheet1!$D$1</c:f>
              <c:strCache>
                <c:ptCount val="1"/>
                <c:pt idx="0">
                  <c:v>average</c:v>
                </c:pt>
              </c:strCache>
            </c:strRef>
          </c:tx>
          <c:spPr>
            <a:solidFill>
              <a:schemeClr val="accent4"/>
            </a:solidFill>
            <a:ln>
              <a:noFill/>
            </a:ln>
            <a:effectLst/>
          </c:spPr>
          <c:invertIfNegative val="0"/>
          <c:cat>
            <c:strRef>
              <c:f>Sheet1!$A$2:$A$6</c:f>
              <c:strCache>
                <c:ptCount val="4"/>
                <c:pt idx="0">
                  <c:v>Social particioation </c:v>
                </c:pt>
                <c:pt idx="1">
                  <c:v>social Interaction </c:v>
                </c:pt>
                <c:pt idx="2">
                  <c:v>Social Sense</c:v>
                </c:pt>
                <c:pt idx="3">
                  <c:v>Social Belonging</c:v>
                </c:pt>
              </c:strCache>
            </c:strRef>
          </c:cat>
          <c:val>
            <c:numRef>
              <c:f>Sheet1!$D$2:$D$6</c:f>
              <c:numCache>
                <c:formatCode>General</c:formatCode>
                <c:ptCount val="5"/>
                <c:pt idx="0">
                  <c:v>8</c:v>
                </c:pt>
                <c:pt idx="1">
                  <c:v>6</c:v>
                </c:pt>
                <c:pt idx="2">
                  <c:v>4</c:v>
                </c:pt>
                <c:pt idx="3">
                  <c:v>6</c:v>
                </c:pt>
              </c:numCache>
            </c:numRef>
          </c:val>
          <c:extLst>
            <c:ext xmlns:c16="http://schemas.microsoft.com/office/drawing/2014/chart" uri="{C3380CC4-5D6E-409C-BE32-E72D297353CC}">
              <c16:uniqueId val="{00000002-C06E-4F0B-B33C-C3D68BFD63D2}"/>
            </c:ext>
          </c:extLst>
        </c:ser>
        <c:dLbls>
          <c:showLegendKey val="0"/>
          <c:showVal val="0"/>
          <c:showCatName val="0"/>
          <c:showSerName val="0"/>
          <c:showPercent val="0"/>
          <c:showBubbleSize val="0"/>
        </c:dLbls>
        <c:gapWidth val="219"/>
        <c:axId val="415307328"/>
        <c:axId val="415307744"/>
      </c:barChart>
      <c:catAx>
        <c:axId val="41530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307744"/>
        <c:crosses val="autoZero"/>
        <c:auto val="1"/>
        <c:lblAlgn val="ctr"/>
        <c:lblOffset val="100"/>
        <c:noMultiLvlLbl val="0"/>
      </c:catAx>
      <c:valAx>
        <c:axId val="41530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30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1AFC4B-2415-4DFF-B385-BE116B7E8AC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28F0DE8-6143-4472-ACFF-3FB92FDA0C4E}">
      <dgm:prSet phldrT="[Text]" custT="1"/>
      <dgm:spPr/>
      <dgm:t>
        <a:bodyPr/>
        <a:lstStyle/>
        <a:p>
          <a:r>
            <a:rPr lang="en-US" sz="800">
              <a:latin typeface="Times New Roman" panose="02020603050405020304" pitchFamily="18" charset="0"/>
              <a:cs typeface="Times New Roman" panose="02020603050405020304" pitchFamily="18" charset="0"/>
            </a:rPr>
            <a:t>Urban planning in Iran</a:t>
          </a:r>
        </a:p>
      </dgm:t>
    </dgm:pt>
    <dgm:pt modelId="{4A37EB31-B9CE-4B35-8634-8506BA06C0C2}" type="parTrans" cxnId="{2FD79661-BFF3-4F72-BAAD-3915FFC68865}">
      <dgm:prSet/>
      <dgm:spPr/>
      <dgm:t>
        <a:bodyPr/>
        <a:lstStyle/>
        <a:p>
          <a:endParaRPr lang="en-US"/>
        </a:p>
      </dgm:t>
    </dgm:pt>
    <dgm:pt modelId="{08DB957D-CDAC-4851-A635-9D4B693A784E}" type="sibTrans" cxnId="{2FD79661-BFF3-4F72-BAAD-3915FFC68865}">
      <dgm:prSet/>
      <dgm:spPr/>
      <dgm:t>
        <a:bodyPr/>
        <a:lstStyle/>
        <a:p>
          <a:endParaRPr lang="en-US"/>
        </a:p>
      </dgm:t>
    </dgm:pt>
    <dgm:pt modelId="{7F8A3405-47B7-40A5-B393-C86BE0E205F0}">
      <dgm:prSet phldrT="[Text]" custT="1"/>
      <dgm:spPr/>
      <dgm:t>
        <a:bodyPr/>
        <a:lstStyle/>
        <a:p>
          <a:r>
            <a:rPr lang="en-US" sz="800">
              <a:latin typeface="Times New Roman" panose="02020603050405020304" pitchFamily="18" charset="0"/>
              <a:cs typeface="Times New Roman" panose="02020603050405020304" pitchFamily="18" charset="0"/>
            </a:rPr>
            <a:t>Before revolution </a:t>
          </a:r>
        </a:p>
      </dgm:t>
    </dgm:pt>
    <dgm:pt modelId="{38CF6C75-6B85-47ED-8FDD-CBFBFB9A08EC}" type="parTrans" cxnId="{AE9E576A-015E-4C70-A1FB-2CC0129150C2}">
      <dgm:prSet/>
      <dgm:spPr/>
      <dgm:t>
        <a:bodyPr/>
        <a:lstStyle/>
        <a:p>
          <a:endParaRPr lang="en-US"/>
        </a:p>
      </dgm:t>
    </dgm:pt>
    <dgm:pt modelId="{ECA6477D-26C3-46FD-9467-D237A0D97511}" type="sibTrans" cxnId="{AE9E576A-015E-4C70-A1FB-2CC0129150C2}">
      <dgm:prSet/>
      <dgm:spPr/>
      <dgm:t>
        <a:bodyPr/>
        <a:lstStyle/>
        <a:p>
          <a:endParaRPr lang="en-US"/>
        </a:p>
      </dgm:t>
    </dgm:pt>
    <dgm:pt modelId="{D8C9BB41-6990-4DDB-9156-CB28B0F25D7F}">
      <dgm:prSet phldrT="[Text]" custT="1"/>
      <dgm:spPr/>
      <dgm:t>
        <a:bodyPr/>
        <a:lstStyle/>
        <a:p>
          <a:r>
            <a:rPr lang="en-US" sz="800">
              <a:latin typeface="Times New Roman" panose="02020603050405020304" pitchFamily="18" charset="0"/>
              <a:cs typeface="Times New Roman" panose="02020603050405020304" pitchFamily="18" charset="0"/>
            </a:rPr>
            <a:t>For the accommodation of workers and employees in the industrial or agricultural sector</a:t>
          </a:r>
        </a:p>
      </dgm:t>
    </dgm:pt>
    <dgm:pt modelId="{48030148-AAA2-4BD2-AB1F-04EF8831B2CE}" type="parTrans" cxnId="{0A9DB583-7FF1-4971-900F-517C58DC4A43}">
      <dgm:prSet/>
      <dgm:spPr/>
      <dgm:t>
        <a:bodyPr/>
        <a:lstStyle/>
        <a:p>
          <a:endParaRPr lang="en-US"/>
        </a:p>
      </dgm:t>
    </dgm:pt>
    <dgm:pt modelId="{4A83588F-BBFE-4DE4-9F35-D137F74DD62F}" type="sibTrans" cxnId="{0A9DB583-7FF1-4971-900F-517C58DC4A43}">
      <dgm:prSet/>
      <dgm:spPr/>
      <dgm:t>
        <a:bodyPr/>
        <a:lstStyle/>
        <a:p>
          <a:endParaRPr lang="en-US"/>
        </a:p>
      </dgm:t>
    </dgm:pt>
    <dgm:pt modelId="{2B23079E-266F-41D5-8569-7485D0EAE6E5}">
      <dgm:prSet phldrT="[Text]" custT="1"/>
      <dgm:spPr/>
      <dgm:t>
        <a:bodyPr/>
        <a:lstStyle/>
        <a:p>
          <a:r>
            <a:rPr lang="en-US" sz="800">
              <a:latin typeface="Times New Roman" panose="02020603050405020304" pitchFamily="18" charset="0"/>
              <a:cs typeface="Times New Roman" panose="02020603050405020304" pitchFamily="18" charset="0"/>
            </a:rPr>
            <a:t>After </a:t>
          </a:r>
        </a:p>
        <a:p>
          <a:r>
            <a:rPr lang="en-US" sz="800">
              <a:latin typeface="Times New Roman" panose="02020603050405020304" pitchFamily="18" charset="0"/>
              <a:cs typeface="Times New Roman" panose="02020603050405020304" pitchFamily="18" charset="0"/>
            </a:rPr>
            <a:t>revolution </a:t>
          </a:r>
        </a:p>
      </dgm:t>
    </dgm:pt>
    <dgm:pt modelId="{66105155-D1F2-4C09-A7C5-5BA4BA770BAA}" type="parTrans" cxnId="{49B5F8E6-BB7A-4BA5-9924-B1CE0877BB00}">
      <dgm:prSet/>
      <dgm:spPr/>
      <dgm:t>
        <a:bodyPr/>
        <a:lstStyle/>
        <a:p>
          <a:endParaRPr lang="en-US"/>
        </a:p>
      </dgm:t>
    </dgm:pt>
    <dgm:pt modelId="{12ADC592-95C1-4A9D-9F28-548A79FCCFFB}" type="sibTrans" cxnId="{49B5F8E6-BB7A-4BA5-9924-B1CE0877BB00}">
      <dgm:prSet/>
      <dgm:spPr/>
      <dgm:t>
        <a:bodyPr/>
        <a:lstStyle/>
        <a:p>
          <a:endParaRPr lang="en-US"/>
        </a:p>
      </dgm:t>
    </dgm:pt>
    <dgm:pt modelId="{39FF2901-116B-497C-A74E-C8995F80A3C5}">
      <dgm:prSet phldrT="[Text]" custT="1"/>
      <dgm:spPr/>
      <dgm:t>
        <a:bodyPr/>
        <a:lstStyle/>
        <a:p>
          <a:pPr algn="ctr"/>
          <a:r>
            <a:rPr lang="en-US" sz="800">
              <a:latin typeface="Times New Roman" panose="02020603050405020304" pitchFamily="18" charset="0"/>
              <a:cs typeface="Times New Roman" panose="02020603050405020304" pitchFamily="18" charset="0"/>
            </a:rPr>
            <a:t>For accommodating the overflow population of large cities </a:t>
          </a:r>
        </a:p>
        <a:p>
          <a:pPr algn="ctr"/>
          <a:endParaRPr lang="en-US" sz="800">
            <a:latin typeface="Times New Roman" panose="02020603050405020304" pitchFamily="18" charset="0"/>
            <a:cs typeface="Times New Roman" panose="02020603050405020304" pitchFamily="18" charset="0"/>
          </a:endParaRPr>
        </a:p>
      </dgm:t>
    </dgm:pt>
    <dgm:pt modelId="{DA75F8EB-7A8E-4FC0-9BFF-7D6E90B81B63}" type="parTrans" cxnId="{F3EFC295-2621-4FE9-B249-299108B6F60A}">
      <dgm:prSet/>
      <dgm:spPr/>
      <dgm:t>
        <a:bodyPr/>
        <a:lstStyle/>
        <a:p>
          <a:endParaRPr lang="en-US"/>
        </a:p>
      </dgm:t>
    </dgm:pt>
    <dgm:pt modelId="{F5A5573F-9715-4129-AD5F-EB4F4D1701A3}" type="sibTrans" cxnId="{F3EFC295-2621-4FE9-B249-299108B6F60A}">
      <dgm:prSet/>
      <dgm:spPr/>
      <dgm:t>
        <a:bodyPr/>
        <a:lstStyle/>
        <a:p>
          <a:endParaRPr lang="en-US"/>
        </a:p>
      </dgm:t>
    </dgm:pt>
    <dgm:pt modelId="{B2446A97-1439-4B80-BEF4-459116B29F9F}" type="pres">
      <dgm:prSet presAssocID="{B01AFC4B-2415-4DFF-B385-BE116B7E8AC4}" presName="diagram" presStyleCnt="0">
        <dgm:presLayoutVars>
          <dgm:chPref val="1"/>
          <dgm:dir/>
          <dgm:animOne val="branch"/>
          <dgm:animLvl val="lvl"/>
          <dgm:resizeHandles val="exact"/>
        </dgm:presLayoutVars>
      </dgm:prSet>
      <dgm:spPr/>
      <dgm:t>
        <a:bodyPr/>
        <a:lstStyle/>
        <a:p>
          <a:endParaRPr lang="en-US"/>
        </a:p>
      </dgm:t>
    </dgm:pt>
    <dgm:pt modelId="{314B698A-5951-4D98-B089-5317F9EB28B5}" type="pres">
      <dgm:prSet presAssocID="{C28F0DE8-6143-4472-ACFF-3FB92FDA0C4E}" presName="root1" presStyleCnt="0"/>
      <dgm:spPr/>
    </dgm:pt>
    <dgm:pt modelId="{D036753B-B1F2-4354-8B57-E6FBEF60B546}" type="pres">
      <dgm:prSet presAssocID="{C28F0DE8-6143-4472-ACFF-3FB92FDA0C4E}" presName="LevelOneTextNode" presStyleLbl="node0" presStyleIdx="0" presStyleCnt="1">
        <dgm:presLayoutVars>
          <dgm:chPref val="3"/>
        </dgm:presLayoutVars>
      </dgm:prSet>
      <dgm:spPr/>
      <dgm:t>
        <a:bodyPr/>
        <a:lstStyle/>
        <a:p>
          <a:endParaRPr lang="en-US"/>
        </a:p>
      </dgm:t>
    </dgm:pt>
    <dgm:pt modelId="{5711203B-1ACD-482E-B50A-2D6F8F101B38}" type="pres">
      <dgm:prSet presAssocID="{C28F0DE8-6143-4472-ACFF-3FB92FDA0C4E}" presName="level2hierChild" presStyleCnt="0"/>
      <dgm:spPr/>
    </dgm:pt>
    <dgm:pt modelId="{105BF9A6-EB98-485E-86AB-C7B23024FE3C}" type="pres">
      <dgm:prSet presAssocID="{38CF6C75-6B85-47ED-8FDD-CBFBFB9A08EC}" presName="conn2-1" presStyleLbl="parChTrans1D2" presStyleIdx="0" presStyleCnt="2"/>
      <dgm:spPr/>
      <dgm:t>
        <a:bodyPr/>
        <a:lstStyle/>
        <a:p>
          <a:endParaRPr lang="en-US"/>
        </a:p>
      </dgm:t>
    </dgm:pt>
    <dgm:pt modelId="{D58908A4-410A-46FF-87C5-DE26B27C0F44}" type="pres">
      <dgm:prSet presAssocID="{38CF6C75-6B85-47ED-8FDD-CBFBFB9A08EC}" presName="connTx" presStyleLbl="parChTrans1D2" presStyleIdx="0" presStyleCnt="2"/>
      <dgm:spPr/>
      <dgm:t>
        <a:bodyPr/>
        <a:lstStyle/>
        <a:p>
          <a:endParaRPr lang="en-US"/>
        </a:p>
      </dgm:t>
    </dgm:pt>
    <dgm:pt modelId="{F1AF3499-78E2-431C-BD3E-50F4AE095B6A}" type="pres">
      <dgm:prSet presAssocID="{7F8A3405-47B7-40A5-B393-C86BE0E205F0}" presName="root2" presStyleCnt="0"/>
      <dgm:spPr/>
    </dgm:pt>
    <dgm:pt modelId="{924D5E04-D734-414A-AADB-CC8C578351F0}" type="pres">
      <dgm:prSet presAssocID="{7F8A3405-47B7-40A5-B393-C86BE0E205F0}" presName="LevelTwoTextNode" presStyleLbl="node2" presStyleIdx="0" presStyleCnt="2">
        <dgm:presLayoutVars>
          <dgm:chPref val="3"/>
        </dgm:presLayoutVars>
      </dgm:prSet>
      <dgm:spPr/>
      <dgm:t>
        <a:bodyPr/>
        <a:lstStyle/>
        <a:p>
          <a:endParaRPr lang="en-US"/>
        </a:p>
      </dgm:t>
    </dgm:pt>
    <dgm:pt modelId="{7425A54B-6E9C-43B2-98BF-953C4F54357D}" type="pres">
      <dgm:prSet presAssocID="{7F8A3405-47B7-40A5-B393-C86BE0E205F0}" presName="level3hierChild" presStyleCnt="0"/>
      <dgm:spPr/>
    </dgm:pt>
    <dgm:pt modelId="{E569E3AB-A91B-4A37-93F3-34C5722A5F85}" type="pres">
      <dgm:prSet presAssocID="{48030148-AAA2-4BD2-AB1F-04EF8831B2CE}" presName="conn2-1" presStyleLbl="parChTrans1D3" presStyleIdx="0" presStyleCnt="2"/>
      <dgm:spPr/>
      <dgm:t>
        <a:bodyPr/>
        <a:lstStyle/>
        <a:p>
          <a:endParaRPr lang="en-US"/>
        </a:p>
      </dgm:t>
    </dgm:pt>
    <dgm:pt modelId="{F88074E3-F127-4E36-8AE7-54627DAF4A22}" type="pres">
      <dgm:prSet presAssocID="{48030148-AAA2-4BD2-AB1F-04EF8831B2CE}" presName="connTx" presStyleLbl="parChTrans1D3" presStyleIdx="0" presStyleCnt="2"/>
      <dgm:spPr/>
      <dgm:t>
        <a:bodyPr/>
        <a:lstStyle/>
        <a:p>
          <a:endParaRPr lang="en-US"/>
        </a:p>
      </dgm:t>
    </dgm:pt>
    <dgm:pt modelId="{06211239-212C-4CB6-A639-ED5D160277B4}" type="pres">
      <dgm:prSet presAssocID="{D8C9BB41-6990-4DDB-9156-CB28B0F25D7F}" presName="root2" presStyleCnt="0"/>
      <dgm:spPr/>
    </dgm:pt>
    <dgm:pt modelId="{20EF28B8-12B5-4818-8D10-0751FE609538}" type="pres">
      <dgm:prSet presAssocID="{D8C9BB41-6990-4DDB-9156-CB28B0F25D7F}" presName="LevelTwoTextNode" presStyleLbl="node3" presStyleIdx="0" presStyleCnt="2" custScaleX="175945">
        <dgm:presLayoutVars>
          <dgm:chPref val="3"/>
        </dgm:presLayoutVars>
      </dgm:prSet>
      <dgm:spPr/>
      <dgm:t>
        <a:bodyPr/>
        <a:lstStyle/>
        <a:p>
          <a:endParaRPr lang="en-US"/>
        </a:p>
      </dgm:t>
    </dgm:pt>
    <dgm:pt modelId="{C9586C54-EE7F-4C74-8FFA-CD720F864C13}" type="pres">
      <dgm:prSet presAssocID="{D8C9BB41-6990-4DDB-9156-CB28B0F25D7F}" presName="level3hierChild" presStyleCnt="0"/>
      <dgm:spPr/>
    </dgm:pt>
    <dgm:pt modelId="{ECAE2C12-CD68-4408-925D-77695059ECA8}" type="pres">
      <dgm:prSet presAssocID="{66105155-D1F2-4C09-A7C5-5BA4BA770BAA}" presName="conn2-1" presStyleLbl="parChTrans1D2" presStyleIdx="1" presStyleCnt="2"/>
      <dgm:spPr/>
      <dgm:t>
        <a:bodyPr/>
        <a:lstStyle/>
        <a:p>
          <a:endParaRPr lang="en-US"/>
        </a:p>
      </dgm:t>
    </dgm:pt>
    <dgm:pt modelId="{FA3D5453-046C-44D6-9EBA-75E877887B2D}" type="pres">
      <dgm:prSet presAssocID="{66105155-D1F2-4C09-A7C5-5BA4BA770BAA}" presName="connTx" presStyleLbl="parChTrans1D2" presStyleIdx="1" presStyleCnt="2"/>
      <dgm:spPr/>
      <dgm:t>
        <a:bodyPr/>
        <a:lstStyle/>
        <a:p>
          <a:endParaRPr lang="en-US"/>
        </a:p>
      </dgm:t>
    </dgm:pt>
    <dgm:pt modelId="{8E8086C2-6252-46BD-95A3-B36504149756}" type="pres">
      <dgm:prSet presAssocID="{2B23079E-266F-41D5-8569-7485D0EAE6E5}" presName="root2" presStyleCnt="0"/>
      <dgm:spPr/>
    </dgm:pt>
    <dgm:pt modelId="{503424E0-E7A8-4BC2-A50F-6E506BB78114}" type="pres">
      <dgm:prSet presAssocID="{2B23079E-266F-41D5-8569-7485D0EAE6E5}" presName="LevelTwoTextNode" presStyleLbl="node2" presStyleIdx="1" presStyleCnt="2">
        <dgm:presLayoutVars>
          <dgm:chPref val="3"/>
        </dgm:presLayoutVars>
      </dgm:prSet>
      <dgm:spPr/>
      <dgm:t>
        <a:bodyPr/>
        <a:lstStyle/>
        <a:p>
          <a:endParaRPr lang="en-US"/>
        </a:p>
      </dgm:t>
    </dgm:pt>
    <dgm:pt modelId="{8C765827-17F3-43DE-B6E8-15DCEEA43352}" type="pres">
      <dgm:prSet presAssocID="{2B23079E-266F-41D5-8569-7485D0EAE6E5}" presName="level3hierChild" presStyleCnt="0"/>
      <dgm:spPr/>
    </dgm:pt>
    <dgm:pt modelId="{0EEEBCB3-3E02-4DA3-BF66-7F37C4C61F82}" type="pres">
      <dgm:prSet presAssocID="{DA75F8EB-7A8E-4FC0-9BFF-7D6E90B81B63}" presName="conn2-1" presStyleLbl="parChTrans1D3" presStyleIdx="1" presStyleCnt="2"/>
      <dgm:spPr/>
      <dgm:t>
        <a:bodyPr/>
        <a:lstStyle/>
        <a:p>
          <a:endParaRPr lang="en-US"/>
        </a:p>
      </dgm:t>
    </dgm:pt>
    <dgm:pt modelId="{7683DCB0-B3E7-4C4D-882F-DDACE0B1CDDE}" type="pres">
      <dgm:prSet presAssocID="{DA75F8EB-7A8E-4FC0-9BFF-7D6E90B81B63}" presName="connTx" presStyleLbl="parChTrans1D3" presStyleIdx="1" presStyleCnt="2"/>
      <dgm:spPr/>
      <dgm:t>
        <a:bodyPr/>
        <a:lstStyle/>
        <a:p>
          <a:endParaRPr lang="en-US"/>
        </a:p>
      </dgm:t>
    </dgm:pt>
    <dgm:pt modelId="{400634E2-793F-428C-AB05-F133ECFA112C}" type="pres">
      <dgm:prSet presAssocID="{39FF2901-116B-497C-A74E-C8995F80A3C5}" presName="root2" presStyleCnt="0"/>
      <dgm:spPr/>
    </dgm:pt>
    <dgm:pt modelId="{D2D12989-B19F-4C4E-ACFE-0E9D753CCF95}" type="pres">
      <dgm:prSet presAssocID="{39FF2901-116B-497C-A74E-C8995F80A3C5}" presName="LevelTwoTextNode" presStyleLbl="node3" presStyleIdx="1" presStyleCnt="2" custScaleX="174401">
        <dgm:presLayoutVars>
          <dgm:chPref val="3"/>
        </dgm:presLayoutVars>
      </dgm:prSet>
      <dgm:spPr/>
      <dgm:t>
        <a:bodyPr/>
        <a:lstStyle/>
        <a:p>
          <a:endParaRPr lang="en-US"/>
        </a:p>
      </dgm:t>
    </dgm:pt>
    <dgm:pt modelId="{C8498054-8372-4095-966E-C91A10B66F9E}" type="pres">
      <dgm:prSet presAssocID="{39FF2901-116B-497C-A74E-C8995F80A3C5}" presName="level3hierChild" presStyleCnt="0"/>
      <dgm:spPr/>
    </dgm:pt>
  </dgm:ptLst>
  <dgm:cxnLst>
    <dgm:cxn modelId="{AE9E576A-015E-4C70-A1FB-2CC0129150C2}" srcId="{C28F0DE8-6143-4472-ACFF-3FB92FDA0C4E}" destId="{7F8A3405-47B7-40A5-B393-C86BE0E205F0}" srcOrd="0" destOrd="0" parTransId="{38CF6C75-6B85-47ED-8FDD-CBFBFB9A08EC}" sibTransId="{ECA6477D-26C3-46FD-9467-D237A0D97511}"/>
    <dgm:cxn modelId="{32927E33-C878-4D7D-867E-37BE9332270D}" type="presOf" srcId="{38CF6C75-6B85-47ED-8FDD-CBFBFB9A08EC}" destId="{105BF9A6-EB98-485E-86AB-C7B23024FE3C}" srcOrd="0" destOrd="0" presId="urn:microsoft.com/office/officeart/2005/8/layout/hierarchy2"/>
    <dgm:cxn modelId="{F0738C1D-D3D3-4120-959B-1A2278DD0356}" type="presOf" srcId="{48030148-AAA2-4BD2-AB1F-04EF8831B2CE}" destId="{F88074E3-F127-4E36-8AE7-54627DAF4A22}" srcOrd="1" destOrd="0" presId="urn:microsoft.com/office/officeart/2005/8/layout/hierarchy2"/>
    <dgm:cxn modelId="{F3EFC295-2621-4FE9-B249-299108B6F60A}" srcId="{2B23079E-266F-41D5-8569-7485D0EAE6E5}" destId="{39FF2901-116B-497C-A74E-C8995F80A3C5}" srcOrd="0" destOrd="0" parTransId="{DA75F8EB-7A8E-4FC0-9BFF-7D6E90B81B63}" sibTransId="{F5A5573F-9715-4129-AD5F-EB4F4D1701A3}"/>
    <dgm:cxn modelId="{9D1001BF-4F75-40A8-93D0-BB00BA6318B7}" type="presOf" srcId="{66105155-D1F2-4C09-A7C5-5BA4BA770BAA}" destId="{FA3D5453-046C-44D6-9EBA-75E877887B2D}" srcOrd="1" destOrd="0" presId="urn:microsoft.com/office/officeart/2005/8/layout/hierarchy2"/>
    <dgm:cxn modelId="{0A9DB583-7FF1-4971-900F-517C58DC4A43}" srcId="{7F8A3405-47B7-40A5-B393-C86BE0E205F0}" destId="{D8C9BB41-6990-4DDB-9156-CB28B0F25D7F}" srcOrd="0" destOrd="0" parTransId="{48030148-AAA2-4BD2-AB1F-04EF8831B2CE}" sibTransId="{4A83588F-BBFE-4DE4-9F35-D137F74DD62F}"/>
    <dgm:cxn modelId="{51605769-155C-4D72-A119-3AABEEAC1CD7}" type="presOf" srcId="{C28F0DE8-6143-4472-ACFF-3FB92FDA0C4E}" destId="{D036753B-B1F2-4354-8B57-E6FBEF60B546}" srcOrd="0" destOrd="0" presId="urn:microsoft.com/office/officeart/2005/8/layout/hierarchy2"/>
    <dgm:cxn modelId="{494C122E-CA4F-4DB8-8DC0-A02FA82286C4}" type="presOf" srcId="{48030148-AAA2-4BD2-AB1F-04EF8831B2CE}" destId="{E569E3AB-A91B-4A37-93F3-34C5722A5F85}" srcOrd="0" destOrd="0" presId="urn:microsoft.com/office/officeart/2005/8/layout/hierarchy2"/>
    <dgm:cxn modelId="{E4716AE9-2AC0-43F0-92FE-7A4C969AA46B}" type="presOf" srcId="{2B23079E-266F-41D5-8569-7485D0EAE6E5}" destId="{503424E0-E7A8-4BC2-A50F-6E506BB78114}" srcOrd="0" destOrd="0" presId="urn:microsoft.com/office/officeart/2005/8/layout/hierarchy2"/>
    <dgm:cxn modelId="{CDDE0E9F-23B9-45B9-AD6B-9BDD0B407A54}" type="presOf" srcId="{DA75F8EB-7A8E-4FC0-9BFF-7D6E90B81B63}" destId="{7683DCB0-B3E7-4C4D-882F-DDACE0B1CDDE}" srcOrd="1" destOrd="0" presId="urn:microsoft.com/office/officeart/2005/8/layout/hierarchy2"/>
    <dgm:cxn modelId="{2FD79661-BFF3-4F72-BAAD-3915FFC68865}" srcId="{B01AFC4B-2415-4DFF-B385-BE116B7E8AC4}" destId="{C28F0DE8-6143-4472-ACFF-3FB92FDA0C4E}" srcOrd="0" destOrd="0" parTransId="{4A37EB31-B9CE-4B35-8634-8506BA06C0C2}" sibTransId="{08DB957D-CDAC-4851-A635-9D4B693A784E}"/>
    <dgm:cxn modelId="{49B5F8E6-BB7A-4BA5-9924-B1CE0877BB00}" srcId="{C28F0DE8-6143-4472-ACFF-3FB92FDA0C4E}" destId="{2B23079E-266F-41D5-8569-7485D0EAE6E5}" srcOrd="1" destOrd="0" parTransId="{66105155-D1F2-4C09-A7C5-5BA4BA770BAA}" sibTransId="{12ADC592-95C1-4A9D-9F28-548A79FCCFFB}"/>
    <dgm:cxn modelId="{EE31EC17-62D1-40C6-871E-38C89E59C0F6}" type="presOf" srcId="{D8C9BB41-6990-4DDB-9156-CB28B0F25D7F}" destId="{20EF28B8-12B5-4818-8D10-0751FE609538}" srcOrd="0" destOrd="0" presId="urn:microsoft.com/office/officeart/2005/8/layout/hierarchy2"/>
    <dgm:cxn modelId="{79B68F2B-8117-4ED2-937A-ED2EDF12E242}" type="presOf" srcId="{66105155-D1F2-4C09-A7C5-5BA4BA770BAA}" destId="{ECAE2C12-CD68-4408-925D-77695059ECA8}" srcOrd="0" destOrd="0" presId="urn:microsoft.com/office/officeart/2005/8/layout/hierarchy2"/>
    <dgm:cxn modelId="{14619785-F0C5-4227-ADEB-46F369F0A91B}" type="presOf" srcId="{DA75F8EB-7A8E-4FC0-9BFF-7D6E90B81B63}" destId="{0EEEBCB3-3E02-4DA3-BF66-7F37C4C61F82}" srcOrd="0" destOrd="0" presId="urn:microsoft.com/office/officeart/2005/8/layout/hierarchy2"/>
    <dgm:cxn modelId="{DAD9C17A-73E5-432F-8CB2-1EA726BCC8A6}" type="presOf" srcId="{38CF6C75-6B85-47ED-8FDD-CBFBFB9A08EC}" destId="{D58908A4-410A-46FF-87C5-DE26B27C0F44}" srcOrd="1" destOrd="0" presId="urn:microsoft.com/office/officeart/2005/8/layout/hierarchy2"/>
    <dgm:cxn modelId="{A9162719-EBD9-436B-8801-9CADDB5E9B51}" type="presOf" srcId="{B01AFC4B-2415-4DFF-B385-BE116B7E8AC4}" destId="{B2446A97-1439-4B80-BEF4-459116B29F9F}" srcOrd="0" destOrd="0" presId="urn:microsoft.com/office/officeart/2005/8/layout/hierarchy2"/>
    <dgm:cxn modelId="{F8375100-523E-44DF-B837-8861843DF8DE}" type="presOf" srcId="{7F8A3405-47B7-40A5-B393-C86BE0E205F0}" destId="{924D5E04-D734-414A-AADB-CC8C578351F0}" srcOrd="0" destOrd="0" presId="urn:microsoft.com/office/officeart/2005/8/layout/hierarchy2"/>
    <dgm:cxn modelId="{24750F26-0C23-4758-B8BB-9C2D400CC5A5}" type="presOf" srcId="{39FF2901-116B-497C-A74E-C8995F80A3C5}" destId="{D2D12989-B19F-4C4E-ACFE-0E9D753CCF95}" srcOrd="0" destOrd="0" presId="urn:microsoft.com/office/officeart/2005/8/layout/hierarchy2"/>
    <dgm:cxn modelId="{BE64E5C6-4D04-4354-BFAA-CE0D29F3B68A}" type="presParOf" srcId="{B2446A97-1439-4B80-BEF4-459116B29F9F}" destId="{314B698A-5951-4D98-B089-5317F9EB28B5}" srcOrd="0" destOrd="0" presId="urn:microsoft.com/office/officeart/2005/8/layout/hierarchy2"/>
    <dgm:cxn modelId="{33FF5DC5-F164-4027-80D7-4967DF0DBD77}" type="presParOf" srcId="{314B698A-5951-4D98-B089-5317F9EB28B5}" destId="{D036753B-B1F2-4354-8B57-E6FBEF60B546}" srcOrd="0" destOrd="0" presId="urn:microsoft.com/office/officeart/2005/8/layout/hierarchy2"/>
    <dgm:cxn modelId="{4C4FD649-E099-46C8-8EA3-765A5D1503F3}" type="presParOf" srcId="{314B698A-5951-4D98-B089-5317F9EB28B5}" destId="{5711203B-1ACD-482E-B50A-2D6F8F101B38}" srcOrd="1" destOrd="0" presId="urn:microsoft.com/office/officeart/2005/8/layout/hierarchy2"/>
    <dgm:cxn modelId="{6945E14D-3612-4777-B5AA-02292C8BF492}" type="presParOf" srcId="{5711203B-1ACD-482E-B50A-2D6F8F101B38}" destId="{105BF9A6-EB98-485E-86AB-C7B23024FE3C}" srcOrd="0" destOrd="0" presId="urn:microsoft.com/office/officeart/2005/8/layout/hierarchy2"/>
    <dgm:cxn modelId="{19AD797F-1841-432A-A1C2-73870D1EDC1B}" type="presParOf" srcId="{105BF9A6-EB98-485E-86AB-C7B23024FE3C}" destId="{D58908A4-410A-46FF-87C5-DE26B27C0F44}" srcOrd="0" destOrd="0" presId="urn:microsoft.com/office/officeart/2005/8/layout/hierarchy2"/>
    <dgm:cxn modelId="{3D3C7797-F14C-48E8-9DC6-F0AB58509A1C}" type="presParOf" srcId="{5711203B-1ACD-482E-B50A-2D6F8F101B38}" destId="{F1AF3499-78E2-431C-BD3E-50F4AE095B6A}" srcOrd="1" destOrd="0" presId="urn:microsoft.com/office/officeart/2005/8/layout/hierarchy2"/>
    <dgm:cxn modelId="{339E91CC-7EA3-425C-B0BC-C541A49A5BF9}" type="presParOf" srcId="{F1AF3499-78E2-431C-BD3E-50F4AE095B6A}" destId="{924D5E04-D734-414A-AADB-CC8C578351F0}" srcOrd="0" destOrd="0" presId="urn:microsoft.com/office/officeart/2005/8/layout/hierarchy2"/>
    <dgm:cxn modelId="{4F1C3B45-E250-4E2F-8FD7-2A0DFBE808E9}" type="presParOf" srcId="{F1AF3499-78E2-431C-BD3E-50F4AE095B6A}" destId="{7425A54B-6E9C-43B2-98BF-953C4F54357D}" srcOrd="1" destOrd="0" presId="urn:microsoft.com/office/officeart/2005/8/layout/hierarchy2"/>
    <dgm:cxn modelId="{E5CF4FF3-0C89-4666-92F5-291B48513F42}" type="presParOf" srcId="{7425A54B-6E9C-43B2-98BF-953C4F54357D}" destId="{E569E3AB-A91B-4A37-93F3-34C5722A5F85}" srcOrd="0" destOrd="0" presId="urn:microsoft.com/office/officeart/2005/8/layout/hierarchy2"/>
    <dgm:cxn modelId="{E5E2A364-C3C9-4133-B839-2962C1AD0313}" type="presParOf" srcId="{E569E3AB-A91B-4A37-93F3-34C5722A5F85}" destId="{F88074E3-F127-4E36-8AE7-54627DAF4A22}" srcOrd="0" destOrd="0" presId="urn:microsoft.com/office/officeart/2005/8/layout/hierarchy2"/>
    <dgm:cxn modelId="{7130D8BA-F541-4FCC-9007-D24381CB529A}" type="presParOf" srcId="{7425A54B-6E9C-43B2-98BF-953C4F54357D}" destId="{06211239-212C-4CB6-A639-ED5D160277B4}" srcOrd="1" destOrd="0" presId="urn:microsoft.com/office/officeart/2005/8/layout/hierarchy2"/>
    <dgm:cxn modelId="{15CE92EC-8525-4AFE-9BA9-9FD54630EC32}" type="presParOf" srcId="{06211239-212C-4CB6-A639-ED5D160277B4}" destId="{20EF28B8-12B5-4818-8D10-0751FE609538}" srcOrd="0" destOrd="0" presId="urn:microsoft.com/office/officeart/2005/8/layout/hierarchy2"/>
    <dgm:cxn modelId="{14F9C7CB-6C61-46C0-BABA-BC5446272C18}" type="presParOf" srcId="{06211239-212C-4CB6-A639-ED5D160277B4}" destId="{C9586C54-EE7F-4C74-8FFA-CD720F864C13}" srcOrd="1" destOrd="0" presId="urn:microsoft.com/office/officeart/2005/8/layout/hierarchy2"/>
    <dgm:cxn modelId="{E5C6A6AB-DBCF-4ACC-A574-39A832DB805C}" type="presParOf" srcId="{5711203B-1ACD-482E-B50A-2D6F8F101B38}" destId="{ECAE2C12-CD68-4408-925D-77695059ECA8}" srcOrd="2" destOrd="0" presId="urn:microsoft.com/office/officeart/2005/8/layout/hierarchy2"/>
    <dgm:cxn modelId="{8DAAF61D-2451-450D-A80F-D751CEB52562}" type="presParOf" srcId="{ECAE2C12-CD68-4408-925D-77695059ECA8}" destId="{FA3D5453-046C-44D6-9EBA-75E877887B2D}" srcOrd="0" destOrd="0" presId="urn:microsoft.com/office/officeart/2005/8/layout/hierarchy2"/>
    <dgm:cxn modelId="{3BCE9981-7B9B-4B0F-943C-771BF91B45EF}" type="presParOf" srcId="{5711203B-1ACD-482E-B50A-2D6F8F101B38}" destId="{8E8086C2-6252-46BD-95A3-B36504149756}" srcOrd="3" destOrd="0" presId="urn:microsoft.com/office/officeart/2005/8/layout/hierarchy2"/>
    <dgm:cxn modelId="{58F982DB-7209-42D1-887D-B1AFE1129192}" type="presParOf" srcId="{8E8086C2-6252-46BD-95A3-B36504149756}" destId="{503424E0-E7A8-4BC2-A50F-6E506BB78114}" srcOrd="0" destOrd="0" presId="urn:microsoft.com/office/officeart/2005/8/layout/hierarchy2"/>
    <dgm:cxn modelId="{343406D6-B8E1-4655-A85C-F1228CD85F63}" type="presParOf" srcId="{8E8086C2-6252-46BD-95A3-B36504149756}" destId="{8C765827-17F3-43DE-B6E8-15DCEEA43352}" srcOrd="1" destOrd="0" presId="urn:microsoft.com/office/officeart/2005/8/layout/hierarchy2"/>
    <dgm:cxn modelId="{357ECEBA-EDD2-4C00-93F5-366429AB8658}" type="presParOf" srcId="{8C765827-17F3-43DE-B6E8-15DCEEA43352}" destId="{0EEEBCB3-3E02-4DA3-BF66-7F37C4C61F82}" srcOrd="0" destOrd="0" presId="urn:microsoft.com/office/officeart/2005/8/layout/hierarchy2"/>
    <dgm:cxn modelId="{77570E26-7F99-40A4-8142-F763E53982EE}" type="presParOf" srcId="{0EEEBCB3-3E02-4DA3-BF66-7F37C4C61F82}" destId="{7683DCB0-B3E7-4C4D-882F-DDACE0B1CDDE}" srcOrd="0" destOrd="0" presId="urn:microsoft.com/office/officeart/2005/8/layout/hierarchy2"/>
    <dgm:cxn modelId="{45A2BC73-2E6C-4C5C-9633-3A716D0C840B}" type="presParOf" srcId="{8C765827-17F3-43DE-B6E8-15DCEEA43352}" destId="{400634E2-793F-428C-AB05-F133ECFA112C}" srcOrd="1" destOrd="0" presId="urn:microsoft.com/office/officeart/2005/8/layout/hierarchy2"/>
    <dgm:cxn modelId="{ACD60518-2EAA-4227-B8B3-D07499717195}" type="presParOf" srcId="{400634E2-793F-428C-AB05-F133ECFA112C}" destId="{D2D12989-B19F-4C4E-ACFE-0E9D753CCF95}" srcOrd="0" destOrd="0" presId="urn:microsoft.com/office/officeart/2005/8/layout/hierarchy2"/>
    <dgm:cxn modelId="{0E9FC000-E4A7-428F-A719-1F8FE961FDE6}" type="presParOf" srcId="{400634E2-793F-428C-AB05-F133ECFA112C}" destId="{C8498054-8372-4095-966E-C91A10B66F9E}"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8FAAE7-F2DA-40F6-8252-668A48DF0F1A}" type="doc">
      <dgm:prSet loTypeId="urn:microsoft.com/office/officeart/2005/8/layout/architecture" loCatId="hierarchy" qsTypeId="urn:microsoft.com/office/officeart/2005/8/quickstyle/simple1" qsCatId="simple" csTypeId="urn:microsoft.com/office/officeart/2005/8/colors/accent0_1" csCatId="mainScheme" phldr="1"/>
      <dgm:spPr/>
      <dgm:t>
        <a:bodyPr/>
        <a:lstStyle/>
        <a:p>
          <a:endParaRPr lang="en-US"/>
        </a:p>
      </dgm:t>
    </dgm:pt>
    <dgm:pt modelId="{A08C9198-726A-4645-A077-78172326C67C}">
      <dgm:prSet phldrT="[Text]" custT="1"/>
      <dgm:spPr/>
      <dgm:t>
        <a:bodyPr/>
        <a:lstStyle/>
        <a:p>
          <a:r>
            <a:rPr lang="en-US" sz="900" b="1" i="0">
              <a:latin typeface="Times New Roman" panose="02020603050405020304" pitchFamily="18" charset="0"/>
              <a:cs typeface="Times New Roman" panose="02020603050405020304" pitchFamily="18" charset="0"/>
            </a:rPr>
            <a:t>Socialbility of space</a:t>
          </a:r>
        </a:p>
      </dgm:t>
    </dgm:pt>
    <dgm:pt modelId="{DCE75B1C-97B5-4B64-B28B-AA5A6C561F89}" type="parTrans" cxnId="{56F6FDA6-B01D-420E-B92F-E9B2862CF163}">
      <dgm:prSet/>
      <dgm:spPr/>
      <dgm:t>
        <a:bodyPr/>
        <a:lstStyle/>
        <a:p>
          <a:endParaRPr lang="en-US"/>
        </a:p>
      </dgm:t>
    </dgm:pt>
    <dgm:pt modelId="{A12A88EC-58A1-4582-81A9-1B8D8D5E6537}" type="sibTrans" cxnId="{56F6FDA6-B01D-420E-B92F-E9B2862CF163}">
      <dgm:prSet/>
      <dgm:spPr/>
      <dgm:t>
        <a:bodyPr/>
        <a:lstStyle/>
        <a:p>
          <a:endParaRPr lang="en-US"/>
        </a:p>
      </dgm:t>
    </dgm:pt>
    <dgm:pt modelId="{F72663BC-9031-45D6-B0A4-37E93AE59EED}">
      <dgm:prSet phldrT="[Text]" custT="1">
        <dgm:style>
          <a:lnRef idx="2">
            <a:schemeClr val="dk1"/>
          </a:lnRef>
          <a:fillRef idx="1">
            <a:schemeClr val="lt1"/>
          </a:fillRef>
          <a:effectRef idx="0">
            <a:schemeClr val="dk1"/>
          </a:effectRef>
          <a:fontRef idx="minor">
            <a:schemeClr val="dk1"/>
          </a:fontRef>
        </dgm:style>
      </dgm:prSet>
      <dgm:spPr/>
      <dgm:t>
        <a:bodyPr/>
        <a:lstStyle/>
        <a:p>
          <a:r>
            <a:rPr lang="en-US" sz="900" b="1" i="0">
              <a:latin typeface="Times New Roman" panose="02020603050405020304" pitchFamily="18" charset="0"/>
              <a:cs typeface="Times New Roman" panose="02020603050405020304" pitchFamily="18" charset="0"/>
            </a:rPr>
            <a:t>Security</a:t>
          </a:r>
        </a:p>
      </dgm:t>
    </dgm:pt>
    <dgm:pt modelId="{F23D1499-59E6-4A68-9C22-5DBD01D8F5C7}" type="parTrans" cxnId="{FA48898E-71CE-46B8-A84C-0EDCB3B7EA2D}">
      <dgm:prSet/>
      <dgm:spPr/>
      <dgm:t>
        <a:bodyPr/>
        <a:lstStyle/>
        <a:p>
          <a:endParaRPr lang="en-US"/>
        </a:p>
      </dgm:t>
    </dgm:pt>
    <dgm:pt modelId="{ABD6CEF5-4089-4CE0-BF5A-A2F0B7C88E0D}" type="sibTrans" cxnId="{FA48898E-71CE-46B8-A84C-0EDCB3B7EA2D}">
      <dgm:prSet/>
      <dgm:spPr/>
      <dgm:t>
        <a:bodyPr/>
        <a:lstStyle/>
        <a:p>
          <a:endParaRPr lang="en-US"/>
        </a:p>
      </dgm:t>
    </dgm:pt>
    <dgm:pt modelId="{3A921F99-BAA8-4A15-A4D5-F39ED062590C}">
      <dgm:prSet phldrT="[Text]" custT="1"/>
      <dgm:spPr/>
      <dgm:t>
        <a:bodyPr/>
        <a:lstStyle/>
        <a:p>
          <a:r>
            <a:rPr lang="en-US" sz="900" b="1" i="0">
              <a:latin typeface="Times New Roman" panose="02020603050405020304" pitchFamily="18" charset="0"/>
              <a:cs typeface="Times New Roman" panose="02020603050405020304" pitchFamily="18" charset="0"/>
            </a:rPr>
            <a:t>Playability</a:t>
          </a:r>
        </a:p>
      </dgm:t>
    </dgm:pt>
    <dgm:pt modelId="{8A4F42AC-921B-4566-BCF9-49CFC2A04CFB}" type="parTrans" cxnId="{6237D88C-9A11-448D-9A23-DE9A977B4091}">
      <dgm:prSet/>
      <dgm:spPr/>
      <dgm:t>
        <a:bodyPr/>
        <a:lstStyle/>
        <a:p>
          <a:endParaRPr lang="en-US"/>
        </a:p>
      </dgm:t>
    </dgm:pt>
    <dgm:pt modelId="{5149F6EC-01A4-411C-9D03-4726FD74C763}" type="sibTrans" cxnId="{6237D88C-9A11-448D-9A23-DE9A977B4091}">
      <dgm:prSet/>
      <dgm:spPr/>
      <dgm:t>
        <a:bodyPr/>
        <a:lstStyle/>
        <a:p>
          <a:endParaRPr lang="en-US"/>
        </a:p>
      </dgm:t>
    </dgm:pt>
    <dgm:pt modelId="{46D29370-2DCF-4505-86A5-AEBD96135A0F}">
      <dgm:prSet phldrT="[Text]" custT="1"/>
      <dgm:spPr/>
      <dgm:t>
        <a:bodyPr/>
        <a:lstStyle/>
        <a:p>
          <a:r>
            <a:rPr lang="en-US" sz="900" b="1" i="0">
              <a:latin typeface="Times New Roman" panose="02020603050405020304" pitchFamily="18" charset="0"/>
              <a:cs typeface="Times New Roman" panose="02020603050405020304" pitchFamily="18" charset="0"/>
            </a:rPr>
            <a:t>Multifunctionality</a:t>
          </a:r>
        </a:p>
      </dgm:t>
    </dgm:pt>
    <dgm:pt modelId="{40A1CA24-53FD-48EB-9129-11F0DEC1FC2D}" type="parTrans" cxnId="{5DD5DB2A-0829-4BF1-BFA4-62C4946BCFE8}">
      <dgm:prSet/>
      <dgm:spPr/>
      <dgm:t>
        <a:bodyPr/>
        <a:lstStyle/>
        <a:p>
          <a:endParaRPr lang="en-US"/>
        </a:p>
      </dgm:t>
    </dgm:pt>
    <dgm:pt modelId="{4E3FB970-697A-48D8-A289-9E28E6859993}" type="sibTrans" cxnId="{5DD5DB2A-0829-4BF1-BFA4-62C4946BCFE8}">
      <dgm:prSet/>
      <dgm:spPr/>
      <dgm:t>
        <a:bodyPr/>
        <a:lstStyle/>
        <a:p>
          <a:endParaRPr lang="en-US"/>
        </a:p>
      </dgm:t>
    </dgm:pt>
    <dgm:pt modelId="{DE073922-336E-4BB6-947D-C14F6AD6B172}">
      <dgm:prSet phldrT="[Text]" custT="1"/>
      <dgm:spPr/>
      <dgm:t>
        <a:bodyPr/>
        <a:lstStyle/>
        <a:p>
          <a:r>
            <a:rPr lang="en-US" sz="900" b="1" i="0">
              <a:latin typeface="Times New Roman" panose="02020603050405020304" pitchFamily="18" charset="0"/>
              <a:cs typeface="Times New Roman" panose="02020603050405020304" pitchFamily="18" charset="0"/>
            </a:rPr>
            <a:t>Identity </a:t>
          </a:r>
        </a:p>
      </dgm:t>
    </dgm:pt>
    <dgm:pt modelId="{225194F6-4088-4278-96DD-5FB4A2BAA4F0}" type="parTrans" cxnId="{2A0C044B-2AAE-4DA1-8EE2-673E110DBB2A}">
      <dgm:prSet/>
      <dgm:spPr/>
      <dgm:t>
        <a:bodyPr/>
        <a:lstStyle/>
        <a:p>
          <a:endParaRPr lang="en-US"/>
        </a:p>
      </dgm:t>
    </dgm:pt>
    <dgm:pt modelId="{D7930305-D424-42B7-8E97-E48E78851AAF}" type="sibTrans" cxnId="{2A0C044B-2AAE-4DA1-8EE2-673E110DBB2A}">
      <dgm:prSet/>
      <dgm:spPr/>
      <dgm:t>
        <a:bodyPr/>
        <a:lstStyle/>
        <a:p>
          <a:endParaRPr lang="en-US"/>
        </a:p>
      </dgm:t>
    </dgm:pt>
    <dgm:pt modelId="{A0D6D876-4AD5-4E46-9400-AFD4B46E2D48}">
      <dgm:prSet phldrT="[Text]" custT="1"/>
      <dgm:spPr/>
      <dgm:t>
        <a:bodyPr/>
        <a:lstStyle/>
        <a:p>
          <a:r>
            <a:rPr lang="en-US" sz="900" b="1" i="0">
              <a:latin typeface="Times New Roman" panose="02020603050405020304" pitchFamily="18" charset="0"/>
              <a:cs typeface="Times New Roman" panose="02020603050405020304" pitchFamily="18" charset="0"/>
            </a:rPr>
            <a:t>Accessibility</a:t>
          </a:r>
        </a:p>
      </dgm:t>
    </dgm:pt>
    <dgm:pt modelId="{E4BD585A-E76B-4FA3-A444-74CA01317FB9}" type="parTrans" cxnId="{BF27E9BD-3E95-4920-9994-0EDEA72616DA}">
      <dgm:prSet/>
      <dgm:spPr/>
      <dgm:t>
        <a:bodyPr/>
        <a:lstStyle/>
        <a:p>
          <a:endParaRPr lang="en-US"/>
        </a:p>
      </dgm:t>
    </dgm:pt>
    <dgm:pt modelId="{EEEE139D-D06D-43CF-8D83-8E0050225D0B}" type="sibTrans" cxnId="{BF27E9BD-3E95-4920-9994-0EDEA72616DA}">
      <dgm:prSet/>
      <dgm:spPr/>
      <dgm:t>
        <a:bodyPr/>
        <a:lstStyle/>
        <a:p>
          <a:endParaRPr lang="en-US"/>
        </a:p>
      </dgm:t>
    </dgm:pt>
    <dgm:pt modelId="{95EEB2E9-4011-4360-A6CD-6E0CA5B280A1}">
      <dgm:prSet phldrT="[Text]" custT="1"/>
      <dgm:spPr/>
      <dgm:t>
        <a:bodyPr/>
        <a:lstStyle/>
        <a:p>
          <a:r>
            <a:rPr lang="en-US" sz="900" b="1" i="0">
              <a:latin typeface="Times New Roman" panose="02020603050405020304" pitchFamily="18" charset="0"/>
              <a:cs typeface="Times New Roman" panose="02020603050405020304" pitchFamily="18" charset="0"/>
            </a:rPr>
            <a:t>Environmental Comfort</a:t>
          </a:r>
        </a:p>
      </dgm:t>
    </dgm:pt>
    <dgm:pt modelId="{618C14C1-51B5-4A02-863F-4FED8C7D84FE}" type="parTrans" cxnId="{24C31C79-2B12-433F-A929-0132C47CFC60}">
      <dgm:prSet/>
      <dgm:spPr/>
      <dgm:t>
        <a:bodyPr/>
        <a:lstStyle/>
        <a:p>
          <a:endParaRPr lang="en-US"/>
        </a:p>
      </dgm:t>
    </dgm:pt>
    <dgm:pt modelId="{BE29BF62-37DC-4C85-8758-4D99997CCC45}" type="sibTrans" cxnId="{24C31C79-2B12-433F-A929-0132C47CFC60}">
      <dgm:prSet/>
      <dgm:spPr/>
      <dgm:t>
        <a:bodyPr/>
        <a:lstStyle/>
        <a:p>
          <a:endParaRPr lang="en-US"/>
        </a:p>
      </dgm:t>
    </dgm:pt>
    <dgm:pt modelId="{E323BE86-5E29-4A8E-BBC9-0D21ABF7D281}" type="pres">
      <dgm:prSet presAssocID="{2A8FAAE7-F2DA-40F6-8252-668A48DF0F1A}" presName="Name0" presStyleCnt="0">
        <dgm:presLayoutVars>
          <dgm:chPref val="1"/>
          <dgm:dir/>
          <dgm:animOne val="branch"/>
          <dgm:animLvl val="lvl"/>
          <dgm:resizeHandles/>
        </dgm:presLayoutVars>
      </dgm:prSet>
      <dgm:spPr/>
      <dgm:t>
        <a:bodyPr/>
        <a:lstStyle/>
        <a:p>
          <a:endParaRPr lang="en-US"/>
        </a:p>
      </dgm:t>
    </dgm:pt>
    <dgm:pt modelId="{65AD5899-AAE7-46EB-A98B-D26F98B59FE9}" type="pres">
      <dgm:prSet presAssocID="{A08C9198-726A-4645-A077-78172326C67C}" presName="vertOne" presStyleCnt="0"/>
      <dgm:spPr/>
    </dgm:pt>
    <dgm:pt modelId="{DB33016F-9C89-4218-8469-D4B52FE94AB9}" type="pres">
      <dgm:prSet presAssocID="{A08C9198-726A-4645-A077-78172326C67C}" presName="txOne" presStyleLbl="node0" presStyleIdx="0" presStyleCnt="1">
        <dgm:presLayoutVars>
          <dgm:chPref val="3"/>
        </dgm:presLayoutVars>
      </dgm:prSet>
      <dgm:spPr/>
      <dgm:t>
        <a:bodyPr/>
        <a:lstStyle/>
        <a:p>
          <a:endParaRPr lang="en-US"/>
        </a:p>
      </dgm:t>
    </dgm:pt>
    <dgm:pt modelId="{19FDFA62-54B2-400D-9E0F-A70CA34560E3}" type="pres">
      <dgm:prSet presAssocID="{A08C9198-726A-4645-A077-78172326C67C}" presName="parTransOne" presStyleCnt="0"/>
      <dgm:spPr/>
    </dgm:pt>
    <dgm:pt modelId="{BF44B078-AF18-4EE5-9304-1D816BD37730}" type="pres">
      <dgm:prSet presAssocID="{A08C9198-726A-4645-A077-78172326C67C}" presName="horzOne" presStyleCnt="0"/>
      <dgm:spPr/>
    </dgm:pt>
    <dgm:pt modelId="{21F1E39E-FAB9-44EF-A142-39E30D0CBD4A}" type="pres">
      <dgm:prSet presAssocID="{F72663BC-9031-45D6-B0A4-37E93AE59EED}" presName="vertTwo" presStyleCnt="0"/>
      <dgm:spPr/>
    </dgm:pt>
    <dgm:pt modelId="{1A532439-E6D7-487B-9D7C-81647C00E589}" type="pres">
      <dgm:prSet presAssocID="{F72663BC-9031-45D6-B0A4-37E93AE59EED}" presName="txTwo" presStyleLbl="node2" presStyleIdx="0" presStyleCnt="6">
        <dgm:presLayoutVars>
          <dgm:chPref val="3"/>
        </dgm:presLayoutVars>
      </dgm:prSet>
      <dgm:spPr/>
      <dgm:t>
        <a:bodyPr/>
        <a:lstStyle/>
        <a:p>
          <a:endParaRPr lang="en-US"/>
        </a:p>
      </dgm:t>
    </dgm:pt>
    <dgm:pt modelId="{832F95BE-19C8-4FA2-965B-BCBBF52371DD}" type="pres">
      <dgm:prSet presAssocID="{F72663BC-9031-45D6-B0A4-37E93AE59EED}" presName="horzTwo" presStyleCnt="0"/>
      <dgm:spPr/>
    </dgm:pt>
    <dgm:pt modelId="{0CDF9DC6-16B8-4F63-942F-A73C14F8DED4}" type="pres">
      <dgm:prSet presAssocID="{ABD6CEF5-4089-4CE0-BF5A-A2F0B7C88E0D}" presName="sibSpaceTwo" presStyleCnt="0"/>
      <dgm:spPr/>
    </dgm:pt>
    <dgm:pt modelId="{1E4C085B-427B-4AC1-AE3B-55333EA4D177}" type="pres">
      <dgm:prSet presAssocID="{3A921F99-BAA8-4A15-A4D5-F39ED062590C}" presName="vertTwo" presStyleCnt="0"/>
      <dgm:spPr/>
    </dgm:pt>
    <dgm:pt modelId="{BC2E1E75-FA26-48D1-8CCE-F60FB2550E0E}" type="pres">
      <dgm:prSet presAssocID="{3A921F99-BAA8-4A15-A4D5-F39ED062590C}" presName="txTwo" presStyleLbl="node2" presStyleIdx="1" presStyleCnt="6" custScaleX="115319">
        <dgm:presLayoutVars>
          <dgm:chPref val="3"/>
        </dgm:presLayoutVars>
      </dgm:prSet>
      <dgm:spPr/>
      <dgm:t>
        <a:bodyPr/>
        <a:lstStyle/>
        <a:p>
          <a:endParaRPr lang="en-US"/>
        </a:p>
      </dgm:t>
    </dgm:pt>
    <dgm:pt modelId="{1CB519F2-5B6A-40E7-B624-6ACE095AC69B}" type="pres">
      <dgm:prSet presAssocID="{3A921F99-BAA8-4A15-A4D5-F39ED062590C}" presName="horzTwo" presStyleCnt="0"/>
      <dgm:spPr/>
    </dgm:pt>
    <dgm:pt modelId="{34CB05A0-D759-49BC-973A-1050C5C0627D}" type="pres">
      <dgm:prSet presAssocID="{5149F6EC-01A4-411C-9D03-4726FD74C763}" presName="sibSpaceTwo" presStyleCnt="0"/>
      <dgm:spPr/>
    </dgm:pt>
    <dgm:pt modelId="{15EA88EE-EE85-4D32-B628-4E1F5B012EB0}" type="pres">
      <dgm:prSet presAssocID="{46D29370-2DCF-4505-86A5-AEBD96135A0F}" presName="vertTwo" presStyleCnt="0"/>
      <dgm:spPr/>
    </dgm:pt>
    <dgm:pt modelId="{539C0A8D-EDEE-4FDF-AB64-6AC9733B82F9}" type="pres">
      <dgm:prSet presAssocID="{46D29370-2DCF-4505-86A5-AEBD96135A0F}" presName="txTwo" presStyleLbl="node2" presStyleIdx="2" presStyleCnt="6">
        <dgm:presLayoutVars>
          <dgm:chPref val="3"/>
        </dgm:presLayoutVars>
      </dgm:prSet>
      <dgm:spPr/>
      <dgm:t>
        <a:bodyPr/>
        <a:lstStyle/>
        <a:p>
          <a:endParaRPr lang="en-US"/>
        </a:p>
      </dgm:t>
    </dgm:pt>
    <dgm:pt modelId="{3261DD29-FF25-437F-AFF2-AB649DA1EFFF}" type="pres">
      <dgm:prSet presAssocID="{46D29370-2DCF-4505-86A5-AEBD96135A0F}" presName="horzTwo" presStyleCnt="0"/>
      <dgm:spPr/>
    </dgm:pt>
    <dgm:pt modelId="{11A2458E-A7C5-43FF-AD8C-EE3051B2A050}" type="pres">
      <dgm:prSet presAssocID="{4E3FB970-697A-48D8-A289-9E28E6859993}" presName="sibSpaceTwo" presStyleCnt="0"/>
      <dgm:spPr/>
    </dgm:pt>
    <dgm:pt modelId="{014B60E5-01BE-4AE3-AB54-AD18721EBC78}" type="pres">
      <dgm:prSet presAssocID="{DE073922-336E-4BB6-947D-C14F6AD6B172}" presName="vertTwo" presStyleCnt="0"/>
      <dgm:spPr/>
    </dgm:pt>
    <dgm:pt modelId="{91E71904-3600-4E45-9638-BAAE92B78901}" type="pres">
      <dgm:prSet presAssocID="{DE073922-336E-4BB6-947D-C14F6AD6B172}" presName="txTwo" presStyleLbl="node2" presStyleIdx="3" presStyleCnt="6">
        <dgm:presLayoutVars>
          <dgm:chPref val="3"/>
        </dgm:presLayoutVars>
      </dgm:prSet>
      <dgm:spPr/>
      <dgm:t>
        <a:bodyPr/>
        <a:lstStyle/>
        <a:p>
          <a:endParaRPr lang="en-US"/>
        </a:p>
      </dgm:t>
    </dgm:pt>
    <dgm:pt modelId="{48C3F9F1-6FB0-4F07-AA26-83B46920FCE4}" type="pres">
      <dgm:prSet presAssocID="{DE073922-336E-4BB6-947D-C14F6AD6B172}" presName="horzTwo" presStyleCnt="0"/>
      <dgm:spPr/>
    </dgm:pt>
    <dgm:pt modelId="{2C6B97EE-AC65-41A1-A3A0-D10702CB48F3}" type="pres">
      <dgm:prSet presAssocID="{D7930305-D424-42B7-8E97-E48E78851AAF}" presName="sibSpaceTwo" presStyleCnt="0"/>
      <dgm:spPr/>
    </dgm:pt>
    <dgm:pt modelId="{CCD628E8-12F7-4F51-A7FF-CC48728253EE}" type="pres">
      <dgm:prSet presAssocID="{95EEB2E9-4011-4360-A6CD-6E0CA5B280A1}" presName="vertTwo" presStyleCnt="0"/>
      <dgm:spPr/>
    </dgm:pt>
    <dgm:pt modelId="{ADDC5FB2-CD44-44BB-9AD1-7FE7F3D79F57}" type="pres">
      <dgm:prSet presAssocID="{95EEB2E9-4011-4360-A6CD-6E0CA5B280A1}" presName="txTwo" presStyleLbl="node2" presStyleIdx="4" presStyleCnt="6">
        <dgm:presLayoutVars>
          <dgm:chPref val="3"/>
        </dgm:presLayoutVars>
      </dgm:prSet>
      <dgm:spPr/>
      <dgm:t>
        <a:bodyPr/>
        <a:lstStyle/>
        <a:p>
          <a:endParaRPr lang="en-US"/>
        </a:p>
      </dgm:t>
    </dgm:pt>
    <dgm:pt modelId="{A18A6569-E413-4D76-A0D5-DBDC37EFEB44}" type="pres">
      <dgm:prSet presAssocID="{95EEB2E9-4011-4360-A6CD-6E0CA5B280A1}" presName="horzTwo" presStyleCnt="0"/>
      <dgm:spPr/>
    </dgm:pt>
    <dgm:pt modelId="{C88AAFE5-5D75-47C7-A1D3-A140650CA4A8}" type="pres">
      <dgm:prSet presAssocID="{BE29BF62-37DC-4C85-8758-4D99997CCC45}" presName="sibSpaceTwo" presStyleCnt="0"/>
      <dgm:spPr/>
    </dgm:pt>
    <dgm:pt modelId="{AD518B9C-D04F-4BA0-ADAD-DC3E5AE2E370}" type="pres">
      <dgm:prSet presAssocID="{A0D6D876-4AD5-4E46-9400-AFD4B46E2D48}" presName="vertTwo" presStyleCnt="0"/>
      <dgm:spPr/>
    </dgm:pt>
    <dgm:pt modelId="{21FE17F1-1CDF-4276-B71B-67033D38FBB4}" type="pres">
      <dgm:prSet presAssocID="{A0D6D876-4AD5-4E46-9400-AFD4B46E2D48}" presName="txTwo" presStyleLbl="node2" presStyleIdx="5" presStyleCnt="6" custScaleX="133780">
        <dgm:presLayoutVars>
          <dgm:chPref val="3"/>
        </dgm:presLayoutVars>
      </dgm:prSet>
      <dgm:spPr/>
      <dgm:t>
        <a:bodyPr/>
        <a:lstStyle/>
        <a:p>
          <a:endParaRPr lang="en-US"/>
        </a:p>
      </dgm:t>
    </dgm:pt>
    <dgm:pt modelId="{90A9545D-04A2-48E2-9D61-F397B3158CA3}" type="pres">
      <dgm:prSet presAssocID="{A0D6D876-4AD5-4E46-9400-AFD4B46E2D48}" presName="horzTwo" presStyleCnt="0"/>
      <dgm:spPr/>
    </dgm:pt>
  </dgm:ptLst>
  <dgm:cxnLst>
    <dgm:cxn modelId="{06A87B0A-692E-4378-BE53-D242A3CE6AFD}" type="presOf" srcId="{3A921F99-BAA8-4A15-A4D5-F39ED062590C}" destId="{BC2E1E75-FA26-48D1-8CCE-F60FB2550E0E}" srcOrd="0" destOrd="0" presId="urn:microsoft.com/office/officeart/2005/8/layout/architecture"/>
    <dgm:cxn modelId="{B445EA02-A085-4B52-AEE6-4195DE51A5A7}" type="presOf" srcId="{DE073922-336E-4BB6-947D-C14F6AD6B172}" destId="{91E71904-3600-4E45-9638-BAAE92B78901}" srcOrd="0" destOrd="0" presId="urn:microsoft.com/office/officeart/2005/8/layout/architecture"/>
    <dgm:cxn modelId="{6237D88C-9A11-448D-9A23-DE9A977B4091}" srcId="{A08C9198-726A-4645-A077-78172326C67C}" destId="{3A921F99-BAA8-4A15-A4D5-F39ED062590C}" srcOrd="1" destOrd="0" parTransId="{8A4F42AC-921B-4566-BCF9-49CFC2A04CFB}" sibTransId="{5149F6EC-01A4-411C-9D03-4726FD74C763}"/>
    <dgm:cxn modelId="{FA48898E-71CE-46B8-A84C-0EDCB3B7EA2D}" srcId="{A08C9198-726A-4645-A077-78172326C67C}" destId="{F72663BC-9031-45D6-B0A4-37E93AE59EED}" srcOrd="0" destOrd="0" parTransId="{F23D1499-59E6-4A68-9C22-5DBD01D8F5C7}" sibTransId="{ABD6CEF5-4089-4CE0-BF5A-A2F0B7C88E0D}"/>
    <dgm:cxn modelId="{3A33204F-8F28-4B69-9D99-A24113D59E20}" type="presOf" srcId="{2A8FAAE7-F2DA-40F6-8252-668A48DF0F1A}" destId="{E323BE86-5E29-4A8E-BBC9-0D21ABF7D281}" srcOrd="0" destOrd="0" presId="urn:microsoft.com/office/officeart/2005/8/layout/architecture"/>
    <dgm:cxn modelId="{5DD5DB2A-0829-4BF1-BFA4-62C4946BCFE8}" srcId="{A08C9198-726A-4645-A077-78172326C67C}" destId="{46D29370-2DCF-4505-86A5-AEBD96135A0F}" srcOrd="2" destOrd="0" parTransId="{40A1CA24-53FD-48EB-9129-11F0DEC1FC2D}" sibTransId="{4E3FB970-697A-48D8-A289-9E28E6859993}"/>
    <dgm:cxn modelId="{F410400E-E1A1-451B-8021-1A5133FF093D}" type="presOf" srcId="{A0D6D876-4AD5-4E46-9400-AFD4B46E2D48}" destId="{21FE17F1-1CDF-4276-B71B-67033D38FBB4}" srcOrd="0" destOrd="0" presId="urn:microsoft.com/office/officeart/2005/8/layout/architecture"/>
    <dgm:cxn modelId="{869CE777-8DDA-4443-9106-CED6CA7C7561}" type="presOf" srcId="{95EEB2E9-4011-4360-A6CD-6E0CA5B280A1}" destId="{ADDC5FB2-CD44-44BB-9AD1-7FE7F3D79F57}" srcOrd="0" destOrd="0" presId="urn:microsoft.com/office/officeart/2005/8/layout/architecture"/>
    <dgm:cxn modelId="{4A173B00-A7B9-437B-A77A-EA6C46FF8932}" type="presOf" srcId="{A08C9198-726A-4645-A077-78172326C67C}" destId="{DB33016F-9C89-4218-8469-D4B52FE94AB9}" srcOrd="0" destOrd="0" presId="urn:microsoft.com/office/officeart/2005/8/layout/architecture"/>
    <dgm:cxn modelId="{EB9BFC9E-AF6B-478F-9BAD-EBECBFBFD860}" type="presOf" srcId="{46D29370-2DCF-4505-86A5-AEBD96135A0F}" destId="{539C0A8D-EDEE-4FDF-AB64-6AC9733B82F9}" srcOrd="0" destOrd="0" presId="urn:microsoft.com/office/officeart/2005/8/layout/architecture"/>
    <dgm:cxn modelId="{BF27E9BD-3E95-4920-9994-0EDEA72616DA}" srcId="{A08C9198-726A-4645-A077-78172326C67C}" destId="{A0D6D876-4AD5-4E46-9400-AFD4B46E2D48}" srcOrd="5" destOrd="0" parTransId="{E4BD585A-E76B-4FA3-A444-74CA01317FB9}" sibTransId="{EEEE139D-D06D-43CF-8D83-8E0050225D0B}"/>
    <dgm:cxn modelId="{2A0C044B-2AAE-4DA1-8EE2-673E110DBB2A}" srcId="{A08C9198-726A-4645-A077-78172326C67C}" destId="{DE073922-336E-4BB6-947D-C14F6AD6B172}" srcOrd="3" destOrd="0" parTransId="{225194F6-4088-4278-96DD-5FB4A2BAA4F0}" sibTransId="{D7930305-D424-42B7-8E97-E48E78851AAF}"/>
    <dgm:cxn modelId="{24C31C79-2B12-433F-A929-0132C47CFC60}" srcId="{A08C9198-726A-4645-A077-78172326C67C}" destId="{95EEB2E9-4011-4360-A6CD-6E0CA5B280A1}" srcOrd="4" destOrd="0" parTransId="{618C14C1-51B5-4A02-863F-4FED8C7D84FE}" sibTransId="{BE29BF62-37DC-4C85-8758-4D99997CCC45}"/>
    <dgm:cxn modelId="{56F6FDA6-B01D-420E-B92F-E9B2862CF163}" srcId="{2A8FAAE7-F2DA-40F6-8252-668A48DF0F1A}" destId="{A08C9198-726A-4645-A077-78172326C67C}" srcOrd="0" destOrd="0" parTransId="{DCE75B1C-97B5-4B64-B28B-AA5A6C561F89}" sibTransId="{A12A88EC-58A1-4582-81A9-1B8D8D5E6537}"/>
    <dgm:cxn modelId="{8DFCC049-4FAD-4EEC-A40A-22B05A3C35B1}" type="presOf" srcId="{F72663BC-9031-45D6-B0A4-37E93AE59EED}" destId="{1A532439-E6D7-487B-9D7C-81647C00E589}" srcOrd="0" destOrd="0" presId="urn:microsoft.com/office/officeart/2005/8/layout/architecture"/>
    <dgm:cxn modelId="{D2A48063-5D05-417F-ACAC-73933F17297E}" type="presParOf" srcId="{E323BE86-5E29-4A8E-BBC9-0D21ABF7D281}" destId="{65AD5899-AAE7-46EB-A98B-D26F98B59FE9}" srcOrd="0" destOrd="0" presId="urn:microsoft.com/office/officeart/2005/8/layout/architecture"/>
    <dgm:cxn modelId="{CD5F4CFE-C364-4998-AB13-1E7043A051CF}" type="presParOf" srcId="{65AD5899-AAE7-46EB-A98B-D26F98B59FE9}" destId="{DB33016F-9C89-4218-8469-D4B52FE94AB9}" srcOrd="0" destOrd="0" presId="urn:microsoft.com/office/officeart/2005/8/layout/architecture"/>
    <dgm:cxn modelId="{A3E6D265-273E-4F4C-B9C6-4255F1AA105C}" type="presParOf" srcId="{65AD5899-AAE7-46EB-A98B-D26F98B59FE9}" destId="{19FDFA62-54B2-400D-9E0F-A70CA34560E3}" srcOrd="1" destOrd="0" presId="urn:microsoft.com/office/officeart/2005/8/layout/architecture"/>
    <dgm:cxn modelId="{7FB5E9E5-953E-440A-A8F7-BD32CC1A7375}" type="presParOf" srcId="{65AD5899-AAE7-46EB-A98B-D26F98B59FE9}" destId="{BF44B078-AF18-4EE5-9304-1D816BD37730}" srcOrd="2" destOrd="0" presId="urn:microsoft.com/office/officeart/2005/8/layout/architecture"/>
    <dgm:cxn modelId="{6D401FC6-CB9E-4490-8969-19EA90575E7B}" type="presParOf" srcId="{BF44B078-AF18-4EE5-9304-1D816BD37730}" destId="{21F1E39E-FAB9-44EF-A142-39E30D0CBD4A}" srcOrd="0" destOrd="0" presId="urn:microsoft.com/office/officeart/2005/8/layout/architecture"/>
    <dgm:cxn modelId="{04FB2A21-D6CE-4A6C-ABB5-4250E8B81BFA}" type="presParOf" srcId="{21F1E39E-FAB9-44EF-A142-39E30D0CBD4A}" destId="{1A532439-E6D7-487B-9D7C-81647C00E589}" srcOrd="0" destOrd="0" presId="urn:microsoft.com/office/officeart/2005/8/layout/architecture"/>
    <dgm:cxn modelId="{2CAAECB8-83A5-44D8-AB85-2CBF2E4B9672}" type="presParOf" srcId="{21F1E39E-FAB9-44EF-A142-39E30D0CBD4A}" destId="{832F95BE-19C8-4FA2-965B-BCBBF52371DD}" srcOrd="1" destOrd="0" presId="urn:microsoft.com/office/officeart/2005/8/layout/architecture"/>
    <dgm:cxn modelId="{80AD4665-520B-4675-9AC7-F7026779EF20}" type="presParOf" srcId="{BF44B078-AF18-4EE5-9304-1D816BD37730}" destId="{0CDF9DC6-16B8-4F63-942F-A73C14F8DED4}" srcOrd="1" destOrd="0" presId="urn:microsoft.com/office/officeart/2005/8/layout/architecture"/>
    <dgm:cxn modelId="{D7B7D7BD-5521-40C8-9564-24CCF28DB783}" type="presParOf" srcId="{BF44B078-AF18-4EE5-9304-1D816BD37730}" destId="{1E4C085B-427B-4AC1-AE3B-55333EA4D177}" srcOrd="2" destOrd="0" presId="urn:microsoft.com/office/officeart/2005/8/layout/architecture"/>
    <dgm:cxn modelId="{F5903DC2-B579-4757-AB7E-CCE95C5BFD1A}" type="presParOf" srcId="{1E4C085B-427B-4AC1-AE3B-55333EA4D177}" destId="{BC2E1E75-FA26-48D1-8CCE-F60FB2550E0E}" srcOrd="0" destOrd="0" presId="urn:microsoft.com/office/officeart/2005/8/layout/architecture"/>
    <dgm:cxn modelId="{3C0846E7-BF41-4DE8-8231-145893559F3D}" type="presParOf" srcId="{1E4C085B-427B-4AC1-AE3B-55333EA4D177}" destId="{1CB519F2-5B6A-40E7-B624-6ACE095AC69B}" srcOrd="1" destOrd="0" presId="urn:microsoft.com/office/officeart/2005/8/layout/architecture"/>
    <dgm:cxn modelId="{E23616C4-0904-4178-A0C5-41BF96324FAA}" type="presParOf" srcId="{BF44B078-AF18-4EE5-9304-1D816BD37730}" destId="{34CB05A0-D759-49BC-973A-1050C5C0627D}" srcOrd="3" destOrd="0" presId="urn:microsoft.com/office/officeart/2005/8/layout/architecture"/>
    <dgm:cxn modelId="{A4D7EC98-F6E0-4E19-BB99-265A0F06236A}" type="presParOf" srcId="{BF44B078-AF18-4EE5-9304-1D816BD37730}" destId="{15EA88EE-EE85-4D32-B628-4E1F5B012EB0}" srcOrd="4" destOrd="0" presId="urn:microsoft.com/office/officeart/2005/8/layout/architecture"/>
    <dgm:cxn modelId="{2869B079-45EC-4BF7-8AAB-BB562CE4DBCD}" type="presParOf" srcId="{15EA88EE-EE85-4D32-B628-4E1F5B012EB0}" destId="{539C0A8D-EDEE-4FDF-AB64-6AC9733B82F9}" srcOrd="0" destOrd="0" presId="urn:microsoft.com/office/officeart/2005/8/layout/architecture"/>
    <dgm:cxn modelId="{EB9F412B-ABE8-4430-933F-0FCD07C71754}" type="presParOf" srcId="{15EA88EE-EE85-4D32-B628-4E1F5B012EB0}" destId="{3261DD29-FF25-437F-AFF2-AB649DA1EFFF}" srcOrd="1" destOrd="0" presId="urn:microsoft.com/office/officeart/2005/8/layout/architecture"/>
    <dgm:cxn modelId="{B4758E7C-432E-4BD7-B0B8-10F2BB18DFF6}" type="presParOf" srcId="{BF44B078-AF18-4EE5-9304-1D816BD37730}" destId="{11A2458E-A7C5-43FF-AD8C-EE3051B2A050}" srcOrd="5" destOrd="0" presId="urn:microsoft.com/office/officeart/2005/8/layout/architecture"/>
    <dgm:cxn modelId="{93192327-B372-455C-B183-E420C45E9C5B}" type="presParOf" srcId="{BF44B078-AF18-4EE5-9304-1D816BD37730}" destId="{014B60E5-01BE-4AE3-AB54-AD18721EBC78}" srcOrd="6" destOrd="0" presId="urn:microsoft.com/office/officeart/2005/8/layout/architecture"/>
    <dgm:cxn modelId="{80D9ABAA-903E-4BD3-864E-2CD9F7E5BD8E}" type="presParOf" srcId="{014B60E5-01BE-4AE3-AB54-AD18721EBC78}" destId="{91E71904-3600-4E45-9638-BAAE92B78901}" srcOrd="0" destOrd="0" presId="urn:microsoft.com/office/officeart/2005/8/layout/architecture"/>
    <dgm:cxn modelId="{23DA7A28-13C5-46BD-A8D4-96A63A54E98E}" type="presParOf" srcId="{014B60E5-01BE-4AE3-AB54-AD18721EBC78}" destId="{48C3F9F1-6FB0-4F07-AA26-83B46920FCE4}" srcOrd="1" destOrd="0" presId="urn:microsoft.com/office/officeart/2005/8/layout/architecture"/>
    <dgm:cxn modelId="{9CEFB3E3-B471-45D4-B9A0-8CF3C4C32FD3}" type="presParOf" srcId="{BF44B078-AF18-4EE5-9304-1D816BD37730}" destId="{2C6B97EE-AC65-41A1-A3A0-D10702CB48F3}" srcOrd="7" destOrd="0" presId="urn:microsoft.com/office/officeart/2005/8/layout/architecture"/>
    <dgm:cxn modelId="{49EA4BCF-F8CF-4451-AB97-7BD148F35B85}" type="presParOf" srcId="{BF44B078-AF18-4EE5-9304-1D816BD37730}" destId="{CCD628E8-12F7-4F51-A7FF-CC48728253EE}" srcOrd="8" destOrd="0" presId="urn:microsoft.com/office/officeart/2005/8/layout/architecture"/>
    <dgm:cxn modelId="{9A0981C5-F974-4547-BB03-D48442214469}" type="presParOf" srcId="{CCD628E8-12F7-4F51-A7FF-CC48728253EE}" destId="{ADDC5FB2-CD44-44BB-9AD1-7FE7F3D79F57}" srcOrd="0" destOrd="0" presId="urn:microsoft.com/office/officeart/2005/8/layout/architecture"/>
    <dgm:cxn modelId="{2317B312-560C-4AA4-9501-A9E8BD9C9810}" type="presParOf" srcId="{CCD628E8-12F7-4F51-A7FF-CC48728253EE}" destId="{A18A6569-E413-4D76-A0D5-DBDC37EFEB44}" srcOrd="1" destOrd="0" presId="urn:microsoft.com/office/officeart/2005/8/layout/architecture"/>
    <dgm:cxn modelId="{4B4F5892-4E46-42E6-9D54-87177283F45B}" type="presParOf" srcId="{BF44B078-AF18-4EE5-9304-1D816BD37730}" destId="{C88AAFE5-5D75-47C7-A1D3-A140650CA4A8}" srcOrd="9" destOrd="0" presId="urn:microsoft.com/office/officeart/2005/8/layout/architecture"/>
    <dgm:cxn modelId="{3EA9A8C4-5182-46EB-85A5-4693F6B5CE43}" type="presParOf" srcId="{BF44B078-AF18-4EE5-9304-1D816BD37730}" destId="{AD518B9C-D04F-4BA0-ADAD-DC3E5AE2E370}" srcOrd="10" destOrd="0" presId="urn:microsoft.com/office/officeart/2005/8/layout/architecture"/>
    <dgm:cxn modelId="{CA663347-7048-4D9C-AD65-1DF78CAA45DC}" type="presParOf" srcId="{AD518B9C-D04F-4BA0-ADAD-DC3E5AE2E370}" destId="{21FE17F1-1CDF-4276-B71B-67033D38FBB4}" srcOrd="0" destOrd="0" presId="urn:microsoft.com/office/officeart/2005/8/layout/architecture"/>
    <dgm:cxn modelId="{A21E90C1-1B1C-462B-89A1-C2823BEAC01F}" type="presParOf" srcId="{AD518B9C-D04F-4BA0-ADAD-DC3E5AE2E370}" destId="{90A9545D-04A2-48E2-9D61-F397B3158CA3}" srcOrd="1" destOrd="0" presId="urn:microsoft.com/office/officeart/2005/8/layout/architecture"/>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DCCAC6-471B-4235-BA2B-37293E21ED6C}" type="doc">
      <dgm:prSet loTypeId="urn:microsoft.com/office/officeart/2005/8/layout/architecture" loCatId="hierarchy" qsTypeId="urn:microsoft.com/office/officeart/2005/8/quickstyle/simple1" qsCatId="simple" csTypeId="urn:microsoft.com/office/officeart/2005/8/colors/accent0_1" csCatId="mainScheme" phldr="1"/>
      <dgm:spPr/>
      <dgm:t>
        <a:bodyPr/>
        <a:lstStyle/>
        <a:p>
          <a:endParaRPr lang="en-US"/>
        </a:p>
      </dgm:t>
    </dgm:pt>
    <dgm:pt modelId="{E52EF513-5787-46E4-AFB5-70FB35D62107}">
      <dgm:prSet phldrT="[Text]" custT="1"/>
      <dgm:spPr/>
      <dgm:t>
        <a:bodyPr/>
        <a:lstStyle/>
        <a:p>
          <a:pPr algn="ctr"/>
          <a:r>
            <a:rPr lang="en-US" sz="1050" b="1">
              <a:latin typeface="Times New Roman" panose="02020603050405020304" pitchFamily="18" charset="0"/>
              <a:cs typeface="Times New Roman" panose="02020603050405020304" pitchFamily="18" charset="0"/>
            </a:rPr>
            <a:t>Social identity </a:t>
          </a:r>
        </a:p>
      </dgm:t>
    </dgm:pt>
    <dgm:pt modelId="{D4252DAB-604C-4D2B-94B2-259C9905A2BA}" type="parTrans" cxnId="{B063CAEF-013B-4B39-B0A9-02764D4665BA}">
      <dgm:prSet/>
      <dgm:spPr/>
      <dgm:t>
        <a:bodyPr/>
        <a:lstStyle/>
        <a:p>
          <a:pPr algn="ctr"/>
          <a:endParaRPr lang="en-US"/>
        </a:p>
      </dgm:t>
    </dgm:pt>
    <dgm:pt modelId="{14E7BF17-AA84-4C62-B6E9-3338EA18EB43}" type="sibTrans" cxnId="{B063CAEF-013B-4B39-B0A9-02764D4665BA}">
      <dgm:prSet/>
      <dgm:spPr/>
      <dgm:t>
        <a:bodyPr/>
        <a:lstStyle/>
        <a:p>
          <a:pPr algn="ctr"/>
          <a:endParaRPr lang="en-US"/>
        </a:p>
      </dgm:t>
    </dgm:pt>
    <dgm:pt modelId="{B322ED37-BAB8-4482-999E-51EDE7D3BB09}">
      <dgm:prSet phldrT="[Text]" custT="1"/>
      <dgm:spPr/>
      <dgm:t>
        <a:bodyPr/>
        <a:lstStyle/>
        <a:p>
          <a:pPr algn="ctr"/>
          <a:r>
            <a:rPr lang="en-US" sz="1000" b="1">
              <a:latin typeface="Times New Roman" panose="02020603050405020304" pitchFamily="18" charset="0"/>
              <a:cs typeface="Times New Roman" panose="02020603050405020304" pitchFamily="18" charset="0"/>
            </a:rPr>
            <a:t>social participation</a:t>
          </a:r>
        </a:p>
      </dgm:t>
    </dgm:pt>
    <dgm:pt modelId="{24202CD3-B9FD-4E8D-8B63-1BD052EAF118}" type="parTrans" cxnId="{B98C9F76-AFE6-484D-9CE0-E73C7DF4359A}">
      <dgm:prSet/>
      <dgm:spPr/>
      <dgm:t>
        <a:bodyPr/>
        <a:lstStyle/>
        <a:p>
          <a:pPr algn="ctr"/>
          <a:endParaRPr lang="en-US"/>
        </a:p>
      </dgm:t>
    </dgm:pt>
    <dgm:pt modelId="{BC452A02-FB33-4216-BC0E-AF7F459A164C}" type="sibTrans" cxnId="{B98C9F76-AFE6-484D-9CE0-E73C7DF4359A}">
      <dgm:prSet/>
      <dgm:spPr/>
      <dgm:t>
        <a:bodyPr/>
        <a:lstStyle/>
        <a:p>
          <a:pPr algn="ctr"/>
          <a:endParaRPr lang="en-US"/>
        </a:p>
      </dgm:t>
    </dgm:pt>
    <dgm:pt modelId="{EE949B42-5B38-401F-BDD4-E279D53A170C}">
      <dgm:prSet phldrT="[Text]" custT="1"/>
      <dgm:spPr/>
      <dgm:t>
        <a:bodyPr/>
        <a:lstStyle/>
        <a:p>
          <a:pPr algn="ctr"/>
          <a:r>
            <a:rPr lang="en-US" sz="1000" b="1">
              <a:latin typeface="Times New Roman" panose="02020603050405020304" pitchFamily="18" charset="0"/>
              <a:cs typeface="Times New Roman" panose="02020603050405020304" pitchFamily="18" charset="0"/>
            </a:rPr>
            <a:t>Social Interaction</a:t>
          </a:r>
        </a:p>
      </dgm:t>
    </dgm:pt>
    <dgm:pt modelId="{92F473FD-C007-4E5B-ADAF-BD831B39B1CA}" type="parTrans" cxnId="{7DBA9134-46F1-4BB3-88D9-3ECF012C0A6C}">
      <dgm:prSet/>
      <dgm:spPr/>
      <dgm:t>
        <a:bodyPr/>
        <a:lstStyle/>
        <a:p>
          <a:pPr algn="ctr"/>
          <a:endParaRPr lang="en-US"/>
        </a:p>
      </dgm:t>
    </dgm:pt>
    <dgm:pt modelId="{D10BC677-CA93-4870-9713-52AAB214A6D7}" type="sibTrans" cxnId="{7DBA9134-46F1-4BB3-88D9-3ECF012C0A6C}">
      <dgm:prSet/>
      <dgm:spPr/>
      <dgm:t>
        <a:bodyPr/>
        <a:lstStyle/>
        <a:p>
          <a:pPr algn="ctr"/>
          <a:endParaRPr lang="en-US"/>
        </a:p>
      </dgm:t>
    </dgm:pt>
    <dgm:pt modelId="{809C7219-255F-4A9B-97C0-78B040AAFC0C}">
      <dgm:prSet phldrT="[Text]" custT="1"/>
      <dgm:spPr/>
      <dgm:t>
        <a:bodyPr/>
        <a:lstStyle/>
        <a:p>
          <a:pPr algn="ctr"/>
          <a:r>
            <a:rPr lang="en-US" sz="1000" b="1">
              <a:latin typeface="Times New Roman" panose="02020603050405020304" pitchFamily="18" charset="0"/>
              <a:cs typeface="Times New Roman" panose="02020603050405020304" pitchFamily="18" charset="0"/>
            </a:rPr>
            <a:t>social sense</a:t>
          </a:r>
        </a:p>
      </dgm:t>
    </dgm:pt>
    <dgm:pt modelId="{CF72CCE2-EEDC-47B5-A127-7E8B1D1ACD49}" type="parTrans" cxnId="{4C527179-4E1A-47BD-BAF0-F4D2C53C3ED6}">
      <dgm:prSet/>
      <dgm:spPr/>
      <dgm:t>
        <a:bodyPr/>
        <a:lstStyle/>
        <a:p>
          <a:pPr algn="ctr"/>
          <a:endParaRPr lang="en-US"/>
        </a:p>
      </dgm:t>
    </dgm:pt>
    <dgm:pt modelId="{79D1588E-D5CC-4B43-B4E9-431947ED664B}" type="sibTrans" cxnId="{4C527179-4E1A-47BD-BAF0-F4D2C53C3ED6}">
      <dgm:prSet/>
      <dgm:spPr/>
      <dgm:t>
        <a:bodyPr/>
        <a:lstStyle/>
        <a:p>
          <a:pPr algn="ctr"/>
          <a:endParaRPr lang="en-US"/>
        </a:p>
      </dgm:t>
    </dgm:pt>
    <dgm:pt modelId="{C967BC8A-B076-4588-A8B5-B41427735732}">
      <dgm:prSet phldrT="[Text]" custT="1"/>
      <dgm:spPr/>
      <dgm:t>
        <a:bodyPr/>
        <a:lstStyle/>
        <a:p>
          <a:pPr algn="ctr"/>
          <a:r>
            <a:rPr lang="en-US" sz="1000" b="1">
              <a:latin typeface="Times New Roman" panose="02020603050405020304" pitchFamily="18" charset="0"/>
              <a:cs typeface="Times New Roman" panose="02020603050405020304" pitchFamily="18" charset="0"/>
            </a:rPr>
            <a:t>Social Belonging</a:t>
          </a:r>
        </a:p>
      </dgm:t>
    </dgm:pt>
    <dgm:pt modelId="{4F04E9DD-4460-4ED9-916F-D02F2A458D00}" type="parTrans" cxnId="{431BFFA5-2781-4A37-AFBB-F4DF8A82FB40}">
      <dgm:prSet/>
      <dgm:spPr/>
      <dgm:t>
        <a:bodyPr/>
        <a:lstStyle/>
        <a:p>
          <a:pPr algn="ctr"/>
          <a:endParaRPr lang="en-US"/>
        </a:p>
      </dgm:t>
    </dgm:pt>
    <dgm:pt modelId="{BD2EC570-E9DC-4C18-85BF-2D4DFDFAF8A4}" type="sibTrans" cxnId="{431BFFA5-2781-4A37-AFBB-F4DF8A82FB40}">
      <dgm:prSet/>
      <dgm:spPr/>
      <dgm:t>
        <a:bodyPr/>
        <a:lstStyle/>
        <a:p>
          <a:pPr algn="ctr"/>
          <a:endParaRPr lang="en-US"/>
        </a:p>
      </dgm:t>
    </dgm:pt>
    <dgm:pt modelId="{106A14EB-6B09-48D4-92F2-F32357C85018}" type="pres">
      <dgm:prSet presAssocID="{35DCCAC6-471B-4235-BA2B-37293E21ED6C}" presName="Name0" presStyleCnt="0">
        <dgm:presLayoutVars>
          <dgm:chPref val="1"/>
          <dgm:dir/>
          <dgm:animOne val="branch"/>
          <dgm:animLvl val="lvl"/>
          <dgm:resizeHandles/>
        </dgm:presLayoutVars>
      </dgm:prSet>
      <dgm:spPr/>
      <dgm:t>
        <a:bodyPr/>
        <a:lstStyle/>
        <a:p>
          <a:endParaRPr lang="en-US"/>
        </a:p>
      </dgm:t>
    </dgm:pt>
    <dgm:pt modelId="{CDAAA9E6-7A18-4365-8543-54846D8B83BD}" type="pres">
      <dgm:prSet presAssocID="{E52EF513-5787-46E4-AFB5-70FB35D62107}" presName="vertOne" presStyleCnt="0"/>
      <dgm:spPr/>
    </dgm:pt>
    <dgm:pt modelId="{A63185B7-27C9-4CC3-8896-CF498416987E}" type="pres">
      <dgm:prSet presAssocID="{E52EF513-5787-46E4-AFB5-70FB35D62107}" presName="txOne" presStyleLbl="node0" presStyleIdx="0" presStyleCnt="1">
        <dgm:presLayoutVars>
          <dgm:chPref val="3"/>
        </dgm:presLayoutVars>
      </dgm:prSet>
      <dgm:spPr/>
      <dgm:t>
        <a:bodyPr/>
        <a:lstStyle/>
        <a:p>
          <a:endParaRPr lang="en-US"/>
        </a:p>
      </dgm:t>
    </dgm:pt>
    <dgm:pt modelId="{2B683C0F-7B38-48E8-9E84-F421C2B415A1}" type="pres">
      <dgm:prSet presAssocID="{E52EF513-5787-46E4-AFB5-70FB35D62107}" presName="parTransOne" presStyleCnt="0"/>
      <dgm:spPr/>
    </dgm:pt>
    <dgm:pt modelId="{A2E8BE96-21C0-432A-B15D-CFD3D766E661}" type="pres">
      <dgm:prSet presAssocID="{E52EF513-5787-46E4-AFB5-70FB35D62107}" presName="horzOne" presStyleCnt="0"/>
      <dgm:spPr/>
    </dgm:pt>
    <dgm:pt modelId="{8C848AC2-FE4B-4286-B955-5C586BB108BB}" type="pres">
      <dgm:prSet presAssocID="{B322ED37-BAB8-4482-999E-51EDE7D3BB09}" presName="vertTwo" presStyleCnt="0"/>
      <dgm:spPr/>
    </dgm:pt>
    <dgm:pt modelId="{FF88E74A-3302-4B88-98C8-CDF52E1696C4}" type="pres">
      <dgm:prSet presAssocID="{B322ED37-BAB8-4482-999E-51EDE7D3BB09}" presName="txTwo" presStyleLbl="node2" presStyleIdx="0" presStyleCnt="4">
        <dgm:presLayoutVars>
          <dgm:chPref val="3"/>
        </dgm:presLayoutVars>
      </dgm:prSet>
      <dgm:spPr/>
      <dgm:t>
        <a:bodyPr/>
        <a:lstStyle/>
        <a:p>
          <a:endParaRPr lang="en-US"/>
        </a:p>
      </dgm:t>
    </dgm:pt>
    <dgm:pt modelId="{C0C267B0-250E-42EC-97E7-288B36B048B8}" type="pres">
      <dgm:prSet presAssocID="{B322ED37-BAB8-4482-999E-51EDE7D3BB09}" presName="horzTwo" presStyleCnt="0"/>
      <dgm:spPr/>
    </dgm:pt>
    <dgm:pt modelId="{5DED7EA1-93BD-408F-B8D5-878DA5E55DE6}" type="pres">
      <dgm:prSet presAssocID="{BC452A02-FB33-4216-BC0E-AF7F459A164C}" presName="sibSpaceTwo" presStyleCnt="0"/>
      <dgm:spPr/>
    </dgm:pt>
    <dgm:pt modelId="{4AE3E3D8-7A11-4EA1-8580-F356B84502AC}" type="pres">
      <dgm:prSet presAssocID="{EE949B42-5B38-401F-BDD4-E279D53A170C}" presName="vertTwo" presStyleCnt="0"/>
      <dgm:spPr/>
    </dgm:pt>
    <dgm:pt modelId="{DC2BF27F-CA1C-40F5-8787-514DE1798CB0}" type="pres">
      <dgm:prSet presAssocID="{EE949B42-5B38-401F-BDD4-E279D53A170C}" presName="txTwo" presStyleLbl="node2" presStyleIdx="1" presStyleCnt="4">
        <dgm:presLayoutVars>
          <dgm:chPref val="3"/>
        </dgm:presLayoutVars>
      </dgm:prSet>
      <dgm:spPr/>
      <dgm:t>
        <a:bodyPr/>
        <a:lstStyle/>
        <a:p>
          <a:endParaRPr lang="en-US"/>
        </a:p>
      </dgm:t>
    </dgm:pt>
    <dgm:pt modelId="{68C14085-DF1A-4A59-B9E7-009FD38E9B35}" type="pres">
      <dgm:prSet presAssocID="{EE949B42-5B38-401F-BDD4-E279D53A170C}" presName="horzTwo" presStyleCnt="0"/>
      <dgm:spPr/>
    </dgm:pt>
    <dgm:pt modelId="{49E01076-3752-4FB9-BE84-B2EBF1FFC0F3}" type="pres">
      <dgm:prSet presAssocID="{D10BC677-CA93-4870-9713-52AAB214A6D7}" presName="sibSpaceTwo" presStyleCnt="0"/>
      <dgm:spPr/>
    </dgm:pt>
    <dgm:pt modelId="{39951E6A-98A2-4D64-A6F7-8FC8EC9DEDC2}" type="pres">
      <dgm:prSet presAssocID="{809C7219-255F-4A9B-97C0-78B040AAFC0C}" presName="vertTwo" presStyleCnt="0"/>
      <dgm:spPr/>
    </dgm:pt>
    <dgm:pt modelId="{B14AEB49-239B-46A9-93CD-E0D33557EEC1}" type="pres">
      <dgm:prSet presAssocID="{809C7219-255F-4A9B-97C0-78B040AAFC0C}" presName="txTwo" presStyleLbl="node2" presStyleIdx="2" presStyleCnt="4">
        <dgm:presLayoutVars>
          <dgm:chPref val="3"/>
        </dgm:presLayoutVars>
      </dgm:prSet>
      <dgm:spPr/>
      <dgm:t>
        <a:bodyPr/>
        <a:lstStyle/>
        <a:p>
          <a:endParaRPr lang="en-US"/>
        </a:p>
      </dgm:t>
    </dgm:pt>
    <dgm:pt modelId="{9BBDCB08-9530-4205-A8E6-1F29E699D7E4}" type="pres">
      <dgm:prSet presAssocID="{809C7219-255F-4A9B-97C0-78B040AAFC0C}" presName="horzTwo" presStyleCnt="0"/>
      <dgm:spPr/>
    </dgm:pt>
    <dgm:pt modelId="{8414E544-989A-44C9-9C80-15C3D481496D}" type="pres">
      <dgm:prSet presAssocID="{79D1588E-D5CC-4B43-B4E9-431947ED664B}" presName="sibSpaceTwo" presStyleCnt="0"/>
      <dgm:spPr/>
    </dgm:pt>
    <dgm:pt modelId="{C2C07A61-A7B8-413B-AC5E-3A48EC38F687}" type="pres">
      <dgm:prSet presAssocID="{C967BC8A-B076-4588-A8B5-B41427735732}" presName="vertTwo" presStyleCnt="0"/>
      <dgm:spPr/>
    </dgm:pt>
    <dgm:pt modelId="{E9E6B9C8-486A-4D6C-9BCA-E2DEC0A7CF77}" type="pres">
      <dgm:prSet presAssocID="{C967BC8A-B076-4588-A8B5-B41427735732}" presName="txTwo" presStyleLbl="node2" presStyleIdx="3" presStyleCnt="4">
        <dgm:presLayoutVars>
          <dgm:chPref val="3"/>
        </dgm:presLayoutVars>
      </dgm:prSet>
      <dgm:spPr/>
      <dgm:t>
        <a:bodyPr/>
        <a:lstStyle/>
        <a:p>
          <a:endParaRPr lang="en-US"/>
        </a:p>
      </dgm:t>
    </dgm:pt>
    <dgm:pt modelId="{784F96D4-313B-420D-BC31-764179A7DDAD}" type="pres">
      <dgm:prSet presAssocID="{C967BC8A-B076-4588-A8B5-B41427735732}" presName="horzTwo" presStyleCnt="0"/>
      <dgm:spPr/>
    </dgm:pt>
  </dgm:ptLst>
  <dgm:cxnLst>
    <dgm:cxn modelId="{F30FC326-F1C5-4A77-8F8B-8E95F2747704}" type="presOf" srcId="{B322ED37-BAB8-4482-999E-51EDE7D3BB09}" destId="{FF88E74A-3302-4B88-98C8-CDF52E1696C4}" srcOrd="0" destOrd="0" presId="urn:microsoft.com/office/officeart/2005/8/layout/architecture"/>
    <dgm:cxn modelId="{431BFFA5-2781-4A37-AFBB-F4DF8A82FB40}" srcId="{E52EF513-5787-46E4-AFB5-70FB35D62107}" destId="{C967BC8A-B076-4588-A8B5-B41427735732}" srcOrd="3" destOrd="0" parTransId="{4F04E9DD-4460-4ED9-916F-D02F2A458D00}" sibTransId="{BD2EC570-E9DC-4C18-85BF-2D4DFDFAF8A4}"/>
    <dgm:cxn modelId="{4C527179-4E1A-47BD-BAF0-F4D2C53C3ED6}" srcId="{E52EF513-5787-46E4-AFB5-70FB35D62107}" destId="{809C7219-255F-4A9B-97C0-78B040AAFC0C}" srcOrd="2" destOrd="0" parTransId="{CF72CCE2-EEDC-47B5-A127-7E8B1D1ACD49}" sibTransId="{79D1588E-D5CC-4B43-B4E9-431947ED664B}"/>
    <dgm:cxn modelId="{D2B9A59C-EBD6-4EDE-BBA2-33FA0A5ABF24}" type="presOf" srcId="{35DCCAC6-471B-4235-BA2B-37293E21ED6C}" destId="{106A14EB-6B09-48D4-92F2-F32357C85018}" srcOrd="0" destOrd="0" presId="urn:microsoft.com/office/officeart/2005/8/layout/architecture"/>
    <dgm:cxn modelId="{38E34428-ECF3-49DB-A59C-3340551CF828}" type="presOf" srcId="{EE949B42-5B38-401F-BDD4-E279D53A170C}" destId="{DC2BF27F-CA1C-40F5-8787-514DE1798CB0}" srcOrd="0" destOrd="0" presId="urn:microsoft.com/office/officeart/2005/8/layout/architecture"/>
    <dgm:cxn modelId="{D467F16E-5196-4F38-864C-A0BC8492C14B}" type="presOf" srcId="{E52EF513-5787-46E4-AFB5-70FB35D62107}" destId="{A63185B7-27C9-4CC3-8896-CF498416987E}" srcOrd="0" destOrd="0" presId="urn:microsoft.com/office/officeart/2005/8/layout/architecture"/>
    <dgm:cxn modelId="{7DBA9134-46F1-4BB3-88D9-3ECF012C0A6C}" srcId="{E52EF513-5787-46E4-AFB5-70FB35D62107}" destId="{EE949B42-5B38-401F-BDD4-E279D53A170C}" srcOrd="1" destOrd="0" parTransId="{92F473FD-C007-4E5B-ADAF-BD831B39B1CA}" sibTransId="{D10BC677-CA93-4870-9713-52AAB214A6D7}"/>
    <dgm:cxn modelId="{8DC3CFE1-3226-4AAA-9D16-D6ED4BEFBD5C}" type="presOf" srcId="{C967BC8A-B076-4588-A8B5-B41427735732}" destId="{E9E6B9C8-486A-4D6C-9BCA-E2DEC0A7CF77}" srcOrd="0" destOrd="0" presId="urn:microsoft.com/office/officeart/2005/8/layout/architecture"/>
    <dgm:cxn modelId="{B063CAEF-013B-4B39-B0A9-02764D4665BA}" srcId="{35DCCAC6-471B-4235-BA2B-37293E21ED6C}" destId="{E52EF513-5787-46E4-AFB5-70FB35D62107}" srcOrd="0" destOrd="0" parTransId="{D4252DAB-604C-4D2B-94B2-259C9905A2BA}" sibTransId="{14E7BF17-AA84-4C62-B6E9-3338EA18EB43}"/>
    <dgm:cxn modelId="{02D4EB8C-913B-4826-84E0-6D6948FD90D7}" type="presOf" srcId="{809C7219-255F-4A9B-97C0-78B040AAFC0C}" destId="{B14AEB49-239B-46A9-93CD-E0D33557EEC1}" srcOrd="0" destOrd="0" presId="urn:microsoft.com/office/officeart/2005/8/layout/architecture"/>
    <dgm:cxn modelId="{B98C9F76-AFE6-484D-9CE0-E73C7DF4359A}" srcId="{E52EF513-5787-46E4-AFB5-70FB35D62107}" destId="{B322ED37-BAB8-4482-999E-51EDE7D3BB09}" srcOrd="0" destOrd="0" parTransId="{24202CD3-B9FD-4E8D-8B63-1BD052EAF118}" sibTransId="{BC452A02-FB33-4216-BC0E-AF7F459A164C}"/>
    <dgm:cxn modelId="{05064F2B-E6A0-4FAC-996A-0885BD6880FF}" type="presParOf" srcId="{106A14EB-6B09-48D4-92F2-F32357C85018}" destId="{CDAAA9E6-7A18-4365-8543-54846D8B83BD}" srcOrd="0" destOrd="0" presId="urn:microsoft.com/office/officeart/2005/8/layout/architecture"/>
    <dgm:cxn modelId="{481A7995-75C3-4DE0-9897-1BF4DF927C3C}" type="presParOf" srcId="{CDAAA9E6-7A18-4365-8543-54846D8B83BD}" destId="{A63185B7-27C9-4CC3-8896-CF498416987E}" srcOrd="0" destOrd="0" presId="urn:microsoft.com/office/officeart/2005/8/layout/architecture"/>
    <dgm:cxn modelId="{3EDA4098-986B-4C4A-BE27-1AC54553762D}" type="presParOf" srcId="{CDAAA9E6-7A18-4365-8543-54846D8B83BD}" destId="{2B683C0F-7B38-48E8-9E84-F421C2B415A1}" srcOrd="1" destOrd="0" presId="urn:microsoft.com/office/officeart/2005/8/layout/architecture"/>
    <dgm:cxn modelId="{C930D59D-151E-4042-A711-62A776790062}" type="presParOf" srcId="{CDAAA9E6-7A18-4365-8543-54846D8B83BD}" destId="{A2E8BE96-21C0-432A-B15D-CFD3D766E661}" srcOrd="2" destOrd="0" presId="urn:microsoft.com/office/officeart/2005/8/layout/architecture"/>
    <dgm:cxn modelId="{BF12C4DC-B1E1-475B-9DFB-D1C45AF62940}" type="presParOf" srcId="{A2E8BE96-21C0-432A-B15D-CFD3D766E661}" destId="{8C848AC2-FE4B-4286-B955-5C586BB108BB}" srcOrd="0" destOrd="0" presId="urn:microsoft.com/office/officeart/2005/8/layout/architecture"/>
    <dgm:cxn modelId="{CE14E7A0-746D-47AF-9E65-9F827F73B16D}" type="presParOf" srcId="{8C848AC2-FE4B-4286-B955-5C586BB108BB}" destId="{FF88E74A-3302-4B88-98C8-CDF52E1696C4}" srcOrd="0" destOrd="0" presId="urn:microsoft.com/office/officeart/2005/8/layout/architecture"/>
    <dgm:cxn modelId="{8C433B29-732F-4B26-B241-8BA29F0F4BC7}" type="presParOf" srcId="{8C848AC2-FE4B-4286-B955-5C586BB108BB}" destId="{C0C267B0-250E-42EC-97E7-288B36B048B8}" srcOrd="1" destOrd="0" presId="urn:microsoft.com/office/officeart/2005/8/layout/architecture"/>
    <dgm:cxn modelId="{E8667628-B819-4606-B248-53AAB1D0F59C}" type="presParOf" srcId="{A2E8BE96-21C0-432A-B15D-CFD3D766E661}" destId="{5DED7EA1-93BD-408F-B8D5-878DA5E55DE6}" srcOrd="1" destOrd="0" presId="urn:microsoft.com/office/officeart/2005/8/layout/architecture"/>
    <dgm:cxn modelId="{45F5AB10-C197-4EAC-9EE0-B70A4A584BCB}" type="presParOf" srcId="{A2E8BE96-21C0-432A-B15D-CFD3D766E661}" destId="{4AE3E3D8-7A11-4EA1-8580-F356B84502AC}" srcOrd="2" destOrd="0" presId="urn:microsoft.com/office/officeart/2005/8/layout/architecture"/>
    <dgm:cxn modelId="{3AA6FA1B-2142-4A1A-BC62-C601DC8D3908}" type="presParOf" srcId="{4AE3E3D8-7A11-4EA1-8580-F356B84502AC}" destId="{DC2BF27F-CA1C-40F5-8787-514DE1798CB0}" srcOrd="0" destOrd="0" presId="urn:microsoft.com/office/officeart/2005/8/layout/architecture"/>
    <dgm:cxn modelId="{C8C4EA03-7502-44C1-AF98-AC3EAC9639AE}" type="presParOf" srcId="{4AE3E3D8-7A11-4EA1-8580-F356B84502AC}" destId="{68C14085-DF1A-4A59-B9E7-009FD38E9B35}" srcOrd="1" destOrd="0" presId="urn:microsoft.com/office/officeart/2005/8/layout/architecture"/>
    <dgm:cxn modelId="{A8B03FF6-F392-41D3-98B0-38FB2DB14896}" type="presParOf" srcId="{A2E8BE96-21C0-432A-B15D-CFD3D766E661}" destId="{49E01076-3752-4FB9-BE84-B2EBF1FFC0F3}" srcOrd="3" destOrd="0" presId="urn:microsoft.com/office/officeart/2005/8/layout/architecture"/>
    <dgm:cxn modelId="{20A0392B-DD35-47B8-B626-C0E635574F35}" type="presParOf" srcId="{A2E8BE96-21C0-432A-B15D-CFD3D766E661}" destId="{39951E6A-98A2-4D64-A6F7-8FC8EC9DEDC2}" srcOrd="4" destOrd="0" presId="urn:microsoft.com/office/officeart/2005/8/layout/architecture"/>
    <dgm:cxn modelId="{DF975CF9-BD7B-40AF-873D-1BDCE1CEB9C3}" type="presParOf" srcId="{39951E6A-98A2-4D64-A6F7-8FC8EC9DEDC2}" destId="{B14AEB49-239B-46A9-93CD-E0D33557EEC1}" srcOrd="0" destOrd="0" presId="urn:microsoft.com/office/officeart/2005/8/layout/architecture"/>
    <dgm:cxn modelId="{900CB9A1-5B46-48D9-8F3D-21031BA6EEDA}" type="presParOf" srcId="{39951E6A-98A2-4D64-A6F7-8FC8EC9DEDC2}" destId="{9BBDCB08-9530-4205-A8E6-1F29E699D7E4}" srcOrd="1" destOrd="0" presId="urn:microsoft.com/office/officeart/2005/8/layout/architecture"/>
    <dgm:cxn modelId="{38D6D98E-62EB-4464-A0E1-AF40B810470C}" type="presParOf" srcId="{A2E8BE96-21C0-432A-B15D-CFD3D766E661}" destId="{8414E544-989A-44C9-9C80-15C3D481496D}" srcOrd="5" destOrd="0" presId="urn:microsoft.com/office/officeart/2005/8/layout/architecture"/>
    <dgm:cxn modelId="{9AD11CD3-900C-4523-A899-F9391B5AAC46}" type="presParOf" srcId="{A2E8BE96-21C0-432A-B15D-CFD3D766E661}" destId="{C2C07A61-A7B8-413B-AC5E-3A48EC38F687}" srcOrd="6" destOrd="0" presId="urn:microsoft.com/office/officeart/2005/8/layout/architecture"/>
    <dgm:cxn modelId="{E21003E9-797A-415E-8651-A5D25E68B864}" type="presParOf" srcId="{C2C07A61-A7B8-413B-AC5E-3A48EC38F687}" destId="{E9E6B9C8-486A-4D6C-9BCA-E2DEC0A7CF77}" srcOrd="0" destOrd="0" presId="urn:microsoft.com/office/officeart/2005/8/layout/architecture"/>
    <dgm:cxn modelId="{38118945-76EE-451B-A131-E433FBED3E12}" type="presParOf" srcId="{C2C07A61-A7B8-413B-AC5E-3A48EC38F687}" destId="{784F96D4-313B-420D-BC31-764179A7DDAD}" srcOrd="1" destOrd="0" presId="urn:microsoft.com/office/officeart/2005/8/layout/architecture"/>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6753B-B1F2-4354-8B57-E6FBEF60B546}">
      <dsp:nvSpPr>
        <dsp:cNvPr id="0" name=""/>
        <dsp:cNvSpPr/>
      </dsp:nvSpPr>
      <dsp:spPr>
        <a:xfrm>
          <a:off x="5533" y="537040"/>
          <a:ext cx="968419" cy="4842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Urban planning in Iran</a:t>
          </a:r>
        </a:p>
      </dsp:txBody>
      <dsp:txXfrm>
        <a:off x="19715" y="551222"/>
        <a:ext cx="940055" cy="455845"/>
      </dsp:txXfrm>
    </dsp:sp>
    <dsp:sp modelId="{105BF9A6-EB98-485E-86AB-C7B23024FE3C}">
      <dsp:nvSpPr>
        <dsp:cNvPr id="0" name=""/>
        <dsp:cNvSpPr/>
      </dsp:nvSpPr>
      <dsp:spPr>
        <a:xfrm rot="19457599">
          <a:off x="929114" y="611968"/>
          <a:ext cx="477044" cy="55931"/>
        </a:xfrm>
        <a:custGeom>
          <a:avLst/>
          <a:gdLst/>
          <a:ahLst/>
          <a:cxnLst/>
          <a:rect l="0" t="0" r="0" b="0"/>
          <a:pathLst>
            <a:path>
              <a:moveTo>
                <a:pt x="0" y="27965"/>
              </a:moveTo>
              <a:lnTo>
                <a:pt x="477044" y="279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55710" y="628008"/>
        <a:ext cx="23852" cy="23852"/>
      </dsp:txXfrm>
    </dsp:sp>
    <dsp:sp modelId="{924D5E04-D734-414A-AADB-CC8C578351F0}">
      <dsp:nvSpPr>
        <dsp:cNvPr id="0" name=""/>
        <dsp:cNvSpPr/>
      </dsp:nvSpPr>
      <dsp:spPr>
        <a:xfrm>
          <a:off x="1361320" y="258619"/>
          <a:ext cx="968419" cy="4842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Before revolution </a:t>
          </a:r>
        </a:p>
      </dsp:txBody>
      <dsp:txXfrm>
        <a:off x="1375502" y="272801"/>
        <a:ext cx="940055" cy="455845"/>
      </dsp:txXfrm>
    </dsp:sp>
    <dsp:sp modelId="{E569E3AB-A91B-4A37-93F3-34C5722A5F85}">
      <dsp:nvSpPr>
        <dsp:cNvPr id="0" name=""/>
        <dsp:cNvSpPr/>
      </dsp:nvSpPr>
      <dsp:spPr>
        <a:xfrm>
          <a:off x="2329740" y="472758"/>
          <a:ext cx="387367" cy="55931"/>
        </a:xfrm>
        <a:custGeom>
          <a:avLst/>
          <a:gdLst/>
          <a:ahLst/>
          <a:cxnLst/>
          <a:rect l="0" t="0" r="0" b="0"/>
          <a:pathLst>
            <a:path>
              <a:moveTo>
                <a:pt x="0" y="27965"/>
              </a:moveTo>
              <a:lnTo>
                <a:pt x="387367" y="279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13739" y="491040"/>
        <a:ext cx="19368" cy="19368"/>
      </dsp:txXfrm>
    </dsp:sp>
    <dsp:sp modelId="{20EF28B8-12B5-4818-8D10-0751FE609538}">
      <dsp:nvSpPr>
        <dsp:cNvPr id="0" name=""/>
        <dsp:cNvSpPr/>
      </dsp:nvSpPr>
      <dsp:spPr>
        <a:xfrm>
          <a:off x="2717107" y="258619"/>
          <a:ext cx="1703885" cy="4842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For the accommodation of workers and employees in the industrial or agricultural sector</a:t>
          </a:r>
        </a:p>
      </dsp:txBody>
      <dsp:txXfrm>
        <a:off x="2731289" y="272801"/>
        <a:ext cx="1675521" cy="455845"/>
      </dsp:txXfrm>
    </dsp:sp>
    <dsp:sp modelId="{ECAE2C12-CD68-4408-925D-77695059ECA8}">
      <dsp:nvSpPr>
        <dsp:cNvPr id="0" name=""/>
        <dsp:cNvSpPr/>
      </dsp:nvSpPr>
      <dsp:spPr>
        <a:xfrm rot="2142401">
          <a:off x="929114" y="890389"/>
          <a:ext cx="477044" cy="55931"/>
        </a:xfrm>
        <a:custGeom>
          <a:avLst/>
          <a:gdLst/>
          <a:ahLst/>
          <a:cxnLst/>
          <a:rect l="0" t="0" r="0" b="0"/>
          <a:pathLst>
            <a:path>
              <a:moveTo>
                <a:pt x="0" y="27965"/>
              </a:moveTo>
              <a:lnTo>
                <a:pt x="477044" y="279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55710" y="906429"/>
        <a:ext cx="23852" cy="23852"/>
      </dsp:txXfrm>
    </dsp:sp>
    <dsp:sp modelId="{503424E0-E7A8-4BC2-A50F-6E506BB78114}">
      <dsp:nvSpPr>
        <dsp:cNvPr id="0" name=""/>
        <dsp:cNvSpPr/>
      </dsp:nvSpPr>
      <dsp:spPr>
        <a:xfrm>
          <a:off x="1361320" y="815460"/>
          <a:ext cx="968419" cy="4842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After </a:t>
          </a:r>
        </a:p>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revolution </a:t>
          </a:r>
        </a:p>
      </dsp:txBody>
      <dsp:txXfrm>
        <a:off x="1375502" y="829642"/>
        <a:ext cx="940055" cy="455845"/>
      </dsp:txXfrm>
    </dsp:sp>
    <dsp:sp modelId="{0EEEBCB3-3E02-4DA3-BF66-7F37C4C61F82}">
      <dsp:nvSpPr>
        <dsp:cNvPr id="0" name=""/>
        <dsp:cNvSpPr/>
      </dsp:nvSpPr>
      <dsp:spPr>
        <a:xfrm>
          <a:off x="2329740" y="1029599"/>
          <a:ext cx="387367" cy="55931"/>
        </a:xfrm>
        <a:custGeom>
          <a:avLst/>
          <a:gdLst/>
          <a:ahLst/>
          <a:cxnLst/>
          <a:rect l="0" t="0" r="0" b="0"/>
          <a:pathLst>
            <a:path>
              <a:moveTo>
                <a:pt x="0" y="27965"/>
              </a:moveTo>
              <a:lnTo>
                <a:pt x="387367" y="279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13739" y="1047881"/>
        <a:ext cx="19368" cy="19368"/>
      </dsp:txXfrm>
    </dsp:sp>
    <dsp:sp modelId="{D2D12989-B19F-4C4E-ACFE-0E9D753CCF95}">
      <dsp:nvSpPr>
        <dsp:cNvPr id="0" name=""/>
        <dsp:cNvSpPr/>
      </dsp:nvSpPr>
      <dsp:spPr>
        <a:xfrm>
          <a:off x="2717107" y="815460"/>
          <a:ext cx="1688932" cy="4842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For accommodating the overflow population of large cities </a:t>
          </a:r>
        </a:p>
        <a:p>
          <a:pPr lvl="0" algn="ctr" defTabSz="355600">
            <a:lnSpc>
              <a:spcPct val="90000"/>
            </a:lnSpc>
            <a:spcBef>
              <a:spcPct val="0"/>
            </a:spcBef>
            <a:spcAft>
              <a:spcPct val="35000"/>
            </a:spcAft>
          </a:pPr>
          <a:endParaRPr lang="en-US" sz="800" kern="1200">
            <a:latin typeface="Times New Roman" panose="02020603050405020304" pitchFamily="18" charset="0"/>
            <a:cs typeface="Times New Roman" panose="02020603050405020304" pitchFamily="18" charset="0"/>
          </a:endParaRPr>
        </a:p>
      </dsp:txBody>
      <dsp:txXfrm>
        <a:off x="2731289" y="829642"/>
        <a:ext cx="1660568" cy="4558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33016F-9C89-4218-8469-D4B52FE94AB9}">
      <dsp:nvSpPr>
        <dsp:cNvPr id="0" name=""/>
        <dsp:cNvSpPr/>
      </dsp:nvSpPr>
      <dsp:spPr>
        <a:xfrm>
          <a:off x="2310" y="577115"/>
          <a:ext cx="4026994" cy="47479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i="0" kern="1200">
              <a:latin typeface="Times New Roman" panose="02020603050405020304" pitchFamily="18" charset="0"/>
              <a:cs typeface="Times New Roman" panose="02020603050405020304" pitchFamily="18" charset="0"/>
            </a:rPr>
            <a:t>Socialbility of space</a:t>
          </a:r>
        </a:p>
      </dsp:txBody>
      <dsp:txXfrm>
        <a:off x="16216" y="591021"/>
        <a:ext cx="3999182" cy="446987"/>
      </dsp:txXfrm>
    </dsp:sp>
    <dsp:sp modelId="{1A532439-E6D7-487B-9D7C-81647C00E589}">
      <dsp:nvSpPr>
        <dsp:cNvPr id="0" name=""/>
        <dsp:cNvSpPr/>
      </dsp:nvSpPr>
      <dsp:spPr>
        <a:xfrm>
          <a:off x="2310" y="454"/>
          <a:ext cx="582694" cy="47479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i="0" kern="1200">
              <a:latin typeface="Times New Roman" panose="02020603050405020304" pitchFamily="18" charset="0"/>
              <a:cs typeface="Times New Roman" panose="02020603050405020304" pitchFamily="18" charset="0"/>
            </a:rPr>
            <a:t>Security</a:t>
          </a:r>
        </a:p>
      </dsp:txBody>
      <dsp:txXfrm>
        <a:off x="16216" y="14360"/>
        <a:ext cx="554882" cy="446987"/>
      </dsp:txXfrm>
    </dsp:sp>
    <dsp:sp modelId="{BC2E1E75-FA26-48D1-8CCE-F60FB2550E0E}">
      <dsp:nvSpPr>
        <dsp:cNvPr id="0" name=""/>
        <dsp:cNvSpPr/>
      </dsp:nvSpPr>
      <dsp:spPr>
        <a:xfrm>
          <a:off x="633950" y="454"/>
          <a:ext cx="671957" cy="47479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i="0" kern="1200">
              <a:latin typeface="Times New Roman" panose="02020603050405020304" pitchFamily="18" charset="0"/>
              <a:cs typeface="Times New Roman" panose="02020603050405020304" pitchFamily="18" charset="0"/>
            </a:rPr>
            <a:t>Playability</a:t>
          </a:r>
        </a:p>
      </dsp:txBody>
      <dsp:txXfrm>
        <a:off x="647856" y="14360"/>
        <a:ext cx="644145" cy="446987"/>
      </dsp:txXfrm>
    </dsp:sp>
    <dsp:sp modelId="{539C0A8D-EDEE-4FDF-AB64-6AC9733B82F9}">
      <dsp:nvSpPr>
        <dsp:cNvPr id="0" name=""/>
        <dsp:cNvSpPr/>
      </dsp:nvSpPr>
      <dsp:spPr>
        <a:xfrm>
          <a:off x="1354854" y="454"/>
          <a:ext cx="582694" cy="47479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i="0" kern="1200">
              <a:latin typeface="Times New Roman" panose="02020603050405020304" pitchFamily="18" charset="0"/>
              <a:cs typeface="Times New Roman" panose="02020603050405020304" pitchFamily="18" charset="0"/>
            </a:rPr>
            <a:t>Multifunctionality</a:t>
          </a:r>
        </a:p>
      </dsp:txBody>
      <dsp:txXfrm>
        <a:off x="1368760" y="14360"/>
        <a:ext cx="554882" cy="446987"/>
      </dsp:txXfrm>
    </dsp:sp>
    <dsp:sp modelId="{91E71904-3600-4E45-9638-BAAE92B78901}">
      <dsp:nvSpPr>
        <dsp:cNvPr id="0" name=""/>
        <dsp:cNvSpPr/>
      </dsp:nvSpPr>
      <dsp:spPr>
        <a:xfrm>
          <a:off x="1986495" y="454"/>
          <a:ext cx="582694" cy="47479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i="0" kern="1200">
              <a:latin typeface="Times New Roman" panose="02020603050405020304" pitchFamily="18" charset="0"/>
              <a:cs typeface="Times New Roman" panose="02020603050405020304" pitchFamily="18" charset="0"/>
            </a:rPr>
            <a:t>Identity </a:t>
          </a:r>
        </a:p>
      </dsp:txBody>
      <dsp:txXfrm>
        <a:off x="2000401" y="14360"/>
        <a:ext cx="554882" cy="446987"/>
      </dsp:txXfrm>
    </dsp:sp>
    <dsp:sp modelId="{ADDC5FB2-CD44-44BB-9AD1-7FE7F3D79F57}">
      <dsp:nvSpPr>
        <dsp:cNvPr id="0" name=""/>
        <dsp:cNvSpPr/>
      </dsp:nvSpPr>
      <dsp:spPr>
        <a:xfrm>
          <a:off x="2618135" y="454"/>
          <a:ext cx="582694" cy="47479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i="0" kern="1200">
              <a:latin typeface="Times New Roman" panose="02020603050405020304" pitchFamily="18" charset="0"/>
              <a:cs typeface="Times New Roman" panose="02020603050405020304" pitchFamily="18" charset="0"/>
            </a:rPr>
            <a:t>Environmental Comfort</a:t>
          </a:r>
        </a:p>
      </dsp:txBody>
      <dsp:txXfrm>
        <a:off x="2632041" y="14360"/>
        <a:ext cx="554882" cy="446987"/>
      </dsp:txXfrm>
    </dsp:sp>
    <dsp:sp modelId="{21FE17F1-1CDF-4276-B71B-67033D38FBB4}">
      <dsp:nvSpPr>
        <dsp:cNvPr id="0" name=""/>
        <dsp:cNvSpPr/>
      </dsp:nvSpPr>
      <dsp:spPr>
        <a:xfrm>
          <a:off x="3249776" y="454"/>
          <a:ext cx="779528" cy="47479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i="0" kern="1200">
              <a:latin typeface="Times New Roman" panose="02020603050405020304" pitchFamily="18" charset="0"/>
              <a:cs typeface="Times New Roman" panose="02020603050405020304" pitchFamily="18" charset="0"/>
            </a:rPr>
            <a:t>Accessibility</a:t>
          </a:r>
        </a:p>
      </dsp:txBody>
      <dsp:txXfrm>
        <a:off x="3263682" y="14360"/>
        <a:ext cx="751716" cy="4469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3185B7-27C9-4CC3-8896-CF498416987E}">
      <dsp:nvSpPr>
        <dsp:cNvPr id="0" name=""/>
        <dsp:cNvSpPr/>
      </dsp:nvSpPr>
      <dsp:spPr>
        <a:xfrm>
          <a:off x="567" y="665437"/>
          <a:ext cx="3509780" cy="573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latin typeface="Times New Roman" panose="02020603050405020304" pitchFamily="18" charset="0"/>
              <a:cs typeface="Times New Roman" panose="02020603050405020304" pitchFamily="18" charset="0"/>
            </a:rPr>
            <a:t>Social identity </a:t>
          </a:r>
        </a:p>
      </dsp:txBody>
      <dsp:txXfrm>
        <a:off x="17377" y="682247"/>
        <a:ext cx="3476160" cy="540302"/>
      </dsp:txXfrm>
    </dsp:sp>
    <dsp:sp modelId="{FF88E74A-3302-4B88-98C8-CDF52E1696C4}">
      <dsp:nvSpPr>
        <dsp:cNvPr id="0" name=""/>
        <dsp:cNvSpPr/>
      </dsp:nvSpPr>
      <dsp:spPr>
        <a:xfrm>
          <a:off x="567" y="505"/>
          <a:ext cx="825442" cy="573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social participation</a:t>
          </a:r>
        </a:p>
      </dsp:txBody>
      <dsp:txXfrm>
        <a:off x="17377" y="17315"/>
        <a:ext cx="791822" cy="540302"/>
      </dsp:txXfrm>
    </dsp:sp>
    <dsp:sp modelId="{DC2BF27F-CA1C-40F5-8787-514DE1798CB0}">
      <dsp:nvSpPr>
        <dsp:cNvPr id="0" name=""/>
        <dsp:cNvSpPr/>
      </dsp:nvSpPr>
      <dsp:spPr>
        <a:xfrm>
          <a:off x="895346" y="505"/>
          <a:ext cx="825442" cy="573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Social Interaction</a:t>
          </a:r>
        </a:p>
      </dsp:txBody>
      <dsp:txXfrm>
        <a:off x="912156" y="17315"/>
        <a:ext cx="791822" cy="540302"/>
      </dsp:txXfrm>
    </dsp:sp>
    <dsp:sp modelId="{B14AEB49-239B-46A9-93CD-E0D33557EEC1}">
      <dsp:nvSpPr>
        <dsp:cNvPr id="0" name=""/>
        <dsp:cNvSpPr/>
      </dsp:nvSpPr>
      <dsp:spPr>
        <a:xfrm>
          <a:off x="1790126" y="505"/>
          <a:ext cx="825442" cy="573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social sense</a:t>
          </a:r>
        </a:p>
      </dsp:txBody>
      <dsp:txXfrm>
        <a:off x="1806936" y="17315"/>
        <a:ext cx="791822" cy="540302"/>
      </dsp:txXfrm>
    </dsp:sp>
    <dsp:sp modelId="{E9E6B9C8-486A-4D6C-9BCA-E2DEC0A7CF77}">
      <dsp:nvSpPr>
        <dsp:cNvPr id="0" name=""/>
        <dsp:cNvSpPr/>
      </dsp:nvSpPr>
      <dsp:spPr>
        <a:xfrm>
          <a:off x="2684905" y="505"/>
          <a:ext cx="825442" cy="573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Social Belonging</a:t>
          </a:r>
        </a:p>
      </dsp:txBody>
      <dsp:txXfrm>
        <a:off x="2701715" y="17315"/>
        <a:ext cx="791822" cy="54030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1F725-613F-4C10-AD45-0048EC4D8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9247</Words>
  <Characters>52712</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BINARY</dc:creator>
  <cp:keywords/>
  <dc:description/>
  <cp:lastModifiedBy>BINARY</cp:lastModifiedBy>
  <cp:revision>7</cp:revision>
  <dcterms:created xsi:type="dcterms:W3CDTF">2024-11-27T16:45:00Z</dcterms:created>
  <dcterms:modified xsi:type="dcterms:W3CDTF">2024-11-27T17:19:00Z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id="pi54sklY"/&gt;&lt;style id="http://www.zotero.org/styles/chicago-author-date" locale="en-US" hasBibliography="1" bibliographyStyleHasBeenSet="1"/&gt;&lt;prefs&gt;&lt;pref name="fieldType" value="Field"/&gt;&lt;/prefs&gt;&lt;/</vt:lpwstr>
  </property>
  <property fmtid="{D5CDD505-2E9C-101B-9397-08002B2CF9AE}" pid="3" name="ZOTERO_PREF_2">
    <vt:lpwstr>data&gt;</vt:lpwstr>
  </property>
</Properties>
</file>