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38E" w:rsidRPr="00154995" w:rsidRDefault="007A438E" w:rsidP="007A438E">
      <w:pPr>
        <w:jc w:val="center"/>
        <w:rPr>
          <w:rFonts w:asciiTheme="majorBidi" w:hAnsiTheme="majorBidi" w:cstheme="majorBidi"/>
          <w:b/>
          <w:bCs/>
          <w:sz w:val="26"/>
          <w:szCs w:val="26"/>
        </w:rPr>
      </w:pPr>
      <w:bookmarkStart w:id="0" w:name="OLE_LINK9"/>
      <w:bookmarkStart w:id="1" w:name="OLE_LINK10"/>
      <w:bookmarkStart w:id="2" w:name="OLE_LINK1"/>
      <w:bookmarkStart w:id="3" w:name="OLE_LINK2"/>
      <w:bookmarkStart w:id="4" w:name="OLE_LINK3"/>
      <w:bookmarkStart w:id="5" w:name="OLE_LINK7"/>
      <w:bookmarkStart w:id="6" w:name="OLE_LINK8"/>
      <w:bookmarkStart w:id="7" w:name="OLE_LINK13"/>
      <w:r w:rsidRPr="00154995">
        <w:rPr>
          <w:rFonts w:asciiTheme="majorBidi" w:hAnsiTheme="majorBidi" w:cstheme="majorBidi"/>
          <w:b/>
          <w:bCs/>
          <w:sz w:val="26"/>
          <w:szCs w:val="26"/>
        </w:rPr>
        <w:t>Family characteristics and Housing spatial Configurations: A Study of Intergenerational Changes in Northern Iran</w:t>
      </w:r>
    </w:p>
    <w:p w:rsidR="007A438E" w:rsidRPr="00154995" w:rsidRDefault="007A438E" w:rsidP="007A438E">
      <w:pPr>
        <w:jc w:val="center"/>
        <w:rPr>
          <w:rFonts w:asciiTheme="majorBidi" w:hAnsiTheme="majorBidi" w:cstheme="majorBidi"/>
        </w:rPr>
      </w:pPr>
      <w:proofErr w:type="spellStart"/>
      <w:r w:rsidRPr="00154995">
        <w:rPr>
          <w:rFonts w:asciiTheme="majorBidi" w:hAnsiTheme="majorBidi" w:cstheme="majorBidi"/>
        </w:rPr>
        <w:t>Parzhak</w:t>
      </w:r>
      <w:proofErr w:type="spellEnd"/>
      <w:r w:rsidRPr="00154995">
        <w:rPr>
          <w:rFonts w:asciiTheme="majorBidi" w:hAnsiTheme="majorBidi" w:cstheme="majorBidi"/>
        </w:rPr>
        <w:t xml:space="preserve"> </w:t>
      </w:r>
      <w:bookmarkStart w:id="8" w:name="OLE_LINK33"/>
      <w:proofErr w:type="spellStart"/>
      <w:r w:rsidRPr="00154995">
        <w:rPr>
          <w:rFonts w:asciiTheme="majorBidi" w:hAnsiTheme="majorBidi" w:cstheme="majorBidi"/>
        </w:rPr>
        <w:t>Mohammad</w:t>
      </w:r>
      <w:r w:rsidR="002048AD" w:rsidRPr="00154995">
        <w:rPr>
          <w:rFonts w:asciiTheme="majorBidi" w:hAnsiTheme="majorBidi" w:cstheme="majorBidi"/>
        </w:rPr>
        <w:t>p</w:t>
      </w:r>
      <w:r w:rsidRPr="00154995">
        <w:rPr>
          <w:rFonts w:asciiTheme="majorBidi" w:hAnsiTheme="majorBidi" w:cstheme="majorBidi"/>
        </w:rPr>
        <w:t>our</w:t>
      </w:r>
      <w:bookmarkEnd w:id="8"/>
      <w:proofErr w:type="spellEnd"/>
      <w:r w:rsidRPr="00154995">
        <w:rPr>
          <w:rFonts w:asciiTheme="majorBidi" w:hAnsiTheme="majorBidi" w:cstheme="majorBidi"/>
        </w:rPr>
        <w:t xml:space="preserve"> </w:t>
      </w:r>
      <w:hyperlink r:id="rId8" w:anchor="aff2" w:history="1">
        <w:r w:rsidRPr="00154995">
          <w:rPr>
            <w:rStyle w:val="Hyperlink"/>
            <w:rFonts w:asciiTheme="majorBidi" w:hAnsiTheme="majorBidi" w:cstheme="majorBidi"/>
            <w:color w:val="000000" w:themeColor="text1"/>
            <w:vertAlign w:val="superscript"/>
          </w:rPr>
          <w:t>1</w:t>
        </w:r>
      </w:hyperlink>
      <w:r w:rsidRPr="00154995">
        <w:rPr>
          <w:rFonts w:asciiTheme="majorBidi" w:hAnsiTheme="majorBidi" w:cstheme="majorBidi"/>
        </w:rPr>
        <w:t xml:space="preserve"> ;</w:t>
      </w:r>
      <w:r w:rsidR="002048AD" w:rsidRPr="00154995">
        <w:rPr>
          <w:rFonts w:asciiTheme="majorBidi" w:hAnsiTheme="majorBidi" w:cstheme="majorBidi"/>
        </w:rPr>
        <w:t xml:space="preserve"> </w:t>
      </w:r>
      <w:r w:rsidRPr="00154995">
        <w:rPr>
          <w:rFonts w:asciiTheme="majorBidi" w:hAnsiTheme="majorBidi" w:cstheme="majorBidi"/>
        </w:rPr>
        <w:t xml:space="preserve"> </w:t>
      </w:r>
      <w:proofErr w:type="spellStart"/>
      <w:r w:rsidRPr="00154995">
        <w:rPr>
          <w:rFonts w:asciiTheme="majorBidi" w:hAnsiTheme="majorBidi" w:cstheme="majorBidi"/>
        </w:rPr>
        <w:t>Abdolmajid</w:t>
      </w:r>
      <w:proofErr w:type="spellEnd"/>
      <w:r w:rsidRPr="00154995">
        <w:rPr>
          <w:rFonts w:asciiTheme="majorBidi" w:hAnsiTheme="majorBidi" w:cstheme="majorBidi"/>
        </w:rPr>
        <w:t xml:space="preserve"> </w:t>
      </w:r>
      <w:proofErr w:type="spellStart"/>
      <w:r w:rsidR="002048AD" w:rsidRPr="00154995">
        <w:rPr>
          <w:rFonts w:asciiTheme="majorBidi" w:hAnsiTheme="majorBidi" w:cstheme="majorBidi"/>
        </w:rPr>
        <w:t>N</w:t>
      </w:r>
      <w:r w:rsidRPr="00154995">
        <w:rPr>
          <w:rFonts w:asciiTheme="majorBidi" w:hAnsiTheme="majorBidi" w:cstheme="majorBidi"/>
        </w:rPr>
        <w:t>ourtaghani</w:t>
      </w:r>
      <w:proofErr w:type="spellEnd"/>
      <w:r w:rsidRPr="00154995">
        <w:rPr>
          <w:rFonts w:asciiTheme="majorBidi" w:hAnsiTheme="majorBidi" w:cstheme="majorBidi"/>
        </w:rPr>
        <w:t xml:space="preserve">* </w:t>
      </w:r>
      <w:hyperlink r:id="rId9" w:anchor="aff1" w:history="1">
        <w:r w:rsidRPr="00154995">
          <w:rPr>
            <w:rStyle w:val="Hyperlink"/>
            <w:rFonts w:asciiTheme="majorBidi" w:hAnsiTheme="majorBidi" w:cstheme="majorBidi"/>
            <w:color w:val="000000" w:themeColor="text1"/>
            <w:vertAlign w:val="superscript"/>
          </w:rPr>
          <w:t>2</w:t>
        </w:r>
      </w:hyperlink>
      <w:r w:rsidR="00DD2858">
        <w:rPr>
          <w:rStyle w:val="Hyperlink"/>
          <w:rFonts w:asciiTheme="majorBidi" w:hAnsiTheme="majorBidi" w:cstheme="majorBidi"/>
          <w:color w:val="000000" w:themeColor="text1"/>
          <w:vertAlign w:val="superscript"/>
        </w:rPr>
        <w:t xml:space="preserve">  </w:t>
      </w:r>
      <w:r w:rsidR="002048AD" w:rsidRPr="00154995">
        <w:rPr>
          <w:rFonts w:asciiTheme="majorBidi" w:hAnsiTheme="majorBidi" w:cstheme="majorBidi"/>
        </w:rPr>
        <w:t xml:space="preserve">;  </w:t>
      </w:r>
      <w:proofErr w:type="spellStart"/>
      <w:r w:rsidR="002048AD" w:rsidRPr="00154995">
        <w:rPr>
          <w:rFonts w:asciiTheme="majorBidi" w:hAnsiTheme="majorBidi" w:cstheme="majorBidi"/>
        </w:rPr>
        <w:t>Abdollah</w:t>
      </w:r>
      <w:proofErr w:type="spellEnd"/>
      <w:r w:rsidR="002048AD" w:rsidRPr="00154995">
        <w:rPr>
          <w:rFonts w:asciiTheme="majorBidi" w:hAnsiTheme="majorBidi" w:cstheme="majorBidi"/>
        </w:rPr>
        <w:t xml:space="preserve"> Ebrahimi </w:t>
      </w:r>
      <w:hyperlink r:id="rId10" w:anchor="aff1" w:history="1">
        <w:r w:rsidR="002048AD" w:rsidRPr="00154995">
          <w:rPr>
            <w:rStyle w:val="Hyperlink"/>
            <w:rFonts w:asciiTheme="majorBidi" w:hAnsiTheme="majorBidi" w:cstheme="majorBidi"/>
            <w:color w:val="000000" w:themeColor="text1"/>
            <w:vertAlign w:val="superscript"/>
          </w:rPr>
          <w:t>3</w:t>
        </w:r>
      </w:hyperlink>
    </w:p>
    <w:p w:rsidR="007A438E" w:rsidRPr="00154995" w:rsidRDefault="007A438E" w:rsidP="000D6FD8">
      <w:pPr>
        <w:pStyle w:val="margin-bottom-3"/>
        <w:jc w:val="center"/>
        <w:rPr>
          <w:rFonts w:asciiTheme="majorBidi" w:hAnsiTheme="majorBidi" w:cstheme="majorBidi"/>
          <w:color w:val="000000" w:themeColor="text1"/>
          <w:shd w:val="clear" w:color="auto" w:fill="FFFFFF"/>
        </w:rPr>
      </w:pPr>
      <w:r w:rsidRPr="00154995">
        <w:rPr>
          <w:rFonts w:asciiTheme="majorBidi" w:hAnsiTheme="majorBidi" w:cstheme="majorBidi"/>
          <w:color w:val="000000" w:themeColor="text1"/>
          <w:vertAlign w:val="superscript"/>
        </w:rPr>
        <w:t>1</w:t>
      </w:r>
      <w:r w:rsidRPr="00154995">
        <w:rPr>
          <w:rFonts w:asciiTheme="majorBidi" w:hAnsiTheme="majorBidi" w:cstheme="majorBidi"/>
          <w:color w:val="000000" w:themeColor="text1"/>
        </w:rPr>
        <w:t xml:space="preserve"> </w:t>
      </w:r>
      <w:bookmarkStart w:id="9" w:name="OLE_LINK34"/>
      <w:bookmarkStart w:id="10" w:name="OLE_LINK35"/>
      <w:bookmarkStart w:id="11" w:name="_Hlk181732134"/>
      <w:r w:rsidR="000529DB" w:rsidRPr="00154995">
        <w:rPr>
          <w:rFonts w:asciiTheme="majorBidi" w:hAnsiTheme="majorBidi" w:cstheme="majorBidi"/>
          <w:color w:val="000000" w:themeColor="text1"/>
          <w:shd w:val="clear" w:color="auto" w:fill="FFFFFF"/>
        </w:rPr>
        <w:t xml:space="preserve">Department of </w:t>
      </w:r>
      <w:r w:rsidR="00A01777" w:rsidRPr="00154995">
        <w:rPr>
          <w:rFonts w:asciiTheme="majorBidi" w:hAnsiTheme="majorBidi" w:cstheme="majorBidi"/>
          <w:color w:val="000000" w:themeColor="text1"/>
          <w:shd w:val="clear" w:color="auto" w:fill="FFFFFF"/>
        </w:rPr>
        <w:t>Architecture</w:t>
      </w:r>
      <w:r w:rsidR="000529DB" w:rsidRPr="00154995">
        <w:rPr>
          <w:rFonts w:asciiTheme="majorBidi" w:hAnsiTheme="majorBidi" w:cstheme="majorBidi"/>
          <w:color w:val="000000" w:themeColor="text1"/>
          <w:shd w:val="clear" w:color="auto" w:fill="FFFFFF"/>
        </w:rPr>
        <w:t>,</w:t>
      </w:r>
      <w:r w:rsidR="00DC6C00" w:rsidRPr="00154995">
        <w:rPr>
          <w:rFonts w:asciiTheme="majorBidi" w:hAnsiTheme="majorBidi" w:cstheme="majorBidi"/>
          <w:color w:val="000000" w:themeColor="text1"/>
        </w:rPr>
        <w:t xml:space="preserve"> Sari Branch,</w:t>
      </w:r>
      <w:r w:rsidR="000529DB" w:rsidRPr="00154995">
        <w:rPr>
          <w:rFonts w:asciiTheme="majorBidi" w:hAnsiTheme="majorBidi" w:cstheme="majorBidi"/>
          <w:color w:val="000000" w:themeColor="text1"/>
          <w:shd w:val="clear" w:color="auto" w:fill="FFFFFF"/>
        </w:rPr>
        <w:t xml:space="preserve"> </w:t>
      </w:r>
      <w:r w:rsidR="00DC6C00" w:rsidRPr="00154995">
        <w:rPr>
          <w:rFonts w:asciiTheme="majorBidi" w:hAnsiTheme="majorBidi" w:cstheme="majorBidi"/>
          <w:color w:val="000000" w:themeColor="text1"/>
        </w:rPr>
        <w:t>Islamic Azad University</w:t>
      </w:r>
      <w:r w:rsidR="000529DB" w:rsidRPr="00154995">
        <w:rPr>
          <w:rFonts w:asciiTheme="majorBidi" w:hAnsiTheme="majorBidi" w:cstheme="majorBidi"/>
          <w:color w:val="000000" w:themeColor="text1"/>
          <w:shd w:val="clear" w:color="auto" w:fill="FFFFFF"/>
        </w:rPr>
        <w:t xml:space="preserve">, </w:t>
      </w:r>
      <w:r w:rsidR="000529DB" w:rsidRPr="00154995">
        <w:rPr>
          <w:rFonts w:asciiTheme="majorBidi" w:hAnsiTheme="majorBidi" w:cstheme="majorBidi"/>
          <w:color w:val="000000" w:themeColor="text1"/>
        </w:rPr>
        <w:t>Sari</w:t>
      </w:r>
      <w:r w:rsidR="000529DB" w:rsidRPr="00154995">
        <w:rPr>
          <w:rFonts w:asciiTheme="majorBidi" w:hAnsiTheme="majorBidi" w:cstheme="majorBidi"/>
          <w:color w:val="000000" w:themeColor="text1"/>
          <w:shd w:val="clear" w:color="auto" w:fill="FFFFFF"/>
        </w:rPr>
        <w:t>, Iran</w:t>
      </w:r>
      <w:bookmarkEnd w:id="9"/>
      <w:bookmarkEnd w:id="10"/>
      <w:r w:rsidR="00DC6C00" w:rsidRPr="00154995">
        <w:rPr>
          <w:rFonts w:asciiTheme="majorBidi" w:hAnsiTheme="majorBidi" w:cstheme="majorBidi"/>
          <w:color w:val="000000" w:themeColor="text1"/>
        </w:rPr>
        <w:t>.</w:t>
      </w:r>
      <w:bookmarkEnd w:id="11"/>
    </w:p>
    <w:p w:rsidR="007A438E" w:rsidRPr="00154995" w:rsidRDefault="007A438E" w:rsidP="007A438E">
      <w:pPr>
        <w:pStyle w:val="margin-bottom-3"/>
        <w:jc w:val="center"/>
        <w:rPr>
          <w:rFonts w:asciiTheme="majorBidi" w:hAnsiTheme="majorBidi" w:cstheme="majorBidi"/>
          <w:color w:val="000000" w:themeColor="text1"/>
        </w:rPr>
      </w:pPr>
      <w:r w:rsidRPr="00154995">
        <w:rPr>
          <w:rFonts w:asciiTheme="majorBidi" w:hAnsiTheme="majorBidi" w:cstheme="majorBidi"/>
          <w:color w:val="000000" w:themeColor="text1"/>
          <w:vertAlign w:val="superscript"/>
        </w:rPr>
        <w:t>2</w:t>
      </w:r>
      <w:r w:rsidRPr="00154995">
        <w:rPr>
          <w:rFonts w:asciiTheme="majorBidi" w:hAnsiTheme="majorBidi" w:cstheme="majorBidi"/>
          <w:color w:val="000000" w:themeColor="text1"/>
        </w:rPr>
        <w:t xml:space="preserve"> Assistant Professor, Faculty of Engineering, </w:t>
      </w:r>
      <w:proofErr w:type="spellStart"/>
      <w:r w:rsidRPr="00154995">
        <w:rPr>
          <w:rFonts w:asciiTheme="majorBidi" w:hAnsiTheme="majorBidi" w:cstheme="majorBidi"/>
          <w:color w:val="000000" w:themeColor="text1"/>
        </w:rPr>
        <w:t>Golestan</w:t>
      </w:r>
      <w:proofErr w:type="spellEnd"/>
      <w:r w:rsidRPr="00154995">
        <w:rPr>
          <w:rFonts w:asciiTheme="majorBidi" w:hAnsiTheme="majorBidi" w:cstheme="majorBidi"/>
          <w:color w:val="000000" w:themeColor="text1"/>
        </w:rPr>
        <w:t xml:space="preserve"> University.</w:t>
      </w:r>
    </w:p>
    <w:p w:rsidR="007A438E" w:rsidRPr="00154995" w:rsidRDefault="002048AD" w:rsidP="002048AD">
      <w:pPr>
        <w:pStyle w:val="margin-bottom-3"/>
        <w:jc w:val="center"/>
        <w:rPr>
          <w:rFonts w:asciiTheme="majorBidi" w:hAnsiTheme="majorBidi" w:cstheme="majorBidi"/>
          <w:color w:val="000000" w:themeColor="text1"/>
        </w:rPr>
      </w:pPr>
      <w:r w:rsidRPr="00154995">
        <w:rPr>
          <w:rFonts w:asciiTheme="majorBidi" w:hAnsiTheme="majorBidi" w:cstheme="majorBidi"/>
          <w:color w:val="000000" w:themeColor="text1"/>
          <w:vertAlign w:val="superscript"/>
        </w:rPr>
        <w:t>3</w:t>
      </w:r>
      <w:r w:rsidRPr="00154995">
        <w:rPr>
          <w:rFonts w:asciiTheme="majorBidi" w:hAnsiTheme="majorBidi" w:cstheme="majorBidi"/>
          <w:color w:val="000000" w:themeColor="text1"/>
        </w:rPr>
        <w:t xml:space="preserve"> </w:t>
      </w:r>
      <w:r w:rsidR="0030605A" w:rsidRPr="00154995">
        <w:rPr>
          <w:rFonts w:asciiTheme="majorBidi" w:hAnsiTheme="majorBidi" w:cstheme="majorBidi"/>
          <w:color w:val="000000" w:themeColor="text1"/>
          <w:shd w:val="clear" w:color="auto" w:fill="FFFFFF"/>
        </w:rPr>
        <w:t>Department of Architecture,</w:t>
      </w:r>
      <w:r w:rsidR="0030605A" w:rsidRPr="00154995">
        <w:rPr>
          <w:rFonts w:asciiTheme="majorBidi" w:hAnsiTheme="majorBidi" w:cstheme="majorBidi"/>
          <w:color w:val="000000" w:themeColor="text1"/>
        </w:rPr>
        <w:t xml:space="preserve"> Sari Branch,</w:t>
      </w:r>
      <w:r w:rsidR="0030605A" w:rsidRPr="00154995">
        <w:rPr>
          <w:rFonts w:asciiTheme="majorBidi" w:hAnsiTheme="majorBidi" w:cstheme="majorBidi"/>
          <w:color w:val="000000" w:themeColor="text1"/>
          <w:shd w:val="clear" w:color="auto" w:fill="FFFFFF"/>
        </w:rPr>
        <w:t xml:space="preserve"> </w:t>
      </w:r>
      <w:r w:rsidR="0030605A" w:rsidRPr="00154995">
        <w:rPr>
          <w:rFonts w:asciiTheme="majorBidi" w:hAnsiTheme="majorBidi" w:cstheme="majorBidi"/>
          <w:color w:val="000000" w:themeColor="text1"/>
        </w:rPr>
        <w:t>Islamic Azad University</w:t>
      </w:r>
      <w:r w:rsidR="0030605A" w:rsidRPr="00154995">
        <w:rPr>
          <w:rFonts w:asciiTheme="majorBidi" w:hAnsiTheme="majorBidi" w:cstheme="majorBidi"/>
          <w:color w:val="000000" w:themeColor="text1"/>
          <w:shd w:val="clear" w:color="auto" w:fill="FFFFFF"/>
        </w:rPr>
        <w:t xml:space="preserve">, </w:t>
      </w:r>
      <w:r w:rsidR="0030605A" w:rsidRPr="00154995">
        <w:rPr>
          <w:rFonts w:asciiTheme="majorBidi" w:hAnsiTheme="majorBidi" w:cstheme="majorBidi"/>
          <w:color w:val="000000" w:themeColor="text1"/>
        </w:rPr>
        <w:t>Sari</w:t>
      </w:r>
      <w:r w:rsidR="0030605A" w:rsidRPr="00154995">
        <w:rPr>
          <w:rFonts w:asciiTheme="majorBidi" w:hAnsiTheme="majorBidi" w:cstheme="majorBidi"/>
          <w:color w:val="000000" w:themeColor="text1"/>
          <w:shd w:val="clear" w:color="auto" w:fill="FFFFFF"/>
        </w:rPr>
        <w:t>, Iran</w:t>
      </w:r>
      <w:r w:rsidR="0030605A" w:rsidRPr="00154995">
        <w:rPr>
          <w:rFonts w:asciiTheme="majorBidi" w:hAnsiTheme="majorBidi" w:cstheme="majorBidi"/>
          <w:color w:val="000000" w:themeColor="text1"/>
        </w:rPr>
        <w:t>.</w:t>
      </w:r>
    </w:p>
    <w:p w:rsidR="002048AD" w:rsidRPr="002048AD" w:rsidRDefault="002048AD" w:rsidP="002048AD">
      <w:pPr>
        <w:pStyle w:val="margin-bottom-3"/>
        <w:jc w:val="center"/>
      </w:pPr>
    </w:p>
    <w:p w:rsidR="007A438E" w:rsidRDefault="007A438E" w:rsidP="007A438E">
      <w:pPr>
        <w:rPr>
          <w:rFonts w:asciiTheme="majorBidi" w:hAnsiTheme="majorBidi" w:cstheme="majorBidi"/>
          <w:sz w:val="20"/>
          <w:szCs w:val="20"/>
        </w:rPr>
      </w:pPr>
      <w:r>
        <w:rPr>
          <w:rFonts w:asciiTheme="majorBidi" w:hAnsiTheme="majorBidi" w:cstheme="majorBidi"/>
          <w:sz w:val="20"/>
          <w:szCs w:val="20"/>
        </w:rPr>
        <w:t xml:space="preserve">* </w:t>
      </w:r>
      <w:r w:rsidRPr="00800745">
        <w:rPr>
          <w:rFonts w:asciiTheme="majorBidi" w:hAnsiTheme="majorBidi" w:cstheme="majorBidi"/>
          <w:sz w:val="20"/>
          <w:szCs w:val="20"/>
        </w:rPr>
        <w:t>c</w:t>
      </w:r>
      <w:r>
        <w:rPr>
          <w:rFonts w:asciiTheme="majorBidi" w:hAnsiTheme="majorBidi" w:cstheme="majorBidi"/>
          <w:sz w:val="20"/>
          <w:szCs w:val="20"/>
        </w:rPr>
        <w:t xml:space="preserve">orresponding author: </w:t>
      </w:r>
      <w:proofErr w:type="spellStart"/>
      <w:r w:rsidRPr="00E2363E">
        <w:rPr>
          <w:rFonts w:asciiTheme="majorBidi" w:hAnsiTheme="majorBidi" w:cstheme="majorBidi"/>
          <w:sz w:val="22"/>
        </w:rPr>
        <w:t>Abdol</w:t>
      </w:r>
      <w:r>
        <w:rPr>
          <w:rFonts w:asciiTheme="majorBidi" w:hAnsiTheme="majorBidi" w:cstheme="majorBidi"/>
          <w:sz w:val="22"/>
        </w:rPr>
        <w:t>m</w:t>
      </w:r>
      <w:r w:rsidRPr="00E2363E">
        <w:rPr>
          <w:rFonts w:asciiTheme="majorBidi" w:hAnsiTheme="majorBidi" w:cstheme="majorBidi"/>
          <w:sz w:val="22"/>
        </w:rPr>
        <w:t>ajid</w:t>
      </w:r>
      <w:proofErr w:type="spellEnd"/>
      <w:r w:rsidRPr="00E2363E">
        <w:rPr>
          <w:rFonts w:asciiTheme="majorBidi" w:hAnsiTheme="majorBidi" w:cstheme="majorBidi"/>
          <w:sz w:val="22"/>
        </w:rPr>
        <w:t xml:space="preserve"> </w:t>
      </w:r>
      <w:proofErr w:type="spellStart"/>
      <w:r w:rsidRPr="00E2363E">
        <w:rPr>
          <w:rFonts w:asciiTheme="majorBidi" w:hAnsiTheme="majorBidi" w:cstheme="majorBidi"/>
          <w:sz w:val="22"/>
        </w:rPr>
        <w:t>Nourtaghani</w:t>
      </w:r>
      <w:proofErr w:type="spellEnd"/>
      <w:r>
        <w:rPr>
          <w:rFonts w:asciiTheme="majorBidi" w:hAnsiTheme="majorBidi" w:cstheme="majorBidi"/>
          <w:sz w:val="20"/>
          <w:szCs w:val="20"/>
        </w:rPr>
        <w:t xml:space="preserve"> </w:t>
      </w:r>
    </w:p>
    <w:p w:rsidR="002048AD" w:rsidRDefault="007A438E" w:rsidP="00C75B8B">
      <w:pPr>
        <w:rPr>
          <w:rStyle w:val="Hyperlink"/>
          <w:rFonts w:asciiTheme="majorBidi" w:hAnsiTheme="majorBidi" w:cstheme="majorBidi"/>
          <w:sz w:val="20"/>
          <w:szCs w:val="20"/>
        </w:rPr>
      </w:pPr>
      <w:r w:rsidRPr="00800745">
        <w:rPr>
          <w:rFonts w:asciiTheme="majorBidi" w:hAnsiTheme="majorBidi" w:cstheme="majorBidi"/>
          <w:sz w:val="20"/>
          <w:szCs w:val="20"/>
        </w:rPr>
        <w:t xml:space="preserve">E-mail: </w:t>
      </w:r>
      <w:hyperlink r:id="rId11" w:history="1">
        <w:r w:rsidR="002048AD" w:rsidRPr="00301FF0">
          <w:rPr>
            <w:rStyle w:val="Hyperlink"/>
            <w:rFonts w:asciiTheme="majorBidi" w:hAnsiTheme="majorBidi" w:cstheme="majorBidi"/>
            <w:sz w:val="20"/>
            <w:szCs w:val="20"/>
          </w:rPr>
          <w:t>a.nourtaghani@gu.ac.ir</w:t>
        </w:r>
      </w:hyperlink>
    </w:p>
    <w:p w:rsidR="00C75B8B" w:rsidRPr="00C75B8B" w:rsidRDefault="00C75B8B" w:rsidP="00C75B8B">
      <w:pPr>
        <w:rPr>
          <w:rFonts w:asciiTheme="majorBidi" w:hAnsiTheme="majorBidi" w:cstheme="majorBidi"/>
          <w:color w:val="0000FF" w:themeColor="hyperlink"/>
          <w:sz w:val="20"/>
          <w:szCs w:val="20"/>
          <w:u w:val="single"/>
        </w:rPr>
      </w:pPr>
    </w:p>
    <w:p w:rsidR="00B81FDA" w:rsidRPr="00D43D4F" w:rsidRDefault="00B81FDA" w:rsidP="005F0A9D">
      <w:pPr>
        <w:rPr>
          <w:b/>
          <w:bCs/>
          <w:color w:val="auto"/>
          <w:sz w:val="28"/>
          <w:szCs w:val="28"/>
        </w:rPr>
      </w:pPr>
      <w:r w:rsidRPr="00D43D4F">
        <w:rPr>
          <w:b/>
          <w:bCs/>
          <w:color w:val="auto"/>
          <w:sz w:val="28"/>
          <w:szCs w:val="28"/>
        </w:rPr>
        <w:t>Family characteristics and Housing</w:t>
      </w:r>
      <w:r w:rsidR="00513D09" w:rsidRPr="00D43D4F">
        <w:rPr>
          <w:b/>
          <w:bCs/>
          <w:color w:val="auto"/>
          <w:sz w:val="28"/>
          <w:szCs w:val="28"/>
        </w:rPr>
        <w:t xml:space="preserve"> spatial</w:t>
      </w:r>
      <w:r w:rsidRPr="00D43D4F">
        <w:rPr>
          <w:b/>
          <w:bCs/>
          <w:color w:val="auto"/>
          <w:sz w:val="28"/>
          <w:szCs w:val="28"/>
        </w:rPr>
        <w:t xml:space="preserve"> Configurations: A Study of Intergenerational Changes in Northern Iran</w:t>
      </w:r>
    </w:p>
    <w:p w:rsidR="00B81FDA" w:rsidRPr="00D43D4F" w:rsidRDefault="00B81FDA" w:rsidP="00C8317B">
      <w:pPr>
        <w:rPr>
          <w:b/>
          <w:bCs/>
          <w:color w:val="auto"/>
          <w:sz w:val="28"/>
          <w:szCs w:val="28"/>
        </w:rPr>
      </w:pPr>
    </w:p>
    <w:bookmarkEnd w:id="0"/>
    <w:bookmarkEnd w:id="1"/>
    <w:bookmarkEnd w:id="2"/>
    <w:bookmarkEnd w:id="3"/>
    <w:bookmarkEnd w:id="4"/>
    <w:bookmarkEnd w:id="5"/>
    <w:bookmarkEnd w:id="6"/>
    <w:bookmarkEnd w:id="7"/>
    <w:p w:rsidR="008437D1" w:rsidRPr="00D43D4F" w:rsidRDefault="008437D1" w:rsidP="0062237A">
      <w:pPr>
        <w:rPr>
          <w:b/>
          <w:bCs/>
          <w:color w:val="auto"/>
        </w:rPr>
      </w:pPr>
      <w:r w:rsidRPr="00D43D4F">
        <w:rPr>
          <w:b/>
          <w:bCs/>
          <w:color w:val="auto"/>
        </w:rPr>
        <w:t xml:space="preserve">Abstract </w:t>
      </w:r>
    </w:p>
    <w:p w:rsidR="009B4A63" w:rsidRPr="00D43D4F" w:rsidRDefault="00FB0ED7" w:rsidP="008E1B21">
      <w:pPr>
        <w:rPr>
          <w:color w:val="auto"/>
        </w:rPr>
      </w:pPr>
      <w:r w:rsidRPr="00D43D4F">
        <w:rPr>
          <w:color w:val="auto"/>
        </w:rPr>
        <w:t>In recent decades</w:t>
      </w:r>
      <w:r w:rsidR="009F3416" w:rsidRPr="00D43D4F">
        <w:rPr>
          <w:color w:val="auto"/>
        </w:rPr>
        <w:t xml:space="preserve">, social changes have caused the Iranian family to experience intergenerational structural transformations and lifestyle changes. Studying these changes and their relationship with </w:t>
      </w:r>
      <w:r w:rsidR="00C31282" w:rsidRPr="00D43D4F">
        <w:rPr>
          <w:color w:val="auto"/>
        </w:rPr>
        <w:t xml:space="preserve">housing changes </w:t>
      </w:r>
      <w:r w:rsidR="009F3416" w:rsidRPr="00D43D4F">
        <w:rPr>
          <w:color w:val="auto"/>
        </w:rPr>
        <w:t xml:space="preserve">can provide a model for the design of desirable housing in the future. </w:t>
      </w:r>
      <w:r w:rsidRPr="00D43D4F">
        <w:rPr>
          <w:color w:val="auto"/>
        </w:rPr>
        <w:t xml:space="preserve">Despite the importance of the </w:t>
      </w:r>
      <w:r w:rsidR="009B4A63" w:rsidRPr="00D43D4F">
        <w:rPr>
          <w:color w:val="auto"/>
        </w:rPr>
        <w:t>topic</w:t>
      </w:r>
      <w:r w:rsidRPr="00D43D4F">
        <w:rPr>
          <w:color w:val="auto"/>
        </w:rPr>
        <w:t>, very few researches were found that reflected the effects of these transformations on the spatial configuration of housing.</w:t>
      </w:r>
      <w:r w:rsidR="005355B3" w:rsidRPr="00D43D4F">
        <w:rPr>
          <w:color w:val="auto"/>
        </w:rPr>
        <w:t xml:space="preserve"> </w:t>
      </w:r>
      <w:r w:rsidR="0035442D" w:rsidRPr="00D43D4F">
        <w:rPr>
          <w:color w:val="auto"/>
        </w:rPr>
        <w:t xml:space="preserve">This study aims </w:t>
      </w:r>
      <w:r w:rsidR="00437EB4" w:rsidRPr="00D43D4F">
        <w:rPr>
          <w:color w:val="auto"/>
        </w:rPr>
        <w:t xml:space="preserve">to </w:t>
      </w:r>
      <w:r w:rsidR="00437EB4" w:rsidRPr="00134440">
        <w:rPr>
          <w:color w:val="auto"/>
        </w:rPr>
        <w:t>investigate the relationship between the intergenerational changes of the family and the housing configuration system</w:t>
      </w:r>
      <w:r w:rsidR="0035442D" w:rsidRPr="00134440">
        <w:rPr>
          <w:color w:val="auto"/>
        </w:rPr>
        <w:t xml:space="preserve"> in the context of social changes in Northern Iran</w:t>
      </w:r>
      <w:r w:rsidR="00437EB4" w:rsidRPr="00134440">
        <w:rPr>
          <w:color w:val="auto"/>
        </w:rPr>
        <w:t>.</w:t>
      </w:r>
      <w:r w:rsidR="00360F5C" w:rsidRPr="00134440">
        <w:rPr>
          <w:color w:val="auto"/>
        </w:rPr>
        <w:t xml:space="preserve"> </w:t>
      </w:r>
      <w:r w:rsidR="00A754A4" w:rsidRPr="00134440">
        <w:rPr>
          <w:color w:val="auto"/>
        </w:rPr>
        <w:t>The research method includes a</w:t>
      </w:r>
      <w:r w:rsidR="00F77819" w:rsidRPr="00134440">
        <w:t xml:space="preserve"> </w:t>
      </w:r>
      <w:r w:rsidR="00F77819" w:rsidRPr="00134440">
        <w:rPr>
          <w:highlight w:val="cyan"/>
        </w:rPr>
        <w:t>systematic</w:t>
      </w:r>
      <w:r w:rsidR="00A754A4" w:rsidRPr="00134440">
        <w:rPr>
          <w:color w:val="auto"/>
          <w:highlight w:val="cyan"/>
        </w:rPr>
        <w:t xml:space="preserve"> review</w:t>
      </w:r>
      <w:r w:rsidR="00A754A4" w:rsidRPr="00134440">
        <w:rPr>
          <w:color w:val="auto"/>
        </w:rPr>
        <w:t xml:space="preserve"> of previous studies to create a theoretical model using the </w:t>
      </w:r>
      <w:proofErr w:type="spellStart"/>
      <w:r w:rsidR="00A754A4" w:rsidRPr="00134440">
        <w:rPr>
          <w:color w:val="auto"/>
        </w:rPr>
        <w:t>Sandlovsky</w:t>
      </w:r>
      <w:proofErr w:type="spellEnd"/>
      <w:r w:rsidR="00A754A4" w:rsidRPr="00134440">
        <w:rPr>
          <w:color w:val="auto"/>
        </w:rPr>
        <w:t xml:space="preserve"> and Barroso method, followed by field research that includes the selection of 203 households from the last three generations</w:t>
      </w:r>
      <w:r w:rsidR="00A754A4" w:rsidRPr="00D43D4F">
        <w:rPr>
          <w:color w:val="auto"/>
        </w:rPr>
        <w:t xml:space="preserve"> with a multi-stage cluster sampling method of Sari city houses.</w:t>
      </w:r>
      <w:r w:rsidR="00C31282" w:rsidRPr="00D43D4F">
        <w:rPr>
          <w:color w:val="auto"/>
        </w:rPr>
        <w:t xml:space="preserve"> </w:t>
      </w:r>
      <w:r w:rsidR="00191DCF" w:rsidRPr="00D43D4F">
        <w:rPr>
          <w:color w:val="auto"/>
        </w:rPr>
        <w:t>T</w:t>
      </w:r>
      <w:r w:rsidR="001035D8" w:rsidRPr="00D43D4F">
        <w:rPr>
          <w:color w:val="auto"/>
        </w:rPr>
        <w:t>he features</w:t>
      </w:r>
      <w:r w:rsidR="001035D8" w:rsidRPr="00D43D4F">
        <w:rPr>
          <w:b/>
          <w:bCs/>
          <w:color w:val="auto"/>
        </w:rPr>
        <w:t xml:space="preserve"> </w:t>
      </w:r>
      <w:r w:rsidR="001035D8" w:rsidRPr="00D43D4F">
        <w:rPr>
          <w:color w:val="auto"/>
        </w:rPr>
        <w:t>of their housing configuration were extracted with the depth map software, and the characteristics of the families living in them were extracted with</w:t>
      </w:r>
      <w:r w:rsidR="003F3FE7" w:rsidRPr="00D43D4F">
        <w:rPr>
          <w:color w:val="auto"/>
        </w:rPr>
        <w:t xml:space="preserve"> a</w:t>
      </w:r>
      <w:r w:rsidR="001035D8" w:rsidRPr="00D43D4F">
        <w:rPr>
          <w:color w:val="auto"/>
        </w:rPr>
        <w:t xml:space="preserve"> questionnaire, then</w:t>
      </w:r>
      <w:r w:rsidR="00191DCF" w:rsidRPr="00D43D4F">
        <w:rPr>
          <w:color w:val="auto"/>
        </w:rPr>
        <w:t xml:space="preserve"> the findings were analyzed.</w:t>
      </w:r>
      <w:r w:rsidR="003F3FE7" w:rsidRPr="00D43D4F">
        <w:rPr>
          <w:color w:val="auto"/>
        </w:rPr>
        <w:t xml:space="preserve"> </w:t>
      </w:r>
      <w:r w:rsidR="000478DE" w:rsidRPr="00D43D4F">
        <w:rPr>
          <w:color w:val="auto"/>
        </w:rPr>
        <w:t>The findings show that some characteristics of the family, such as communication patterns, social relations, women's education and employment, and power equality in the family have increased, and the components of religion, family dimension, and the number of extended families decreased.</w:t>
      </w:r>
      <w:r w:rsidR="003F3FE7" w:rsidRPr="00D43D4F">
        <w:rPr>
          <w:color w:val="auto"/>
        </w:rPr>
        <w:t xml:space="preserve"> </w:t>
      </w:r>
      <w:r w:rsidR="009B4A63" w:rsidRPr="00D43D4F">
        <w:rPr>
          <w:color w:val="auto"/>
        </w:rPr>
        <w:t>These transformations were aligned with changes in the housing spatial configuration, including the reduction of the number and types of spaces, rings, the gender function of spaces, and the increase of the function of public and semi-public spaces.</w:t>
      </w:r>
      <w:r w:rsidR="003F3FE7" w:rsidRPr="00D43D4F">
        <w:rPr>
          <w:color w:val="auto"/>
        </w:rPr>
        <w:t xml:space="preserve"> </w:t>
      </w:r>
    </w:p>
    <w:p w:rsidR="0035442D" w:rsidRPr="00D43D4F" w:rsidRDefault="008437D1" w:rsidP="007231F1">
      <w:pPr>
        <w:spacing w:line="480" w:lineRule="auto"/>
        <w:rPr>
          <w:color w:val="auto"/>
          <w:rtl/>
        </w:rPr>
      </w:pPr>
      <w:r w:rsidRPr="00D43D4F">
        <w:rPr>
          <w:b/>
          <w:bCs/>
          <w:color w:val="auto"/>
        </w:rPr>
        <w:t>Keywords:</w:t>
      </w:r>
      <w:r w:rsidR="00AD7877" w:rsidRPr="00D43D4F">
        <w:rPr>
          <w:color w:val="auto"/>
        </w:rPr>
        <w:t xml:space="preserve"> </w:t>
      </w:r>
      <w:r w:rsidR="00AD7877" w:rsidRPr="00134440">
        <w:rPr>
          <w:color w:val="auto"/>
          <w:highlight w:val="magenta"/>
        </w:rPr>
        <w:t>Housing</w:t>
      </w:r>
      <w:r w:rsidRPr="00134440">
        <w:rPr>
          <w:color w:val="auto"/>
          <w:highlight w:val="magenta"/>
        </w:rPr>
        <w:t>,</w:t>
      </w:r>
      <w:r w:rsidR="007231F1" w:rsidRPr="00134440">
        <w:rPr>
          <w:color w:val="auto"/>
          <w:highlight w:val="magenta"/>
        </w:rPr>
        <w:t xml:space="preserve"> Household, </w:t>
      </w:r>
      <w:r w:rsidRPr="00134440">
        <w:rPr>
          <w:color w:val="auto"/>
          <w:highlight w:val="magenta"/>
        </w:rPr>
        <w:t xml:space="preserve">Spatial </w:t>
      </w:r>
      <w:r w:rsidR="00111674" w:rsidRPr="00134440">
        <w:rPr>
          <w:color w:val="auto"/>
          <w:highlight w:val="magenta"/>
        </w:rPr>
        <w:t>C</w:t>
      </w:r>
      <w:r w:rsidRPr="00134440">
        <w:rPr>
          <w:color w:val="auto"/>
          <w:highlight w:val="magenta"/>
        </w:rPr>
        <w:t xml:space="preserve">onfiguration, </w:t>
      </w:r>
      <w:r w:rsidR="007231F1" w:rsidRPr="00134440">
        <w:rPr>
          <w:color w:val="auto"/>
          <w:highlight w:val="magenta"/>
        </w:rPr>
        <w:t xml:space="preserve">Intergenerational </w:t>
      </w:r>
      <w:r w:rsidR="00111674" w:rsidRPr="00134440">
        <w:rPr>
          <w:color w:val="auto"/>
          <w:highlight w:val="magenta"/>
        </w:rPr>
        <w:t>C</w:t>
      </w:r>
      <w:r w:rsidR="007231F1" w:rsidRPr="00134440">
        <w:rPr>
          <w:color w:val="auto"/>
          <w:highlight w:val="magenta"/>
        </w:rPr>
        <w:t xml:space="preserve">hange, </w:t>
      </w:r>
      <w:r w:rsidR="00AD7877" w:rsidRPr="00134440">
        <w:rPr>
          <w:color w:val="auto"/>
          <w:highlight w:val="magenta"/>
        </w:rPr>
        <w:t xml:space="preserve">Family </w:t>
      </w:r>
      <w:r w:rsidR="00111674" w:rsidRPr="00134440">
        <w:rPr>
          <w:color w:val="auto"/>
          <w:highlight w:val="magenta"/>
        </w:rPr>
        <w:t>T</w:t>
      </w:r>
      <w:r w:rsidR="00AD7877" w:rsidRPr="00134440">
        <w:rPr>
          <w:color w:val="auto"/>
          <w:highlight w:val="magenta"/>
        </w:rPr>
        <w:t>ransformation.</w:t>
      </w:r>
    </w:p>
    <w:p w:rsidR="008437D1" w:rsidRPr="00D43D4F" w:rsidRDefault="008437D1" w:rsidP="005F0D85">
      <w:pPr>
        <w:pStyle w:val="ListParagraph"/>
        <w:ind w:left="0"/>
        <w:rPr>
          <w:b/>
          <w:bCs/>
          <w:color w:val="auto"/>
        </w:rPr>
      </w:pPr>
      <w:r w:rsidRPr="00D43D4F">
        <w:rPr>
          <w:b/>
          <w:bCs/>
          <w:color w:val="auto"/>
        </w:rPr>
        <w:lastRenderedPageBreak/>
        <w:t xml:space="preserve">Introduction and problem statement </w:t>
      </w:r>
    </w:p>
    <w:p w:rsidR="005C18CE" w:rsidRDefault="008437D1" w:rsidP="00BF15BE">
      <w:pPr>
        <w:rPr>
          <w:color w:val="auto"/>
          <w:rtl/>
        </w:rPr>
      </w:pPr>
      <w:r w:rsidRPr="00D43D4F">
        <w:rPr>
          <w:color w:val="auto"/>
        </w:rPr>
        <w:t xml:space="preserve">The house is one of the most important forms of social organization of space, and the place of acquiring existential identity through ownership of a small world </w:t>
      </w:r>
      <w:r w:rsidR="00F67FAE" w:rsidRPr="00D43D4F">
        <w:rPr>
          <w:color w:val="auto"/>
        </w:rPr>
        <w:fldChar w:fldCharType="begin" w:fldLock="1"/>
      </w:r>
      <w:r w:rsidRPr="00D43D4F">
        <w:rPr>
          <w:color w:val="auto"/>
        </w:rPr>
        <w:instrText>ADDIN CSL_CITATION {"citationItems":[{"id":"ITEM-1","itemData":{"author":[{"dropping-particle":"","family":"Schulz","given":"Christian Norberg","non-dropping-particle":"","parse-names":false,"suffix":""}],"container-title":"New York: Rozolli","id":"ITEM-1","issued":{"date-parts":[["1985"]]},"title":"The concept of dwelling: On the way to figurative architecture","type":"article-journal"},"uris":["http://www.mendeley.com/documents/?uuid=bc3fa386-a53f-4ac1-b54a-7e0d6923b9fb"]}],"mendeley":{"formattedCitation":"(Schulz, 1985)","plainTextFormattedCitation":"(Schulz, 1985)","previouslyFormattedCitation":"(Schulz, 1985)"},"properties":{"noteIndex":0},"schema":"https://github.com/citation-style-language/schema/raw/master/csl-citation.json"}</w:instrText>
      </w:r>
      <w:r w:rsidR="00F67FAE" w:rsidRPr="00D43D4F">
        <w:rPr>
          <w:color w:val="auto"/>
        </w:rPr>
        <w:fldChar w:fldCharType="separate"/>
      </w:r>
      <w:r w:rsidRPr="00D43D4F">
        <w:rPr>
          <w:noProof/>
          <w:color w:val="auto"/>
        </w:rPr>
        <w:t>(Schulz, 1985)</w:t>
      </w:r>
      <w:r w:rsidR="00F67FAE" w:rsidRPr="00D43D4F">
        <w:rPr>
          <w:color w:val="auto"/>
        </w:rPr>
        <w:fldChar w:fldCharType="end"/>
      </w:r>
      <w:r w:rsidRPr="00D43D4F">
        <w:rPr>
          <w:color w:val="auto"/>
        </w:rPr>
        <w:t xml:space="preserve">, which the organizing principles of the house indicate how social relations between humans is </w:t>
      </w:r>
      <w:r w:rsidR="00F67FAE" w:rsidRPr="00D43D4F">
        <w:rPr>
          <w:color w:val="auto"/>
        </w:rPr>
        <w:fldChar w:fldCharType="begin" w:fldLock="1"/>
      </w:r>
      <w:r w:rsidRPr="00D43D4F">
        <w:rPr>
          <w:color w:val="auto"/>
        </w:rPr>
        <w:instrText>ADDIN CSL_CITATION {"citationItems":[{"id":"ITEM-1","itemData":{"ISBN":"1452905533","author":[{"dropping-particle":"","family":"Tuan","given":"Yi-Fu","non-dropping-particle":"","parse-names":false,"suffix":""}],"id":"ITEM-1","issued":{"date-parts":[["1977"]]},"publisher":"U of Minnesota Press","title":"Space and place: The perspective of experience","type":"book"},"uris":["http://www.mendeley.com/documents/?uuid=42bb7502-24c7-4958-86be-de81aa35626a"]}],"mendeley":{"formattedCitation":"(Tuan, 1977)","plainTextFormattedCitation":"(Tuan, 1977)","previouslyFormattedCitation":"(Tuan, 1977)"},"properties":{"noteIndex":0},"schema":"https://github.com/citation-style-language/schema/raw/master/csl-citation.json"}</w:instrText>
      </w:r>
      <w:r w:rsidR="00F67FAE" w:rsidRPr="00D43D4F">
        <w:rPr>
          <w:color w:val="auto"/>
        </w:rPr>
        <w:fldChar w:fldCharType="separate"/>
      </w:r>
      <w:r w:rsidRPr="00D43D4F">
        <w:rPr>
          <w:noProof/>
          <w:color w:val="auto"/>
        </w:rPr>
        <w:t>(Tuan, 1977)</w:t>
      </w:r>
      <w:r w:rsidR="00F67FAE" w:rsidRPr="00D43D4F">
        <w:rPr>
          <w:color w:val="auto"/>
        </w:rPr>
        <w:fldChar w:fldCharType="end"/>
      </w:r>
      <w:r w:rsidRPr="00D43D4F">
        <w:rPr>
          <w:color w:val="auto"/>
        </w:rPr>
        <w:t xml:space="preserve">. Therefore, the lifestyle of a person represents how the spatial configuration of his housing is </w:t>
      </w:r>
      <w:r w:rsidR="00F67FAE" w:rsidRPr="00D43D4F">
        <w:rPr>
          <w:color w:val="auto"/>
        </w:rPr>
        <w:fldChar w:fldCharType="begin" w:fldLock="1"/>
      </w:r>
      <w:r w:rsidRPr="00D43D4F">
        <w:rPr>
          <w:color w:val="auto"/>
        </w:rPr>
        <w:instrText>ADDIN CSL_CITATION {"citationItems":[{"id":"ITEM-1","itemData":{"ISBN":"0521543517","author":[{"dropping-particle":"","family":"Hanson","given":"Julienne","non-dropping-particle":"","parse-names":false,"suffix":""}],"id":"ITEM-1","issued":{"date-parts":[["2003"]]},"publisher":"Cambridge university press","title":"Decoding homes and houses","type":"book"},"uris":["http://www.mendeley.com/documents/?uuid=0ce12fb1-d057-4f5f-a0a5-21a4cf8e2512"]}],"mendeley":{"formattedCitation":"(Hanson, 2003)","plainTextFormattedCitation":"(Hanson, 2003)","previouslyFormattedCitation":"(Hanson, 2003)"},"properties":{"noteIndex":0},"schema":"https://github.com/citation-style-language/schema/raw/master/csl-citation.json"}</w:instrText>
      </w:r>
      <w:r w:rsidR="00F67FAE" w:rsidRPr="00D43D4F">
        <w:rPr>
          <w:color w:val="auto"/>
        </w:rPr>
        <w:fldChar w:fldCharType="separate"/>
      </w:r>
      <w:r w:rsidRPr="00D43D4F">
        <w:rPr>
          <w:noProof/>
          <w:color w:val="auto"/>
        </w:rPr>
        <w:t>(Hanson, 2003)</w:t>
      </w:r>
      <w:r w:rsidR="00F67FAE" w:rsidRPr="00D43D4F">
        <w:rPr>
          <w:color w:val="auto"/>
        </w:rPr>
        <w:fldChar w:fldCharType="end"/>
      </w:r>
      <w:r w:rsidRPr="00D43D4F">
        <w:rPr>
          <w:color w:val="auto"/>
        </w:rPr>
        <w:t xml:space="preserve">. According to Gifford, the spatial configuration of housing is in accordance with the culture and expresses the social relations between family members </w:t>
      </w:r>
      <w:r w:rsidR="00F67FAE" w:rsidRPr="00D43D4F">
        <w:rPr>
          <w:color w:val="auto"/>
        </w:rPr>
        <w:fldChar w:fldCharType="begin" w:fldLock="1"/>
      </w:r>
      <w:r w:rsidRPr="00D43D4F">
        <w:rPr>
          <w:color w:val="auto"/>
        </w:rPr>
        <w:instrText>ADDIN CSL_CITATION {"citationItems":[{"id":"ITEM-1","itemData":{"author":[{"dropping-particle":"","family":"Gifford","given":"Robert","non-dropping-particle":"","parse-names":false,"suffix":""}],"id":"ITEM-1","issued":{"date-parts":[["2007"]]},"publisher":"Optimal books Colville, WA","title":"Environmental psychology: Principles and practice","type":"article-journal"},"uris":["http://www.mendeley.com/documents/?uuid=d69ebdc9-c9e4-4797-b7d6-0849f801ce15"]}],"mendeley":{"formattedCitation":"(Gifford, 2007)","plainTextFormattedCitation":"(Gifford, 2007)","previouslyFormattedCitation":"(Gifford, 2007)"},"properties":{"noteIndex":0},"schema":"https://github.com/citation-style-language/schema/raw/master/csl-citation.json"}</w:instrText>
      </w:r>
      <w:r w:rsidR="00F67FAE" w:rsidRPr="00D43D4F">
        <w:rPr>
          <w:color w:val="auto"/>
        </w:rPr>
        <w:fldChar w:fldCharType="separate"/>
      </w:r>
      <w:r w:rsidRPr="00D43D4F">
        <w:rPr>
          <w:noProof/>
          <w:color w:val="auto"/>
        </w:rPr>
        <w:t>(Gifford, 2007)</w:t>
      </w:r>
      <w:r w:rsidR="00F67FAE" w:rsidRPr="00D43D4F">
        <w:rPr>
          <w:color w:val="auto"/>
        </w:rPr>
        <w:fldChar w:fldCharType="end"/>
      </w:r>
      <w:r w:rsidRPr="00D43D4F">
        <w:rPr>
          <w:color w:val="auto"/>
        </w:rPr>
        <w:t>.The human's social life in the family,</w:t>
      </w:r>
      <w:r w:rsidR="00967050" w:rsidRPr="00D43D4F">
        <w:rPr>
          <w:color w:val="auto"/>
        </w:rPr>
        <w:t xml:space="preserve"> </w:t>
      </w:r>
      <w:r w:rsidRPr="00D43D4F">
        <w:rPr>
          <w:color w:val="auto"/>
        </w:rPr>
        <w:t>and his life</w:t>
      </w:r>
      <w:r w:rsidR="00967050" w:rsidRPr="00D43D4F">
        <w:rPr>
          <w:color w:val="auto"/>
        </w:rPr>
        <w:t xml:space="preserve"> </w:t>
      </w:r>
      <w:r w:rsidRPr="00D43D4F">
        <w:rPr>
          <w:color w:val="auto"/>
        </w:rPr>
        <w:t>style</w:t>
      </w:r>
      <w:r w:rsidR="00967050" w:rsidRPr="00D43D4F">
        <w:rPr>
          <w:color w:val="auto"/>
        </w:rPr>
        <w:t xml:space="preserve"> </w:t>
      </w:r>
      <w:r w:rsidRPr="00D43D4F">
        <w:rPr>
          <w:color w:val="auto"/>
        </w:rPr>
        <w:t xml:space="preserve">are related to the housing space </w:t>
      </w:r>
      <w:r w:rsidR="00F67FAE" w:rsidRPr="00D43D4F">
        <w:rPr>
          <w:color w:val="auto"/>
        </w:rPr>
        <w:fldChar w:fldCharType="begin" w:fldLock="1"/>
      </w:r>
      <w:r w:rsidRPr="00D43D4F">
        <w:rPr>
          <w:color w:val="auto"/>
        </w:rPr>
        <w:instrText>ADDIN CSL_CITATION {"citationItems":[{"id":"ITEM-1","itemData":{"ISSN":"0701-1008","author":[{"dropping-particle":"","family":"Dawson","given":"Peter","non-dropping-particle":"","parse-names":false,"suffix":""}],"container-title":"Études/Inuit/Studies","id":"ITEM-1","issue":"2","issued":{"date-parts":[["2006"]]},"page":"113-135","publisher":"Association Inuksiutiit Katimajiit Inc.","title":"Seeing like an Inuit family: The relationship between house form and culture in northern Canada","type":"article-journal","volume":"30"},"uris":["http://www.mendeley.com/documents/?uuid=43fbcef8-98ee-4915-b3b8-7a2893f9f1af"]},{"id":"ITEM-2","itemData":{"ISBN":"1351156365","author":[{"dropping-particle":"","family":"Ozaki","given":"Ritsuko","non-dropping-particle":"","parse-names":false,"suffix":""}],"container-title":"Housing, space and quality of life","id":"ITEM-2","issued":{"date-parts":[["2017"]]},"page":"97-111","publisher":"Routledge","title":"House design as a representation of values and lifestyles: The meaning of use of domestic space","type":"chapter"},"uris":["http://www.mendeley.com/documents/?uuid=30e11a19-91f5-4c4f-b68a-a923a2527452"]}],"mendeley":{"formattedCitation":"(P. Dawson, 2006; Ozaki, 2017)","plainTextFormattedCitation":"(P. Dawson, 2006; Ozaki, 2017)","previouslyFormattedCitation":"(P. Dawson, 2006; Ozaki, 2017)"},"properties":{"noteIndex":0},"schema":"https://github.com/citation-style-language/schema/raw/master/csl-citation.json"}</w:instrText>
      </w:r>
      <w:r w:rsidR="00F67FAE" w:rsidRPr="00D43D4F">
        <w:rPr>
          <w:color w:val="auto"/>
        </w:rPr>
        <w:fldChar w:fldCharType="separate"/>
      </w:r>
      <w:r w:rsidRPr="00D43D4F">
        <w:rPr>
          <w:noProof/>
          <w:color w:val="auto"/>
        </w:rPr>
        <w:t>(P. Dawson, 2006; Ozaki, 2017)</w:t>
      </w:r>
      <w:r w:rsidR="00F67FAE" w:rsidRPr="00D43D4F">
        <w:rPr>
          <w:color w:val="auto"/>
        </w:rPr>
        <w:fldChar w:fldCharType="end"/>
      </w:r>
      <w:r w:rsidRPr="00D43D4F">
        <w:rPr>
          <w:color w:val="auto"/>
        </w:rPr>
        <w:t>, and they influence the housing and its spatial configuration</w:t>
      </w:r>
      <w:r w:rsidR="00F67FAE" w:rsidRPr="00D43D4F">
        <w:rPr>
          <w:color w:val="auto"/>
        </w:rPr>
        <w:fldChar w:fldCharType="begin" w:fldLock="1"/>
      </w:r>
      <w:r w:rsidRPr="00D43D4F">
        <w:rPr>
          <w:color w:val="auto"/>
        </w:rPr>
        <w:instrText>ADDIN CSL_CITATION {"citationItems":[{"id":"ITEM-1","itemData":{"author":[{"dropping-particle":"","family":"Vialard","given":"Alice","non-dropping-particle":"","parse-names":false,"suffix":""},{"dropping-particle":"","family":"Bafna","given":"Sonit","non-dropping-particle":"","parse-names":false,"suffix":""}],"container-title":"Proceedings of the 7th international space syntax symposium, KTH, Stockholm, Ref","id":"ITEM-1","issued":{"date-parts":[["2009"]]},"page":"130-131","publisher":"TRITA-ARK-Forskningspublikation","title":"Syntax of change in the mid-twentieth century American house","type":"paper-conference"},"uris":["http://www.mendeley.com/documents/?uuid=a96c28df-49d9-4290-8b1e-4cd1b8efc66a"]},{"id":"ITEM-2","itemData":{"ISSN":"0738-0895","author":[{"dropping-particle":"","family":"Toker","given":"Zeynep","non-dropping-particle":"","parse-names":false,"suffix":""}],"container-title":"Journal of Architectural and Planning Research","id":"ITEM-2","issued":{"date-parts":[["2010"]]},"page":"325-339","publisher":"JSTOR","title":"New housing for new households: Comparing cohousing and new urbanist developments with women in mind","type":"article-journal"},"uris":["http://www.mendeley.com/documents/?uuid=c854be67-b5be-4bc5-b921-c8ce87b18ed8"]},{"id":"ITEM-3","itemData":{"author":[{"dropping-particle":"","family":"Maina","given":"Joy Joshua","non-dropping-particle":"","parse-names":false,"suffix":""}],"container-title":"Journal of the International Society for the study of Vernacular Settlements e-journal","id":"ITEM-3","issue":"4","issued":{"date-parts":[["2013"]]},"page":"23-40","title":"Constants Amidst Change: Socio-cultural Factors Influencing House Form in Tangale land, Northeast Nigeria.","type":"article-journal","volume":"2"},"uris":["http://www.mendeley.com/documents/?uuid=3ae4346f-8dc2-47f5-9baf-14a9e5b57f3b"]},{"id":"ITEM-4","itemData":{"ISSN":"2095-2635","author":[{"dropping-particle":"","family":"Asif","given":"Nayeem","non-dropping-particle":"","parse-names":false,"suffix":""},{"dropping-particle":"","family":"Utaberta","given":"Nangkula","non-dropping-particle":"","parse-names":false,"suffix":""},{"dropping-particle":"Bin","family":"Sabil","given":"Azmal","non-dropping-particle":"","parse-names":false,"suffix":""},{"dropping-particle":"","family":"Ismail","given":"Sumarni","non-dropping-particle":"","parse-names":false,"suffix":""}],"container-title":"Frontiers of Architectural Research","id":"ITEM-4","issue":"4","issued":{"date-parts":[["2018"]]},"page":"521-529","publisher":"Elsevier","title":"Reflection of cultural practices on syntactical values: An introduction to the application of space syntax to vernacular Malay architecture","type":"article-journal","volume":"7"},"uris":["http://www.mendeley.com/documents/?uuid=51febc62-90f1-4402-aa4b-5ad2012c8352"]}],"mendeley":{"formattedCitation":"(Asif, Utaberta, Sabil, &amp; Ismail, 2018; Maina, 2013; Z. Toker, 2010; Vialard &amp; Bafna, 2009)","plainTextFormattedCitation":"(Asif, Utaberta, Sabil, &amp; Ismail, 2018; Maina, 2013; Z. Toker, 2010; Vialard &amp; Bafna, 2009)","previouslyFormattedCitation":"(Asif, Utaberta, Sabil, &amp; Ismail, 2018; Maina, 2013; Z. Toker, 2010; Vialard &amp; Bafna, 2009)"},"properties":{"noteIndex":0},"schema":"https://github.com/citation-style-language/schema/raw/master/csl-citation.json"}</w:instrText>
      </w:r>
      <w:r w:rsidR="00F67FAE" w:rsidRPr="00D43D4F">
        <w:rPr>
          <w:color w:val="auto"/>
        </w:rPr>
        <w:fldChar w:fldCharType="separate"/>
      </w:r>
      <w:r w:rsidRPr="00D43D4F">
        <w:rPr>
          <w:noProof/>
          <w:color w:val="auto"/>
        </w:rPr>
        <w:t>(Asif, Utaberta, Sabil, &amp; Ismail, 2018; Maina, 2013; Z. Toker, 2010; Vialard &amp; Bafna, 2009)</w:t>
      </w:r>
      <w:r w:rsidR="00F67FAE" w:rsidRPr="00D43D4F">
        <w:rPr>
          <w:color w:val="auto"/>
        </w:rPr>
        <w:fldChar w:fldCharType="end"/>
      </w:r>
      <w:r w:rsidRPr="00D43D4F">
        <w:rPr>
          <w:color w:val="auto"/>
        </w:rPr>
        <w:t xml:space="preserve">. The studies on the relationship between housing and family have indicated many examples of coordination and relationship between the </w:t>
      </w:r>
      <w:r w:rsidR="00DA5F67" w:rsidRPr="00D43D4F">
        <w:rPr>
          <w:color w:val="auto"/>
        </w:rPr>
        <w:t>f</w:t>
      </w:r>
      <w:r w:rsidR="00006E6C" w:rsidRPr="00D43D4F">
        <w:rPr>
          <w:color w:val="auto"/>
        </w:rPr>
        <w:t xml:space="preserve">eatures </w:t>
      </w:r>
      <w:r w:rsidRPr="00D43D4F">
        <w:rPr>
          <w:color w:val="auto"/>
        </w:rPr>
        <w:t>of the housing and the resident group</w:t>
      </w:r>
      <w:r w:rsidR="00F67FAE" w:rsidRPr="00D43D4F">
        <w:rPr>
          <w:color w:val="auto"/>
        </w:rPr>
        <w:fldChar w:fldCharType="begin" w:fldLock="1"/>
      </w:r>
      <w:r w:rsidRPr="00D43D4F">
        <w:rPr>
          <w:color w:val="auto"/>
        </w:rPr>
        <w:instrText>ADDIN CSL_CITATION {"citationItems":[{"id":"ITEM-1","itemData":{"ISSN":"1206-3312","author":[{"dropping-particle":"","family":"Husban","given":"Safa A M","non-dropping-particle":"Al","parse-names":false,"suffix":""},{"dropping-particle":"","family":"Husban","given":"Ahmad A S","non-dropping-particle":"Al","parse-names":false,"suffix":""},{"dropping-particle":"","family":"Betawi","given":"Yamen","non-dropping-particle":"Al","parse-names":false,"suffix":""}],"container-title":"Space and Culture","id":"ITEM-1","issue":"1","issued":{"date-parts":[["2021"]]},"page":"66-82","publisher":"SAGE Publications Sage CA: Los Angeles, CA","title":"The impact of the cultural beliefs on forming and designing spatial organizations, spaces hierarchy, and privacy of detached houses and apartments in Jordan","type":"article-journal","volume":"24"},"uris":["http://www.mendeley.com/documents/?uuid=7a510ec8-8e7f-43df-a6db-185cd7fbff82"]},{"id":"ITEM-2","itemData":{"ISSN":"0738-0895","author":[{"dropping-particle":"","family":"Toker","given":"Zeynep","non-dropping-particle":"","parse-names":false,"suffix":""}],"container-title":"Journal of Architectural and Planning Research","id":"ITEM-2","issued":{"date-parts":[["2010"]]},"page":"325-339","publisher":"JSTOR","title":"New housing for new households: Comparing cohousing and new urbanist developments with women in mind","type":"article-journal"},"uris":["http://www.mendeley.com/documents/?uuid=c854be67-b5be-4bc5-b921-c8ce87b18ed8"]},{"id":"ITEM-3","itemData":{"author":[{"dropping-particle":"","family":"Kotharkar","given":"Rajashree","non-dropping-particle":"","parse-names":false,"suffix":""},{"dropping-particle":"","family":"Deshpande","given":"Roopal","non-dropping-particle":"","parse-names":false,"suffix":""}],"container-title":"J Int Soc Study Venarcular Settlements","id":"ITEM-3","issue":"2","issued":{"date-parts":[["2012"]]},"page":"17-33","title":"A comparative study of transformations in traditional house form: the case of Nagpur region, India","type":"article-journal","volume":"2"},"uris":["http://www.mendeley.com/documents/?uuid=3ca3da09-9a8c-491b-91e2-84e35ed49171"]}],"mendeley":{"formattedCitation":"(Al Husban, Al Husban, &amp; Al Betawi, 2021; Kotharkar &amp; Deshpande, 2012; Z. Toker, 2010)","plainTextFormattedCitation":"(Al Husban, Al Husban, &amp; Al Betawi, 2021; Kotharkar &amp; Deshpande, 2012; Z. Toker, 2010)","previouslyFormattedCitation":"(Al Husban, Al Husban, &amp; Al Betawi, 2021; Kotharkar &amp; Deshpande, 2012; Z. Toker, 2010)"},"properties":{"noteIndex":0},"schema":"https://github.com/citation-style-language/schema/raw/master/csl-citation.json"}</w:instrText>
      </w:r>
      <w:r w:rsidR="00F67FAE" w:rsidRPr="00D43D4F">
        <w:rPr>
          <w:color w:val="auto"/>
        </w:rPr>
        <w:fldChar w:fldCharType="separate"/>
      </w:r>
      <w:r w:rsidRPr="00D43D4F">
        <w:rPr>
          <w:noProof/>
          <w:color w:val="auto"/>
        </w:rPr>
        <w:t>(Al Husban, Al Husban, &amp; Al Betawi, 2021; Kotharkar &amp; Deshpande, 2012; Z. Toker, 2010)</w:t>
      </w:r>
      <w:r w:rsidR="00F67FAE" w:rsidRPr="00D43D4F">
        <w:rPr>
          <w:color w:val="auto"/>
        </w:rPr>
        <w:fldChar w:fldCharType="end"/>
      </w:r>
      <w:r w:rsidRPr="00D43D4F">
        <w:rPr>
          <w:color w:val="auto"/>
        </w:rPr>
        <w:t xml:space="preserve">. In these studies, it was found that the spatial configuration of housing </w:t>
      </w:r>
      <w:proofErr w:type="gramStart"/>
      <w:r w:rsidRPr="00D43D4F">
        <w:rPr>
          <w:color w:val="auto"/>
        </w:rPr>
        <w:t>have</w:t>
      </w:r>
      <w:proofErr w:type="gramEnd"/>
      <w:r w:rsidRPr="00D43D4F">
        <w:rPr>
          <w:color w:val="auto"/>
        </w:rPr>
        <w:t xml:space="preserve"> been formed in response to which category of spatial needs or the values ​​and ideals considered in the family life. In this regard, many studies have addressed the relationship between spatial configuration and social organization models </w:t>
      </w:r>
      <w:r w:rsidR="00F67FAE" w:rsidRPr="00D43D4F">
        <w:rPr>
          <w:color w:val="auto"/>
        </w:rPr>
        <w:fldChar w:fldCharType="begin" w:fldLock="1"/>
      </w:r>
      <w:r w:rsidRPr="00D43D4F">
        <w:rPr>
          <w:color w:val="auto"/>
        </w:rPr>
        <w:instrText>ADDIN CSL_CITATION {"citationItems":[{"id":"ITEM-1","itemData":{"ISBN":"0521543517","author":[{"dropping-particle":"","family":"Hanson","given":"Julienne","non-dropping-particle":"","parse-names":false,"suffix":""}],"id":"ITEM-1","issued":{"date-parts":[["2003"]]},"publisher":"Cambridge university press","title":"Decoding homes and houses","type":"book"},"uris":["http://www.mendeley.com/documents/?uuid=0ce12fb1-d057-4f5f-a0a5-21a4cf8e2512"]},{"id":"ITEM-2","itemData":{"ISBN":"0974673609","author":[{"dropping-particle":"","family":"Rapoport","given":"Amos","non-dropping-particle":"","parse-names":false,"suffix":""}],"id":"ITEM-2","issued":{"date-parts":[["2005"]]},"publisher":"Locke science publishing Company","title":"Culture, architecture, and design","type":"book"},"uris":["http://www.mendeley.com/documents/?uuid=4025a072-ae27-460a-ad44-1f7d05793def"]},{"id":"ITEM-3","itemData":{"ISSN":"0910-8173","author":[{"dropping-particle":"","family":"Iqbal","given":"Mohammad Masum","non-dropping-particle":"","parse-names":false,"suffix":""},{"dropping-particle":"","family":"Higuchi","given":"Takayuki","non-dropping-particle":"","parse-names":false,"suffix":""},{"dropping-particle":"","family":"Miyazaki","given":"Kiyoshi","non-dropping-particle":"","parse-names":false,"suffix":""}],"container-title":"Bulletin of Japanese Society for the Science of Design","id":"ITEM-3","issue":"1","issued":{"date-parts":[["2008"]]},"page":"55-64","publisher":"Japanese Society for the Science of Design","title":"Old Dhaka's house form in the 20th century: a study on family structure, women's status, and exterior-interior relation","type":"article-journal","volume":"55"},"uris":["http://www.mendeley.com/documents/?uuid=af2cc4a8-60e4-4f1b-a35b-e13e8d33b3fe"]}],"mendeley":{"formattedCitation":"(Hanson, 2003; Iqbal, Higuchi, &amp; Miyazaki, 2008; Rapoport, 2005)","plainTextFormattedCitation":"(Hanson, 2003; Iqbal, Higuchi, &amp; Miyazaki, 2008; Rapoport, 2005)","previouslyFormattedCitation":"(Hanson, 2003; Iqbal, Higuchi, &amp; Miyazaki, 2008; Rapoport, 2005)"},"properties":{"noteIndex":0},"schema":"https://github.com/citation-style-language/schema/raw/master/csl-citation.json"}</w:instrText>
      </w:r>
      <w:r w:rsidR="00F67FAE" w:rsidRPr="00D43D4F">
        <w:rPr>
          <w:color w:val="auto"/>
        </w:rPr>
        <w:fldChar w:fldCharType="separate"/>
      </w:r>
      <w:r w:rsidRPr="00D43D4F">
        <w:rPr>
          <w:noProof/>
          <w:color w:val="auto"/>
        </w:rPr>
        <w:t>(Hanson, 2003; Iqbal, Higuchi, &amp; Miyazaki, 2008; Rapoport, 2005)</w:t>
      </w:r>
      <w:r w:rsidR="00F67FAE" w:rsidRPr="00D43D4F">
        <w:rPr>
          <w:color w:val="auto"/>
        </w:rPr>
        <w:fldChar w:fldCharType="end"/>
      </w:r>
      <w:r w:rsidRPr="00D43D4F">
        <w:rPr>
          <w:color w:val="auto"/>
        </w:rPr>
        <w:t>, based on the principle of congruence and fit and according to the hypothesis stating there is always a relationship between housing and the resident group</w:t>
      </w:r>
      <w:r w:rsidR="00F67FAE" w:rsidRPr="00D43D4F">
        <w:rPr>
          <w:color w:val="auto"/>
        </w:rPr>
        <w:fldChar w:fldCharType="begin" w:fldLock="1"/>
      </w:r>
      <w:r w:rsidRPr="00D43D4F">
        <w:rPr>
          <w:color w:val="auto"/>
        </w:rPr>
        <w:instrText>ADDIN CSL_CITATION {"citationItems":[{"id":"ITEM-1","itemData":{"ISSN":"0701-1008","author":[{"dropping-particle":"","family":"Dawson","given":"Peter","non-dropping-particle":"","parse-names":false,"suffix":""}],"container-title":"Études/Inuit/Studies","id":"ITEM-1","issue":"2","issued":{"date-parts":[["2006"]]},"page":"113-135","publisher":"Association Inuksiutiit Katimajiit Inc.","title":"Seeing like an Inuit family: The relationship between house form and culture in northern Canada","type":"article-journal","volume":"30"},"uris":["http://www.mendeley.com/documents/?uuid=43fbcef8-98ee-4915-b3b8-7a2893f9f1af"]},{"id":"ITEM-2","itemData":{"ISSN":"1206-3312","author":[{"dropping-particle":"","family":"Husban","given":"Safa A M","non-dropping-particle":"Al","parse-names":false,"suffix":""},{"dropping-particle":"","family":"Husban","given":"Ahmad A S","non-dropping-particle":"Al","parse-names":false,"suffix":""},{"dropping-particle":"","family":"Betawi","given":"Yamen","non-dropping-particle":"Al","parse-names":false,"suffix":""}],"container-title":"Space and Culture","id":"ITEM-2","issue":"1","issued":{"date-parts":[["2021"]]},"page":"66-82","publisher":"SAGE Publications Sage CA: Los Angeles, CA","title":"The impact of the cultural beliefs on forming and designing spatial organizations, spaces hierarchy, and privacy of detached houses and apartments in Jordan","type":"article-journal","volume":"24"},"uris":["http://www.mendeley.com/documents/?uuid=7a510ec8-8e7f-43df-a6db-185cd7fbff82"]}],"mendeley":{"formattedCitation":"(Al Husban et al., 2021; P. Dawson, 2006)","plainTextFormattedCitation":"(Al Husban et al., 2021; P. Dawson, 2006)","previouslyFormattedCitation":"(Al Husban et al., 2021; P. Dawson, 2006)"},"properties":{"noteIndex":0},"schema":"https://github.com/citation-style-language/schema/raw/master/csl-citation.json"}</w:instrText>
      </w:r>
      <w:r w:rsidR="00F67FAE" w:rsidRPr="00D43D4F">
        <w:rPr>
          <w:color w:val="auto"/>
        </w:rPr>
        <w:fldChar w:fldCharType="separate"/>
      </w:r>
      <w:r w:rsidRPr="00D43D4F">
        <w:rPr>
          <w:noProof/>
          <w:color w:val="auto"/>
        </w:rPr>
        <w:t>(Al Husban et al., 2021; P. Dawson, 2006)</w:t>
      </w:r>
      <w:r w:rsidR="00F67FAE" w:rsidRPr="00D43D4F">
        <w:rPr>
          <w:color w:val="auto"/>
        </w:rPr>
        <w:fldChar w:fldCharType="end"/>
      </w:r>
      <w:r w:rsidRPr="00D43D4F">
        <w:rPr>
          <w:color w:val="auto"/>
        </w:rPr>
        <w:t>.Despite the emphasis of many architectural design theories on the relationship between housing and family characteristics, this relationship has not been paid much attention in housing studies</w:t>
      </w:r>
      <w:r w:rsidR="00F67FAE" w:rsidRPr="00D43D4F">
        <w:rPr>
          <w:color w:val="auto"/>
        </w:rPr>
        <w:fldChar w:fldCharType="begin" w:fldLock="1"/>
      </w:r>
      <w:r w:rsidRPr="00D43D4F">
        <w:rPr>
          <w:color w:val="auto"/>
        </w:rPr>
        <w:instrText>ADDIN CSL_CITATION {"citationItems":[{"id":"ITEM-1","itemData":{"ISSN":"0084-6570","author":[{"dropping-particle":"","family":"Lawrence","given":"Denise L","non-dropping-particle":"","parse-names":false,"suffix":""},{"dropping-particle":"","family":"Low","given":"Setha M","non-dropping-particle":"","parse-names":false,"suffix":""}],"container-title":"Annual review of anthropology","id":"ITEM-1","issued":{"date-parts":[["1990"]]},"page":"453-505","publisher":"JSTOR","title":"The built environment and spatial form","type":"article-journal"},"uris":["http://www.mendeley.com/documents/?uuid=daf46dc2-a8a5-4e49-bd5b-3f856f53d811"]},{"id":"ITEM-2","itemData":{"ISSN":"0738-0895","author":[{"dropping-particle":"","family":"Toker","given":"Zeynep","non-dropping-particle":"","parse-names":false,"suffix":""}],"container-title":"Journal of Architectural and Planning Research","id":"ITEM-2","issued":{"date-parts":[["2010"]]},"page":"325-339","publisher":"JSTOR","title":"New housing for new households: Comparing cohousing and new urbanist developments with women in mind","type":"article-journal"},"uris":["http://www.mendeley.com/documents/?uuid=c854be67-b5be-4bc5-b921-c8ce87b18ed8"]}],"mendeley":{"formattedCitation":"(Lawrence &amp; Low, 1990; Z. Toker, 2010)","plainTextFormattedCitation":"(Lawrence &amp; Low, 1990; Z. Toker, 2010)","previouslyFormattedCitation":"(Lawrence &amp; Low, 1990; Z. Toker, 2010)"},"properties":{"noteIndex":0},"schema":"https://github.com/citation-style-language/schema/raw/master/csl-citation.json"}</w:instrText>
      </w:r>
      <w:r w:rsidR="00F67FAE" w:rsidRPr="00D43D4F">
        <w:rPr>
          <w:color w:val="auto"/>
        </w:rPr>
        <w:fldChar w:fldCharType="separate"/>
      </w:r>
      <w:r w:rsidRPr="00D43D4F">
        <w:rPr>
          <w:noProof/>
          <w:color w:val="auto"/>
        </w:rPr>
        <w:t>(Lawrence &amp; Low, 1990; Z. Toker, 2010)</w:t>
      </w:r>
      <w:r w:rsidR="00F67FAE" w:rsidRPr="00D43D4F">
        <w:rPr>
          <w:color w:val="auto"/>
        </w:rPr>
        <w:fldChar w:fldCharType="end"/>
      </w:r>
      <w:r w:rsidRPr="00D43D4F">
        <w:rPr>
          <w:color w:val="auto"/>
        </w:rPr>
        <w:t>. Moreover, although many buildings are designed based on scientific principles today, the residents' spatial needs, which are defined according to the lifestyles of the families, are usually ignored</w:t>
      </w:r>
      <w:r w:rsidR="00F67FAE" w:rsidRPr="00D43D4F">
        <w:rPr>
          <w:color w:val="auto"/>
        </w:rPr>
        <w:fldChar w:fldCharType="begin" w:fldLock="1"/>
      </w:r>
      <w:r w:rsidRPr="00D43D4F">
        <w:rPr>
          <w:color w:val="auto"/>
        </w:rPr>
        <w:instrText>ADDIN CSL_CITATION {"citationItems":[{"id":"ITEM-1","itemData":{"author":[{"dropping-particle":"","family":"Toker","given":"Zeynep","non-dropping-particle":"","parse-names":false,"suffix":""}],"id":"ITEM-1","issued":{"date-parts":[["2005"]]},"title":"Women's spatial needs in housing: Accommodating gender ideologies, use patterns, and privacy.","type":"article-journal"},"uris":["http://www.mendeley.com/documents/?uuid=74e2774e-1346-4fb0-89b7-8a20c82e78b5"]},{"id":"ITEM-2","itemData":{"ISSN":"0738-0895","author":[{"dropping-particle":"","family":"Toker","given":"Zeynep","non-dropping-particle":"","parse-names":false,"suffix":""}],"container-title":"Journal of Architectural and Planning Research","id":"ITEM-2","issued":{"date-parts":[["2010"]]},"page":"325-339","publisher":"JSTOR","title":"New housing for new households: Comparing cohousing and new urbanist developments with women in mind","type":"article-journal"},"uris":["http://www.mendeley.com/documents/?uuid=c854be67-b5be-4bc5-b921-c8ce87b18ed8"]}],"mendeley":{"formattedCitation":"(Z. Toker, 2005, 2010)","plainTextFormattedCitation":"(Z. Toker, 2005, 2010)","previouslyFormattedCitation":"(Z. Toker, 2005, 2010)"},"properties":{"noteIndex":0},"schema":"https://github.com/citation-style-language/schema/raw/master/csl-citation.json"}</w:instrText>
      </w:r>
      <w:r w:rsidR="00F67FAE" w:rsidRPr="00D43D4F">
        <w:rPr>
          <w:color w:val="auto"/>
        </w:rPr>
        <w:fldChar w:fldCharType="separate"/>
      </w:r>
      <w:r w:rsidRPr="00D43D4F">
        <w:rPr>
          <w:noProof/>
          <w:color w:val="auto"/>
        </w:rPr>
        <w:t>(Z. Toker, 2005, 2010)</w:t>
      </w:r>
      <w:r w:rsidR="00F67FAE" w:rsidRPr="00D43D4F">
        <w:rPr>
          <w:color w:val="auto"/>
        </w:rPr>
        <w:fldChar w:fldCharType="end"/>
      </w:r>
      <w:r w:rsidRPr="00D43D4F">
        <w:rPr>
          <w:color w:val="auto"/>
        </w:rPr>
        <w:t xml:space="preserve">. Since not paying attention to the spatial needs of the residents will cause the housing space to lose the necessary efficiency for living, therefore studying the </w:t>
      </w:r>
      <w:r w:rsidR="00044D2A" w:rsidRPr="00D43D4F">
        <w:rPr>
          <w:color w:val="auto"/>
        </w:rPr>
        <w:t xml:space="preserve">transformations </w:t>
      </w:r>
      <w:r w:rsidRPr="00D43D4F">
        <w:rPr>
          <w:color w:val="auto"/>
        </w:rPr>
        <w:t xml:space="preserve">in the characteristics of the family and its relationship with the </w:t>
      </w:r>
      <w:bookmarkStart w:id="12" w:name="OLE_LINK14"/>
      <w:r w:rsidRPr="00D43D4F">
        <w:rPr>
          <w:color w:val="auto"/>
        </w:rPr>
        <w:t>spatial configuration</w:t>
      </w:r>
      <w:bookmarkEnd w:id="12"/>
      <w:r w:rsidR="00967050" w:rsidRPr="00D43D4F">
        <w:rPr>
          <w:color w:val="auto"/>
        </w:rPr>
        <w:t xml:space="preserve"> </w:t>
      </w:r>
      <w:r w:rsidRPr="00D43D4F">
        <w:rPr>
          <w:color w:val="auto"/>
        </w:rPr>
        <w:t xml:space="preserve">can provide a model for designing a suitable housing. In the recent century, in the course of social developments, the Iranian family has undergone many structural, demographic, functional, attitudinal and cultural changes, and as a result, the lifestyle has changed </w:t>
      </w:r>
      <w:r w:rsidR="00F67FAE" w:rsidRPr="00D43D4F">
        <w:rPr>
          <w:color w:val="auto"/>
        </w:rPr>
        <w:fldChar w:fldCharType="begin" w:fldLock="1"/>
      </w:r>
      <w:r w:rsidRPr="00D43D4F">
        <w:rPr>
          <w:color w:val="auto"/>
        </w:rPr>
        <w:instrText>ADDIN CSL_CITATION {"citationItems":[{"id":"ITEM-1","itemData":{"author":[{"dropping-particle":"","family":"Modiri","given":"Fatemeh","non-dropping-particle":"","parse-names":false,"suffix":""}],"id":"ITEM-1","issued":{"date-parts":[["2018"]]},"publisher":"JOURNAL OF APPLIED SOCIOLOGY","title":"Different Types of Family Values and Their Socio-Economic Correlates in Tehran City","type":"article-journal"},"uris":["http://www.mendeley.com/documents/?uuid=0798e5dc-ca1a-463e-a944-836b2e5c160e"]},{"id":"ITEM-2","itemData":{"abstract":"</w:instrText>
      </w:r>
      <w:r w:rsidRPr="00D43D4F">
        <w:rPr>
          <w:color w:val="auto"/>
          <w:rtl/>
        </w:rPr>
        <w:instrText>خانواده ا</w:instrText>
      </w:r>
      <w:r w:rsidRPr="00D43D4F">
        <w:rPr>
          <w:rFonts w:hint="cs"/>
          <w:color w:val="auto"/>
          <w:rtl/>
        </w:rPr>
        <w:instrText>یرانی</w:instrText>
      </w:r>
      <w:r w:rsidRPr="00D43D4F">
        <w:rPr>
          <w:color w:val="auto"/>
          <w:rtl/>
        </w:rPr>
        <w:instrText xml:space="preserve"> با چالش‌ها</w:instrText>
      </w:r>
      <w:r w:rsidRPr="00D43D4F">
        <w:rPr>
          <w:rFonts w:hint="cs"/>
          <w:color w:val="auto"/>
          <w:rtl/>
        </w:rPr>
        <w:instrText>ی</w:instrText>
      </w:r>
      <w:r w:rsidRPr="00D43D4F">
        <w:rPr>
          <w:color w:val="auto"/>
          <w:rtl/>
        </w:rPr>
        <w:instrText xml:space="preserve"> بس</w:instrText>
      </w:r>
      <w:r w:rsidRPr="00D43D4F">
        <w:rPr>
          <w:rFonts w:hint="cs"/>
          <w:color w:val="auto"/>
          <w:rtl/>
        </w:rPr>
        <w:instrText>یار</w:instrText>
      </w:r>
      <w:r w:rsidRPr="00D43D4F">
        <w:rPr>
          <w:color w:val="auto"/>
          <w:rtl/>
        </w:rPr>
        <w:instrText xml:space="preserve"> روبروست.تغ</w:instrText>
      </w:r>
      <w:r w:rsidRPr="00D43D4F">
        <w:rPr>
          <w:rFonts w:hint="cs"/>
          <w:color w:val="auto"/>
          <w:rtl/>
        </w:rPr>
        <w:instrText>ییر</w:instrText>
      </w:r>
      <w:r w:rsidRPr="00D43D4F">
        <w:rPr>
          <w:color w:val="auto"/>
          <w:rtl/>
        </w:rPr>
        <w:instrText xml:space="preserve"> تنش و جا</w:instrText>
      </w:r>
      <w:r w:rsidRPr="00D43D4F">
        <w:rPr>
          <w:rFonts w:hint="cs"/>
          <w:color w:val="auto"/>
          <w:rtl/>
        </w:rPr>
        <w:instrText>یگاه</w:instrText>
      </w:r>
      <w:r w:rsidRPr="00D43D4F">
        <w:rPr>
          <w:color w:val="auto"/>
          <w:rtl/>
        </w:rPr>
        <w:instrText xml:space="preserve"> زنان؛افز ا</w:instrText>
      </w:r>
      <w:r w:rsidRPr="00D43D4F">
        <w:rPr>
          <w:rFonts w:hint="cs"/>
          <w:color w:val="auto"/>
          <w:rtl/>
        </w:rPr>
        <w:instrText>یش</w:instrText>
      </w:r>
      <w:r w:rsidRPr="00D43D4F">
        <w:rPr>
          <w:color w:val="auto"/>
          <w:rtl/>
        </w:rPr>
        <w:instrText xml:space="preserve"> م</w:instrText>
      </w:r>
      <w:r w:rsidRPr="00D43D4F">
        <w:rPr>
          <w:rFonts w:hint="cs"/>
          <w:color w:val="auto"/>
          <w:rtl/>
        </w:rPr>
        <w:instrText>یزان</w:instrText>
      </w:r>
      <w:r w:rsidRPr="00D43D4F">
        <w:rPr>
          <w:color w:val="auto"/>
          <w:rtl/>
        </w:rPr>
        <w:instrText xml:space="preserve"> طلاق؛کاهش م</w:instrText>
      </w:r>
      <w:r w:rsidRPr="00D43D4F">
        <w:rPr>
          <w:rFonts w:hint="cs"/>
          <w:color w:val="auto"/>
          <w:rtl/>
        </w:rPr>
        <w:instrText>یزان</w:instrText>
      </w:r>
      <w:r w:rsidRPr="00D43D4F">
        <w:rPr>
          <w:color w:val="auto"/>
          <w:rtl/>
        </w:rPr>
        <w:instrText xml:space="preserve"> ازدواج,تغ</w:instrText>
      </w:r>
      <w:r w:rsidRPr="00D43D4F">
        <w:rPr>
          <w:rFonts w:hint="cs"/>
          <w:color w:val="auto"/>
          <w:rtl/>
        </w:rPr>
        <w:instrText>ییر</w:instrText>
      </w:r>
      <w:r w:rsidRPr="00D43D4F">
        <w:rPr>
          <w:color w:val="auto"/>
          <w:rtl/>
        </w:rPr>
        <w:instrText xml:space="preserve"> نگاه به نقش همسر,مرکز</w:instrText>
      </w:r>
      <w:r w:rsidRPr="00D43D4F">
        <w:rPr>
          <w:rFonts w:hint="cs"/>
          <w:color w:val="auto"/>
          <w:rtl/>
        </w:rPr>
        <w:instrText>یت</w:instrText>
      </w:r>
      <w:r w:rsidRPr="00D43D4F">
        <w:rPr>
          <w:color w:val="auto"/>
          <w:rtl/>
        </w:rPr>
        <w:instrText xml:space="preserve"> تصم</w:instrText>
      </w:r>
      <w:r w:rsidRPr="00D43D4F">
        <w:rPr>
          <w:rFonts w:hint="cs"/>
          <w:color w:val="auto"/>
          <w:rtl/>
        </w:rPr>
        <w:instrText>یم</w:instrText>
      </w:r>
      <w:r w:rsidRPr="00D43D4F">
        <w:rPr>
          <w:color w:val="auto"/>
          <w:rtl/>
        </w:rPr>
        <w:instrText xml:space="preserve"> گ</w:instrText>
      </w:r>
      <w:r w:rsidRPr="00D43D4F">
        <w:rPr>
          <w:rFonts w:hint="cs"/>
          <w:color w:val="auto"/>
          <w:rtl/>
        </w:rPr>
        <w:instrText>یری</w:instrText>
      </w:r>
      <w:r w:rsidRPr="00D43D4F">
        <w:rPr>
          <w:color w:val="auto"/>
          <w:rtl/>
        </w:rPr>
        <w:instrText xml:space="preserve"> خانواده در جامعهو...که به مجموعه‌ا</w:instrText>
      </w:r>
      <w:r w:rsidRPr="00D43D4F">
        <w:rPr>
          <w:rFonts w:hint="cs"/>
          <w:color w:val="auto"/>
          <w:rtl/>
        </w:rPr>
        <w:instrText>ی</w:instrText>
      </w:r>
      <w:r w:rsidRPr="00D43D4F">
        <w:rPr>
          <w:color w:val="auto"/>
          <w:rtl/>
        </w:rPr>
        <w:instrText xml:space="preserve"> از نقش‌ها</w:instrText>
      </w:r>
      <w:r w:rsidRPr="00D43D4F">
        <w:rPr>
          <w:rFonts w:hint="cs"/>
          <w:color w:val="auto"/>
          <w:rtl/>
        </w:rPr>
        <w:instrText>ی</w:instrText>
      </w:r>
      <w:r w:rsidRPr="00D43D4F">
        <w:rPr>
          <w:color w:val="auto"/>
          <w:rtl/>
        </w:rPr>
        <w:instrText xml:space="preserve"> متعارض انجام</w:instrText>
      </w:r>
      <w:r w:rsidRPr="00D43D4F">
        <w:rPr>
          <w:rFonts w:hint="cs"/>
          <w:color w:val="auto"/>
          <w:rtl/>
        </w:rPr>
        <w:instrText>یده</w:instrText>
      </w:r>
      <w:r w:rsidRPr="00D43D4F">
        <w:rPr>
          <w:color w:val="auto"/>
          <w:rtl/>
        </w:rPr>
        <w:instrText xml:space="preserve"> است.و ضع</w:instrText>
      </w:r>
      <w:r w:rsidRPr="00D43D4F">
        <w:rPr>
          <w:rFonts w:hint="cs"/>
          <w:color w:val="auto"/>
          <w:rtl/>
        </w:rPr>
        <w:instrText>یت</w:instrText>
      </w:r>
      <w:r w:rsidRPr="00D43D4F">
        <w:rPr>
          <w:color w:val="auto"/>
          <w:rtl/>
        </w:rPr>
        <w:instrText xml:space="preserve"> تعارض</w:instrText>
      </w:r>
      <w:r w:rsidRPr="00D43D4F">
        <w:rPr>
          <w:rFonts w:hint="cs"/>
          <w:color w:val="auto"/>
          <w:rtl/>
        </w:rPr>
        <w:instrText>ی</w:instrText>
      </w:r>
      <w:r w:rsidRPr="00D43D4F">
        <w:rPr>
          <w:color w:val="auto"/>
          <w:rtl/>
        </w:rPr>
        <w:instrText xml:space="preserve"> حوزه م</w:instrText>
      </w:r>
      <w:r w:rsidRPr="00D43D4F">
        <w:rPr>
          <w:rFonts w:hint="cs"/>
          <w:color w:val="auto"/>
          <w:rtl/>
        </w:rPr>
        <w:instrText>طا</w:instrText>
      </w:r>
      <w:r w:rsidRPr="00D43D4F">
        <w:rPr>
          <w:color w:val="auto"/>
          <w:rtl/>
        </w:rPr>
        <w:instrText xml:space="preserve"> لعات در ا</w:instrText>
      </w:r>
      <w:r w:rsidRPr="00D43D4F">
        <w:rPr>
          <w:rFonts w:hint="cs"/>
          <w:color w:val="auto"/>
          <w:rtl/>
        </w:rPr>
        <w:instrText>یران</w:instrText>
      </w:r>
      <w:r w:rsidRPr="00D43D4F">
        <w:rPr>
          <w:color w:val="auto"/>
          <w:rtl/>
        </w:rPr>
        <w:instrText xml:space="preserve"> را به طرح قرو پاش</w:instrText>
      </w:r>
      <w:r w:rsidRPr="00D43D4F">
        <w:rPr>
          <w:rFonts w:hint="cs"/>
          <w:color w:val="auto"/>
          <w:rtl/>
        </w:rPr>
        <w:instrText>ی</w:instrText>
      </w:r>
      <w:r w:rsidRPr="00D43D4F">
        <w:rPr>
          <w:color w:val="auto"/>
          <w:rtl/>
        </w:rPr>
        <w:instrText xml:space="preserve"> خانواده»مض</w:instrText>
      </w:r>
      <w:r w:rsidRPr="00D43D4F">
        <w:rPr>
          <w:rFonts w:hint="cs"/>
          <w:color w:val="auto"/>
          <w:rtl/>
        </w:rPr>
        <w:instrText>یقه</w:instrText>
      </w:r>
      <w:r w:rsidRPr="00D43D4F">
        <w:rPr>
          <w:color w:val="auto"/>
          <w:rtl/>
        </w:rPr>
        <w:instrText xml:space="preserve"> از دواج و طلاق کشان</w:instrText>
      </w:r>
      <w:r w:rsidRPr="00D43D4F">
        <w:rPr>
          <w:rFonts w:hint="cs"/>
          <w:color w:val="auto"/>
          <w:rtl/>
        </w:rPr>
        <w:instrText>یده</w:instrText>
      </w:r>
      <w:r w:rsidRPr="00D43D4F">
        <w:rPr>
          <w:color w:val="auto"/>
          <w:rtl/>
        </w:rPr>
        <w:instrText xml:space="preserve"> است.توجه به دوام‌</w:instrText>
      </w:r>
      <w:r w:rsidRPr="00D43D4F">
        <w:rPr>
          <w:rFonts w:hint="cs"/>
          <w:color w:val="auto"/>
          <w:rtl/>
        </w:rPr>
        <w:instrText>یا</w:instrText>
      </w:r>
      <w:r w:rsidRPr="00D43D4F">
        <w:rPr>
          <w:color w:val="auto"/>
          <w:rtl/>
        </w:rPr>
        <w:instrText xml:space="preserve"> فرو پا ش</w:instrText>
      </w:r>
      <w:r w:rsidRPr="00D43D4F">
        <w:rPr>
          <w:rFonts w:hint="cs"/>
          <w:color w:val="auto"/>
          <w:rtl/>
        </w:rPr>
        <w:instrText>ی</w:instrText>
      </w:r>
      <w:r w:rsidRPr="00D43D4F">
        <w:rPr>
          <w:color w:val="auto"/>
          <w:rtl/>
        </w:rPr>
        <w:instrText xml:space="preserve"> خانواده به دل</w:instrText>
      </w:r>
      <w:r w:rsidRPr="00D43D4F">
        <w:rPr>
          <w:rFonts w:hint="cs"/>
          <w:color w:val="auto"/>
          <w:rtl/>
        </w:rPr>
        <w:instrText>یل</w:instrText>
      </w:r>
      <w:r w:rsidRPr="00D43D4F">
        <w:rPr>
          <w:color w:val="auto"/>
          <w:rtl/>
        </w:rPr>
        <w:instrText xml:space="preserve"> نفوذ مدرن</w:instrText>
      </w:r>
      <w:r w:rsidRPr="00D43D4F">
        <w:rPr>
          <w:rFonts w:hint="cs"/>
          <w:color w:val="auto"/>
          <w:rtl/>
        </w:rPr>
        <w:instrText>یته</w:instrText>
      </w:r>
      <w:r w:rsidRPr="00D43D4F">
        <w:rPr>
          <w:color w:val="auto"/>
          <w:rtl/>
        </w:rPr>
        <w:instrText xml:space="preserve"> در جامعه ا</w:instrText>
      </w:r>
      <w:r w:rsidRPr="00D43D4F">
        <w:rPr>
          <w:rFonts w:hint="cs"/>
          <w:color w:val="auto"/>
          <w:rtl/>
        </w:rPr>
        <w:instrText>یران</w:instrText>
      </w:r>
      <w:r w:rsidRPr="00D43D4F">
        <w:rPr>
          <w:color w:val="auto"/>
          <w:rtl/>
        </w:rPr>
        <w:instrText xml:space="preserve"> ؛دل نگران</w:instrText>
      </w:r>
      <w:r w:rsidRPr="00D43D4F">
        <w:rPr>
          <w:rFonts w:hint="cs"/>
          <w:color w:val="auto"/>
          <w:rtl/>
        </w:rPr>
        <w:instrText>ی‌هایی</w:instrText>
      </w:r>
      <w:r w:rsidRPr="00D43D4F">
        <w:rPr>
          <w:color w:val="auto"/>
          <w:rtl/>
        </w:rPr>
        <w:instrText xml:space="preserve"> را برا</w:instrText>
      </w:r>
      <w:r w:rsidRPr="00D43D4F">
        <w:rPr>
          <w:rFonts w:hint="cs"/>
          <w:color w:val="auto"/>
          <w:rtl/>
        </w:rPr>
        <w:instrText>ی</w:instrText>
      </w:r>
      <w:r w:rsidRPr="00D43D4F">
        <w:rPr>
          <w:color w:val="auto"/>
          <w:rtl/>
        </w:rPr>
        <w:instrText xml:space="preserve"> کار شنا سان در حو ضه خانواده در آ</w:instrText>
      </w:r>
      <w:r w:rsidRPr="00D43D4F">
        <w:rPr>
          <w:rFonts w:hint="cs"/>
          <w:color w:val="auto"/>
          <w:rtl/>
        </w:rPr>
        <w:instrText>یران</w:instrText>
      </w:r>
      <w:r w:rsidRPr="00D43D4F">
        <w:rPr>
          <w:color w:val="auto"/>
          <w:rtl/>
        </w:rPr>
        <w:instrText xml:space="preserve"> بو جود آورده است ومهم تر</w:instrText>
      </w:r>
      <w:r w:rsidRPr="00D43D4F">
        <w:rPr>
          <w:rFonts w:hint="cs"/>
          <w:color w:val="auto"/>
          <w:rtl/>
        </w:rPr>
        <w:instrText>ین</w:instrText>
      </w:r>
      <w:r w:rsidRPr="00D43D4F">
        <w:rPr>
          <w:color w:val="auto"/>
          <w:rtl/>
        </w:rPr>
        <w:instrText xml:space="preserve"> دل</w:instrText>
      </w:r>
      <w:r w:rsidRPr="00D43D4F">
        <w:rPr>
          <w:rFonts w:hint="cs"/>
          <w:color w:val="auto"/>
          <w:rtl/>
        </w:rPr>
        <w:instrText>یل</w:instrText>
      </w:r>
      <w:r w:rsidRPr="00D43D4F">
        <w:rPr>
          <w:color w:val="auto"/>
          <w:rtl/>
        </w:rPr>
        <w:instrText xml:space="preserve"> ا</w:instrText>
      </w:r>
      <w:r w:rsidRPr="00D43D4F">
        <w:rPr>
          <w:rFonts w:hint="cs"/>
          <w:color w:val="auto"/>
          <w:rtl/>
        </w:rPr>
        <w:instrText>ین</w:instrText>
      </w:r>
      <w:r w:rsidRPr="00D43D4F">
        <w:rPr>
          <w:color w:val="auto"/>
          <w:rtl/>
        </w:rPr>
        <w:instrText xml:space="preserve"> دل نگران</w:instrText>
      </w:r>
      <w:r w:rsidRPr="00D43D4F">
        <w:rPr>
          <w:rFonts w:hint="cs"/>
          <w:color w:val="auto"/>
          <w:rtl/>
        </w:rPr>
        <w:instrText>یودگرکو</w:instrText>
      </w:r>
      <w:r w:rsidRPr="00D43D4F">
        <w:rPr>
          <w:color w:val="auto"/>
          <w:rtl/>
        </w:rPr>
        <w:instrText xml:space="preserve"> ن</w:instrText>
      </w:r>
      <w:r w:rsidRPr="00D43D4F">
        <w:rPr>
          <w:rFonts w:hint="cs"/>
          <w:color w:val="auto"/>
          <w:rtl/>
        </w:rPr>
        <w:instrText>یهای</w:instrText>
      </w:r>
      <w:r w:rsidRPr="00D43D4F">
        <w:rPr>
          <w:color w:val="auto"/>
          <w:rtl/>
        </w:rPr>
        <w:instrText xml:space="preserve"> فراوان</w:instrText>
      </w:r>
      <w:r w:rsidRPr="00D43D4F">
        <w:rPr>
          <w:rFonts w:hint="cs"/>
          <w:color w:val="auto"/>
          <w:rtl/>
        </w:rPr>
        <w:instrText>ی</w:instrText>
      </w:r>
      <w:r w:rsidRPr="00D43D4F">
        <w:rPr>
          <w:color w:val="auto"/>
          <w:rtl/>
        </w:rPr>
        <w:instrText xml:space="preserve"> استکه به مرورتقر</w:instrText>
      </w:r>
      <w:r w:rsidRPr="00D43D4F">
        <w:rPr>
          <w:rFonts w:hint="cs"/>
          <w:color w:val="auto"/>
          <w:rtl/>
        </w:rPr>
        <w:instrText>یبادر</w:instrText>
      </w:r>
      <w:r w:rsidRPr="00D43D4F">
        <w:rPr>
          <w:color w:val="auto"/>
          <w:rtl/>
        </w:rPr>
        <w:instrText xml:space="preserve"> تمام</w:instrText>
      </w:r>
      <w:r w:rsidRPr="00D43D4F">
        <w:rPr>
          <w:rFonts w:hint="cs"/>
          <w:color w:val="auto"/>
          <w:rtl/>
        </w:rPr>
        <w:instrText>ی</w:instrText>
      </w:r>
      <w:r w:rsidRPr="00D43D4F">
        <w:rPr>
          <w:color w:val="auto"/>
          <w:rtl/>
        </w:rPr>
        <w:instrText xml:space="preserve"> ابعاد و زوا</w:instrText>
      </w:r>
      <w:r w:rsidRPr="00D43D4F">
        <w:rPr>
          <w:rFonts w:hint="cs"/>
          <w:color w:val="auto"/>
          <w:rtl/>
        </w:rPr>
        <w:instrText>یای</w:instrText>
      </w:r>
      <w:r w:rsidRPr="00D43D4F">
        <w:rPr>
          <w:color w:val="auto"/>
          <w:rtl/>
        </w:rPr>
        <w:instrText xml:space="preserve"> سا خت</w:instrText>
      </w:r>
      <w:r w:rsidRPr="00D43D4F">
        <w:rPr>
          <w:rFonts w:hint="cs"/>
          <w:color w:val="auto"/>
          <w:rtl/>
        </w:rPr>
        <w:instrText>ی</w:instrText>
      </w:r>
      <w:r w:rsidRPr="00D43D4F">
        <w:rPr>
          <w:color w:val="auto"/>
          <w:rtl/>
        </w:rPr>
        <w:instrText>-کارکرد</w:instrText>
      </w:r>
      <w:r w:rsidRPr="00D43D4F">
        <w:rPr>
          <w:rFonts w:hint="cs"/>
          <w:color w:val="auto"/>
          <w:rtl/>
        </w:rPr>
        <w:instrText>ی</w:instrText>
      </w:r>
      <w:r w:rsidRPr="00D43D4F">
        <w:rPr>
          <w:color w:val="auto"/>
          <w:rtl/>
        </w:rPr>
        <w:instrText xml:space="preserve"> خانواده به و جود آمده است.در ا</w:instrText>
      </w:r>
      <w:r w:rsidRPr="00D43D4F">
        <w:rPr>
          <w:rFonts w:hint="cs"/>
          <w:color w:val="auto"/>
          <w:rtl/>
        </w:rPr>
        <w:instrText>ین</w:instrText>
      </w:r>
      <w:r w:rsidRPr="00D43D4F">
        <w:rPr>
          <w:color w:val="auto"/>
          <w:rtl/>
        </w:rPr>
        <w:instrText xml:space="preserve"> مقاله که بر گر فته از پا</w:instrText>
      </w:r>
      <w:r w:rsidRPr="00D43D4F">
        <w:rPr>
          <w:rFonts w:hint="cs"/>
          <w:color w:val="auto"/>
          <w:rtl/>
        </w:rPr>
        <w:instrText>یان</w:instrText>
      </w:r>
      <w:r w:rsidRPr="00D43D4F">
        <w:rPr>
          <w:color w:val="auto"/>
          <w:rtl/>
        </w:rPr>
        <w:instrText xml:space="preserve"> نا مه د کتر</w:instrText>
      </w:r>
      <w:r w:rsidRPr="00D43D4F">
        <w:rPr>
          <w:rFonts w:hint="cs"/>
          <w:color w:val="auto"/>
          <w:rtl/>
        </w:rPr>
        <w:instrText>ی</w:instrText>
      </w:r>
      <w:r w:rsidRPr="00D43D4F">
        <w:rPr>
          <w:color w:val="auto"/>
          <w:rtl/>
        </w:rPr>
        <w:instrText xml:space="preserve"> م</w:instrText>
      </w:r>
      <w:r w:rsidRPr="00D43D4F">
        <w:rPr>
          <w:rFonts w:hint="cs"/>
          <w:color w:val="auto"/>
          <w:rtl/>
        </w:rPr>
        <w:instrText>ی‌باشد</w:instrText>
      </w:r>
      <w:r w:rsidRPr="00D43D4F">
        <w:rPr>
          <w:color w:val="auto"/>
          <w:rtl/>
        </w:rPr>
        <w:instrText xml:space="preserve"> در حق</w:instrText>
      </w:r>
      <w:r w:rsidRPr="00D43D4F">
        <w:rPr>
          <w:rFonts w:hint="cs"/>
          <w:color w:val="auto"/>
          <w:rtl/>
        </w:rPr>
        <w:instrText>یقت</w:instrText>
      </w:r>
      <w:r w:rsidRPr="00D43D4F">
        <w:rPr>
          <w:color w:val="auto"/>
          <w:rtl/>
        </w:rPr>
        <w:instrText xml:space="preserve"> در پ</w:instrText>
      </w:r>
      <w:r w:rsidRPr="00D43D4F">
        <w:rPr>
          <w:rFonts w:hint="cs"/>
          <w:color w:val="auto"/>
          <w:rtl/>
        </w:rPr>
        <w:instrText>ی</w:instrText>
      </w:r>
      <w:r w:rsidRPr="00D43D4F">
        <w:rPr>
          <w:color w:val="auto"/>
          <w:rtl/>
        </w:rPr>
        <w:instrText xml:space="preserve"> د ست</w:instrText>
      </w:r>
      <w:r w:rsidRPr="00D43D4F">
        <w:rPr>
          <w:rFonts w:hint="cs"/>
          <w:color w:val="auto"/>
          <w:rtl/>
        </w:rPr>
        <w:instrText>یا</w:instrText>
      </w:r>
      <w:r w:rsidRPr="00D43D4F">
        <w:rPr>
          <w:color w:val="auto"/>
          <w:rtl/>
        </w:rPr>
        <w:instrText xml:space="preserve"> ب</w:instrText>
      </w:r>
      <w:r w:rsidRPr="00D43D4F">
        <w:rPr>
          <w:rFonts w:hint="cs"/>
          <w:color w:val="auto"/>
          <w:rtl/>
        </w:rPr>
        <w:instrText>ی</w:instrText>
      </w:r>
      <w:r w:rsidRPr="00D43D4F">
        <w:rPr>
          <w:color w:val="auto"/>
          <w:rtl/>
        </w:rPr>
        <w:instrText xml:space="preserve"> به ا</w:instrText>
      </w:r>
      <w:r w:rsidRPr="00D43D4F">
        <w:rPr>
          <w:rFonts w:hint="cs"/>
          <w:color w:val="auto"/>
          <w:rtl/>
        </w:rPr>
        <w:instrText>ین</w:instrText>
      </w:r>
      <w:r w:rsidRPr="00D43D4F">
        <w:rPr>
          <w:color w:val="auto"/>
          <w:rtl/>
        </w:rPr>
        <w:instrText xml:space="preserve"> مسئله م</w:instrText>
      </w:r>
      <w:r w:rsidRPr="00D43D4F">
        <w:rPr>
          <w:rFonts w:hint="cs"/>
          <w:color w:val="auto"/>
          <w:rtl/>
        </w:rPr>
        <w:instrText>ی‌با</w:instrText>
      </w:r>
      <w:r w:rsidRPr="00D43D4F">
        <w:rPr>
          <w:color w:val="auto"/>
          <w:rtl/>
        </w:rPr>
        <w:instrText xml:space="preserve"> شدکه آ</w:instrText>
      </w:r>
      <w:r w:rsidRPr="00D43D4F">
        <w:rPr>
          <w:rFonts w:hint="cs"/>
          <w:color w:val="auto"/>
          <w:rtl/>
        </w:rPr>
        <w:instrText>یا</w:instrText>
      </w:r>
      <w:r w:rsidRPr="00D43D4F">
        <w:rPr>
          <w:color w:val="auto"/>
          <w:rtl/>
        </w:rPr>
        <w:instrText xml:space="preserve"> خانواده ا</w:instrText>
      </w:r>
      <w:r w:rsidRPr="00D43D4F">
        <w:rPr>
          <w:rFonts w:hint="cs"/>
          <w:color w:val="auto"/>
          <w:rtl/>
        </w:rPr>
        <w:instrText>یرانی</w:instrText>
      </w:r>
      <w:r w:rsidRPr="00D43D4F">
        <w:rPr>
          <w:color w:val="auto"/>
          <w:rtl/>
        </w:rPr>
        <w:instrText xml:space="preserve"> در معرض فر و پا ش</w:instrText>
      </w:r>
      <w:r w:rsidRPr="00D43D4F">
        <w:rPr>
          <w:rFonts w:hint="cs"/>
          <w:color w:val="auto"/>
          <w:rtl/>
        </w:rPr>
        <w:instrText>ی</w:instrText>
      </w:r>
      <w:r w:rsidRPr="00D43D4F">
        <w:rPr>
          <w:color w:val="auto"/>
          <w:rtl/>
        </w:rPr>
        <w:instrText xml:space="preserve"> است‌</w:instrText>
      </w:r>
      <w:r w:rsidRPr="00D43D4F">
        <w:rPr>
          <w:rFonts w:hint="cs"/>
          <w:color w:val="auto"/>
          <w:rtl/>
        </w:rPr>
        <w:instrText>یاگذار</w:instrText>
      </w:r>
      <w:r w:rsidRPr="00D43D4F">
        <w:rPr>
          <w:color w:val="auto"/>
          <w:rtl/>
        </w:rPr>
        <w:instrText xml:space="preserve"> ، کدام</w:instrText>
      </w:r>
      <w:r w:rsidRPr="00D43D4F">
        <w:rPr>
          <w:rFonts w:hint="cs"/>
          <w:color w:val="auto"/>
          <w:rtl/>
        </w:rPr>
        <w:instrText>یک</w:instrText>
      </w:r>
      <w:r w:rsidRPr="00D43D4F">
        <w:rPr>
          <w:color w:val="auto"/>
          <w:rtl/>
        </w:rPr>
        <w:instrText xml:space="preserve"> در خانواده‌ها</w:instrText>
      </w:r>
      <w:r w:rsidRPr="00D43D4F">
        <w:rPr>
          <w:rFonts w:hint="cs"/>
          <w:color w:val="auto"/>
          <w:rtl/>
        </w:rPr>
        <w:instrText>ی</w:instrText>
      </w:r>
      <w:r w:rsidRPr="00D43D4F">
        <w:rPr>
          <w:color w:val="auto"/>
          <w:rtl/>
        </w:rPr>
        <w:instrText xml:space="preserve"> ا</w:instrText>
      </w:r>
      <w:r w:rsidRPr="00D43D4F">
        <w:rPr>
          <w:rFonts w:hint="cs"/>
          <w:color w:val="auto"/>
          <w:rtl/>
        </w:rPr>
        <w:instrText>یرانی</w:instrText>
      </w:r>
      <w:r w:rsidRPr="00D43D4F">
        <w:rPr>
          <w:color w:val="auto"/>
          <w:rtl/>
        </w:rPr>
        <w:instrText xml:space="preserve"> مصداق دارد ؟برا</w:instrText>
      </w:r>
      <w:r w:rsidRPr="00D43D4F">
        <w:rPr>
          <w:rFonts w:hint="cs"/>
          <w:color w:val="auto"/>
          <w:rtl/>
        </w:rPr>
        <w:instrText>ی</w:instrText>
      </w:r>
      <w:r w:rsidRPr="00D43D4F">
        <w:rPr>
          <w:color w:val="auto"/>
          <w:rtl/>
        </w:rPr>
        <w:instrText xml:space="preserve"> پاسخگو</w:instrText>
      </w:r>
      <w:r w:rsidRPr="00D43D4F">
        <w:rPr>
          <w:rFonts w:hint="cs"/>
          <w:color w:val="auto"/>
          <w:rtl/>
        </w:rPr>
        <w:instrText>یی</w:instrText>
      </w:r>
      <w:r w:rsidRPr="00D43D4F">
        <w:rPr>
          <w:color w:val="auto"/>
          <w:rtl/>
        </w:rPr>
        <w:instrText xml:space="preserve"> به ا</w:instrText>
      </w:r>
      <w:r w:rsidRPr="00D43D4F">
        <w:rPr>
          <w:rFonts w:hint="cs"/>
          <w:color w:val="auto"/>
          <w:rtl/>
        </w:rPr>
        <w:instrText>ین</w:instrText>
      </w:r>
      <w:r w:rsidRPr="00D43D4F">
        <w:rPr>
          <w:color w:val="auto"/>
          <w:rtl/>
        </w:rPr>
        <w:instrText xml:space="preserve"> سوال به روش فراتحل</w:instrText>
      </w:r>
      <w:r w:rsidRPr="00D43D4F">
        <w:rPr>
          <w:rFonts w:hint="cs"/>
          <w:color w:val="auto"/>
          <w:rtl/>
        </w:rPr>
        <w:instrText>یل</w:instrText>
      </w:r>
      <w:r w:rsidRPr="00D43D4F">
        <w:rPr>
          <w:color w:val="auto"/>
          <w:rtl/>
        </w:rPr>
        <w:instrText xml:space="preserve"> به بر رس</w:instrText>
      </w:r>
      <w:r w:rsidRPr="00D43D4F">
        <w:rPr>
          <w:rFonts w:hint="cs"/>
          <w:color w:val="auto"/>
          <w:rtl/>
        </w:rPr>
        <w:instrText>ی</w:instrText>
      </w:r>
      <w:r w:rsidRPr="00D43D4F">
        <w:rPr>
          <w:color w:val="auto"/>
          <w:rtl/>
        </w:rPr>
        <w:instrText xml:space="preserve"> ا</w:instrText>
      </w:r>
      <w:r w:rsidRPr="00D43D4F">
        <w:rPr>
          <w:rFonts w:hint="cs"/>
          <w:color w:val="auto"/>
          <w:rtl/>
        </w:rPr>
        <w:instrText>ین</w:instrText>
      </w:r>
      <w:r w:rsidRPr="00D43D4F">
        <w:rPr>
          <w:color w:val="auto"/>
          <w:rtl/>
        </w:rPr>
        <w:instrText xml:space="preserve"> مو ضوع در تحق</w:instrText>
      </w:r>
      <w:r w:rsidRPr="00D43D4F">
        <w:rPr>
          <w:rFonts w:hint="cs"/>
          <w:color w:val="auto"/>
          <w:rtl/>
        </w:rPr>
        <w:instrText>یقات</w:instrText>
      </w:r>
      <w:r w:rsidRPr="00D43D4F">
        <w:rPr>
          <w:color w:val="auto"/>
          <w:rtl/>
        </w:rPr>
        <w:instrText xml:space="preserve"> و پژو هش‌ها</w:instrText>
      </w:r>
      <w:r w:rsidRPr="00D43D4F">
        <w:rPr>
          <w:rFonts w:hint="cs"/>
          <w:color w:val="auto"/>
          <w:rtl/>
        </w:rPr>
        <w:instrText>ی</w:instrText>
      </w:r>
      <w:r w:rsidRPr="00D43D4F">
        <w:rPr>
          <w:color w:val="auto"/>
          <w:rtl/>
        </w:rPr>
        <w:instrText xml:space="preserve"> موجود پر داخت</w:instrText>
      </w:r>
      <w:r w:rsidRPr="00D43D4F">
        <w:rPr>
          <w:rFonts w:hint="cs"/>
          <w:color w:val="auto"/>
          <w:rtl/>
        </w:rPr>
        <w:instrText>یم</w:instrText>
      </w:r>
      <w:r w:rsidRPr="00D43D4F">
        <w:rPr>
          <w:color w:val="auto"/>
          <w:rtl/>
        </w:rPr>
        <w:instrText>.همچن</w:instrText>
      </w:r>
      <w:r w:rsidRPr="00D43D4F">
        <w:rPr>
          <w:rFonts w:hint="cs"/>
          <w:color w:val="auto"/>
          <w:rtl/>
        </w:rPr>
        <w:instrText>ین</w:instrText>
      </w:r>
      <w:r w:rsidRPr="00D43D4F">
        <w:rPr>
          <w:color w:val="auto"/>
          <w:rtl/>
        </w:rPr>
        <w:instrText xml:space="preserve"> قابل ذکر است که فر ض اصل</w:instrText>
      </w:r>
      <w:r w:rsidRPr="00D43D4F">
        <w:rPr>
          <w:rFonts w:hint="cs"/>
          <w:color w:val="auto"/>
          <w:rtl/>
        </w:rPr>
        <w:instrText>ی</w:instrText>
      </w:r>
      <w:r w:rsidRPr="00D43D4F">
        <w:rPr>
          <w:color w:val="auto"/>
          <w:rtl/>
        </w:rPr>
        <w:instrText xml:space="preserve"> ا</w:instrText>
      </w:r>
      <w:r w:rsidRPr="00D43D4F">
        <w:rPr>
          <w:rFonts w:hint="cs"/>
          <w:color w:val="auto"/>
          <w:rtl/>
        </w:rPr>
        <w:instrText>ین</w:instrText>
      </w:r>
      <w:r w:rsidRPr="00D43D4F">
        <w:rPr>
          <w:color w:val="auto"/>
          <w:rtl/>
        </w:rPr>
        <w:instrText xml:space="preserve"> پژوهش که به نظر م</w:instrText>
      </w:r>
      <w:r w:rsidRPr="00D43D4F">
        <w:rPr>
          <w:rFonts w:hint="cs"/>
          <w:color w:val="auto"/>
          <w:rtl/>
        </w:rPr>
        <w:instrText>ی‌رسد</w:instrText>
      </w:r>
      <w:r w:rsidRPr="00D43D4F">
        <w:rPr>
          <w:color w:val="auto"/>
          <w:rtl/>
        </w:rPr>
        <w:instrText xml:space="preserve"> خانواده‌ها</w:instrText>
      </w:r>
      <w:r w:rsidRPr="00D43D4F">
        <w:rPr>
          <w:rFonts w:hint="cs"/>
          <w:color w:val="auto"/>
          <w:rtl/>
        </w:rPr>
        <w:instrText>ی</w:instrText>
      </w:r>
      <w:r w:rsidRPr="00D43D4F">
        <w:rPr>
          <w:color w:val="auto"/>
          <w:rtl/>
        </w:rPr>
        <w:instrText xml:space="preserve"> ا</w:instrText>
      </w:r>
      <w:r w:rsidRPr="00D43D4F">
        <w:rPr>
          <w:rFonts w:hint="cs"/>
          <w:color w:val="auto"/>
          <w:rtl/>
        </w:rPr>
        <w:instrText>یرانی</w:instrText>
      </w:r>
      <w:r w:rsidRPr="00D43D4F">
        <w:rPr>
          <w:color w:val="auto"/>
          <w:rtl/>
        </w:rPr>
        <w:instrText xml:space="preserve"> در معر ض فرو پاش</w:instrText>
      </w:r>
      <w:r w:rsidRPr="00D43D4F">
        <w:rPr>
          <w:rFonts w:hint="cs"/>
          <w:color w:val="auto"/>
          <w:rtl/>
        </w:rPr>
        <w:instrText>ی</w:instrText>
      </w:r>
      <w:r w:rsidRPr="00D43D4F">
        <w:rPr>
          <w:color w:val="auto"/>
          <w:rtl/>
        </w:rPr>
        <w:instrText xml:space="preserve"> م</w:instrText>
      </w:r>
      <w:r w:rsidRPr="00D43D4F">
        <w:rPr>
          <w:rFonts w:hint="cs"/>
          <w:color w:val="auto"/>
          <w:rtl/>
        </w:rPr>
        <w:instrText>ی‌باشن</w:instrText>
      </w:r>
      <w:r w:rsidRPr="00D43D4F">
        <w:rPr>
          <w:color w:val="auto"/>
          <w:rtl/>
        </w:rPr>
        <w:instrText>د ، رد شدو نتا</w:instrText>
      </w:r>
      <w:r w:rsidRPr="00D43D4F">
        <w:rPr>
          <w:rFonts w:hint="cs"/>
          <w:color w:val="auto"/>
          <w:rtl/>
        </w:rPr>
        <w:instrText>یج</w:instrText>
      </w:r>
      <w:r w:rsidRPr="00D43D4F">
        <w:rPr>
          <w:color w:val="auto"/>
          <w:rtl/>
        </w:rPr>
        <w:instrText xml:space="preserve"> مطالعات نشان داد که خانواده‌ها</w:instrText>
      </w:r>
      <w:r w:rsidRPr="00D43D4F">
        <w:rPr>
          <w:rFonts w:hint="cs"/>
          <w:color w:val="auto"/>
          <w:rtl/>
        </w:rPr>
        <w:instrText>ی</w:instrText>
      </w:r>
      <w:r w:rsidRPr="00D43D4F">
        <w:rPr>
          <w:color w:val="auto"/>
          <w:rtl/>
        </w:rPr>
        <w:instrText xml:space="preserve"> ا</w:instrText>
      </w:r>
      <w:r w:rsidRPr="00D43D4F">
        <w:rPr>
          <w:rFonts w:hint="cs"/>
          <w:color w:val="auto"/>
          <w:rtl/>
        </w:rPr>
        <w:instrText>یرانی</w:instrText>
      </w:r>
      <w:r w:rsidRPr="00D43D4F">
        <w:rPr>
          <w:color w:val="auto"/>
          <w:rtl/>
        </w:rPr>
        <w:instrText xml:space="preserve"> در معر ض گذار م</w:instrText>
      </w:r>
      <w:r w:rsidRPr="00D43D4F">
        <w:rPr>
          <w:rFonts w:hint="cs"/>
          <w:color w:val="auto"/>
          <w:rtl/>
        </w:rPr>
        <w:instrText>ی‌باشند</w:instrText>
      </w:r>
      <w:r w:rsidRPr="00D43D4F">
        <w:rPr>
          <w:color w:val="auto"/>
          <w:rtl/>
        </w:rPr>
        <w:instrText xml:space="preserve"> ونه فرو پاش</w:instrText>
      </w:r>
      <w:r w:rsidRPr="00D43D4F">
        <w:rPr>
          <w:rFonts w:hint="cs"/>
          <w:color w:val="auto"/>
          <w:rtl/>
        </w:rPr>
        <w:instrText>ی</w:instrText>
      </w:r>
      <w:r w:rsidRPr="00D43D4F">
        <w:rPr>
          <w:color w:val="auto"/>
          <w:rtl/>
        </w:rPr>
        <w:instrText xml:space="preserve"> چار چو ب نظر</w:instrText>
      </w:r>
      <w:r w:rsidRPr="00D43D4F">
        <w:rPr>
          <w:rFonts w:hint="cs"/>
          <w:color w:val="auto"/>
          <w:rtl/>
        </w:rPr>
        <w:instrText>ی</w:instrText>
      </w:r>
      <w:r w:rsidRPr="00D43D4F">
        <w:rPr>
          <w:color w:val="auto"/>
          <w:rtl/>
        </w:rPr>
        <w:instrText xml:space="preserve"> پژو هش از رو</w:instrText>
      </w:r>
      <w:r w:rsidRPr="00D43D4F">
        <w:rPr>
          <w:rFonts w:hint="cs"/>
          <w:color w:val="auto"/>
          <w:rtl/>
        </w:rPr>
        <w:instrText>یکرد</w:instrText>
      </w:r>
      <w:r w:rsidRPr="00D43D4F">
        <w:rPr>
          <w:color w:val="auto"/>
          <w:rtl/>
        </w:rPr>
        <w:instrText xml:space="preserve"> د</w:instrText>
      </w:r>
      <w:r w:rsidRPr="00D43D4F">
        <w:rPr>
          <w:rFonts w:hint="cs"/>
          <w:color w:val="auto"/>
          <w:rtl/>
        </w:rPr>
        <w:instrText>یا</w:instrText>
      </w:r>
      <w:r w:rsidRPr="00D43D4F">
        <w:rPr>
          <w:color w:val="auto"/>
          <w:rtl/>
        </w:rPr>
        <w:instrText xml:space="preserve"> لکت</w:instrText>
      </w:r>
      <w:r w:rsidRPr="00D43D4F">
        <w:rPr>
          <w:rFonts w:hint="cs"/>
          <w:color w:val="auto"/>
          <w:rtl/>
        </w:rPr>
        <w:instrText>یکی</w:instrText>
      </w:r>
      <w:r w:rsidRPr="00D43D4F">
        <w:rPr>
          <w:color w:val="auto"/>
          <w:rtl/>
        </w:rPr>
        <w:instrText xml:space="preserve"> نظر</w:instrText>
      </w:r>
      <w:r w:rsidRPr="00D43D4F">
        <w:rPr>
          <w:rFonts w:hint="cs"/>
          <w:color w:val="auto"/>
          <w:rtl/>
        </w:rPr>
        <w:instrText>یه</w:instrText>
      </w:r>
      <w:r w:rsidRPr="00D43D4F">
        <w:rPr>
          <w:color w:val="auto"/>
          <w:rtl/>
        </w:rPr>
        <w:instrText xml:space="preserve"> پردازان جامعه شاس</w:instrText>
      </w:r>
      <w:r w:rsidRPr="00D43D4F">
        <w:rPr>
          <w:rFonts w:hint="cs"/>
          <w:color w:val="auto"/>
          <w:rtl/>
        </w:rPr>
        <w:instrText>ی</w:instrText>
      </w:r>
      <w:r w:rsidRPr="00D43D4F">
        <w:rPr>
          <w:color w:val="auto"/>
          <w:rtl/>
        </w:rPr>
        <w:instrText xml:space="preserve"> استفاده شد.همچن</w:instrText>
      </w:r>
      <w:r w:rsidRPr="00D43D4F">
        <w:rPr>
          <w:rFonts w:hint="cs"/>
          <w:color w:val="auto"/>
          <w:rtl/>
        </w:rPr>
        <w:instrText>ین</w:instrText>
      </w:r>
      <w:r w:rsidRPr="00D43D4F">
        <w:rPr>
          <w:color w:val="auto"/>
          <w:rtl/>
        </w:rPr>
        <w:instrText xml:space="preserve"> قابل ذکر است که در پا</w:instrText>
      </w:r>
      <w:r w:rsidRPr="00D43D4F">
        <w:rPr>
          <w:rFonts w:hint="cs"/>
          <w:color w:val="auto"/>
          <w:rtl/>
        </w:rPr>
        <w:instrText>یان</w:instrText>
      </w:r>
      <w:r w:rsidRPr="00D43D4F">
        <w:rPr>
          <w:color w:val="auto"/>
          <w:rtl/>
        </w:rPr>
        <w:instrText xml:space="preserve"> به ارائه راهکارها و راهبردها</w:instrText>
      </w:r>
      <w:r w:rsidRPr="00D43D4F">
        <w:rPr>
          <w:rFonts w:hint="cs"/>
          <w:color w:val="auto"/>
          <w:rtl/>
        </w:rPr>
        <w:instrText>یی</w:instrText>
      </w:r>
      <w:r w:rsidRPr="00D43D4F">
        <w:rPr>
          <w:color w:val="auto"/>
          <w:rtl/>
        </w:rPr>
        <w:instrText xml:space="preserve"> برا</w:instrText>
      </w:r>
      <w:r w:rsidRPr="00D43D4F">
        <w:rPr>
          <w:rFonts w:hint="cs"/>
          <w:color w:val="auto"/>
          <w:rtl/>
        </w:rPr>
        <w:instrText>ی</w:instrText>
      </w:r>
      <w:r w:rsidRPr="00D43D4F">
        <w:rPr>
          <w:color w:val="auto"/>
          <w:rtl/>
        </w:rPr>
        <w:instrText xml:space="preserve"> گذشت خانواده ا</w:instrText>
      </w:r>
      <w:r w:rsidRPr="00D43D4F">
        <w:rPr>
          <w:rFonts w:hint="cs"/>
          <w:color w:val="auto"/>
          <w:rtl/>
        </w:rPr>
        <w:instrText>یرا</w:instrText>
      </w:r>
      <w:r w:rsidRPr="00D43D4F">
        <w:rPr>
          <w:color w:val="auto"/>
          <w:rtl/>
        </w:rPr>
        <w:instrText>ن</w:instrText>
      </w:r>
      <w:r w:rsidRPr="00D43D4F">
        <w:rPr>
          <w:rFonts w:hint="cs"/>
          <w:color w:val="auto"/>
          <w:rtl/>
        </w:rPr>
        <w:instrText>ی</w:instrText>
      </w:r>
      <w:r w:rsidRPr="00D43D4F">
        <w:rPr>
          <w:color w:val="auto"/>
          <w:rtl/>
        </w:rPr>
        <w:instrText xml:space="preserve"> از دوران گذار پرداخت</w:instrText>
      </w:r>
      <w:r w:rsidRPr="00D43D4F">
        <w:rPr>
          <w:rFonts w:hint="cs"/>
          <w:color w:val="auto"/>
          <w:rtl/>
        </w:rPr>
        <w:instrText>یم</w:instrText>
      </w:r>
      <w:r w:rsidRPr="00D43D4F">
        <w:rPr>
          <w:color w:val="auto"/>
        </w:rPr>
        <w:instrText>","author":[{"dropping-particle":"","family":"ShokrBeigi","given":"Aliyeh","non-dropping-particle":"","parse-names":false,"suffix":""}],"container-title":"Behavioral Sciences","id":"ITEM-2","issue":"1","issued":{"date-parts":[["2009"]]},"page":"139-154","title":"Modernism, social capital, and Iranian family","type":"article-journal","volume":"1"},"uris":["http://www.mendeley.com/documents/?uuid=f1606cfd-594d-4627-b245-a023fe7e386d"]},{"id":"ITEM-3","itemData":{"ISSN":"2538-3108","author":[{"dropping-particle":"","family":"Sadeghi Fasaei","given":"Soheila","non-dropping-particle":"","parse-names":false,"suffix":""},{"dropping-particle":"","family":"Erfanmanesh","given":"Iman","non-dropping-particle":"","parse-names":false,"suffix":""}],"container-title":"Journal of Woman in Culture Arts","id":"ITEM-3","issue":"1","issued":{"date-parts":[["2013"]]},"page":"63-84","title":"Social analysis of modernization impacts on Iranian families and the necessity of planning an Iranian-Islamic example","type":"article-journal","volume":"5"},"uris":["http://www.mendeley.com/documents/?uuid=378e26dc-0a93-4bc4-ac1a-788b7f3f4346"]}],"mendeley":{"formattedCitation":"(Modiri, 2018; Sadeghi Fasaei &amp; Erfanmanesh, 2013; ShokrBeigi, 2009)","plainTextFormattedCitation":"(Modiri, 2018; Sadeghi Fasaei &amp; Erfanmanesh, 2013; ShokrBeigi, 2009)","previouslyFormattedCitation":"(Modiri, 2018; Sadeghi Fasaei &amp; Erfanmanesh, 2013; ShokrBeigi, 2009)"},"properties":{"noteIndex":0},"schema":"https://github.com/citation-style-language/schema/raw/master/csl-citation.json"}</w:instrText>
      </w:r>
      <w:r w:rsidR="00F67FAE" w:rsidRPr="00D43D4F">
        <w:rPr>
          <w:color w:val="auto"/>
        </w:rPr>
        <w:fldChar w:fldCharType="separate"/>
      </w:r>
      <w:r w:rsidRPr="00D43D4F">
        <w:rPr>
          <w:noProof/>
          <w:color w:val="auto"/>
        </w:rPr>
        <w:t>(Modiri, 2018; Sadeghi Fasaei &amp; Erfanmanesh, 2013; ShokrBeigi, 2009)</w:t>
      </w:r>
      <w:r w:rsidR="00F67FAE" w:rsidRPr="00D43D4F">
        <w:rPr>
          <w:color w:val="auto"/>
        </w:rPr>
        <w:fldChar w:fldCharType="end"/>
      </w:r>
      <w:r w:rsidRPr="00D43D4F">
        <w:rPr>
          <w:color w:val="auto"/>
        </w:rPr>
        <w:t>, and examining these changes and how they are related to the spatial needs and spatial configuration can provide a model for designing and building suitable housing.</w:t>
      </w:r>
    </w:p>
    <w:p w:rsidR="00EE2F87" w:rsidRPr="00EE2F87" w:rsidRDefault="00EE2F87" w:rsidP="00BF15BE">
      <w:pPr>
        <w:rPr>
          <w:b/>
          <w:bCs/>
          <w:color w:val="auto"/>
        </w:rPr>
      </w:pPr>
      <w:r w:rsidRPr="00EE2F87">
        <w:rPr>
          <w:b/>
          <w:bCs/>
          <w:color w:val="auto"/>
        </w:rPr>
        <w:t>Literature review</w:t>
      </w:r>
    </w:p>
    <w:p w:rsidR="008437D1" w:rsidRDefault="008437D1" w:rsidP="008B25AC">
      <w:pPr>
        <w:spacing w:before="120" w:beforeAutospacing="0" w:after="120" w:afterAutospacing="0"/>
        <w:rPr>
          <w:color w:val="auto"/>
        </w:rPr>
      </w:pPr>
      <w:r w:rsidRPr="007022DC">
        <w:rPr>
          <w:color w:val="auto"/>
          <w:highlight w:val="lightGray"/>
        </w:rPr>
        <w:t xml:space="preserve">According to the theory of congruence and fit, many studies have related the space form of housing to the social organization of residents and determined which </w:t>
      </w:r>
      <w:r w:rsidR="00DA5F67" w:rsidRPr="007022DC">
        <w:rPr>
          <w:color w:val="auto"/>
          <w:highlight w:val="lightGray"/>
        </w:rPr>
        <w:t>f</w:t>
      </w:r>
      <w:r w:rsidR="00006E6C" w:rsidRPr="007022DC">
        <w:rPr>
          <w:color w:val="auto"/>
          <w:highlight w:val="lightGray"/>
        </w:rPr>
        <w:t xml:space="preserve">eatures </w:t>
      </w:r>
      <w:r w:rsidRPr="007022DC">
        <w:rPr>
          <w:color w:val="auto"/>
          <w:highlight w:val="lightGray"/>
        </w:rPr>
        <w:t xml:space="preserve">of housing and family are related to each other </w:t>
      </w:r>
      <w:r w:rsidR="00F67FAE" w:rsidRPr="007022DC">
        <w:rPr>
          <w:color w:val="auto"/>
          <w:highlight w:val="lightGray"/>
        </w:rPr>
        <w:fldChar w:fldCharType="begin" w:fldLock="1"/>
      </w:r>
      <w:r w:rsidRPr="007022DC">
        <w:rPr>
          <w:color w:val="auto"/>
          <w:highlight w:val="lightGray"/>
        </w:rPr>
        <w:instrText>ADDIN CSL_CITATION {"citationItems":[{"id":"ITEM-1","itemData":{"ISBN":"0521543517","author":[{"dropping-particle":"","family":"Hanson","given":"Julienne","non-dropping-particle":"","parse-names":false,"suffix":""}],"id":"ITEM-1","issued":{"date-parts":[["2003"]]},"publisher":"Cambridge university press","title":"Decoding homes and houses","type":"book"},"uris":["http://www.mendeley.com/documents/?uuid=0ce12fb1-d057-4f5f-a0a5-21a4cf8e2512"]},{"id":"ITEM-2","itemData":{"ISBN":"0974673609","author":[{"dropping-particle":"","family":"Rapoport","given":"Amos","non-dropping-particle":"","parse-names":false,"suffix":""}],"id":"ITEM-2","issued":{"date-parts":[["2005"]]},"publisher":"Locke science publishing Company","title":"Culture, architecture, and design","type":"book"},"uris":["http://www.mendeley.com/documents/?uuid=4025a072-ae27-460a-ad44-1f7d05793def"]},{"id":"ITEM-3","itemData":{"ISSN":"0910-8173","author":[{"dropping-particle":"","family":"Iqbal","given":"Mohammad Masum","non-dropping-particle":"","parse-names":false,"suffix":""},{"dropping-particle":"","family":"Higuchi","given":"Takayuki","non-dropping-particle":"","parse-names":false,"suffix":""},{"dropping-particle":"","family":"Miyazaki","given":"Kiyoshi","non-dropping-particle":"","parse-names":false,"suffix":""}],"container-title":"Bulletin of Japanese Society for the Science of Design","id":"ITEM-3","issue":"1","issued":{"date-parts":[["2008"]]},"page":"55-64","publisher":"Japanese Society for the Science of Design","title":"Old Dhaka's house form in the 20th century: a study on family structure, women's status, and exterior-interior relation","type":"article-journal","volume":"55"},"uris":["http://www.mendeley.com/documents/?uuid=af2cc4a8-60e4-4f1b-a35b-e13e8d33b3fe"]}],"mendeley":{"formattedCitation":"(Hanson, 2003; Iqbal et al., 2008; Rapoport, 2005)","plainTextFormattedCitation":"(Hanson, 2003; Iqbal et al., 2008; Rapoport, 2005)","previouslyFormattedCitation":"(Hanson, 2003; Iqbal et al., 2008; Rapoport, 2005)"},"properties":{"noteIndex":0},"schema":"https://github.com/citation-style-language/schema/raw/master/csl-citation.json"}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(Hanson, 2003; Iqbal et al., 2008; Rapoport, 2005)</w:t>
      </w:r>
      <w:r w:rsidR="00F67FAE" w:rsidRPr="007022DC">
        <w:rPr>
          <w:color w:val="auto"/>
          <w:highlight w:val="lightGray"/>
        </w:rPr>
        <w:fldChar w:fldCharType="end"/>
      </w:r>
      <w:r w:rsidRPr="007022DC">
        <w:rPr>
          <w:color w:val="auto"/>
          <w:highlight w:val="lightGray"/>
        </w:rPr>
        <w:t xml:space="preserve">. In some studies, the family type, and in some others, the household size </w:t>
      </w:r>
      <w:r w:rsidR="00F67FAE" w:rsidRPr="007022DC">
        <w:rPr>
          <w:color w:val="auto"/>
          <w:highlight w:val="lightGray"/>
        </w:rPr>
        <w:fldChar w:fldCharType="begin" w:fldLock="1"/>
      </w:r>
      <w:r w:rsidRPr="007022DC">
        <w:rPr>
          <w:color w:val="auto"/>
          <w:highlight w:val="lightGray"/>
        </w:rPr>
        <w:instrText>ADDIN CSL_CITATION {"citationItems":[{"id":"ITEM-1","itemData":{"ISSN":"1683-870X","author":[{"dropping-particle":"","family":"Gharavi Alkhansari","given":"Maryam","non-dropping-particle":"","parse-names":false,"suffix":""}],"container-title":"Soffeh","id":"ITEM-1","issue":"3","issued":{"date-parts":[["2018"]]},"page":"27-50","publisher":"Faculty of Architecture and Urban Planning, Shahid Beheshti University","title":"Strategies for Flexibility in Housing in Response to Changing Family Patterns","type":"article-journal","volume":"28"},"uris":["http://www.mendeley.com/documents/?uuid=5ccf4853-6371-408e-8408-aaf31e0afab1"]}],"mendeley":{"formattedCitation":"(Gharavi Alkhansari, 2018)","plainTextFormattedCitation":"(Gharavi Alkhansari, 2018)","previouslyFormattedCitation":"(Gharavi Alkhansari, 2018)"},"properties":{"noteIndex":0},"schema":"https://github.com/citation-style-language/schema/raw/master/csl-citation.json"}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(Gharavi Alkhansari, 2018)</w:t>
      </w:r>
      <w:r w:rsidR="00F67FAE" w:rsidRPr="007022DC">
        <w:rPr>
          <w:color w:val="auto"/>
          <w:highlight w:val="lightGray"/>
        </w:rPr>
        <w:fldChar w:fldCharType="end"/>
      </w:r>
      <w:r w:rsidRPr="007022DC">
        <w:rPr>
          <w:color w:val="auto"/>
          <w:highlight w:val="lightGray"/>
        </w:rPr>
        <w:t xml:space="preserve"> has been introduced as an important factor in the formation of the spatial configuration of housing and by defining different social organizations, it has been stated how different family types</w:t>
      </w:r>
      <w:r w:rsidR="006A3BB5" w:rsidRPr="007022DC">
        <w:rPr>
          <w:rStyle w:val="EndnoteReference"/>
          <w:color w:val="auto"/>
          <w:highlight w:val="lightGray"/>
        </w:rPr>
        <w:endnoteReference w:id="1"/>
      </w:r>
      <w:r w:rsidR="006A3BB5" w:rsidRPr="007022DC">
        <w:rPr>
          <w:color w:val="auto"/>
          <w:highlight w:val="lightGray"/>
        </w:rPr>
        <w:t xml:space="preserve"> are related to the </w:t>
      </w:r>
      <w:r w:rsidR="00DA5F67" w:rsidRPr="007022DC">
        <w:rPr>
          <w:color w:val="auto"/>
          <w:highlight w:val="lightGray"/>
        </w:rPr>
        <w:t>f</w:t>
      </w:r>
      <w:r w:rsidR="00006E6C" w:rsidRPr="007022DC">
        <w:rPr>
          <w:color w:val="auto"/>
          <w:highlight w:val="lightGray"/>
        </w:rPr>
        <w:t xml:space="preserve">eatures </w:t>
      </w:r>
      <w:r w:rsidR="006A3BB5" w:rsidRPr="007022DC">
        <w:rPr>
          <w:color w:val="auto"/>
          <w:highlight w:val="lightGray"/>
        </w:rPr>
        <w:t xml:space="preserve">of housing </w:t>
      </w:r>
      <w:r w:rsidR="00F67FAE" w:rsidRPr="007022DC">
        <w:rPr>
          <w:color w:val="auto"/>
          <w:highlight w:val="lightGray"/>
        </w:rPr>
        <w:fldChar w:fldCharType="begin" w:fldLock="1"/>
      </w:r>
      <w:r w:rsidR="006A3BB5" w:rsidRPr="007022DC">
        <w:rPr>
          <w:color w:val="auto"/>
          <w:highlight w:val="lightGray"/>
        </w:rPr>
        <w:instrText>ADDIN CSL_CITATION {"citationItems":[{"id":"ITEM-1","itemData":{"ISSN":"2075-4124","author":[{"dropping-particle":"","family":"Karaman","given":"Figen","non-dropping-particle":"","parse-names":false,"suffix":""},{"dropping-particle":"","family":"Erman","given":"Onur","non-dropping-particle":"","parse-names":false,"suffix":""}],"container-title":"International Journal of Academic Research","id":"ITEM-1","issue":"5","issued":{"date-parts":[["2014"]]},"title":"FROM TRADITIONAL TO MODERN: CHANGES IN THE SPATIAL STRUCTURE OF SINGLE FAMILY HOUSES IN TURKEY.","type":"article-journal","volume":"6"},"uris":["http://www.mendeley.com/documents/?uuid=858cadf9-a7af-4a63-8927-32bff0ca0f36"]},{"id":"ITEM-2","itemData":{"author":[{"dropping-particle":"","family":"Maina","given":"Joy Joshua","non-dropping-particle":"","parse-names":false,"suffix":""}],"container-title":"Journal of the International Society for the study of Vernacular Settlements e-journal","id":"ITEM-2","issue":"4","issued":{"date-parts":[["2013"]]},"page":"23-40","title":"Constants Amidst Change: Socio-cultural Factors Influencing House Form in Tangale land, Northeast Nigeria.","type":"article-journal","volume":"2"},"uris":["http://www.mendeley.com/documents/?uuid=3ae4346f-8dc2-47f5-9baf-14a9e5b57f3b"]},{"id":"ITEM-3","itemData":{"author":[{"dropping-particle":"","family":"Deshpande","given":"R","non-dropping-particle":"","parse-names":false,"suffix":""},{"dropping-particle":"","family":"Korharkar","given":"R","non-dropping-particle":"","parse-names":false,"suffix":""}],"container-title":"Space Syntax tenth international Symposium","id":"ITEM-3","issued":{"date-parts":[["2015"]]},"page":"2","title":"Dwellings’ then and now: A topological approach for privacy analysis of ‘Wada’and modern houses","type":"paper-conference"},"uris":["http://www.mendeley.com/documents/?uuid=84acb9b2-a91a-4b90-9bce-8f73a098b7c1"]}],"mendeley":{"formattedCitation":"(Deshpande &amp; Korharkar, 2015; Karaman &amp; Erman, 2014; Maina, 2013)","plainTextFormattedCitation":"(Deshpande &amp; Korharkar, 2015; Karaman &amp; Erman, 2014; Maina, 2013)","previouslyFormattedCitation":"(Deshpande &amp; Korharkar, 2015; Karaman &amp; Erman, 2014; Maina, 2013)"},"properties":{"noteIndex":0},"schema":"https://github.com/citation-style-language/schema/raw/master/csl-citation.json"}</w:instrText>
      </w:r>
      <w:r w:rsidR="00F67FAE" w:rsidRPr="007022DC">
        <w:rPr>
          <w:color w:val="auto"/>
          <w:highlight w:val="lightGray"/>
        </w:rPr>
        <w:fldChar w:fldCharType="separate"/>
      </w:r>
      <w:r w:rsidR="006A3BB5" w:rsidRPr="007022DC">
        <w:rPr>
          <w:noProof/>
          <w:color w:val="auto"/>
          <w:highlight w:val="lightGray"/>
        </w:rPr>
        <w:t>(Deshpande &amp; Korharkar, 2015; Karaman &amp; Erman, 2014; Maina, 2013)</w:t>
      </w:r>
      <w:r w:rsidR="00F67FAE" w:rsidRPr="007022DC">
        <w:rPr>
          <w:color w:val="auto"/>
          <w:highlight w:val="lightGray"/>
        </w:rPr>
        <w:fldChar w:fldCharType="end"/>
      </w:r>
      <w:r w:rsidR="006A3BB5" w:rsidRPr="007022DC">
        <w:rPr>
          <w:color w:val="auto"/>
          <w:highlight w:val="lightGray"/>
        </w:rPr>
        <w:t xml:space="preserve">. The results of these studies indicated that in extended or crowded families, as the communications between family members and the number of events in the housing increased, there was a need for more spaces, which is related to the increase in the number and types of space in their housing </w:t>
      </w:r>
      <w:r w:rsidR="00F67FAE" w:rsidRPr="007022DC">
        <w:rPr>
          <w:color w:val="auto"/>
          <w:highlight w:val="lightGray"/>
        </w:rPr>
        <w:fldChar w:fldCharType="begin" w:fldLock="1"/>
      </w:r>
      <w:r w:rsidR="006A3BB5" w:rsidRPr="007022DC">
        <w:rPr>
          <w:color w:val="auto"/>
          <w:highlight w:val="lightGray"/>
        </w:rPr>
        <w:instrText>ADDIN CSL_CITATION {"citationItems":[{"id":"ITEM-1","itemData":{"author":[{"dropping-particle":"","family":"Toker","given":"Umut","non-dropping-particle":"","parse-names":false,"suffix":""},{"dropping-particle":"","family":"Toker","given":"Zeynep","non-dropping-particle":"","parse-names":false,"suffix":""}],"container-title":"Proceedings of the 4th International Space Syntax Symposium, London","id":"ITEM-1","issued":{"date-parts":[["2003"]]},"page":"1-16","title":"Family structure and spatial configuration in Turkish house form in Anatolia from late nineteenth century to late twentieth century","type":"paper-conference","volume":"55"},"uris":["http://www.mendeley.com/documents/?uuid=de08448b-f6e5-41e8-af86-81bf557b00ca"]},{"id":"ITEM-2","itemData":{"ISSN":"0265-8135","author":[{"dropping-particle":"","family":"Guney","given":"Yasemin Ince","non-dropping-particle":"","parse-names":false,"suffix":""},{"dropping-particle":"","family":"Wineman","given":"Jean","non-dropping-particle":"","parse-names":false,"suffix":""}],"container-title":"Environment and Planning B: Planning and Design","id":"ITEM-2","issue":"4","issued":{"date-parts":[["2008"]]},"page":"627-646","publisher":"SAGE Publications Sage UK: London, England","title":"The evolving design of 20th-century apartments in Ankara","type":"article-journal","volume":"35"},"uris":["http://www.mendeley.com/documents/?uuid=5fa964c3-e9cf-449e-a30f-57a4f45ee6c3"]},{"id":"ITEM-3","itemData":{"author":[{"dropping-particle":"","family":"Cunha","given":"Viviane","non-dropping-particle":"","parse-names":false,"suffix":""}],"container-title":"In: INTERNATIONAL SPACE SYNTAX SYMPOSIUM","id":"ITEM-3","issued":{"date-parts":[["2012"]]},"title":"Can genotype patterns change over time","type":"paper-conference","volume":"8"},"uris":["http://www.mendeley.com/documents/?uuid=fbdc79a2-011a-432f-862f-c6c3193dec6d"]},{"id":"ITEM-4","itemData":{"ISSN":"0197-3975","author":[{"dropping-particle":"","family":"Jeong","given":"Sang Kyu","non-dropping-particle":"","parse-names":false,"suffix":""},{"dropping-particle":"","family":"Ban","given":"Yong Un","non-dropping-particle":"","parse-names":false,"suffix":""}],"container-title":"Habitat International","id":"ITEM-4","issued":{"date-parts":[["2014"]]},"page":"90-102","publisher":"Elsevier","title":"The spatial configurations in South Korean apartments built between 1972 and 2000","type":"article-journal","volume":"42"},"uris":["http://www.mendeley.com/documents/?uuid=4e03364b-a926-4fd3-be85-8af5d098fcdd"]},{"id":"ITEM-5","itemData":{"ISSN":"0091-7710","author":[{"dropping-particle":"","family":"Lee","given":"Rachel J","non-dropping-particle":"","parse-names":false,"suffix":""},{"dropping-particle":"","family":"Bale","given":"Martin T","non-dropping-particle":"","parse-names":false,"suffix":""}],"container-title":"Journal of Anthropological Research","id":"ITEM-5","issue":"2","issued":{"date-parts":[["2016"]]},"page":"178-199","publisher":"University of Chicago Press Chicago, IL","title":"Social change and household geography in Mumun period South Korea","type":"article-journal","volume":"72"},"uris":["http://www.mendeley.com/documents/?uuid=84840b77-41ac-4466-a172-f4f48a2f3453"]}],"mendeley":{"formattedCitation":"(Cunha, 2012; Guney &amp; Wineman, 2008; Jeong &amp; Ban, 2014; Lee &amp; Bale, 2016; U. Toker &amp; Toker, 2003)","plainTextFormattedCitation":"(Cunha, 2012; Guney &amp; Wineman, 2008; Jeong &amp; Ban, 2014; Lee &amp; Bale, 2016; U. Toker &amp; Toker, 2003)","previouslyFormattedCitation":"(Cunha, 2012; Guney &amp; Wineman, 2008; Jeong &amp; Ban, 2014; Lee &amp; Bale, 2016; U. Toker &amp; Toker, 2003)"},"properties":{"noteIndex":0},"schema":"https://github.com/citation-style-language/schema/raw/master/csl-citation.json"}</w:instrText>
      </w:r>
      <w:r w:rsidR="00F67FAE" w:rsidRPr="007022DC">
        <w:rPr>
          <w:color w:val="auto"/>
          <w:highlight w:val="lightGray"/>
        </w:rPr>
        <w:fldChar w:fldCharType="separate"/>
      </w:r>
      <w:r w:rsidR="006A3BB5" w:rsidRPr="007022DC">
        <w:rPr>
          <w:noProof/>
          <w:color w:val="auto"/>
          <w:highlight w:val="lightGray"/>
        </w:rPr>
        <w:t>(Cunha, 2012; Guney &amp; Wineman, 2008; Jeong &amp; Ban, 2014; Lee &amp; Bale, 2016; U. Toker &amp; Toker, 2003)</w:t>
      </w:r>
      <w:r w:rsidR="00F67FAE" w:rsidRPr="007022DC">
        <w:rPr>
          <w:color w:val="auto"/>
          <w:highlight w:val="lightGray"/>
        </w:rPr>
        <w:fldChar w:fldCharType="end"/>
      </w:r>
      <w:r w:rsidR="006A3BB5" w:rsidRPr="007022DC">
        <w:rPr>
          <w:color w:val="auto"/>
          <w:highlight w:val="lightGray"/>
        </w:rPr>
        <w:t>. Some studies have concluded that different patterns of kinship</w:t>
      </w:r>
      <w:r w:rsidR="006A3BB5" w:rsidRPr="007022DC">
        <w:rPr>
          <w:rStyle w:val="EndnoteReference"/>
          <w:color w:val="auto"/>
          <w:highlight w:val="lightGray"/>
        </w:rPr>
        <w:endnoteReference w:id="2"/>
      </w:r>
      <w:r w:rsidR="006A3BB5" w:rsidRPr="007022DC">
        <w:rPr>
          <w:color w:val="auto"/>
          <w:highlight w:val="lightGray"/>
        </w:rPr>
        <w:t xml:space="preserve"> in the family lead to the definition of different social structures and the </w:t>
      </w:r>
      <w:r w:rsidR="006A3BB5" w:rsidRPr="007022DC">
        <w:rPr>
          <w:color w:val="auto"/>
          <w:highlight w:val="lightGray"/>
        </w:rPr>
        <w:lastRenderedPageBreak/>
        <w:t xml:space="preserve">formation of different behaviors among residents, and this is related to spatial configuration </w:t>
      </w:r>
      <w:r w:rsidR="00F67FAE" w:rsidRPr="007022DC">
        <w:rPr>
          <w:color w:val="auto"/>
          <w:highlight w:val="lightGray"/>
        </w:rPr>
        <w:fldChar w:fldCharType="begin" w:fldLock="1"/>
      </w:r>
      <w:r w:rsidR="006A3BB5" w:rsidRPr="007022DC">
        <w:rPr>
          <w:color w:val="auto"/>
          <w:highlight w:val="lightGray"/>
        </w:rPr>
        <w:instrText>ADDIN CSL_CITATION {"citationItems":[{"id":"ITEM-1","itemData":{"ISBN":"0471279536","author":[{"dropping-particle":"","family":"Schwerdtfeger","given":"Friedrich W","non-dropping-particle":"","parse-names":false,"suffix":""}],"id":"ITEM-1","issued":{"date-parts":[["1982"]]},"publisher":"John Wiley &amp; Sons","title":"Traditional housing in African cities: A comparative study of houses in Zaria, Ibadan, and Marrakech","type":"book"},"uris":["http://www.mendeley.com/documents/?uuid=bcda0991-a7c7-4c71-8de2-8cef747f5694"]},{"id":"ITEM-2","itemData":{"ISBN":"0306444445","author":[{"dropping-particle":"","family":"Blanton","given":"Richard E","non-dropping-particle":"","parse-names":false,"suffix":""}],"id":"ITEM-2","issued":{"date-parts":[["1994"]]},"publisher":"Springer Science &amp; Business Media","title":"Houses and households: a comparative study","type":"book"},"uris":["http://www.mendeley.com/documents/?uuid=b834859b-599a-4565-959e-fa64331eda8b"]},{"id":"ITEM-3","itemData":{"ISSN":"0888-2746","author":[{"dropping-particle":"","family":"Rapoport","given":"Amos","non-dropping-particle":"","parse-names":false,"suffix":""}],"container-title":"Housing and society","id":"ITEM-3","issue":"1-2","issued":{"date-parts":[["1998"]]},"page":"1-20","publisher":"Taylor &amp; Francis","title":"Using “culture” in housing design","type":"article-journal","volume":"25"},"uris":["http://www.mendeley.com/documents/?uuid=599bf6ea-1fd6-439d-8a2e-44cfdaf36462"]},{"id":"ITEM-4","itemData":{"author":[{"dropping-particle":"","family":"Brown","given":"Frank","non-dropping-particle":"","parse-names":false,"suffix":""},{"dropping-particle":"","family":"Bellal","given":"T","non-dropping-particle":"","parse-names":false,"suffix":""}],"container-title":"3rd international space syntax symposium, Atlanta","id":"ITEM-4","issued":{"date-parts":[["2001"]]},"page":"41","publisher":"Citeseer","title":"Comparative analysis of m’zabite and other berber domestic spaces","type":"paper-conference"},"uris":["http://www.mendeley.com/documents/?uuid=1fb1283c-9107-4ed3-84b3-194d66cd28e1"]},{"id":"ITEM-5","itemData":{"author":[{"dropping-particle":"","family":"Kotharkar","given":"Rajashree","non-dropping-particle":"","parse-names":false,"suffix":""},{"dropping-particle":"","family":"Deshpande","given":"Roopal","non-dropping-particle":"","parse-names":false,"suffix":""}],"container-title":"J Int Soc Study Venarcular Settlements","id":"ITEM-5","issue":"2","issued":{"date-parts":[["2012"]]},"page":"17-33","title":"A comparative study of transformations in traditional house form: the case of Nagpur region, India","type":"article-journal","volume":"2"},"uris":["http://www.mendeley.com/documents/?uuid=3ca3da09-9a8c-491b-91e2-84e35ed49171"]},{"id":"ITEM-6","itemData":{"author":[{"dropping-particle":"","family":"Maina","given":"Joy Joshua","non-dropping-particle":"","parse-names":false,"suffix":""}],"container-title":"Department of Architecture Seminar Series","id":"ITEM-6","issued":{"date-parts":[["2014"]]},"page":"18-33","title":"Discovering hidden patterns: An overview of space syntax methods in architecture and housing research","type":"paper-conference"},"uris":["http://www.mendeley.com/documents/?uuid=024aee5b-541d-4568-a07b-d1563aa4ec54"]}],"mendeley":{"formattedCitation":"(Blanton, 1994; Brown &amp; Bellal, 2001; Kotharkar &amp; Deshpande, 2012; Maina, 2014; Rapoport, 1998; Schwerdtfeger, 1982)","plainTextFormattedCitation":"(Blanton, 1994; Brown &amp; Bellal, 2001; Kotharkar &amp; Deshpande, 2012; Maina, 2014; Rapoport, 1998; Schwerdtfeger, 1982)","previouslyFormattedCitation":"(Blanton, 1994; Brown &amp; Bellal, 2001; Kotharkar &amp; Deshpande, 2012; Maina, 2014; Rapoport, 1998; Schwerdtfeger, 1982)"},"properties":{"noteIndex":0},"schema":"https://github.com/citation-style-language/schema/raw/master/csl-citation.json"}</w:instrText>
      </w:r>
      <w:r w:rsidR="00F67FAE" w:rsidRPr="007022DC">
        <w:rPr>
          <w:color w:val="auto"/>
          <w:highlight w:val="lightGray"/>
        </w:rPr>
        <w:fldChar w:fldCharType="separate"/>
      </w:r>
      <w:r w:rsidR="006A3BB5" w:rsidRPr="007022DC">
        <w:rPr>
          <w:noProof/>
          <w:color w:val="auto"/>
          <w:highlight w:val="lightGray"/>
        </w:rPr>
        <w:t>(Blanton, 1994; Brown &amp; Bellal, 2001; Kotharkar &amp; Deshpande, 2012; Maina, 2014; Rapoport, 1998; Schwerdtfeger, 1982)</w:t>
      </w:r>
      <w:r w:rsidR="00F67FAE" w:rsidRPr="007022DC">
        <w:rPr>
          <w:color w:val="auto"/>
          <w:highlight w:val="lightGray"/>
        </w:rPr>
        <w:fldChar w:fldCharType="end"/>
      </w:r>
      <w:r w:rsidR="006A3BB5" w:rsidRPr="007022DC">
        <w:rPr>
          <w:color w:val="auto"/>
          <w:highlight w:val="lightGray"/>
        </w:rPr>
        <w:t>. Some other research showed that the definition of the power structure in a family</w:t>
      </w:r>
      <w:r w:rsidR="006A3BB5" w:rsidRPr="007022DC">
        <w:rPr>
          <w:rStyle w:val="EndnoteReference"/>
          <w:color w:val="auto"/>
          <w:highlight w:val="lightGray"/>
        </w:rPr>
        <w:endnoteReference w:id="3"/>
      </w:r>
      <w:r w:rsidR="006A3BB5" w:rsidRPr="007022DC">
        <w:rPr>
          <w:color w:val="auto"/>
          <w:highlight w:val="lightGray"/>
        </w:rPr>
        <w:t xml:space="preserve"> </w:t>
      </w:r>
      <w:r w:rsidRPr="007022DC">
        <w:rPr>
          <w:color w:val="auto"/>
          <w:highlight w:val="lightGray"/>
        </w:rPr>
        <w:t xml:space="preserve">is related to the social structure of the residents, and the communications between them </w:t>
      </w:r>
      <w:r w:rsidR="00F67FAE" w:rsidRPr="007022DC">
        <w:rPr>
          <w:color w:val="auto"/>
          <w:highlight w:val="lightGray"/>
        </w:rPr>
        <w:fldChar w:fldCharType="begin" w:fldLock="1"/>
      </w:r>
      <w:r w:rsidRPr="007022DC">
        <w:rPr>
          <w:color w:val="auto"/>
          <w:highlight w:val="lightGray"/>
        </w:rPr>
        <w:instrText>ADDIN CSL_CITATION {"citationItems":[{"id":"ITEM-1","itemData":{"author":[{"dropping-particle":"","family":"Alalhesabi","given":"Mehran","non-dropping-particle":"","parse-names":false,"suffix":""},{"dropping-particle":"","family":"Korrani","given":"Naiemeh","non-dropping-particle":"","parse-names":false,"suffix":""}],"container-title":"HOUSING AND RURAL ENVIRONMENT","id":"ITEM-1","issued":{"date-parts":[["2013"]]},"publisher":"</w:instrText>
      </w:r>
      <w:r w:rsidRPr="007022DC">
        <w:rPr>
          <w:color w:val="auto"/>
          <w:highlight w:val="lightGray"/>
          <w:rtl/>
        </w:rPr>
        <w:instrText>مسكن و محيط روستا</w:instrText>
      </w:r>
      <w:r w:rsidRPr="007022DC">
        <w:rPr>
          <w:color w:val="auto"/>
          <w:highlight w:val="lightGray"/>
        </w:rPr>
        <w:instrText>","title":"The factors affecting housing evolution from the past to the future.","type":"article-journal"},"uris":["http://www.mendeley.com/documents/?uuid=e4fd4b81-fdd3-472a-859f-033667d1f7d5"]}],"mendeley":{"formattedCitation":"(Alalhesabi &amp; Korrani, 2013)","plainTextFormattedCitation":"(Alalhesabi &amp; Korrani, 2013)","previouslyFormattedCitation":"(Alalhesabi &amp; Korrani, 2013)"},"properties":{"noteIndex":0},"schema":"https://github.com/citation-style-language/schema/raw/master/csl-citation.json"}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(Alalhesabi &amp; Korrani, 2013)</w:t>
      </w:r>
      <w:r w:rsidR="00F67FAE" w:rsidRPr="007022DC">
        <w:rPr>
          <w:color w:val="auto"/>
          <w:highlight w:val="lightGray"/>
        </w:rPr>
        <w:fldChar w:fldCharType="end"/>
      </w:r>
      <w:r w:rsidRPr="007022DC">
        <w:rPr>
          <w:color w:val="auto"/>
          <w:highlight w:val="lightGray"/>
        </w:rPr>
        <w:t xml:space="preserve">, therefore it is related to some </w:t>
      </w:r>
      <w:r w:rsidR="00DA5F67" w:rsidRPr="007022DC">
        <w:rPr>
          <w:color w:val="auto"/>
          <w:highlight w:val="lightGray"/>
        </w:rPr>
        <w:t>f</w:t>
      </w:r>
      <w:r w:rsidR="00006E6C" w:rsidRPr="007022DC">
        <w:rPr>
          <w:color w:val="auto"/>
          <w:highlight w:val="lightGray"/>
        </w:rPr>
        <w:t xml:space="preserve">eatures </w:t>
      </w:r>
      <w:r w:rsidRPr="007022DC">
        <w:rPr>
          <w:color w:val="auto"/>
          <w:highlight w:val="lightGray"/>
        </w:rPr>
        <w:t xml:space="preserve">of housing </w:t>
      </w:r>
      <w:r w:rsidR="00F67FAE" w:rsidRPr="007022DC">
        <w:rPr>
          <w:color w:val="auto"/>
          <w:highlight w:val="lightGray"/>
        </w:rPr>
        <w:fldChar w:fldCharType="begin" w:fldLock="1"/>
      </w:r>
      <w:r w:rsidRPr="007022DC">
        <w:rPr>
          <w:color w:val="auto"/>
          <w:highlight w:val="lightGray"/>
        </w:rPr>
        <w:instrText>ADDIN CSL_CITATION {"citationItems":[{"id":"ITEM-1","itemData":{"ISBN":"1139935682","author":[{"dropping-particle":"","family":"Hillier","given":"Bill","non-dropping-particle":"","parse-names":false,"suffix":""},{"dropping-particle":"","family":"Hanson","given":"Julienne","non-dropping-particle":"","parse-names":false,"suffix":""}],"id":"ITEM-1","issued":{"date-parts":[["1989"]]},"publisher":"Cambridge university press","title":"The social logic of space","type":"book"},"uris":["http://www.mendeley.com/documents/?uuid=9ff9635a-0537-471c-913d-cab2b7356aca"]},{"id":"ITEM-2","itemData":{"ISSN":"0084-6570","author":[{"dropping-particle":"","family":"Lawrence","given":"Denise L","non-dropping-particle":"","parse-names":false,"suffix":""},{"dropping-particle":"","family":"Low","given":"Setha M","non-dropping-particle":"","parse-names":false,"suffix":""}],"container-title":"Annual review of anthropology","id":"ITEM-2","issued":{"date-parts":[["1990"]]},"page":"453-505","publisher":"JSTOR","title":"The built environment and spatial form","type":"article-journal"},"uris":["http://www.mendeley.com/documents/?uuid=daf46dc2-a8a5-4e49-bd5b-3f856f53d811"]},{"id":"ITEM-3","itemData":{"ISSN":"0738-0895","author":[{"dropping-particle":"","family":"Peatross","given":"Frieda Dell","non-dropping-particle":"","parse-names":false,"suffix":""},{"dropping-particle":"","family":"Hasell","given":"Mary Joyce","non-dropping-particle":"","parse-names":false,"suffix":""}],"container-title":"Journal of Architectural and Planning Research","id":"ITEM-3","issued":{"date-parts":[["1992"]]},"page":"239-257","publisher":"JSTOR","title":"Changing lives/changing spaces: An investigation of the relationships between gender orientation and behaviors, and spatial preferences in residential kitchens","type":"article-journal"},"uris":["http://www.mendeley.com/documents/?uuid=929ded27-2127-4a06-9f9b-418fc28edb58"]},{"id":"ITEM-4","itemData":{"ISSN":"1403-6096","author":[{"dropping-particle":"","family":"Bellal","given":"Tahar","non-dropping-particle":"","parse-names":false,"suffix":""}],"container-title":"Housing, Theory and Society","id":"ITEM-4","issue":"3","issued":{"date-parts":[["2004"]]},"page":"111-127","publisher":"Taylor &amp; Francis","title":"Understanding home cultures through syntactic analysis: The case of Berber housing","type":"article-journal","volume":"21"},"uris":["http://www.mendeley.com/documents/?uuid=70236b68-7ca0-49c1-bfc2-a0e5c7816802"]},{"id":"ITEM-5","itemData":{"author":[{"dropping-particle":"","family":"Nezhad","given":"Alireza KHARAZMI","non-dropping-particle":"","parse-names":false,"suffix":""},{"dropping-particle":"","family":"Bastani","given":"Karim HAJIZADEH","non-dropping-particle":"","parse-names":false,"suffix":""}],"container-title":"Proceedings of eighth International Space Syntax Symposium: Santiago de Chile","id":"ITEM-5","issued":{"date-parts":[["2012"]]},"page":"15","title":"Common socio-spatial aspects of historic houses in Ardabil, Iran","type":"paper-conference","volume":"1"},"uris":["http://www.mendeley.com/documents/?uuid=4754b363-efb2-47d9-88ea-19b998a10c8f"]}],"mendeley":{"formattedCitation":"(Bellal, 2004; Hillier &amp; Hanson, 1989; Lawrence &amp; Low, 1990; Nezhad &amp; Bastani, 2012; Peatross &amp; Hasell, 1992)","plainTextFormattedCitation":"(Bellal, 2004; Hillier &amp; Hanson, 1989; Lawrence &amp; Low, 1990; Nezhad &amp; Bastani, 2012; Peatross &amp; Hasell, 1992)","previouslyFormattedCitation":"(Bellal, 2004; Hillier &amp; Hanson, 1989; Lawrence &amp; Low, 1990; Nezhad &amp; Bastani, 2012; Peatross &amp; Hasell, 1992)"},"properties":{"noteIndex":0},"schema":"https://github.com/citation-style-language/schema/raw/master/csl-citation.json"}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(Bellal, 2004; Hillier &amp; Hanson, 1989; Lawrence &amp; Low, 1990; Nezhad &amp; Bastani, 2012; Peatross &amp; Hasell, 1992)</w:t>
      </w:r>
      <w:r w:rsidR="00F67FAE" w:rsidRPr="007022DC">
        <w:rPr>
          <w:color w:val="auto"/>
          <w:highlight w:val="lightGray"/>
        </w:rPr>
        <w:fldChar w:fldCharType="end"/>
      </w:r>
      <w:r w:rsidRPr="007022DC">
        <w:rPr>
          <w:color w:val="auto"/>
          <w:highlight w:val="lightGray"/>
        </w:rPr>
        <w:t xml:space="preserve">. In this regard, in societies where the power structure is vertical, spaces are located further away from the origin of movement, have a greater depth, or are used more exclusively </w:t>
      </w:r>
      <w:r w:rsidR="00F67FAE" w:rsidRPr="007022DC">
        <w:rPr>
          <w:color w:val="auto"/>
          <w:highlight w:val="lightGray"/>
        </w:rPr>
        <w:fldChar w:fldCharType="begin" w:fldLock="1"/>
      </w:r>
      <w:r w:rsidRPr="007022DC">
        <w:rPr>
          <w:color w:val="auto"/>
          <w:highlight w:val="lightGray"/>
        </w:rPr>
        <w:instrText>ADDIN CSL_CITATION {"citationItems":[{"id":"ITEM-1","itemData":{"author":[{"dropping-particle":"","family":"Rapoport","given":"Amos","non-dropping-particle":"","parse-names":false,"suffix":""}],"container-title":"Inc. Englewood Cliffs","id":"ITEM-1","issued":{"date-parts":[["1969"]]},"title":"House Form and Culture. New Jersey: Prenrice Hall","type":"article-journal"},"uris":["http://www.mendeley.com/documents/?uuid=221052c6-92ae-4174-8667-7e3027f0e141"]},{"id":"ITEM-2","itemData":{"ISBN":"1139935682","author":[{"dropping-particle":"","family":"Hillier","given":"Bill","non-dropping-particle":"","parse-names":false,"suffix":""},{"dropping-particle":"","family":"Hanson","given":"Julienne","non-dropping-particle":"","parse-names":false,"suffix":""}],"id":"ITEM-2","issued":{"date-parts":[["1989"]]},"publisher":"Cambridge university press","title":"The social logic of space","type":"book"},"uris":["http://www.mendeley.com/documents/?uuid=9ff9635a-0537-471c-913d-cab2b7356aca"]},{"id":"ITEM-3","itemData":{"ISSN":"1403-6096","author":[{"dropping-particle":"","family":"Bellal","given":"Tahar","non-dropping-particle":"","parse-names":false,"suffix":""}],"container-title":"Housing, Theory and Society","id":"ITEM-3","issue":"3","issued":{"date-parts":[["2004"]]},"page":"111-127","publisher":"Taylor &amp; Francis","title":"Understanding home cultures through syntactic analysis: The case of Berber housing","type":"article-journal","volume":"21"},"uris":["http://www.mendeley.com/documents/?uuid=70236b68-7ca0-49c1-bfc2-a0e5c7816802"]}],"mendeley":{"formattedCitation":"(Bellal, 2004; Hillier &amp; Hanson, 1989; Rapoport, 1969)","plainTextFormattedCitation":"(Bellal, 2004; Hillier &amp; Hanson, 1989; Rapoport, 1969)","previouslyFormattedCitation":"(Bellal, 2004; Hillier &amp; Hanson, 1989; Rapoport, 1969)"},"properties":{"noteIndex":0},"schema":"https://github.com/citation-style-language/schema/raw/master/csl-citation.json"}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(Bellal, 2004; Hillier &amp; Hanson, 1989; Rapoport, 1969)</w:t>
      </w:r>
      <w:r w:rsidR="00F67FAE" w:rsidRPr="007022DC">
        <w:rPr>
          <w:color w:val="auto"/>
          <w:highlight w:val="lightGray"/>
        </w:rPr>
        <w:fldChar w:fldCharType="end"/>
      </w:r>
      <w:r w:rsidRPr="007022DC">
        <w:rPr>
          <w:color w:val="auto"/>
          <w:highlight w:val="lightGray"/>
        </w:rPr>
        <w:t xml:space="preserve">. Some studies on the relationship between the age of the residents and the housing </w:t>
      </w:r>
      <w:r w:rsidR="00DA5F67" w:rsidRPr="007022DC">
        <w:rPr>
          <w:color w:val="auto"/>
          <w:highlight w:val="lightGray"/>
        </w:rPr>
        <w:t>f</w:t>
      </w:r>
      <w:r w:rsidR="00006E6C" w:rsidRPr="007022DC">
        <w:rPr>
          <w:color w:val="auto"/>
          <w:highlight w:val="lightGray"/>
        </w:rPr>
        <w:t xml:space="preserve">eatures </w:t>
      </w:r>
      <w:r w:rsidRPr="007022DC">
        <w:rPr>
          <w:color w:val="auto"/>
          <w:highlight w:val="lightGray"/>
        </w:rPr>
        <w:t xml:space="preserve">indicated that in some societies, as the average age of the families of recent generations has decreased, the number of activities done in housing has decreased and some activities that were previously done at home have been moved outside the home </w:t>
      </w:r>
      <w:r w:rsidR="00F67FAE" w:rsidRPr="007022DC">
        <w:rPr>
          <w:color w:val="auto"/>
          <w:highlight w:val="lightGray"/>
        </w:rPr>
        <w:fldChar w:fldCharType="begin" w:fldLock="1"/>
      </w:r>
      <w:r w:rsidRPr="007022DC">
        <w:rPr>
          <w:color w:val="auto"/>
          <w:highlight w:val="lightGray"/>
        </w:rPr>
        <w:instrText>ADDIN CSL_CITATION {"citationItems":[{"id":"ITEM-1","itemData":{"ISSN":"0075-8914","author":[{"dropping-particle":"","family":"Bienkowski","given":"Piotr","non-dropping-particle":"","parse-names":false,"suffix":""},{"dropping-particle":"","family":"Chlebik","given":"Basia","non-dropping-particle":"","parse-names":false,"suffix":""}],"container-title":"Levant","id":"ITEM-1","issue":"1","issued":{"date-parts":[["1991"]]},"page":"147-180","publisher":"Taylor &amp; Francis","title":"Changing places: Architecture and spatial organization of the Bedul in Petra","type":"article-journal","volume":"23"},"uris":["http://www.mendeley.com/documents/?uuid=55af699e-4ab7-4264-b63b-46751995c087"]},{"id":"ITEM-2","itemData":{"ISSN":"0265-8135","author":[{"dropping-particle":"","family":"Orhun","given":"Deniz","non-dropping-particle":"","parse-names":false,"suffix":""},{"dropping-particle":"","family":"Hillier","given":"Bill","non-dropping-particle":"","parse-names":false,"suffix":""},{"dropping-particle":"","family":"Hanson","given":"Julienne","non-dropping-particle":"","parse-names":false,"suffix":""}],"container-title":"Environment and Planning B: Planning and Design","id":"ITEM-2","issue":"3","issued":{"date-parts":[["1996"]]},"page":"329-351","publisher":"SAGE Publications Sage UK: London, England","title":"Socialising spatial types in traditional Turkish houses","type":"article-journal","volume":"23"},"uris":["http://www.mendeley.com/documents/?uuid=dc647684-f679-44ed-aabd-cac2b10883bf"]},{"id":"ITEM-3","itemData":{"ISSN":"1403-6096","author":[{"dropping-particle":"","family":"Rapoport","given":"Amos","non-dropping-particle":"","parse-names":false,"suffix":""}],"container-title":"Housing, theory and society","id":"ITEM-3","issue":"4","issued":{"date-parts":[["2000"]]},"page":"145-165","publisher":"Taylor &amp; Francis","title":"Theory, culture and housing","type":"article-journal","volume":"17"},"uris":["http://www.mendeley.com/documents/?uuid=794b76e4-5ec3-432e-b564-3d58dc609140"]}],"mendeley":{"formattedCitation":"(Bienkowski &amp; Chlebik, 1991; Orhun, Hillier, &amp; Hanson, 1996; Rapoport, 2000)","plainTextFormattedCitation":"(Bienkowski &amp; Chlebik, 1991; Orhun, Hillier, &amp; Hanson, 1996; Rapoport, 2000)","previouslyFormattedCitation":"(Bienkowski &amp; Chlebik, 1991; Orhun, Hillier, &amp; Hanson, 1996; Rapoport, 2000)"},"properties":{"noteIndex":0},"schema":"https://github.com/citation-style-language/schema/raw/master/csl-citation.json"}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(Bienkowski &amp; Chlebik, 1991; Orhun, Hillier, &amp; Hanson, 1996; Rapoport, 2000)</w:t>
      </w:r>
      <w:r w:rsidR="00F67FAE" w:rsidRPr="007022DC">
        <w:rPr>
          <w:color w:val="auto"/>
          <w:highlight w:val="lightGray"/>
        </w:rPr>
        <w:fldChar w:fldCharType="end"/>
      </w:r>
      <w:r w:rsidRPr="007022DC">
        <w:rPr>
          <w:color w:val="auto"/>
          <w:highlight w:val="lightGray"/>
        </w:rPr>
        <w:t xml:space="preserve">. On the other hand, some studies have introduced the gender factor related to the spatial configuration of housing and stated that in some societies, gendered spaces such as the kitchen, which is mainly used by women, were located at greater depth compared to other spaces </w:t>
      </w:r>
      <w:r w:rsidR="00F67FAE" w:rsidRPr="007022DC">
        <w:rPr>
          <w:color w:val="auto"/>
          <w:highlight w:val="lightGray"/>
        </w:rPr>
        <w:fldChar w:fldCharType="begin" w:fldLock="1"/>
      </w:r>
      <w:r w:rsidRPr="007022DC">
        <w:rPr>
          <w:color w:val="auto"/>
          <w:highlight w:val="lightGray"/>
        </w:rPr>
        <w:instrText>ADDIN CSL_CITATION {"citationItems":[{"id":"ITEM-1","itemData":{"ISSN":"0738-0895","author":[{"dropping-particle":"","family":"Peatross","given":"Frieda Dell","non-dropping-particle":"","parse-names":false,"suffix":""},{"dropping-particle":"","family":"Hasell","given":"Mary Joyce","non-dropping-particle":"","parse-names":false,"suffix":""}],"container-title":"Journal of Architectural and Planning Research","id":"ITEM-1","issued":{"date-parts":[["1992"]]},"page":"239-257","publisher":"JSTOR","title":"Changing lives/changing spaces: An investigation of the relationships between gender orientation and behaviors, and spatial preferences in residential kitchens","type":"article-journal"},"uris":["http://www.mendeley.com/documents/?uuid=929ded27-2127-4a06-9f9b-418fc28edb58"]},{"id":"ITEM-2","itemData":{"author":[{"dropping-particle":"","family":"França","given":"Franciney Carreiro","non-dropping-particle":"de","parse-names":false,"suffix":""},{"dropping-particle":"","family":"Holanda","given":"Frederico Rosa Borges","non-dropping-particle":"de","parse-names":false,"suffix":""}],"container-title":"4th International Space Syntax Symposium, London. Retrieved from http://www. spacesyntax. net/symposiaarchive/.../24Franca-Holandapaper. pdf","id":"ITEM-2","issued":{"date-parts":[["2003"]]},"title":"My bedroom, my world: Domestic space between modernity and tradition","type":"paper-conference"},"uris":["http://www.mendeley.com/documents/?uuid=ceffb8c2-2590-4930-bbdd-609175fba040"]},{"id":"ITEM-3","itemData":{"author":[{"dropping-particle":"","family":"Bellal","given":"Tahar","non-dropping-particle":"","parse-names":false,"suffix":""}],"container-title":"International Journal of Humanities and Social Science","id":"ITEM-3","issue":"19","issued":{"date-parts":[["2013"]]},"page":"60-73","title":"Gender and Zones of Users in Traditional Berber M’zab Houses","type":"article-journal","volume":"3"},"uris":["http://www.mendeley.com/documents/?uuid=1a0d28ee-b004-4566-bddc-a06cf69cfe3c"]},{"id":"ITEM-4","itemData":{"author":[{"dropping-particle":"","family":"Maina","given":"Joy Joshua","non-dropping-particle":"","parse-names":false,"suffix":""}],"container-title":"Journal of the International Society for the study of Vernacular Settlements e-journal","id":"ITEM-4","issue":"4","issued":{"date-parts":[["2013"]]},"page":"23-40","title":"Constants Amidst Change: Socio-cultural Factors Influencing House Form in Tangale land, Northeast Nigeria.","type":"article-journal","volume":"2"},"uris":["http://www.mendeley.com/documents/?uuid=3ae4346f-8dc2-47f5-9baf-14a9e5b57f3b"]}],"mendeley":{"formattedCitation":"(Bellal, 2013; de França &amp; de Holanda, 2003; Maina, 2013; Peatross &amp; Hasell, 1992)","plainTextFormattedCitation":"(Bellal, 2013; de França &amp; de Holanda, 2003; Maina, 2013; Peatross &amp; Hasell, 1992)","previouslyFormattedCitation":"(Bellal, 2013; de França &amp; de Holanda, 2003; Maina, 2013; Peatross &amp; Hasell, 1992)"},"properties":{"noteIndex":0},"schema":"https://github.com/citation-style-language/schema/raw/master/csl-citation.json"}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(Bellal, 2013; de França &amp; de Holanda, 2003; Maina, 2013; Peatross &amp; Hasell, 1992</w:t>
      </w:r>
      <w:r w:rsidR="007022DC" w:rsidRPr="007022DC">
        <w:rPr>
          <w:noProof/>
          <w:color w:val="auto"/>
          <w:highlight w:val="lightGray"/>
        </w:rPr>
        <w:t xml:space="preserve">; </w:t>
      </w:r>
      <w:r w:rsidR="007022DC" w:rsidRPr="007022DC">
        <w:rPr>
          <w:rFonts w:asciiTheme="majorBidi" w:hAnsiTheme="majorBidi" w:cstheme="majorBidi"/>
          <w:color w:val="222222"/>
          <w:highlight w:val="lightGray"/>
          <w:shd w:val="clear" w:color="auto" w:fill="FFFFFF"/>
        </w:rPr>
        <w:t>Ullah, &amp; Ammar, 2024</w:t>
      </w:r>
      <w:r w:rsidRPr="007022DC">
        <w:rPr>
          <w:noProof/>
          <w:color w:val="auto"/>
          <w:highlight w:val="lightGray"/>
        </w:rPr>
        <w:t>)</w:t>
      </w:r>
      <w:r w:rsidR="00F67FAE" w:rsidRPr="007022DC">
        <w:rPr>
          <w:color w:val="auto"/>
          <w:highlight w:val="lightGray"/>
        </w:rPr>
        <w:fldChar w:fldCharType="end"/>
      </w:r>
      <w:r w:rsidRPr="007022DC">
        <w:rPr>
          <w:color w:val="auto"/>
          <w:highlight w:val="lightGray"/>
        </w:rPr>
        <w:t xml:space="preserve">. Some other studies have related the role of gender to the privacy of space </w:t>
      </w:r>
      <w:r w:rsidR="00F67FAE" w:rsidRPr="007022DC">
        <w:rPr>
          <w:color w:val="auto"/>
          <w:highlight w:val="lightGray"/>
        </w:rPr>
        <w:fldChar w:fldCharType="begin" w:fldLock="1"/>
      </w:r>
      <w:r w:rsidRPr="007022DC">
        <w:rPr>
          <w:color w:val="auto"/>
          <w:highlight w:val="lightGray"/>
        </w:rPr>
        <w:instrText>ADDIN CSL_CITATION {"citationItems":[{"id":"ITEM-1","itemData":{"ISSN":"0267-3037","author":[{"dropping-particle":"","family":"Elmansuri","given":"Seham","non-dropping-particle":"","parse-names":false,"suffix":""},{"dropping-particle":"","family":"Goodchild","given":"Barry","non-dropping-particle":"","parse-names":false,"suffix":""}],"container-title":"Housing Studies","id":"ITEM-1","issue":"1","issued":{"date-parts":[["2021"]]},"page":"1-22","publisher":"Taylor &amp; Francis","title":"Tradition, modernity and gender in the Arab home: a study from Tripoli (Libya)","type":"article-journal","volume":"36"},"uris":["http://www.mendeley.com/documents/?uuid=84f0684e-3480-4fb2-aabd-bc30511fb49a"]},{"id":"ITEM-2","itemData":{"author":[{"dropping-particle":"","family":"Atak","given":"Özlem","non-dropping-particle":"","parse-names":false,"suffix":""},{"dropping-particle":"","family":"Çağdaş","given":"Gülen","non-dropping-particle":"","parse-names":false,"suffix":""}],"container-title":"ITU A| Z","id":"ITEM-2","issue":"3","issued":{"date-parts":[["2015"]]},"page":"249-265","title":"The reflection of religious diversity and socio-cultural meaning on the spatial configuration of Traditional Kayseri Houses","type":"article-journal","volume":"12"},"uris":["http://www.mendeley.com/documents/?uuid=08f8947c-3aa9-41cd-a68d-06e43760b629"]},{"id":"ITEM-3","itemData":{"ISBN":"0306444445","author":[{"dropping-particle":"","family":"Blanton","given":"Richard E","non-dropping-particle":"","parse-names":false,"suffix":""}],"id":"ITEM-3","issued":{"date-parts":[["1994"]]},"publisher":"Springer Science &amp; Business Media","title":"Houses and households: a comparative study","type":"book"},"uris":["http://www.mendeley.com/documents/?uuid=b834859b-599a-4565-959e-fa64331eda8b"]},{"id":"ITEM-4","itemData":{"ISSN":"0013-9165","author":[{"dropping-particle":"","family":"Kent","given":"Susan","non-dropping-particle":"","parse-names":false,"suffix":""}],"container-title":"Environment and Behavior","id":"ITEM-4","issue":"4","issued":{"date-parts":[["1991"]]},"page":"438-473","publisher":"Sage Publications Sage CA: Thousand Oaks, CA","title":"Partitioning space: Cross-cultural factors influencing domestic spatial segmentation","type":"article-journal","volume":"23"},"uris":["http://www.mendeley.com/documents/?uuid=c9f68a40-f1dd-4739-a532-b9db70303490"]},{"id":"ITEM-5","itemData":{"author":[{"dropping-particle":"","family":"Maina","given":"Joy Joshua","non-dropping-particle":"","parse-names":false,"suffix":""}],"container-title":"Journal of the International Society for the study of Vernacular Settlements e-journal","id":"ITEM-5","issue":"4","issued":{"date-parts":[["2013"]]},"page":"23-40","title":"Constants Amidst Change: Socio-cultural Factors Influencing House Form in Tangale land, Northeast Nigeria.","type":"article-journal","volume":"2"},"uris":["http://www.mendeley.com/documents/?uuid=3ae4346f-8dc2-47f5-9baf-14a9e5b57f3b"]},{"id":"ITEM-6","itemData":{"author":[{"dropping-particle":"","family":"Toker","given":"Zeynep","non-dropping-particle":"","parse-names":false,"suffix":""}],"id":"ITEM-6","issued":{"date-parts":[["2005"]]},"title":"Women's spatial needs in housing: Accommodating gender ideologies, use patterns, and privacy.","type":"article-journal"},"uris":["http://www.mendeley.com/documents/?uuid=74e2774e-1346-4fb0-89b7-8a20c82e78b5"]}],"mendeley":{"formattedCitation":"(Atak &amp; Çağdaş, 2015; Blanton, 1994; Elmansuri &amp; Goodchild, 2021; Kent, 1991; Maina, 2013; Z. Toker, 2005)","plainTextFormattedCitation":"(Atak &amp; Çağdaş, 2015; Blanton, 1994; Elmansuri &amp; Goodchild, 2021; Kent, 1991; Maina, 2013; Z. Toker, 2005)","previouslyFormattedCitation":"(Atak &amp; Çağdaş, 2015; Blanton, 1994; Elmansuri &amp; Goodchild, 2021; Kent, 1991; Maina, 2013; Z. Toker, 2005)"},"properties":{"noteIndex":0},"schema":"https://github.com/citation-style-language/schema/raw/master/csl-citation.json"}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(Atak &amp; Çağdaş, 2015; Blanton, 1994; Elmansuri &amp; Goodchild, 2021; Kent, 1991; Maina, 2013; Z. Toker, 2005)</w:t>
      </w:r>
      <w:r w:rsidR="00F67FAE" w:rsidRPr="007022DC">
        <w:rPr>
          <w:color w:val="auto"/>
          <w:highlight w:val="lightGray"/>
        </w:rPr>
        <w:fldChar w:fldCharType="end"/>
      </w:r>
      <w:r w:rsidR="00B93200" w:rsidRPr="007022DC">
        <w:rPr>
          <w:color w:val="auto"/>
          <w:highlight w:val="lightGray"/>
        </w:rPr>
        <w:t>.</w:t>
      </w:r>
      <w:r w:rsidRPr="007022DC">
        <w:rPr>
          <w:color w:val="auto"/>
          <w:highlight w:val="lightGray"/>
        </w:rPr>
        <w:t xml:space="preserve"> </w:t>
      </w:r>
      <w:r w:rsidR="00B93200" w:rsidRPr="007022DC">
        <w:rPr>
          <w:color w:val="auto"/>
          <w:highlight w:val="lightGray"/>
        </w:rPr>
        <w:t>A</w:t>
      </w:r>
      <w:r w:rsidRPr="007022DC">
        <w:rPr>
          <w:color w:val="auto"/>
          <w:highlight w:val="lightGray"/>
        </w:rPr>
        <w:t xml:space="preserve">nother category of studies have addressed the role of gender in the formation of spatial configuration </w:t>
      </w:r>
      <w:r w:rsidR="00F67FAE" w:rsidRPr="007022DC">
        <w:rPr>
          <w:color w:val="auto"/>
          <w:highlight w:val="lightGray"/>
        </w:rPr>
        <w:fldChar w:fldCharType="begin" w:fldLock="1"/>
      </w:r>
      <w:r w:rsidRPr="007022DC">
        <w:rPr>
          <w:color w:val="auto"/>
          <w:highlight w:val="lightGray"/>
        </w:rPr>
        <w:instrText>ADDIN CSL_CITATION {"citationItems":[{"id":"ITEM-1","itemData":{"ISSN":"1985-3505","author":[{"dropping-particle":"","family":"Shabani","given":"Mohamad Mahdi","non-dropping-particle":"","parse-names":false,"suffix":""},{"dropping-particle":"","family":"Tahir","given":"Mazlan Mohd","non-dropping-particle":"","parse-names":false,"suffix":""},{"dropping-particle":"","family":"Shabankareh","given":"Hoda","non-dropping-particle":"","parse-names":false,"suffix":""},{"dropping-particle":"","family":"Arjmandi","given":"Honey","non-dropping-particle":"","parse-names":false,"suffix":""},{"dropping-particle":"","family":"Mazaheri","given":"Fereshteh","non-dropping-particle":"","parse-names":false,"suffix":""}],"container-title":"e-BANGI","id":"ITEM-1","issue":"2","issued":{"date-parts":[["2011"]]},"page":"273","publisher":"E-Bangi Journal","title":"Relation of cultural and social attributes in dwelling, responding to privacy in Iranian traditional house","type":"article-journal","volume":"6"},"uris":["http://www.mendeley.com/documents/?uuid=9ed5f1a8-2efa-411b-8369-005e9adfa6f8"]}],"mendeley":{"formattedCitation":"(Shabani, Tahir, Shabankareh, Arjmandi, &amp; Mazaheri, 2011)","plainTextFormattedCitation":"(Shabani, Tahir, Shabankareh, Arjmandi, &amp; Mazaheri, 2011)","previouslyFormattedCitation":"(Shabani, Tahir, Shabankareh, Arjmandi, &amp; Mazaheri, 2011)"},"properties":{"noteIndex":0},"schema":"https://github.com/citation-style-language/schema/raw/master/csl-citation.json"}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w:t>
      </w:r>
      <w:r w:rsidR="00F337CF" w:rsidRPr="007022DC">
        <w:rPr>
          <w:rFonts w:asciiTheme="majorBidi" w:hAnsiTheme="majorBidi" w:cstheme="majorBidi"/>
          <w:color w:val="222222"/>
          <w:highlight w:val="lightGray"/>
          <w:shd w:val="clear" w:color="auto" w:fill="FFFFFF"/>
        </w:rPr>
        <w:t xml:space="preserve">AL-Mohannadi, Furlan, &amp; Grosvald, 2023; </w:t>
      </w:r>
      <w:r w:rsidRPr="007022DC">
        <w:rPr>
          <w:noProof/>
          <w:color w:val="auto"/>
          <w:highlight w:val="lightGray"/>
        </w:rPr>
        <w:t>Shabani, Tahir, Shabankareh, Arjmandi, &amp; Mazaheri, 2011)</w:t>
      </w:r>
      <w:r w:rsidR="00F67FAE" w:rsidRPr="007022DC">
        <w:rPr>
          <w:color w:val="auto"/>
          <w:highlight w:val="lightGray"/>
        </w:rPr>
        <w:fldChar w:fldCharType="end"/>
      </w:r>
      <w:r w:rsidRPr="007022DC">
        <w:rPr>
          <w:color w:val="auto"/>
          <w:highlight w:val="lightGray"/>
        </w:rPr>
        <w:t xml:space="preserve">, and related it to the components of hierarchy, realms, link of space, and space neighborhoods </w:t>
      </w:r>
      <w:r w:rsidR="00F67FAE" w:rsidRPr="007022DC">
        <w:rPr>
          <w:color w:val="auto"/>
          <w:highlight w:val="lightGray"/>
        </w:rPr>
        <w:fldChar w:fldCharType="begin" w:fldLock="1"/>
      </w:r>
      <w:r w:rsidRPr="007022DC">
        <w:rPr>
          <w:color w:val="auto"/>
          <w:highlight w:val="lightGray"/>
        </w:rPr>
        <w:instrText>ADDIN CSL_CITATION {"citationItems":[{"id":"ITEM-1","itemData":{"ISSN":"1735-9635","abstract":"Gender is a social and cultural concept that changes in different times and places. Various factors such as beliefs, religious teachings and customs are involved in shaping it. The present paper, applying historical approach and relying on an interpretation of historical texts and travelogues and focusing on the culture and religion in Iranian society, investigates changes in the gender realms of urban, rural and tribal communities in the Qajar period. Considering this pre-hypothesis that there is a positive relationship between \"gender identity\" and \"spatial identity\", this paper response to a main question: Which factors have influenced in shaping of gender realms and their transformation in various situations? In this respect, we first find gender realms in the public and private places in the Qajar period. Then, we explain and analyze the comments of travel writers. The findings of the study indicate that cultural factors such as ritual beliefs, dressing way, women’s education and cultural influence of the West in the late Qajar era, social factors, including the structure of power, class, and social norms, and also economic factors including livelihood and geographic region have changed the relationship between gender and space. This paper discusses that how these factors influence on gender and space. Study of the Safavid and Qajar history and comparison of travelogues written during this period; give us the conclusion that the position of women in this period was similar in many aspects. The formation of movements and organization of women just after the constitutional revolution have changed this situation. Thus, in the present study, 6 travelogues of the Qajar dynasty, 6 travelogues of the Safavids, 8 memoirs and biographies have been investigated. In this paper, determining the influence of gender identity on spatial identity and the confounding factors in the relationship between gender and space are considered. Identifying domains as the basis of social and relative relations in public and private spaces have particular importance to detect possible changes in the gendered spaces. This research is based on historical texts, travelogues and biographies to explain the changes in spatial organization and classification of public and private realms according to changes in gender definition. This paper investigated these maters during the Qajar era. The main research question is that how features of space and the use of private and public realms …","author":[{"dropping-particle":"","family":"Varmaghani","given":"Hosna","non-dropping-particle":"","parse-names":false,"suffix":""},{"dropping-particle":"","family":"Soltanzadeh","given":"Hossein","non-dropping-particle":"","parse-names":false,"suffix":""},{"dropping-particle":"","family":"Dehbashi Sharif","given":"Mozayan","non-dropping-particle":"","parse-names":false,"suffix":""}],"container-title":"Bagh-e Nazar","id":"ITEM-1","issue":"37","issued":{"date-parts":[["2016"]]},"page":"29-40","publisher":"</w:instrText>
      </w:r>
      <w:r w:rsidRPr="007022DC">
        <w:rPr>
          <w:color w:val="auto"/>
          <w:highlight w:val="lightGray"/>
          <w:rtl/>
        </w:rPr>
        <w:instrText>پژوهشکده هنر، معمار</w:instrText>
      </w:r>
      <w:r w:rsidRPr="007022DC">
        <w:rPr>
          <w:rFonts w:hint="cs"/>
          <w:color w:val="auto"/>
          <w:highlight w:val="lightGray"/>
          <w:rtl/>
        </w:rPr>
        <w:instrText>ی</w:instrText>
      </w:r>
      <w:r w:rsidRPr="007022DC">
        <w:rPr>
          <w:color w:val="auto"/>
          <w:highlight w:val="lightGray"/>
          <w:rtl/>
        </w:rPr>
        <w:instrText xml:space="preserve"> و شهرساز</w:instrText>
      </w:r>
      <w:r w:rsidRPr="007022DC">
        <w:rPr>
          <w:rFonts w:hint="cs"/>
          <w:color w:val="auto"/>
          <w:highlight w:val="lightGray"/>
          <w:rtl/>
        </w:rPr>
        <w:instrText>ی</w:instrText>
      </w:r>
      <w:r w:rsidRPr="007022DC">
        <w:rPr>
          <w:color w:val="auto"/>
          <w:highlight w:val="lightGray"/>
          <w:rtl/>
        </w:rPr>
        <w:instrText xml:space="preserve"> نظر</w:instrText>
      </w:r>
      <w:r w:rsidRPr="007022DC">
        <w:rPr>
          <w:color w:val="auto"/>
          <w:highlight w:val="lightGray"/>
        </w:rPr>
        <w:instrText>","title":"The Relationship between Gender and Space in the Public and Private Realms in the Qajar Era","type":"article-journal","volume":"12"},"uris":["http://www.mendeley.com/documents/?uuid=4655a9be-9684-4bf2-97d1-f43479b556a5"]}],"mendeley":{"formattedCitation":"(Varmaghani, Soltanzadeh, &amp; Dehbashi Sharif, 2016)","plainTextFormattedCitation":"(Varmaghani, Soltanzadeh, &amp; Dehbashi Sharif, 2016)","previouslyFormattedCitation":"(Varmaghani, Soltanzadeh, &amp; Dehbashi Sharif, 2016)"},"properties":{"noteIndex":0},"schema":"https://github.com/citation-style-language/schema/raw/master/csl-citation.json"}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(Varmaghani, Soltanzadeh, &amp; Dehbashi Sharif, 2016)</w:t>
      </w:r>
      <w:r w:rsidR="00F67FAE" w:rsidRPr="007022DC">
        <w:rPr>
          <w:color w:val="auto"/>
          <w:highlight w:val="lightGray"/>
        </w:rPr>
        <w:fldChar w:fldCharType="end"/>
      </w:r>
      <w:r w:rsidRPr="007022DC">
        <w:rPr>
          <w:color w:val="auto"/>
          <w:highlight w:val="lightGray"/>
        </w:rPr>
        <w:t xml:space="preserve">. In this regard, considering social developments in the last century, some studies have related the growth of education in a family to some housing </w:t>
      </w:r>
      <w:r w:rsidR="00DA5F67" w:rsidRPr="007022DC">
        <w:rPr>
          <w:color w:val="auto"/>
          <w:highlight w:val="lightGray"/>
        </w:rPr>
        <w:t>f</w:t>
      </w:r>
      <w:r w:rsidR="00006E6C" w:rsidRPr="007022DC">
        <w:rPr>
          <w:color w:val="auto"/>
          <w:highlight w:val="lightGray"/>
        </w:rPr>
        <w:t xml:space="preserve">eatures </w:t>
      </w:r>
      <w:r w:rsidRPr="007022DC">
        <w:rPr>
          <w:color w:val="auto"/>
          <w:highlight w:val="lightGray"/>
        </w:rPr>
        <w:t xml:space="preserve">and stated that this component was related to the number of cells and the gender function of some spaces </w:t>
      </w:r>
      <w:r w:rsidR="00F67FAE" w:rsidRPr="007022DC">
        <w:rPr>
          <w:color w:val="auto"/>
          <w:highlight w:val="lightGray"/>
        </w:rPr>
        <w:fldChar w:fldCharType="begin" w:fldLock="1"/>
      </w:r>
      <w:r w:rsidRPr="007022DC">
        <w:rPr>
          <w:color w:val="auto"/>
          <w:highlight w:val="lightGray"/>
        </w:rPr>
        <w:instrText>ADDIN CSL_CITATION {"citationItems":[{"id":"ITEM-1","itemData":{"ISSN":"0738-0895","author":[{"dropping-particle":"","family":"Toker","given":"Zeynep","non-dropping-particle":"","parse-names":false,"suffix":""}],"container-title":"Journal of Architectural and Planning Research","id":"ITEM-1","issued":{"date-parts":[["2010"]]},"page":"325-339","publisher":"JSTOR","title":"New housing for new households: Comparing cohousing and new urbanist developments with women in mind","type":"article-journal"},"uris":["http://www.mendeley.com/documents/?uuid=c854be67-b5be-4bc5-b921-c8ce87b18ed8"]},{"id":"ITEM-2","itemData":{"ISSN":"0910-8173","author":[{"dropping-particle":"","family":"Iqbal","given":"Mohammad Masum","non-dropping-particle":"","parse-names":false,"suffix":""},{"dropping-particle":"","family":"Higuchi","given":"Takayuki","non-dropping-particle":"","parse-names":false,"suffix":""},{"dropping-particle":"","family":"Miyazaki","given":"Kiyoshi","non-dropping-particle":"","parse-names":false,"suffix":""}],"container-title":"Bulletin of Japanese Society for the Science of Design","id":"ITEM-2","issue":"1","issued":{"date-parts":[["2008"]]},"page":"55-64","publisher":"Japanese Society for the Science of Design","title":"Old Dhaka's house form in the 20th century: a study on family structure, women's status, and exterior-interior relation","type":"article-journal","volume":"55"},"uris":["http://www.mendeley.com/documents/?uuid=af2cc4a8-60e4-4f1b-a35b-e13e8d33b3fe"]},{"id":"ITEM-3","itemData":{"ISSN":"0265-8135","author":[{"dropping-particle":"","family":"Guney","given":"Yasemin Ince","non-dropping-particle":"","parse-names":false,"suffix":""},{"dropping-particle":"","family":"Wineman","given":"Jean","non-dropping-particle":"","parse-names":false,"suffix":""}],"container-title":"Environment and Planning B: Planning and Design","id":"ITEM-3","issue":"4","issued":{"date-parts":[["2008"]]},"page":"627-646","publisher":"SAGE Publications Sage UK: London, England","title":"The evolving design of 20th-century apartments in Ankara","type":"article-journal","volume":"35"},"uris":["http://www.mendeley.com/documents/?uuid=5fa964c3-e9cf-449e-a30f-57a4f45ee6c3"]}],"mendeley":{"formattedCitation":"(Guney &amp; Wineman, 2008; Iqbal et al., 2008; Z. Toker, 2010)","plainTextFormattedCitation":"(Guney &amp; Wineman, 2008; Iqbal et al., 2008; Z. Toker, 2010)","previouslyFormattedCitation":"(Guney &amp; Wineman, 2008; Iqbal et al., 2008; Z. Toker, 2010)"},"properties":{"noteIndex":0},"schema":"https://github.com/citation-style-language/schema/raw/master/csl-citation.json"}</w:instrText>
      </w:r>
      <w:r w:rsidR="00F67FAE" w:rsidRPr="007022DC">
        <w:rPr>
          <w:color w:val="auto"/>
          <w:highlight w:val="lightGray"/>
        </w:rPr>
        <w:fldChar w:fldCharType="separate"/>
      </w:r>
      <w:r w:rsidR="00F337CF" w:rsidRPr="007022DC">
        <w:rPr>
          <w:noProof/>
          <w:color w:val="auto"/>
          <w:highlight w:val="lightGray"/>
        </w:rPr>
        <w:t>(</w:t>
      </w:r>
      <w:r w:rsidRPr="007022DC">
        <w:rPr>
          <w:noProof/>
          <w:color w:val="auto"/>
          <w:highlight w:val="lightGray"/>
        </w:rPr>
        <w:t>Guney &amp; Wineman, 2008; Iqbal et al., 2008; Z. Toker, 2010)</w:t>
      </w:r>
      <w:r w:rsidR="00F67FAE" w:rsidRPr="007022DC">
        <w:rPr>
          <w:color w:val="auto"/>
          <w:highlight w:val="lightGray"/>
        </w:rPr>
        <w:fldChar w:fldCharType="end"/>
      </w:r>
      <w:r w:rsidRPr="007022DC">
        <w:rPr>
          <w:color w:val="auto"/>
          <w:highlight w:val="lightGray"/>
        </w:rPr>
        <w:t xml:space="preserve">. Many studies have related the cultural characteristics and customs of the residents to some components of spatial configuration, including integration, ring, space type, space function, hierarchy, space privacy, space realms, and space gender </w:t>
      </w:r>
      <w:r w:rsidR="00F67FAE" w:rsidRPr="007022DC">
        <w:rPr>
          <w:rFonts w:asciiTheme="majorBidi" w:hAnsiTheme="majorBidi" w:cstheme="majorBidi"/>
          <w:highlight w:val="lightGray"/>
        </w:rPr>
        <w:fldChar w:fldCharType="begin" w:fldLock="1"/>
      </w:r>
      <w:r w:rsidRPr="007022DC">
        <w:rPr>
          <w:rFonts w:asciiTheme="majorBidi" w:hAnsiTheme="majorBidi" w:cstheme="majorBidi"/>
          <w:highlight w:val="lightGray"/>
        </w:rPr>
        <w:instrText>ADDIN CSL_CITATION {"citationItems":[{"id":"ITEM-1","itemData":{"author":[{"dropping-particle":"","family":"Yazdanfar","given":"Abbas","non-dropping-particle":"","parse-names":false,"suffix":""},{"dropping-particle":"","family":"Hosseini","given":"Bagher","non-dropping-particle":"","parse-names":false,"suffix":""},{"dropping-particle":"","family":"Zaroudi","given":"Mstafa","non-dropping-particle":"","parse-names":false,"suffix":""}],"container-title":"Journal of Housing and Rural Environment","id":"ITEM-1","issue":"144","issued":{"date-parts":[["2014"]]},"page":"17-32","publisher":"Journal of Housing and Rural Environment","title":"Culture and House form (Case study: Traditional houses in Tonekabon and Ramsar)","type":"article-journal","volume":"32"},"uris":["http://www.mendeley.com/documents/?uuid=4db797f3-20e8-441e-8b35-ac1043d17d64"]},{"id":"ITEM-2","itemData":{"ISSN":"2252-0635","author":[{"dropping-particle":"","family":"Fardanesh","given":"Farzin","non-dropping-particle":"","parse-names":false,"suffix":""},{"dropping-particle":"","family":"Mohammad Hoseini","given":"Parisa","non-dropping-particle":"","parse-names":false,"suffix":""},{"dropping-particle":"","family":"Heidari","given":"Ali Akbar","non-dropping-particle":"","parse-names":false,"suffix":""}],"container-title":"Journal of Iranian Architecture Studies","id":"ITEM-2","issue":"5","issued":{"date-parts":[["2022"]]},"page":"81-99","publisher":"University of Kashan","title":"Salmasi House in Tabriz: A Cultural Analysis On the Base of Amos Rapoport's Viewpoints","type":"article-journal","volume":"3"},"uris":["http://www.mendeley.com/documents/?uuid=7ea87604-f09e-4ad6-abed-311fca66dead"]},{"id":"ITEM-3","itemData":{"author":[{"dropping-particle":"","family":"Siadatian","given":"Saeidreza","non-dropping-particle":"","parse-names":false,"suffix":""},{"dropping-particle":"","family":"Pourjafar","given":"Mohammadreza","non-dropping-particle":"","parse-names":false,"suffix":""}],"container-title":"Naqshejahan- Basic studies and New Technologies of Architecture and Planning","id":"ITEM-3","issue":"3","issued":{"date-parts":[["2014"]]},"page":"27-39","publisher":"</w:instrText>
      </w:r>
      <w:r w:rsidRPr="007022DC">
        <w:rPr>
          <w:rFonts w:asciiTheme="majorBidi" w:hAnsiTheme="majorBidi" w:cstheme="majorBidi"/>
          <w:highlight w:val="lightGray"/>
          <w:rtl/>
        </w:rPr>
        <w:instrText>نقش جهان-مطالعات نظری و فناوری های نوین معماری و شهرسازی</w:instrText>
      </w:r>
      <w:r w:rsidRPr="007022DC">
        <w:rPr>
          <w:rFonts w:asciiTheme="majorBidi" w:hAnsiTheme="majorBidi" w:cstheme="majorBidi"/>
          <w:highlight w:val="lightGray"/>
        </w:rPr>
        <w:instrText>","title":"Application of \"Justified Plan Graph\"(JPG) in Iranian-Islamic Architecture Case Studies: Rasoolian House in Yazd and a House in Masooleh.","type":"article-journal","volume":"4"},"uris":["http://www.mendeley.com/documents/?uuid=7f1cdf39-9c64-488b-a22e-c9c531f859a0"]},{"id":"ITEM-4","itemData":{"ISSN":"2345-6450","author":[{"dropping-particle":"","family":"Mehri","given":"Soodabeh","non-dropping-particle":"","parse-names":false,"suffix":""},{"dropping-particle":"","family":"Soheili","given":"Jamaleddin","non-dropping-particle":"","parse-names":false,"suffix":""},{"dropping-particle":"","family":"Zabihi","given":"Hossein","non-dropping-particle":"","parse-names":false,"suffix":""},{"dropping-particle":"","family":"Saed Samiei","given":"Asghar","non-dropping-particle":"","parse-names":false,"suffix":""}],"container-title":"Space Ontology International Journal","id":"ITEM-4","issue":"1","issued":{"date-parts":[["2020"]]},"page":"41-50","publisher":"Qazvin Islamic Azad University","title":"The Impact of Lifestyle on Spatial Relations of Aristocratic Qajar Houses in Mazandaran and Golestan","type":"article-journal","volume":"9"},"uris":["http://www.mendeley.com/documents/?uuid=b4d4edbd-3b9c-4165-9e6f-93dfc609d1bd"]}],"mendeley":{"formattedCitation":"(Fardanesh, Mohammad Hoseini, &amp; Heidari, 2022; Mehri, Soheili, Zabihi, &amp; Saed Samiei, 2020; Siadatian &amp; Pourjafar, 2014; Yazdanfar, Hosseini, &amp; Zaroudi, 2014)","plainTextFormattedCitation":"(Fardanesh, Mohammad Hoseini, &amp; Heidari, 2022; Mehri, Soheili, Zabihi, &amp; Saed Samiei, 2020; Siadatian &amp; Pourjafar, 2014; Yazdanfar, Hosseini, &amp; Zaroudi, 2014)","previouslyFormattedCitation":"(Fardanesh, Mohammad Hoseini, &amp; Heidari, 2022; Mehri, Soheili, Zabihi, &amp; Saed Samiei, 2020; Siadatian &amp; Pourjafar, 2014; Yazdanfar, Hosseini, &amp; Zaroudi, 2014)"},"properties":{"noteIndex":0},"schema":"https://github.com/citation-style-language/schema/raw/master/csl-citation.json"}</w:instrText>
      </w:r>
      <w:r w:rsidR="00F67FAE" w:rsidRPr="007022DC">
        <w:rPr>
          <w:rFonts w:asciiTheme="majorBidi" w:hAnsiTheme="majorBidi" w:cstheme="majorBidi"/>
          <w:highlight w:val="lightGray"/>
        </w:rPr>
        <w:fldChar w:fldCharType="separate"/>
      </w:r>
      <w:r w:rsidRPr="007022DC">
        <w:rPr>
          <w:rFonts w:asciiTheme="majorBidi" w:hAnsiTheme="majorBidi" w:cstheme="majorBidi"/>
          <w:noProof/>
          <w:highlight w:val="lightGray"/>
        </w:rPr>
        <w:t>(</w:t>
      </w:r>
      <w:r w:rsidR="00F337CF" w:rsidRPr="007022DC">
        <w:rPr>
          <w:rFonts w:asciiTheme="majorBidi" w:hAnsiTheme="majorBidi" w:cstheme="majorBidi"/>
          <w:highlight w:val="lightGray"/>
          <w:shd w:val="clear" w:color="auto" w:fill="FFFFFF"/>
        </w:rPr>
        <w:t>Al-Mohannadi, Major, Furlan, Al-Matwi, &amp; Isaifan, 2023;</w:t>
      </w:r>
      <w:r w:rsidR="00F337CF" w:rsidRPr="007022DC">
        <w:rPr>
          <w:rFonts w:asciiTheme="majorBidi" w:hAnsiTheme="majorBidi" w:cstheme="majorBidi"/>
          <w:noProof/>
          <w:highlight w:val="lightGray"/>
        </w:rPr>
        <w:t xml:space="preserve"> </w:t>
      </w:r>
      <w:r w:rsidR="00A549AD" w:rsidRPr="007022DC">
        <w:rPr>
          <w:rFonts w:asciiTheme="majorBidi" w:hAnsiTheme="majorBidi" w:cstheme="majorBidi"/>
          <w:highlight w:val="lightGray"/>
          <w:shd w:val="clear" w:color="auto" w:fill="FFFFFF"/>
        </w:rPr>
        <w:t>Al-Harbi, Al-Ansi, &amp; Alrubayan, 2022;</w:t>
      </w:r>
      <w:r w:rsidR="00A549AD" w:rsidRPr="007022DC">
        <w:rPr>
          <w:rFonts w:asciiTheme="majorBidi" w:hAnsiTheme="majorBidi" w:cstheme="majorBidi"/>
          <w:noProof/>
          <w:highlight w:val="lightGray"/>
        </w:rPr>
        <w:t xml:space="preserve"> </w:t>
      </w:r>
      <w:r w:rsidRPr="007022DC">
        <w:rPr>
          <w:rFonts w:asciiTheme="majorBidi" w:hAnsiTheme="majorBidi" w:cstheme="majorBidi"/>
          <w:noProof/>
          <w:highlight w:val="lightGray"/>
        </w:rPr>
        <w:t>Fardanesh, Mohammad Hoseini, &amp; Heidari, 2022; Mehri, Soheili, Zabihi, &amp; Saed Samiei, 2020;</w:t>
      </w:r>
      <w:r w:rsidR="00175ED2" w:rsidRPr="007022DC">
        <w:rPr>
          <w:rFonts w:asciiTheme="majorBidi" w:hAnsiTheme="majorBidi" w:cstheme="majorBidi"/>
          <w:color w:val="222222"/>
          <w:highlight w:val="lightGray"/>
          <w:shd w:val="clear" w:color="auto" w:fill="FFFFFF"/>
        </w:rPr>
        <w:t xml:space="preserve"> </w:t>
      </w:r>
      <w:proofErr w:type="spellStart"/>
      <w:r w:rsidR="00175ED2" w:rsidRPr="007022DC">
        <w:rPr>
          <w:rFonts w:asciiTheme="majorBidi" w:hAnsiTheme="majorBidi" w:cstheme="majorBidi"/>
          <w:color w:val="222222"/>
          <w:highlight w:val="lightGray"/>
          <w:shd w:val="clear" w:color="auto" w:fill="FFFFFF"/>
        </w:rPr>
        <w:t>Moqada</w:t>
      </w:r>
      <w:r w:rsidR="00175ED2" w:rsidRPr="007022DC">
        <w:rPr>
          <w:rFonts w:asciiTheme="majorBidi" w:hAnsiTheme="majorBidi" w:cstheme="majorBidi"/>
          <w:color w:val="222222"/>
          <w:highlight w:val="lightGray"/>
          <w:shd w:val="clear" w:color="auto" w:fill="FFFFFF"/>
        </w:rPr>
        <w:t>m</w:t>
      </w:r>
      <w:proofErr w:type="spellEnd"/>
      <w:r w:rsidR="00175ED2" w:rsidRPr="007022DC">
        <w:rPr>
          <w:rFonts w:asciiTheme="majorBidi" w:hAnsiTheme="majorBidi" w:cstheme="majorBidi"/>
          <w:color w:val="222222"/>
          <w:highlight w:val="lightGray"/>
          <w:shd w:val="clear" w:color="auto" w:fill="FFFFFF"/>
        </w:rPr>
        <w:t xml:space="preserve">, &amp; </w:t>
      </w:r>
      <w:proofErr w:type="spellStart"/>
      <w:r w:rsidR="00175ED2" w:rsidRPr="007022DC">
        <w:rPr>
          <w:rFonts w:asciiTheme="majorBidi" w:hAnsiTheme="majorBidi" w:cstheme="majorBidi"/>
          <w:color w:val="222222"/>
          <w:highlight w:val="lightGray"/>
          <w:shd w:val="clear" w:color="auto" w:fill="FFFFFF"/>
        </w:rPr>
        <w:t>Nubani</w:t>
      </w:r>
      <w:proofErr w:type="spellEnd"/>
      <w:r w:rsidR="00175ED2" w:rsidRPr="007022DC">
        <w:rPr>
          <w:rFonts w:asciiTheme="majorBidi" w:hAnsiTheme="majorBidi" w:cstheme="majorBidi"/>
          <w:color w:val="222222"/>
          <w:highlight w:val="lightGray"/>
          <w:shd w:val="clear" w:color="auto" w:fill="FFFFFF"/>
        </w:rPr>
        <w:t>, 2024</w:t>
      </w:r>
      <w:r w:rsidR="00175ED2" w:rsidRPr="007022DC">
        <w:rPr>
          <w:rFonts w:asciiTheme="majorBidi" w:hAnsiTheme="majorBidi" w:cstheme="majorBidi"/>
          <w:color w:val="222222"/>
          <w:highlight w:val="lightGray"/>
          <w:shd w:val="clear" w:color="auto" w:fill="FFFFFF"/>
        </w:rPr>
        <w:t>;</w:t>
      </w:r>
      <w:r w:rsidR="00B43195" w:rsidRPr="007022DC">
        <w:rPr>
          <w:rFonts w:asciiTheme="majorBidi" w:hAnsiTheme="majorBidi" w:cstheme="majorBidi"/>
          <w:noProof/>
          <w:highlight w:val="lightGray"/>
        </w:rPr>
        <w:t xml:space="preserve"> </w:t>
      </w:r>
      <w:r w:rsidR="00175ED2" w:rsidRPr="007022DC">
        <w:rPr>
          <w:rFonts w:asciiTheme="majorBidi" w:hAnsiTheme="majorBidi" w:cstheme="majorBidi"/>
          <w:noProof/>
          <w:highlight w:val="lightGray"/>
        </w:rPr>
        <w:t xml:space="preserve"> </w:t>
      </w:r>
      <w:r w:rsidR="00B43195" w:rsidRPr="007022DC">
        <w:rPr>
          <w:rFonts w:asciiTheme="majorBidi" w:hAnsiTheme="majorBidi" w:cstheme="majorBidi"/>
          <w:noProof/>
          <w:highlight w:val="lightGray"/>
        </w:rPr>
        <w:t>Obeidat,</w:t>
      </w:r>
      <w:r w:rsidR="00B43195" w:rsidRPr="007022DC">
        <w:rPr>
          <w:rFonts w:asciiTheme="majorBidi" w:hAnsiTheme="majorBidi" w:cstheme="majorBidi"/>
          <w:highlight w:val="lightGray"/>
        </w:rPr>
        <w:t xml:space="preserve"> Abed,</w:t>
      </w:r>
      <w:r w:rsidR="00B43195" w:rsidRPr="007022DC">
        <w:rPr>
          <w:rFonts w:asciiTheme="majorBidi" w:hAnsiTheme="majorBidi" w:cstheme="majorBidi"/>
          <w:noProof/>
          <w:highlight w:val="lightGray"/>
        </w:rPr>
        <w:t xml:space="preserve"> </w:t>
      </w:r>
      <w:r w:rsidR="00FD4478" w:rsidRPr="007022DC">
        <w:rPr>
          <w:rFonts w:asciiTheme="majorBidi" w:hAnsiTheme="majorBidi" w:cstheme="majorBidi"/>
          <w:noProof/>
          <w:highlight w:val="lightGray"/>
        </w:rPr>
        <w:t>&amp;</w:t>
      </w:r>
      <w:r w:rsidR="00FD4478" w:rsidRPr="007022DC">
        <w:rPr>
          <w:rFonts w:asciiTheme="majorBidi" w:hAnsiTheme="majorBidi" w:cstheme="majorBidi"/>
          <w:highlight w:val="lightGray"/>
        </w:rPr>
        <w:t xml:space="preserve"> </w:t>
      </w:r>
      <w:proofErr w:type="spellStart"/>
      <w:r w:rsidR="00FD4478" w:rsidRPr="007022DC">
        <w:rPr>
          <w:rFonts w:asciiTheme="majorBidi" w:hAnsiTheme="majorBidi" w:cstheme="majorBidi"/>
          <w:highlight w:val="lightGray"/>
        </w:rPr>
        <w:t>Gharaibeh</w:t>
      </w:r>
      <w:proofErr w:type="spellEnd"/>
      <w:r w:rsidR="00FD4478" w:rsidRPr="007022DC">
        <w:rPr>
          <w:rFonts w:asciiTheme="majorBidi" w:hAnsiTheme="majorBidi" w:cstheme="majorBidi"/>
          <w:noProof/>
          <w:highlight w:val="lightGray"/>
        </w:rPr>
        <w:t xml:space="preserve">, 2022; </w:t>
      </w:r>
      <w:r w:rsidRPr="007022DC">
        <w:rPr>
          <w:rFonts w:asciiTheme="majorBidi" w:hAnsiTheme="majorBidi" w:cstheme="majorBidi"/>
          <w:noProof/>
          <w:highlight w:val="lightGray"/>
        </w:rPr>
        <w:t>Siadatian &amp; Pourjafar, 2014; Yazdanfar, Hosseini, &amp; Zaroudi, 2014</w:t>
      </w:r>
      <w:r w:rsidR="008B25AC" w:rsidRPr="007022DC">
        <w:rPr>
          <w:rFonts w:asciiTheme="majorBidi" w:hAnsiTheme="majorBidi" w:cstheme="majorBidi"/>
          <w:noProof/>
          <w:highlight w:val="lightGray"/>
        </w:rPr>
        <w:t xml:space="preserve">; </w:t>
      </w:r>
      <w:r w:rsidR="008B25AC" w:rsidRPr="007022DC">
        <w:rPr>
          <w:rFonts w:asciiTheme="majorBidi" w:hAnsiTheme="majorBidi" w:cstheme="majorBidi"/>
          <w:highlight w:val="lightGray"/>
          <w:shd w:val="clear" w:color="auto" w:fill="FFFFFF"/>
        </w:rPr>
        <w:t>Zainuddin, Aziz, Yuserrie, &amp; Yusoff, 2023</w:t>
      </w:r>
      <w:r w:rsidRPr="007022DC">
        <w:rPr>
          <w:rFonts w:asciiTheme="majorBidi" w:hAnsiTheme="majorBidi" w:cstheme="majorBidi"/>
          <w:noProof/>
          <w:highlight w:val="lightGray"/>
        </w:rPr>
        <w:t>)</w:t>
      </w:r>
      <w:r w:rsidR="00F67FAE" w:rsidRPr="007022DC">
        <w:rPr>
          <w:rFonts w:asciiTheme="majorBidi" w:hAnsiTheme="majorBidi" w:cstheme="majorBidi"/>
          <w:highlight w:val="lightGray"/>
        </w:rPr>
        <w:fldChar w:fldCharType="end"/>
      </w:r>
      <w:r w:rsidRPr="007022DC">
        <w:rPr>
          <w:rFonts w:asciiTheme="majorBidi" w:hAnsiTheme="majorBidi" w:cstheme="majorBidi"/>
          <w:highlight w:val="lightGray"/>
        </w:rPr>
        <w:t>. An</w:t>
      </w:r>
      <w:r w:rsidRPr="007022DC">
        <w:rPr>
          <w:rFonts w:asciiTheme="majorBidi" w:hAnsiTheme="majorBidi" w:cstheme="majorBidi"/>
          <w:color w:val="auto"/>
          <w:highlight w:val="lightGray"/>
        </w:rPr>
        <w:t>other group of studies</w:t>
      </w:r>
      <w:r w:rsidRPr="007022DC">
        <w:rPr>
          <w:color w:val="auto"/>
          <w:highlight w:val="lightGray"/>
        </w:rPr>
        <w:t xml:space="preserve"> has related the family social class to housing </w:t>
      </w:r>
      <w:r w:rsidR="00DA5F67" w:rsidRPr="007022DC">
        <w:rPr>
          <w:color w:val="auto"/>
          <w:highlight w:val="lightGray"/>
        </w:rPr>
        <w:t>f</w:t>
      </w:r>
      <w:r w:rsidR="00006E6C" w:rsidRPr="007022DC">
        <w:rPr>
          <w:color w:val="auto"/>
          <w:highlight w:val="lightGray"/>
        </w:rPr>
        <w:t xml:space="preserve">eatures </w:t>
      </w:r>
      <w:r w:rsidR="00F67FAE" w:rsidRPr="007022DC">
        <w:rPr>
          <w:color w:val="auto"/>
          <w:highlight w:val="lightGray"/>
        </w:rPr>
        <w:fldChar w:fldCharType="begin" w:fldLock="1"/>
      </w:r>
      <w:r w:rsidRPr="007022DC">
        <w:rPr>
          <w:color w:val="auto"/>
          <w:highlight w:val="lightGray"/>
        </w:rPr>
        <w:instrText>ADDIN CSL_CITATION {"citationItems":[{"id":"ITEM-1","itemData":{"ISSN":"1735-9635","author":[{"dropping-particle":"","family":"Abdolhoseyni","given":"Javad","non-dropping-particle":"","parse-names":false,"suffix":""}],"container-title":"The Monthly Scientific Journal of Bagh-e Nazar","id":"ITEM-1","issue":"18","issued":{"date-parts":[["2011"]]},"publisher":"Nazar Research Center for Art, Architecture and Urbanism (NRC)","title":"Adaptability of design of residential houses in Tabriz and Baku with the native culture and climate","type":"article-journal","volume":"8"},"uris":["http://www.mendeley.com/documents/?uuid=190e6707-5681-45db-88e8-d5bcb6c2e4c8"]},{"id":"ITEM-2","itemData":{"author":[{"dropping-particle":"","family":"Afshari","given":"Mohsen","non-dropping-particle":"","parse-names":false,"suffix":""},{"dropping-particle":"","family":"Pordeihimi","given":"Shahram","non-dropping-particle":"","parse-names":false,"suffix":""}],"container-title":"Journal of Housing and Rural Environment","id":"ITEM-2","issue":"154","issued":{"date-parts":[["2016"]]},"page":"3-16","publisher":"Journal of Housing and Rural Environment","title":"Lifestyle Scales in Dwelling","type":"article-journal","volume":"35"},"uris":["http://www.mendeley.com/documents/?uuid=0592f7b0-c16c-4672-aa22-ce1c7ad8ff99"]}],"mendeley":{"formattedCitation":"(Abdolhoseyni, 2011; Afshari &amp; Pordeihimi, 2016)","plainTextFormattedCitation":"(Abdolhoseyni, 2011; Afshari &amp; Pordeihimi, 2016)","previouslyFormattedCitation":"(Abdolhoseyni, 2011; Afshari &amp; Pordeihimi, 2016)"},"properties":{"noteIndex":0},"schema":"https://github.com/citation-style-language/schema/raw/master/csl-citation.json"}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(Abdolhoseyni, 2011; Afshari &amp; Pordeihimi, 2016)</w:t>
      </w:r>
      <w:r w:rsidR="00F67FAE" w:rsidRPr="007022DC">
        <w:rPr>
          <w:color w:val="auto"/>
          <w:highlight w:val="lightGray"/>
        </w:rPr>
        <w:fldChar w:fldCharType="end"/>
      </w:r>
      <w:r w:rsidRPr="007022DC">
        <w:rPr>
          <w:color w:val="auto"/>
          <w:highlight w:val="lightGray"/>
        </w:rPr>
        <w:t xml:space="preserve"> and stated that it is related to the number and types of space, space function, hierarchy, and realms and </w:t>
      </w:r>
      <w:r w:rsidR="003D5746" w:rsidRPr="007022DC">
        <w:rPr>
          <w:color w:val="auto"/>
          <w:highlight w:val="lightGray"/>
        </w:rPr>
        <w:t xml:space="preserve">the </w:t>
      </w:r>
      <w:r w:rsidRPr="007022DC">
        <w:rPr>
          <w:color w:val="auto"/>
          <w:highlight w:val="lightGray"/>
        </w:rPr>
        <w:t xml:space="preserve">housing </w:t>
      </w:r>
      <w:r w:rsidR="00DA5F67" w:rsidRPr="007022DC">
        <w:rPr>
          <w:color w:val="auto"/>
          <w:highlight w:val="lightGray"/>
        </w:rPr>
        <w:t>f</w:t>
      </w:r>
      <w:r w:rsidR="00006E6C" w:rsidRPr="007022DC">
        <w:rPr>
          <w:color w:val="auto"/>
          <w:highlight w:val="lightGray"/>
        </w:rPr>
        <w:t xml:space="preserve">eatures </w:t>
      </w:r>
      <w:r w:rsidRPr="007022DC">
        <w:rPr>
          <w:color w:val="auto"/>
          <w:highlight w:val="lightGray"/>
        </w:rPr>
        <w:t xml:space="preserve">change as the family social status changes </w:t>
      </w:r>
      <w:r w:rsidR="00F67FAE" w:rsidRPr="007022DC">
        <w:rPr>
          <w:color w:val="auto"/>
          <w:highlight w:val="lightGray"/>
        </w:rPr>
        <w:fldChar w:fldCharType="begin" w:fldLock="1"/>
      </w:r>
      <w:r w:rsidRPr="007022DC">
        <w:rPr>
          <w:color w:val="auto"/>
          <w:highlight w:val="lightGray"/>
        </w:rPr>
        <w:instrText>ADDIN CSL_CITATION {"citationItems":[{"id":"ITEM-1","itemData":{"ISSN":"2293-7323","author":[{"dropping-particle":"","family":"Bikoulis","given":"Peter","non-dropping-particle":"","parse-names":false,"suffix":""}],"container-title":"Vis-à-vis: Explorations in Anthropology","id":"ITEM-1","issue":"1","issued":{"date-parts":[["2013"]]},"title":"Houses and Households in Central Anatolia in multi-regional perspective","type":"article-journal","volume":"12"},"uris":["http://www.mendeley.com/documents/?uuid=3b38ba23-92a1-4f7d-ade3-a139086bde5a"]},{"id":"ITEM-2","itemData":{"author":[{"dropping-particle":"","family":"Heidari","given":"Ali Akbar","non-dropping-particle":"","parse-names":false,"suffix":""},{"dropping-particle":"","family":"Mohammad Hoseini","given":"Parisa","non-dropping-particle":"","parse-names":false,"suffix":""},{"dropping-particle":"","family":"Behdadfar","given":"Nazgol","non-dropping-particle":"","parse-names":false,"suffix":""}],"id":"ITEM-2","issued":{"date-parts":[["2014"]]},"publisher":"INTERNATIONAL JOURNAL OF ARCHITECTURE AND URBAN DEVELOPMENT","title":"Reading a Home: An Application of Rapoport's Viewpoint in Iranian Architecture Studies","type":"article-journal"},"uris":["http://www.mendeley.com/documents/?uuid=85231d31-46ab-4729-b20e-b9b70b3edab9"]},{"id":"ITEM-3","itemData":{"author":[{"dropping-particle":"","family":"Maina","given":"Joy Joshua","non-dropping-particle":"","parse-names":false,"suffix":""}],"container-title":"Department of Architecture Seminar Series","id":"ITEM-3","issued":{"date-parts":[["2014"]]},"page":"18-33","title":"Discovering hidden patterns: An overview of space syntax methods in architecture and housing research","type":"paper-conference"},"uris":["http://www.mendeley.com/documents/?uuid=024aee5b-541d-4568-a07b-d1563aa4ec54"]}],"mendeley":{"formattedCitation":"(Bikoulis, 2013; Heidari, Mohammad Hoseini, &amp; Behdadfar, 2014; Maina, 2014)","plainTextFormattedCitation":"(Bikoulis, 2013; Heidari, Mohammad Hoseini, &amp; Behdadfar, 2014; Maina, 2014)","previouslyFormattedCitation":"(Bikoulis, 2013; Heidari, Mohammad Hoseini, &amp; Behdadfar, 2014; Maina, 2014)"},"properties":{"noteIndex":0},"schema":"https://github.com/citation-style-language/schema/raw/master/csl-citation.json"}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(Bikoulis, 2013; Heidari, Mohammad Hoseini, &amp; Behdadfar, 2014; Maina, 2014)</w:t>
      </w:r>
      <w:r w:rsidR="00F67FAE" w:rsidRPr="007022DC">
        <w:rPr>
          <w:color w:val="auto"/>
          <w:highlight w:val="lightGray"/>
        </w:rPr>
        <w:fldChar w:fldCharType="end"/>
      </w:r>
      <w:r w:rsidRPr="007022DC">
        <w:rPr>
          <w:color w:val="auto"/>
          <w:highlight w:val="lightGray"/>
        </w:rPr>
        <w:t xml:space="preserve">. According to some studies, there is a relationship between the pattern of family activity and lifestyle, and the spatial configuration of housing </w:t>
      </w:r>
      <w:r w:rsidR="00F67FAE" w:rsidRPr="007022DC">
        <w:rPr>
          <w:color w:val="auto"/>
          <w:highlight w:val="lightGray"/>
        </w:rPr>
        <w:fldChar w:fldCharType="begin" w:fldLock="1"/>
      </w:r>
      <w:r w:rsidRPr="007022DC">
        <w:rPr>
          <w:color w:val="auto"/>
          <w:highlight w:val="lightGray"/>
        </w:rPr>
        <w:instrText>ADDIN CSL_CITATION {"citationItems":[{"id":"ITEM-1","itemData":{"ISSN":"0267-3037","author":[{"dropping-particle":"","family":"Dawson","given":"Peter C","non-dropping-particle":"","parse-names":false,"suffix":""}],"container-title":"Housing Studies","id":"ITEM-1","issue":"1","issued":{"date-parts":[["2008"]]},"page":"111-128","publisher":"Taylor &amp; Francis","title":"Unfriendly architecture: Using observations of Inuit spatial behavior to design culturally sustaining houses in arctic Canada","type":"article-journal","volume":"23"},"uris":["http://www.mendeley.com/documents/?uuid=b9ae2ebd-faed-490f-af96-d492bee93985"]},{"id":"ITEM-2","itemData":{"author":[{"dropping-particle":"","family":"Madahi","given":"Seyyed Mahdi","non-dropping-particle":"","parse-names":false,"suffix":""},{"dropping-particle":"","family":"Memarian","given":"Gholam Hosein","non-dropping-particle":"","parse-names":false,"suffix":""}],"container-title":"Journal of Housing and Rural Environment","id":"ITEM-2","issue":"156","issued":{"date-parts":[["2017"]]},"page":"49-66","publisher":"Journal of Housing and Rural Environment","title":"A space syntax analysis of vernacular dwelling configuration (case study: Boshrooyeh city)","type":"article-journal","volume":"35"},"uris":["http://www.mendeley.com/documents/?uuid=328764da-b31e-4fc4-9bab-00f250dd6565"]},{"id":"ITEM-3","itemData":{"author":[{"dropping-particle":"","family":"Pourdeihimi","given":"Shahram","non-dropping-particle":"","parse-names":false,"suffix":""},{"dropping-particle":"","family":"Mashayekh Faridani","given":"Saeed","non-dropping-particle":"","parse-names":false,"suffix":""},{"dropping-particle":"","family":"Nourtaghani","given":"Abdolmajid","non-dropping-particle":"","parse-names":false,"suffix":""}],"id":"ITEM-3","issued":{"date-parts":[["2013"]]},"publisher":"HOUSING AND RURAL ENVIRONMENT","title":"Housing and identity; Study on the mechanisms of interaction between dweller’s identity and residential environment","type":"article-journal"},"uris":["http://www.mendeley.com/documents/?uuid=285e5357-6745-49b9-8d5c-5e1539eb18eb"]},{"id":"ITEM-4","itemData":{"author":[{"dropping-particle":"","family":"Yazdanfar","given":"Abbas","non-dropping-particle":"","parse-names":false,"suffix":""},{"dropping-particle":"","family":"Hosseini","given":"Bagher","non-dropping-particle":"","parse-names":false,"suffix":""},{"dropping-particle":"","family":"Zaroudi","given":"Mstafa","non-dropping-particle":"","parse-names":false,"suffix":""}],"container-title":"Journal of Housing and Rural Environment","id":"ITEM-4","issue":"144","issued":{"date-parts":[["2014"]]},"page":"17-32","publisher":"Journal of Housing and Rural Environment","title":"Culture and House form (Case study: Traditional houses in Tonekabon and Ramsar)","type":"article-journal","volume":"32"},"uris":["http://www.mendeley.com/documents/?uuid=4db797f3-20e8-441e-8b35-ac1043d17d64"]}],"mendeley":{"formattedCitation":"(P. C. Dawson, 2008; Madahi &amp; Memarian, 2017; Pourdeihimi, Mashayekh Faridani, &amp; Nourtaghani, 2013; Yazdanfar et al., 2014)","plainTextFormattedCitation":"(P. C. Dawson, 2008; Madahi &amp; Memarian, 2017; Pourdeihimi, Mashayekh Faridani, &amp; Nourtaghani, 2013; Yazdanfar et al., 2014)","previouslyFormattedCitation":"(P. C. Dawson, 2008; Madahi &amp; Memarian, 2017; Pourdeihimi, Mashayekh Faridani, &amp; Nourtaghani, 2013; Yazdanfar et al., 2014)"},"properties":{"noteIndex":0},"schema":"https://github.com/citation-style-language/schema/raw/master/csl-citation.json"}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(P. C. Dawson, 2008; Madahi &amp; Memarian, 2017; Pourdeihimi, Mashayekh Faridani, &amp; Nourtaghani, 2013; Yazdanfar et al., 2014)</w:t>
      </w:r>
      <w:r w:rsidR="00F67FAE" w:rsidRPr="007022DC">
        <w:rPr>
          <w:color w:val="auto"/>
          <w:highlight w:val="lightGray"/>
        </w:rPr>
        <w:fldChar w:fldCharType="end"/>
      </w:r>
      <w:r w:rsidR="00B93200" w:rsidRPr="007022DC">
        <w:rPr>
          <w:color w:val="auto"/>
          <w:highlight w:val="lightGray"/>
        </w:rPr>
        <w:t>.</w:t>
      </w:r>
      <w:r w:rsidRPr="007022DC">
        <w:rPr>
          <w:color w:val="auto"/>
          <w:highlight w:val="lightGray"/>
        </w:rPr>
        <w:t xml:space="preserve"> </w:t>
      </w:r>
      <w:r w:rsidR="00B93200" w:rsidRPr="007022DC">
        <w:rPr>
          <w:color w:val="auto"/>
          <w:highlight w:val="lightGray"/>
        </w:rPr>
        <w:t>These studies stated that pattern of family activity and lifestyle</w:t>
      </w:r>
      <w:r w:rsidRPr="007022DC">
        <w:rPr>
          <w:color w:val="auto"/>
          <w:highlight w:val="lightGray"/>
        </w:rPr>
        <w:t xml:space="preserve"> are related to housing </w:t>
      </w:r>
      <w:r w:rsidR="00DA5F67" w:rsidRPr="007022DC">
        <w:rPr>
          <w:color w:val="auto"/>
          <w:highlight w:val="lightGray"/>
        </w:rPr>
        <w:t>f</w:t>
      </w:r>
      <w:r w:rsidR="00006E6C" w:rsidRPr="007022DC">
        <w:rPr>
          <w:color w:val="auto"/>
          <w:highlight w:val="lightGray"/>
        </w:rPr>
        <w:t xml:space="preserve">eatures </w:t>
      </w:r>
      <w:r w:rsidRPr="007022DC">
        <w:rPr>
          <w:color w:val="auto"/>
          <w:highlight w:val="lightGray"/>
        </w:rPr>
        <w:t>such as the number</w:t>
      </w:r>
      <w:r w:rsidR="00DA5F67" w:rsidRPr="007022DC">
        <w:rPr>
          <w:color w:val="auto"/>
          <w:highlight w:val="lightGray"/>
        </w:rPr>
        <w:t xml:space="preserve"> of space, </w:t>
      </w:r>
      <w:r w:rsidRPr="007022DC">
        <w:rPr>
          <w:color w:val="auto"/>
          <w:highlight w:val="lightGray"/>
        </w:rPr>
        <w:t xml:space="preserve">types of space, depth, integration, ring, function, hierarchy, realms, link of space, neighborhoods, and space privacy </w:t>
      </w:r>
      <w:r w:rsidR="00F67FAE" w:rsidRPr="007022DC">
        <w:rPr>
          <w:color w:val="auto"/>
          <w:highlight w:val="lightGray"/>
        </w:rPr>
        <w:fldChar w:fldCharType="begin" w:fldLock="1"/>
      </w:r>
      <w:r w:rsidRPr="007022DC">
        <w:rPr>
          <w:color w:val="auto"/>
          <w:highlight w:val="lightGray"/>
        </w:rPr>
        <w:instrText>ADDIN CSL_CITATION {"citationItems":[{"id":"ITEM-1","itemData":{"author":[{"dropping-particle":"","family":"Bellal","given":"Tahar","non-dropping-particle":"","parse-names":false,"suffix":""}],"container-title":"International Journal of Humanities and Social Science","id":"ITEM-1","issue":"19","issued":{"date-parts":[["2013"]]},"page":"60-73","title":"Gender and Zones of Users in Traditional Berber M’zab Houses","type":"article-journal","volume":"3"},"uris":["http://www.mendeley.com/documents/?uuid=1a0d28ee-b004-4566-bddc-a06cf69cfe3c"]},{"id":"ITEM-2","itemData":{"ISSN":"2075-4124","author":[{"dropping-particle":"","family":"Karaman","given":"Figen","non-dropping-particle":"","parse-names":false,"suffix":""},{"dropping-particle":"","family":"Erman","given":"Onur","non-dropping-particle":"","parse-names":false,"suffix":""}],"container-title":"International Journal of Academic Research","id":"ITEM-2","issue":"5","issued":{"date-parts":[["2014"]]},"title":"FROM TRADITIONAL TO MODERN: CHANGES IN THE SPATIAL STRUCTURE OF SINGLE FAMILY HOUSES IN TURKEY.","type":"article-journal","volume":"6"},"uris":["http://www.mendeley.com/documents/?uuid=858cadf9-a7af-4a63-8927-32bff0ca0f36"]},{"id":"ITEM-3","itemData":{"author":[{"dropping-particle":"","family":"Deshpande","given":"R","non-dropping-particle":"","parse-names":false,"suffix":""},{"dropping-particle":"","family":"Korharkar","given":"R","non-dropping-particle":"","parse-names":false,"suffix":""}],"container-title":"Space Syntax tenth international Symposium","id":"ITEM-3","issued":{"date-parts":[["2015"]]},"page":"2","title":"Dwellings’ then and now: A topological approach for privacy analysis of ‘Wada’and modern houses","type":"paper-conference"},"uris":["http://www.mendeley.com/documents/?uuid=84acb9b2-a91a-4b90-9bce-8f73a098b7c1"]},{"id":"ITEM-4","itemData":{"author":[{"dropping-particle":"","family":"Saatci","given":"Merve","non-dropping-particle":"","parse-names":false,"suffix":""},{"dropping-particle":"","family":"Onder","given":"Deniz Erinsel","non-dropping-particle":"","parse-names":false,"suffix":""}],"container-title":"Proceedings of the 10th International Space Syntax Symposium","id":"ITEM-4","issued":{"date-parts":[["2015"]]},"page":"10-11","title":"Spatial hierarchy on vernacular houses in eastern Black Sea region, Turkey","type":"paper-conference"},"uris":["http://www.mendeley.com/documents/?uuid=baaf11a7-4d83-42c4-a695-ca9e77da35b8"]},{"id":"ITEM-5","itemData":{"ISBN":"1351156365","author":[{"dropping-particle":"","family":"Ozaki","given":"Ritsuko","non-dropping-particle":"","parse-names":false,"suffix":""}],"container-title":"Housing, space and quality of life","id":"ITEM-5","issued":{"date-parts":[["2017"]]},"page":"97-111","publisher":"Routledge","title":"House design as a representation of values and lifestyles: The meaning of use of domestic space","type":"chapter"},"uris":["http://www.mendeley.com/documents/?uuid=30e11a19-91f5-4c4f-b68a-a923a2527452"]}],"mendeley":{"formattedCitation":"(Bellal, 2013; Deshpande &amp; Korharkar, 2015; Karaman &amp; Erman, 2014; Ozaki, 2017; Saatci &amp; Onder, 2015)","plainTextFormattedCitation":"(Bellal, 2013; Deshpande &amp; Korharkar, 2015; Karaman &amp; Erman, 2014; Ozaki, 2017; Saatci &amp; Onder, 2015)","previouslyFormattedCitation":"(Bellal, 2013; Deshpande &amp; Korharkar, 2015; Karaman &amp; Erman, 2014; Ozaki, 2017; Saatci &amp; Onder, 2015)"},"properties":{"noteIndex":0},"schema":"https://github.com/citation-style-language/schema/raw/master/csl-citation.json"}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(Bellal, 2013; Deshpande &amp; Korharkar, 2015; Karaman &amp; Erman, 2014; Ozaki, 2017; Saatci &amp; Onder, 2015)</w:t>
      </w:r>
      <w:r w:rsidR="00F67FAE" w:rsidRPr="007022DC">
        <w:rPr>
          <w:color w:val="auto"/>
          <w:highlight w:val="lightGray"/>
        </w:rPr>
        <w:fldChar w:fldCharType="end"/>
      </w:r>
      <w:r w:rsidRPr="007022DC">
        <w:rPr>
          <w:color w:val="auto"/>
          <w:highlight w:val="lightGray"/>
        </w:rPr>
        <w:t xml:space="preserve">. Other studies have related the beliefs and religion of the family, and the adaptation of related behaviors to the spatial configuration </w:t>
      </w:r>
      <w:r w:rsidR="00F67FAE" w:rsidRPr="007022DC">
        <w:rPr>
          <w:color w:val="auto"/>
          <w:highlight w:val="lightGray"/>
        </w:rPr>
        <w:fldChar w:fldCharType="begin" w:fldLock="1"/>
      </w:r>
      <w:r w:rsidRPr="007022DC">
        <w:rPr>
          <w:color w:val="auto"/>
          <w:highlight w:val="lightGray"/>
        </w:rPr>
        <w:instrText>ADDIN CSL_CITATION {"citationItems":[{"id":"ITEM-1","itemData":{"ISSN":"0267-3037","author":[{"dropping-particle":"","family":"Elmansuri","given":"Seham","non-dropping-particle":"","parse-names":false,"suffix":""},{"dropping-particle":"","family":"Goodchild","given":"Barry","non-dropping-particle":"","parse-names":false,"suffix":""}],"container-title":"Housing Studies","id":"ITEM-1","issue":"1","issued":{"date-parts":[["2021"]]},"page":"1-22","publisher":"Taylor &amp; Francis","title":"Tradition, modernity and gender in the Arab home: a study from Tripoli (Libya)","type":"article-journal","volume":"36"},"uris":["http://www.mendeley.com/documents/?uuid=84f0684e-3480-4fb2-aabd-bc30511fb49a"]},{"id":"ITEM-2","itemData":{"author":[{"dropping-particle":"","family":"Khakpour","given":"Mojgan","non-dropping-particle":"","parse-names":false,"suffix":""},{"dropping-particle":"","family":"Ansari","given":"Mojtaba","non-dropping-particle":"","parse-names":false,"suffix":""},{"dropping-particle":"","family":"Sheikhmehdi","given":"Ali","non-dropping-particle":"","parse-names":false,"suffix":""},{"dropping-particle":"","family":"Tavousi","given":"Mahmood","non-dropping-particle":"","parse-names":false,"suffix":""}],"id":"ITEM-2","issued":{"date-parts":[["2015"]]},"publisher":"HOUSING AND RURAL ENVIRONMENT","title":"Socio-Cultural Characteristics of the Vernacular Houses","type":"article-journal"},"uris":["http://www.mendeley.com/documents/?uuid=d1827f3a-ff17-4184-8bd0-0092ed7a54a2"]},{"id":"ITEM-3","itemData":{"DOI":"10.7508/ijcr.2010.10.001","ISSN":"2008-1847","abstract":"Culture is the principal element in forming houses and it also plays an important role in social sustainability. In this way, it will become so important to survey in vernacular culture in order to recognize behavioral patterns of divers religions and nations. Nevertheless, the impressive factors of culture in a human made environment such as the one in city of Kerman, which has diversity in cultures and residential districts belong to Muslims, Zoroastrians, and Jewish people, have been ignored partly. So, planners have been faced with problems in codifying and organizing guidelines for designing and renovation approaches in these districts. In this paper, the matter of privacy and hospitality in Islamic culture and impacts of that on the formation of houses will be discussed through the sacred text of Quran by using the combining research method, logical reasoning and ethnography. Furthermore, it refers to the Torah and Avesta and demonstrates that the first impressive layer on the architecture of Kerman houses initiates from Islamic culture, as a predominant one there, in some principals such as privacy, neighborhood rights, and hospitality. Moreover, it shows that the second impressive layer initiates from Zoroastrian and Jewish religious beliefs and traditions formed the architecture of their houses. Therefore, their trends for security, life, needs and regarding religious rites should be considered in the future guidelines in renovation of these residential districts. Meanwhile, further studies could search for approaches &amp;amp; methods of converting the theoretical results of this paper into the guidelines &amp;amp; design principles.","author":[{"dropping-particle":"","family":"Memarian","given":"Gholam Hossein","non-dropping-particle":"","parse-names":false,"suffix":""},{"dropping-particle":"","family":"Hashemi Toghroljerdi","given":"Seyed Majid","non-dropping-particle":"","parse-names":false,"suffix":""},{"dropping-particle":"","family":"Kamalipour","given":"Hesam","non-dropping-particle":"","parse-names":false,"suffix":""}],"container-title":"Journal of Iranian Cultural Research","id":"ITEM-3","issue":"2","issued":{"date-parts":[["2010"]]},"language":"en","page":"1-25","publisher-place":"Associate Professor, the Faculty of Architecture, Iran University of Science and Technology","title":"The influence of religious culture on the formation of the house, a comparative comparison of the house in the neighborhood of Muslims, Zoroastrians and Jews in Kerman","type":"article-journal","volume":"3"},"uris":["http://www.mendeley.com/documents/?uuid=ff5c2122-5bb3-4569-9397-d1dcda9cad56"]}],"mendeley":{"formattedCitation":"(Elmansuri &amp; Goodchild, 2021; Khakpour, Ansari, Sheikhmehdi, &amp; Tavousi, 2015; Memarian, Hashemi Toghroljerdi, &amp; Kamalipour, 2010)","plainTextFormattedCitation":"(Elmansuri &amp; Goodchild, 2021; Khakpour, Ansari, Sheikhmehdi, &amp; Tavousi, 2015; Memarian, Hashemi Toghroljerdi, &amp; Kamalipour, 2010)","previouslyFormattedCitation":"(Elmansuri &amp; Goodchild, 2021; Khakpour, Ansari, Sheikhmehdi, &amp; Tavousi, 2015; Memarian, Hashemi Toghroljerdi, &amp; Kamalipour, 2010)"},"properties":{"noteIndex":0},"schema":"https://github.com/citation-style-language/schema/raw/master/csl-citation.json"}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(Elmansuri &amp; Goodchild, 2021; Khakpour, Ansari, Sheikhmehdi, &amp; Tavousi, 2015; Memarian, Hashemi Toghroljerdi, &amp; Kamalipour, 2010)</w:t>
      </w:r>
      <w:r w:rsidR="00F67FAE" w:rsidRPr="007022DC">
        <w:rPr>
          <w:color w:val="auto"/>
          <w:highlight w:val="lightGray"/>
        </w:rPr>
        <w:fldChar w:fldCharType="end"/>
      </w:r>
      <w:r w:rsidRPr="007022DC">
        <w:rPr>
          <w:color w:val="auto"/>
          <w:highlight w:val="lightGray"/>
        </w:rPr>
        <w:t>. Some of these studies have referred to the relationship between religion and the ring of spaces and stated that increasing the number of rings leads to the enhanced right to choose paths</w:t>
      </w:r>
      <w:r w:rsidR="00F4762F" w:rsidRPr="007022DC">
        <w:rPr>
          <w:color w:val="auto"/>
          <w:highlight w:val="lightGray"/>
        </w:rPr>
        <w:t>.</w:t>
      </w:r>
      <w:r w:rsidRPr="007022DC">
        <w:rPr>
          <w:color w:val="auto"/>
          <w:highlight w:val="lightGray"/>
        </w:rPr>
        <w:t xml:space="preserve"> </w:t>
      </w:r>
      <w:r w:rsidR="00F4762F" w:rsidRPr="007022DC">
        <w:rPr>
          <w:color w:val="auto"/>
          <w:highlight w:val="lightGray"/>
        </w:rPr>
        <w:t xml:space="preserve">This issue, especially in societies where attention to </w:t>
      </w:r>
      <w:r w:rsidR="00F4762F" w:rsidRPr="007022DC">
        <w:rPr>
          <w:color w:val="auto"/>
          <w:highlight w:val="lightGray"/>
        </w:rPr>
        <w:lastRenderedPageBreak/>
        <w:t xml:space="preserve">religious beliefs and privacy is of great importance, allows the residents to choose appropriate paths to protect their family's privacy, according to the specific behavioral requirements governing the family </w:t>
      </w:r>
      <w:r w:rsidR="00F67FAE" w:rsidRPr="007022DC">
        <w:rPr>
          <w:color w:val="auto"/>
          <w:highlight w:val="lightGray"/>
        </w:rPr>
        <w:fldChar w:fldCharType="begin" w:fldLock="1"/>
      </w:r>
      <w:r w:rsidRPr="007022DC">
        <w:rPr>
          <w:color w:val="auto"/>
          <w:highlight w:val="lightGray"/>
        </w:rPr>
        <w:instrText>ADDIN CSL_CITATION {"citationItems":[{"id":"ITEM-1","itemData":{"ISBN":"1139935682","author":[{"dropping-particle":"","family":"Hillier","given":"Bill","non-dropping-particle":"","parse-names":false,"suffix":""},{"dropping-particle":"","family":"Hanson","given":"Julienne","non-dropping-particle":"","parse-names":false,"suffix":""}],"id":"ITEM-1","issued":{"date-parts":[["1989"]]},"publisher":"Cambridge university press","title":"The social logic of space","type":"book"},"uris":["http://www.mendeley.com/documents/?uuid=9ff9635a-0537-471c-913d-cab2b7356aca"]}],"mendeley":{"formattedCitation":"(Hillier &amp; Hanson, 1989)","plainTextFormattedCitation":"(Hillier &amp; Hanson, 1989)","previouslyFormattedCitation":"(Hillier &amp; Hanson, 1989)"},"properties":{"noteIndex":0},"schema":"https://github.com/citation-style-language/schema/raw/master/csl-citation.json"}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(Hillier &amp; Hanson, 1989)</w:t>
      </w:r>
      <w:r w:rsidR="00F67FAE" w:rsidRPr="007022DC">
        <w:rPr>
          <w:color w:val="auto"/>
          <w:highlight w:val="lightGray"/>
        </w:rPr>
        <w:fldChar w:fldCharType="end"/>
      </w:r>
      <w:r w:rsidRPr="007022DC">
        <w:rPr>
          <w:color w:val="auto"/>
          <w:highlight w:val="lightGray"/>
        </w:rPr>
        <w:t>.</w:t>
      </w:r>
      <w:r w:rsidR="00F4762F" w:rsidRPr="007022DC">
        <w:rPr>
          <w:color w:val="auto"/>
          <w:highlight w:val="lightGray"/>
        </w:rPr>
        <w:t xml:space="preserve"> </w:t>
      </w:r>
      <w:r w:rsidRPr="007022DC">
        <w:rPr>
          <w:color w:val="auto"/>
          <w:highlight w:val="lightGray"/>
        </w:rPr>
        <w:t xml:space="preserve">Also, to maintain privacy in societies where religious beliefs were of great importance, some spaces were located at a greater depth  </w:t>
      </w:r>
      <w:r w:rsidR="00F67FAE" w:rsidRPr="007022DC">
        <w:rPr>
          <w:color w:val="auto"/>
          <w:highlight w:val="lightGray"/>
        </w:rPr>
        <w:fldChar w:fldCharType="begin" w:fldLock="1"/>
      </w:r>
      <w:r w:rsidRPr="007022DC">
        <w:rPr>
          <w:color w:val="auto"/>
          <w:highlight w:val="lightGray"/>
        </w:rPr>
        <w:instrText>ADDIN CSL_CITATION {"citationItems":[{"id":"ITEM-1","itemData":{"ISSN":"0013-9165","author":[{"dropping-particle":"","family":"Kent","given":"Susan","non-dropping-particle":"","parse-names":false,"suffix":""}],"container-title":"Environment and Behavior","id":"ITEM-1","issue":"4","issued":{"date-parts":[["1991"]]},"page":"438-473","publisher":"Sage Publications Sage CA: Thousand Oaks, CA","title":"Partitioning space: Cross-cultural factors influencing domestic spatial segmentation","type":"article-journal","volume":"23"},"uris":["http://www.mendeley.com/documents/?uuid=c9f68a40-f1dd-4739-a532-b9db70303490"]},{"id":"ITEM-2","itemData":{"ISSN":"1403-6096","author":[{"dropping-particle":"","family":"Bellal","given":"Tahar","non-dropping-particle":"","parse-names":false,"suffix":""}],"container-title":"Housing, Theory and Society","id":"ITEM-2","issue":"3","issued":{"date-parts":[["2004"]]},"page":"111-127","publisher":"Taylor &amp; Francis","title":"Understanding home cultures through syntactic analysis: The case of Berber housing","type":"article-journal","volume":"21"},"uris":["http://www.mendeley.com/documents/?uuid=70236b68-7ca0-49c1-bfc2-a0e5c7816802"]},{"id":"ITEM-3","itemData":{"ISBN":"0892545585","author":[{"dropping-particle":"","family":"Marcus","given":"Clare Cooper","non-dropping-particle":"","parse-names":false,"suffix":""}],"id":"ITEM-3","issued":{"date-parts":[["2006"]]},"publisher":"Nicolas-Hays, Inc.","title":"House as a mirror of self: Exploring the deeper meaning of home","type":"book"},"uris":["http://www.mendeley.com/documents/?uuid=350b99b1-3f4c-438f-b9ab-67ea76db9956"]}],"mendeley":{"formattedCitation":"(Bellal, 2004; Kent, 1991; Marcus, 2006)","plainTextFormattedCitation":"(Bellal, 2004; Kent, 1991; Marcus, 2006)","previouslyFormattedCitation":"(Bellal, 2004; Kent, 1991; Marcus, 2006)"},"properties":{"noteIndex":0},"schema":"https://github.com/citation-style-language/schema/raw/master/csl-citation.json"}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(Bellal, 2004; Kent, 1991; Marcus, 2006)</w:t>
      </w:r>
      <w:r w:rsidR="00F67FAE" w:rsidRPr="007022DC">
        <w:rPr>
          <w:color w:val="auto"/>
          <w:highlight w:val="lightGray"/>
        </w:rPr>
        <w:fldChar w:fldCharType="end"/>
      </w:r>
      <w:r w:rsidRPr="007022DC">
        <w:rPr>
          <w:color w:val="auto"/>
          <w:highlight w:val="lightGray"/>
        </w:rPr>
        <w:t xml:space="preserve">. In this regard, some studies have stressed the relationship between the religion component and the greater number of various spaces in societies where special spaces are required to perform religious rituals </w:t>
      </w:r>
      <w:r w:rsidR="00F67FAE" w:rsidRPr="007022DC">
        <w:rPr>
          <w:color w:val="auto"/>
          <w:highlight w:val="lightGray"/>
        </w:rPr>
        <w:fldChar w:fldCharType="begin" w:fldLock="1"/>
      </w:r>
      <w:r w:rsidRPr="007022DC">
        <w:rPr>
          <w:color w:val="auto"/>
          <w:highlight w:val="lightGray"/>
        </w:rPr>
        <w:instrText>ADDIN CSL_CITATION {"citationItems":[{"id":"ITEM-1","itemData":{"ISSN":"1403-6096","author":[{"dropping-particle":"","family":"Rapoport","given":"Amos","non-dropping-particle":"","parse-names":false,"suffix":""}],"container-title":"Housing, theory and society","id":"ITEM-1","issue":"4","issued":{"date-parts":[["2000"]]},"page":"145-165","publisher":"Taylor &amp; Francis","title":"Theory, culture and housing","type":"article-journal","volume":"17"},"uris":["http://www.mendeley.com/documents/?uuid=794b76e4-5ec3-432e-b564-3d58dc609140"]},{"id":"ITEM-2","itemData":{"author":[{"dropping-particle":"","family":"Kotharkar","given":"Rajashree","non-dropping-particle":"","parse-names":false,"suffix":""},{"dropping-particle":"","family":"Deshpande","given":"Roopal","non-dropping-particle":"","parse-names":false,"suffix":""}],"container-title":"J Int Soc Study Venarcular Settlements","id":"ITEM-2","issue":"2","issued":{"date-parts":[["2012"]]},"page":"17-33","title":"A comparative study of transformations in traditional house form: the case of Nagpur region, India","type":"article-journal","volume":"2"},"uris":["http://www.mendeley.com/documents/?uuid=3ca3da09-9a8c-491b-91e2-84e35ed49171"]}],"mendeley":{"formattedCitation":"(Kotharkar &amp; Deshpande, 2012; Rapoport, 2000)","plainTextFormattedCitation":"(Kotharkar &amp; Deshpande, 2012; Rapoport, 2000)","previouslyFormattedCitation":"(Kotharkar &amp; Deshpande, 2012; Rapoport, 2000)"},"properties":{"noteIndex":0},"schema":"https://github.com/citation-style-language/schema/raw/master/csl-citation.json"}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(Kotharkar &amp; Deshpande, 2012; Rapoport, 2000)</w:t>
      </w:r>
      <w:r w:rsidR="00F67FAE" w:rsidRPr="007022DC">
        <w:rPr>
          <w:color w:val="auto"/>
          <w:highlight w:val="lightGray"/>
        </w:rPr>
        <w:fldChar w:fldCharType="end"/>
      </w:r>
      <w:r w:rsidRPr="007022DC">
        <w:rPr>
          <w:color w:val="auto"/>
          <w:highlight w:val="lightGray"/>
        </w:rPr>
        <w:t xml:space="preserve">. Other studies have emphasized the relationship between the religion component and the change in the type of space neighborhoods, and stated that as the dimension of religion increases and the need to protect the privacy of the family enhances, private spaces were mostly placed adjacent to transit-communication spaces </w:t>
      </w:r>
      <w:r w:rsidR="00F67FAE" w:rsidRPr="007022DC">
        <w:rPr>
          <w:color w:val="auto"/>
          <w:highlight w:val="lightGray"/>
        </w:rPr>
        <w:fldChar w:fldCharType="begin" w:fldLock="1"/>
      </w:r>
      <w:r w:rsidRPr="007022DC">
        <w:rPr>
          <w:color w:val="auto"/>
          <w:highlight w:val="lightGray"/>
        </w:rPr>
        <w:instrText>ADDIN CSL_CITATION {"citationItems":[{"id":"ITEM-1","itemData":{"ISSN":"0084-6570","author":[{"dropping-particle":"","family":"Lawrence","given":"Denise L","non-dropping-particle":"","parse-names":false,"suffix":""},{"dropping-particle":"","family":"Low","given":"Setha M","non-dropping-particle":"","parse-names":false,"suffix":""}],"container-title":"Annual review of anthropology","id":"ITEM-1","issued":{"date-parts":[["1990"]]},"page":"453-505","publisher":"JSTOR","title":"The built environment and spatial form","type":"article-journal"},"uris":["http://www.mendeley.com/documents/?uuid=daf46dc2-a8a5-4e49-bd5b-3f856f53d811"]},{"id":"ITEM-2","itemData":{"author":[{"dropping-particle":"","family":"Brown","given":"Frank","non-dropping-particle":"","parse-names":false,"suffix":""},{"dropping-particle":"","family":"Bellal","given":"T","non-dropping-particle":"","parse-names":false,"suffix":""}],"container-title":"3rd international space syntax symposium, Atlanta","id":"ITEM-2","issued":{"date-parts":[["2001"]]},"page":"41","publisher":"Citeseer","title":"Comparative analysis of m’zabite and other berber domestic spaces","type":"paper-conference"},"uris":["http://www.mendeley.com/documents/?uuid=1fb1283c-9107-4ed3-84b3-194d66cd28e1"]},{"id":"ITEM-3","itemData":{"ISBN":"0892545585","author":[{"dropping-particle":"","family":"Marcus","given":"Clare Cooper","non-dropping-particle":"","parse-names":false,"suffix":""}],"id":"ITEM-3","issued":{"date-parts":[["2006"]]},"publisher":"Nicolas-Hays, Inc.","title":"House as a mirror of self: Exploring the deeper meaning of home","type":"book"},"uris":["http://www.mendeley.com/documents/?uuid=350b99b1-3f4c-438f-b9ab-67ea76db9956"]}],"mendeley":{"formattedCitation":"(Brown &amp; Bellal, 2001; Lawrence &amp; Low, 1990; Marcus, 2006)","plainTextFormattedCitation":"(Brown &amp; Bellal, 2001; Lawrence &amp; Low, 1990; Marcus, 2006)","previouslyFormattedCitation":"(Brown &amp; Bellal, 2001; Lawrence &amp; Low, 1990; Marcus, 2006)"},"properties":{"noteIndex":0},"schema":"https://github.com/citation-style-language/schema/raw/master/csl-citation.json"}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(Brown &amp; Bellal, 2001; Lawrence &amp; Low, 1990; Marcus, 2006)</w:t>
      </w:r>
      <w:r w:rsidR="00F67FAE" w:rsidRPr="007022DC">
        <w:rPr>
          <w:color w:val="auto"/>
          <w:highlight w:val="lightGray"/>
        </w:rPr>
        <w:fldChar w:fldCharType="end"/>
      </w:r>
      <w:r w:rsidRPr="007022DC">
        <w:rPr>
          <w:color w:val="auto"/>
          <w:highlight w:val="lightGray"/>
        </w:rPr>
        <w:t xml:space="preserve">. As a result of contemporary social developments, several studies have related the change in women's position in society and the reduction of their presence at home to the changes in the spatial configuration of housing </w:t>
      </w:r>
      <w:r w:rsidR="00F67FAE" w:rsidRPr="007022DC">
        <w:rPr>
          <w:color w:val="auto"/>
          <w:highlight w:val="lightGray"/>
        </w:rPr>
        <w:fldChar w:fldCharType="begin" w:fldLock="1"/>
      </w:r>
      <w:r w:rsidRPr="007022DC">
        <w:rPr>
          <w:color w:val="auto"/>
          <w:highlight w:val="lightGray"/>
        </w:rPr>
        <w:instrText>ADDIN CSL_CITATION {"citationItems":[{"id":"ITEM-1","itemData":{"ISSN":"2602-7739","author":[{"dropping-particle":"","family":"Bellal","given":"Tahar","non-dropping-particle":"","parse-names":false,"suffix":""},{"dropping-particle":"","family":"Tacherifte","given":"A","non-dropping-particle":"","parse-names":false,"suffix":""}],"container-title":"Sciences &amp; Technology. A, exactes sciences","id":"ITEM-1","issued":{"date-parts":[["2003"]]},"page":"121-138","title":"SPATIAL ARRANGEMENTS IN TRADITIONAL M'ZABITE HOUSES","type":"article-journal"},"uris":["http://www.mendeley.com/documents/?uuid=ac01eb58-d4c8-4b60-8bd4-31d3195220dd"]},{"id":"ITEM-2","itemData":{"author":[{"dropping-particle":"","family":"Bellal","given":"Tahar","non-dropping-particle":"","parse-names":false,"suffix":""}],"container-title":"International Journal of Humanities and Social Science","id":"ITEM-2","issue":"19","issued":{"date-parts":[["2013"]]},"page":"60-73","title":"Gender and Zones of Users in Traditional Berber M’zab Houses","type":"article-journal","volume":"3"},"uris":["http://www.mendeley.com/documents/?uuid=1a0d28ee-b004-4566-bddc-a06cf69cfe3c"]},{"id":"ITEM-3","itemData":{"author":[{"dropping-particle":"","family":"Saatci","given":"Merve","non-dropping-particle":"","parse-names":false,"suffix":""},{"dropping-particle":"","family":"Onder","given":"Deniz Erinsel","non-dropping-particle":"","parse-names":false,"suffix":""}],"container-title":"Proceedings of the 10th International Space Syntax Symposium","id":"ITEM-3","issued":{"date-parts":[["2015"]]},"page":"10-11","title":"Spatial hierarchy on vernacular houses in eastern Black Sea region, Turkey","type":"paper-conference"},"uris":["http://www.mendeley.com/documents/?uuid=baaf11a7-4d83-42c4-a695-ca9e77da35b8"]},{"id":"ITEM-4","itemData":{"ISSN":"2095-2635","author":[{"dropping-particle":"","family":"Asif","given":"Nayeem","non-dropping-particle":"","parse-names":false,"suffix":""},{"dropping-particle":"","family":"Utaberta","given":"Nangkula","non-dropping-particle":"","parse-names":false,"suffix":""},{"dropping-particle":"Bin","family":"Sabil","given":"Azmal","non-dropping-particle":"","parse-names":false,"suffix":""},{"dropping-particle":"","family":"Ismail","given":"Sumarni","non-dropping-particle":"","parse-names":false,"suffix":""}],"container-title":"Frontiers of Architectural Research","id":"ITEM-4","issue":"4","issued":{"date-parts":[["2018"]]},"page":"521-529","publisher":"Elsevier","title":"Reflection of cultural practices on syntactical values: An introduction to the application of space syntax to vernacular Malay architecture","type":"article-journal","volume":"7"},"uris":["http://www.mendeley.com/documents/?uuid=51febc62-90f1-4402-aa4b-5ad2012c8352"]}],"mendeley":{"formattedCitation":"(Asif et al., 2018; Bellal, 2013; Bellal &amp; Tacherifte, 2003; Saatci &amp; Onder, 2015)","plainTextFormattedCitation":"(Asif et al., 2018; Bellal, 2013; Bellal &amp; Tacherifte, 2003; Saatci &amp; Onder, 2015)","previouslyFormattedCitation":"(Asif et al., 2018; Bellal, 2013; Bellal &amp; Tacherifte, 2003; Saatci &amp; Onder, 2015)"},"properties":{"noteIndex":0},"schema":"https://github.com/citation-style-language/schema/raw/master/csl-citation.json"}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(Asif et al., 2018; Bellal, 2013; Bellal &amp; Tacherifte, 2003; Saatci &amp; Onder, 2015)</w:t>
      </w:r>
      <w:r w:rsidR="00F67FAE" w:rsidRPr="007022DC">
        <w:rPr>
          <w:color w:val="auto"/>
          <w:highlight w:val="lightGray"/>
        </w:rPr>
        <w:fldChar w:fldCharType="end"/>
      </w:r>
      <w:r w:rsidR="00155E03" w:rsidRPr="007022DC">
        <w:rPr>
          <w:color w:val="auto"/>
          <w:highlight w:val="lightGray"/>
        </w:rPr>
        <w:t>.</w:t>
      </w:r>
      <w:r w:rsidRPr="007022DC">
        <w:rPr>
          <w:color w:val="auto"/>
          <w:highlight w:val="lightGray"/>
        </w:rPr>
        <w:t xml:space="preserve"> </w:t>
      </w:r>
      <w:r w:rsidR="00155E03" w:rsidRPr="007022DC">
        <w:rPr>
          <w:highlight w:val="lightGray"/>
        </w:rPr>
        <w:t xml:space="preserve">These </w:t>
      </w:r>
      <w:r w:rsidR="00155E03" w:rsidRPr="007022DC">
        <w:rPr>
          <w:color w:val="auto"/>
          <w:highlight w:val="lightGray"/>
        </w:rPr>
        <w:t>studies stated that the increase in women's education, women's employment and the acceptance of social roles by women has led to a decrease in the gender performance of spaces and an increase in the flexibility of spaces such as the kitchen</w:t>
      </w:r>
      <w:r w:rsidRPr="007022DC">
        <w:rPr>
          <w:color w:val="auto"/>
          <w:highlight w:val="lightGray"/>
        </w:rPr>
        <w:t xml:space="preserve"> </w:t>
      </w:r>
      <w:r w:rsidR="00F67FAE" w:rsidRPr="007022DC">
        <w:rPr>
          <w:color w:val="auto"/>
          <w:highlight w:val="lightGray"/>
        </w:rPr>
        <w:fldChar w:fldCharType="begin" w:fldLock="1"/>
      </w:r>
      <w:r w:rsidRPr="007022DC">
        <w:rPr>
          <w:color w:val="auto"/>
          <w:highlight w:val="lightGray"/>
        </w:rPr>
        <w:instrText>ADDIN CSL_CITATION {"citationItems":[{"id":"ITEM-1","itemData":{"author":[{"dropping-particle":"","family":"Toker","given":"Zeynep","non-dropping-particle":"","parse-names":false,"suffix":""}],"id":"ITEM-1","issued":{"date-parts":[["2005"]]},"title":"Women's spatial needs in housing: Accommodating gender ideologies, use patterns, and privacy.","type":"article-journal"},"uris":["http://www.mendeley.com/documents/?uuid=74e2774e-1346-4fb0-89b7-8a20c82e78b5"]},{"id":"ITEM-2","itemData":{"ISSN":"0910-8173","author":[{"dropping-particle":"","family":"Iqbal","given":"Mohammad Masum","non-dropping-particle":"","parse-names":false,"suffix":""},{"dropping-particle":"","family":"Higuchi","given":"Takayuki","non-dropping-particle":"","parse-names":false,"suffix":""},{"dropping-particle":"","family":"Miyazaki","given":"Kiyoshi","non-dropping-particle":"","parse-names":false,"suffix":""}],"container-title":"Bulletin of Japanese Society for the Science of Design","id":"ITEM-2","issue":"1","issued":{"date-parts":[["2008"]]},"page":"55-64","publisher":"Japanese Society for the Science of Design","title":"Old Dhaka's house form in the 20th century: a study on family structure, women's status, and exterior-interior relation","type":"article-journal","volume":"55"},"uris":["http://www.mendeley.com/documents/?uuid=af2cc4a8-60e4-4f1b-a35b-e13e8d33b3fe"]},{"id":"ITEM-3","itemData":{"author":[{"dropping-particle":"","family":"Bellal","given":"Tahar","non-dropping-particle":"","parse-names":false,"suffix":""}],"container-title":"International Journal of Humanities and Social Science","id":"ITEM-3","issue":"19","issued":{"date-parts":[["2013"]]},"page":"60-73","title":"Gender and Zones of Users in Traditional Berber M’zab Houses","type":"article-journal","volume":"3"},"uris":["http://www.mendeley.com/documents/?uuid=1a0d28ee-b004-4566-bddc-a06cf69cfe3c"]},{"id":"ITEM-4","itemData":{"ISSN":"2095-2635","author":[{"dropping-particle":"","family":"Asif","given":"Nayeem","non-dropping-particle":"","parse-names":false,"suffix":""},{"dropping-particle":"","family":"Utaberta","given":"Nangkula","non-dropping-particle":"","parse-names":false,"suffix":""},{"dropping-particle":"Bin","family":"Sabil","given":"Azmal","non-dropping-particle":"","parse-names":false,"suffix":""},{"dropping-particle":"","family":"Ismail","given":"Sumarni","non-dropping-particle":"","parse-names":false,"suffix":""}],"container-title":"Frontiers of Architectural Research","id":"ITEM-4","issue":"4","issued":{"date-parts":[["2018"]]},"page":"521-529","publisher":"Elsevier","title":"Reflection of cultural practices on syntactical values: An introduction to the application of space syntax to vernacular Malay architecture","type":"article-journal","volume":"7"},"uris":["http://www.mendeley.com/documents/?uuid=51febc62-90f1-4402-aa4b-5ad2012c8352"]}],"mendeley":{"formattedCitation":"(Asif et al., 2018; Bellal, 2013; Iqbal et al., 2008; Z. Toker, 2005)","plainTextFormattedCitation":"(Asif et al., 2018; Bellal, 2013; Iqbal et al., 2008; Z. Toker, 2005)","previouslyFormattedCitation":"(Asif et al., 2018; Bellal, 2013; Iqbal et al., 2008; Z. Toker, 2005)"},"properties":{"noteIndex":0},"schema":"https://github.com/citation-style-language/schema/raw/master/csl-citation.json"}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(Asif et al., 2018; Bellal, 2013; Iqbal et al., 2008; Z. Toker, 2005)</w:t>
      </w:r>
      <w:r w:rsidR="00F67FAE" w:rsidRPr="007022DC">
        <w:rPr>
          <w:color w:val="auto"/>
          <w:highlight w:val="lightGray"/>
        </w:rPr>
        <w:fldChar w:fldCharType="end"/>
      </w:r>
      <w:r w:rsidRPr="007022DC">
        <w:rPr>
          <w:color w:val="auto"/>
          <w:highlight w:val="lightGray"/>
        </w:rPr>
        <w:t xml:space="preserve">. To prove the theory of congruence and fit, several studies have introduced wealth and economic status of the family as factors influencing the spatial configuration of housing and stated that changes in wealth and economy of the studied societies have caused changes in the number of cells </w:t>
      </w:r>
      <w:r w:rsidR="00F67FAE" w:rsidRPr="007022DC">
        <w:rPr>
          <w:color w:val="auto"/>
          <w:highlight w:val="lightGray"/>
        </w:rPr>
        <w:fldChar w:fldCharType="begin" w:fldLock="1"/>
      </w:r>
      <w:r w:rsidRPr="007022DC">
        <w:rPr>
          <w:color w:val="auto"/>
          <w:highlight w:val="lightGray"/>
        </w:rPr>
        <w:instrText>ADDIN CSL_CITATION {"citationItems":[{"id":"ITEM-1","itemData":{"author":[{"dropping-particle":"","family":"Kramer","given":"Carol","non-dropping-particle":"","parse-names":false,"suffix":""}],"container-title":"Ethnoarchaeology: Implications of Ethnography for Archaeology","id":"ITEM-1","issued":{"date-parts":[["1979"]]},"page":"139-163","publisher":"Columbia University Press New York","title":"An archaeological view of a contemporary Kurdish village: domestic architecture, household size, and wealth","type":"article-journal"},"uris":["http://www.mendeley.com/documents/?uuid=ec1c48ac-2549-4f15-8d0a-022d18be53fa"]},{"id":"ITEM-2","itemData":{"ISBN":"1139935682","author":[{"dropping-particle":"","family":"Hillier","given":"Bill","non-dropping-particle":"","parse-names":false,"suffix":""},{"dropping-particle":"","family":"Hanson","given":"Julienne","non-dropping-particle":"","parse-names":false,"suffix":""}],"id":"ITEM-2","issued":{"date-parts":[["1989"]]},"publisher":"Cambridge university press","title":"The social logic of space","type":"book"},"uris":["http://www.mendeley.com/documents/?uuid=9ff9635a-0537-471c-913d-cab2b7356aca"]},{"id":"ITEM-3","itemData":{"ISSN":"0075-8914","author":[{"dropping-particle":"","family":"Bienkowski","given":"Piotr","non-dropping-particle":"","parse-names":false,"suffix":""},{"dropping-particle":"","family":"Chlebik","given":"Basia","non-dropping-particle":"","parse-names":false,"suffix":""}],"container-title":"Levant","id":"ITEM-3","issue":"1","issued":{"date-parts":[["1991"]]},"page":"147-180","publisher":"Taylor &amp; Francis","title":"Changing places: Architecture and spatial organization of the Bedul in Petra","type":"article-journal","volume":"23"},"uris":["http://www.mendeley.com/documents/?uuid=55af699e-4ab7-4264-b63b-46751995c087"]},{"id":"ITEM-4","itemData":{"author":[{"dropping-particle":"","family":"Cil","given":"E","non-dropping-particle":"","parse-names":false,"suffix":""}],"container-title":"6th international space syntax symposium, Istambul","id":"ITEM-4","issued":{"date-parts":[["2007"]]},"page":"60-61","title":"Space, practice, memory: the transformations of the houses in kula, a town in Anatolia","type":"paper-conference"},"uris":["http://www.mendeley.com/documents/?uuid=e686df8f-91fa-4661-8a20-f211db364de5"]}],"mendeley":{"formattedCitation":"(Bienkowski &amp; Chlebik, 1991; Cil, 2007; Hillier &amp; Hanson, 1989; Kramer, 1979)","plainTextFormattedCitation":"(Bienkowski &amp; Chlebik, 1991; Cil, 2007; Hillier &amp; Hanson, 1989; Kramer, 1979)","previouslyFormattedCitation":"(Bienkowski &amp; Chlebik, 1991; Cil, 2007; Hillier &amp; Hanson, 1989; Kramer, 1979)"},"properties":{"noteIndex":0},"schema":"https://github.com/citation-style-language/schema/raw/master/csl-citation.json"}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(Bienkowski &amp; Chlebik, 1991; Cil, 2007; Hillier &amp; Hanson, 1989; Kramer, 1979)</w:t>
      </w:r>
      <w:r w:rsidR="00F67FAE" w:rsidRPr="007022DC">
        <w:rPr>
          <w:color w:val="auto"/>
          <w:highlight w:val="lightGray"/>
        </w:rPr>
        <w:fldChar w:fldCharType="end"/>
      </w:r>
      <w:r w:rsidRPr="007022DC">
        <w:rPr>
          <w:color w:val="auto"/>
          <w:highlight w:val="lightGray"/>
        </w:rPr>
        <w:t xml:space="preserve">. Also, in societies where a part of the housing is used for livelihood activities, the pattern of family livelihood is related to the spatial configuration of housing </w:t>
      </w:r>
      <w:r w:rsidR="00F67FAE" w:rsidRPr="007022DC">
        <w:rPr>
          <w:color w:val="auto"/>
          <w:highlight w:val="lightGray"/>
        </w:rPr>
        <w:fldChar w:fldCharType="begin" w:fldLock="1"/>
      </w:r>
      <w:r w:rsidRPr="007022DC">
        <w:rPr>
          <w:color w:val="auto"/>
          <w:highlight w:val="lightGray"/>
        </w:rPr>
        <w:instrText>ADDIN CSL_CITATION {"citationItems":[{"id":"ITEM-1","itemData":{"ISSN":"1403-6096","author":[{"dropping-particle":"","family":"Bellal","given":"Tahar","non-dropping-particle":"","parse-names":false,"suffix":""}],"container-title":"Housing, Theory and Society","id":"ITEM-1","issue":"3","issued":{"date-parts":[["2004"]]},"page":"111-127","publisher":"Taylor &amp; Francis","title":"Understanding home cultures through syntactic analysis: The case of Berber housing","type":"article-journal","volume":"21"},"uris":["http://www.mendeley.com/documents/?uuid=70236b68-7ca0-49c1-bfc2-a0e5c7816802"]},{"id":"ITEM-2","itemData":{"ISBN":"0974673609","author":[{"dropping-particle":"","family":"Rapoport","given":"Amos","non-dropping-particle":"","parse-names":false,"suffix":""}],"id":"ITEM-2","issued":{"date-parts":[["2005"]]},"publisher":"Locke science publishing Company","title":"Culture, architecture, and design","type":"book"},"uris":["http://www.mendeley.com/documents/?uuid=4025a072-ae27-460a-ad44-1f7d05793def"]},{"id":"ITEM-3","itemData":{"ISSN":"2293-7323","author":[{"dropping-particle":"","family":"Bikoulis","given":"Peter","non-dropping-particle":"","parse-names":false,"suffix":""}],"container-title":"Vis-à-vis: Explorations in Anthropology","id":"ITEM-3","issue":"1","issued":{"date-parts":[["2013"]]},"title":"Houses and Households in Central Anatolia in multi-regional perspective","type":"article-journal","volume":"12"},"uris":["http://www.mendeley.com/documents/?uuid=3b38ba23-92a1-4f7d-ade3-a139086bde5a"]},{"id":"ITEM-4","itemData":{"author":[{"dropping-particle":"","family":"Maina","given":"Joy Joshua","non-dropping-particle":"","parse-names":false,"suffix":""}],"container-title":"Department of Architecture Seminar Series","id":"ITEM-4","issued":{"date-parts":[["2014"]]},"page":"18-33","title":"Discovering hidden patterns: An overview of space syntax methods in architecture and housing research","type":"paper-conference"},"uris":["http://www.mendeley.com/documents/?uuid=024aee5b-541d-4568-a07b-d1563aa4ec54"]},{"id":"ITEM-5","itemData":{"ISSN":"2168-507X","author":[{"dropping-particle":"","family":"Furlan","given":"Raffaello","non-dropping-particle":"","parse-names":false,"suffix":""}],"id":"ITEM-5","issued":{"date-parts":[["2015"]]},"publisher":"Scientific &amp; Academic Publishing","title":"The Spatial Form of Houses Built by Italian Migrants in post WWII Brisbane, Australia","type":"article-journal"},"uris":["http://www.mendeley.com/documents/?uuid=5a646ff9-2883-4289-821c-9a10946c51c7"]}],"mendeley":{"formattedCitation":"(Bellal, 2004; Bikoulis, 2013; Furlan, 2015; Maina, 2014; Rapoport, 2005)","plainTextFormattedCitation":"(Bellal, 2004; Bikoulis, 2013; Furlan, 2015; Maina, 2014; Rapoport, 2005)","previouslyFormattedCitation":"(Bellal, 2004; Bikoulis, 2013; Furlan, 2015; Maina, 2014; Rapoport, 2005)"},"properties":{"noteIndex":0},"schema":"https://github.com/citation-style-language/schema/raw/master/csl-citation.json"}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(Bellal, 2004; Bikoulis, 2013; Furlan, 2015; Maina, 2014; Rapoport, 2005)</w:t>
      </w:r>
      <w:r w:rsidR="00F67FAE" w:rsidRPr="007022DC">
        <w:rPr>
          <w:color w:val="auto"/>
          <w:highlight w:val="lightGray"/>
        </w:rPr>
        <w:fldChar w:fldCharType="end"/>
      </w:r>
      <w:r w:rsidRPr="007022DC">
        <w:rPr>
          <w:color w:val="auto"/>
          <w:highlight w:val="lightGray"/>
        </w:rPr>
        <w:t xml:space="preserve">. Some studies have emphasized the relationship between the spatial configuration and how and the amount of communication between family members </w:t>
      </w:r>
      <w:r w:rsidR="00F67FAE" w:rsidRPr="007022DC">
        <w:rPr>
          <w:color w:val="auto"/>
          <w:highlight w:val="lightGray"/>
        </w:rPr>
        <w:fldChar w:fldCharType="begin" w:fldLock="1"/>
      </w:r>
      <w:r w:rsidRPr="007022DC">
        <w:rPr>
          <w:color w:val="auto"/>
          <w:highlight w:val="lightGray"/>
        </w:rPr>
        <w:instrText>ADDIN CSL_CITATION {"citationItems":[{"id":"ITEM-1","itemData":{"author":[{"dropping-particle":"","family":"Hosseini","given":"Akram","non-dropping-particle":"","parse-names":false,"suffix":""},{"dropping-particle":"","family":"Jafarzadeh","given":"Toktam","non-dropping-particle":"","parse-names":false,"suffix":""},{"dropping-particle":"","family":"Rohban","given":"Fahime","non-dropping-particle":"","parse-names":false,"suffix":""}],"id":"ITEM-1","issued":{"date-parts":[["2016"]]},"publisher":"HOUSING AND RURAL ENVIRONMENT","title":"RESIDENTIAL SPACE SYNTAX FOR BETTER FAMILY MEMBERS’INTERACTION","type":"article-journal"},"uris":["http://www.mendeley.com/documents/?uuid=5f99cc6e-23c2-48a4-b8d9-c4293bb74f04"]}],"mendeley":{"formattedCitation":"(Hosseini, Jafarzadeh, &amp; Rohban, 2016)","plainTextFormattedCitation":"(Hosseini, Jafarzadeh, &amp; Rohban, 2016)","previouslyFormattedCitation":"(Hosseini, Jafarzadeh, &amp; Rohban, 2016)"},"properties":{"noteIndex":0},"schema":"https://github.com/citation-style-language/schema/raw/master/csl-citation.json"}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(Hosseini, Jafarzadeh, &amp; Rohban, 2016)</w:t>
      </w:r>
      <w:r w:rsidR="00F67FAE" w:rsidRPr="007022DC">
        <w:rPr>
          <w:color w:val="auto"/>
          <w:highlight w:val="lightGray"/>
        </w:rPr>
        <w:fldChar w:fldCharType="end"/>
      </w:r>
      <w:r w:rsidRPr="007022DC">
        <w:rPr>
          <w:color w:val="auto"/>
          <w:highlight w:val="lightGray"/>
        </w:rPr>
        <w:t>, and identified them to be related to characteristics such as depth, number and types of space, rings, space function, hierarchy, space realms, space neighborhoods, space gender, privacy</w:t>
      </w:r>
      <w:r w:rsidR="00F67FAE" w:rsidRPr="007022DC">
        <w:rPr>
          <w:color w:val="auto"/>
          <w:highlight w:val="lightGray"/>
        </w:rPr>
        <w:fldChar w:fldCharType="begin" w:fldLock="1"/>
      </w:r>
      <w:r w:rsidRPr="007022DC">
        <w:rPr>
          <w:color w:val="auto"/>
          <w:highlight w:val="lightGray"/>
        </w:rPr>
        <w:instrText>ADDIN CSL_CITATION {"citationItems":[{"id":"ITEM-1","itemData":{"ISSN":"1911-2017","author":[{"dropping-particle":"","family":"Mustafa","given":"Faris Ali","non-dropping-particle":"","parse-names":false,"suffix":""},{"dropping-particle":"","family":"Hassan","given":"Ahmad Sanusi","non-dropping-particle":"","parse-names":false,"suffix":""},{"dropping-particle":"","family":"Baper","given":"Salahaddin Yasin","non-dropping-particle":"","parse-names":false,"suffix":""}],"container-title":"Asian Social Science","id":"ITEM-1","issue":"8","issued":{"date-parts":[["2010"]]},"page":"157","publisher":"Canadian Center of Science and Education","title":"Using space syntax analysis in detecting privacy: a comparative study of traditional and modern house layouts in Erbil city, Iraq","type":"article-journal","volume":"6"},"uris":["http://www.mendeley.com/documents/?uuid=27d6661c-4c9a-4e97-951f-1629ff55e870"]},{"id":"ITEM-2","itemData":{"author":[{"dropping-particle":"","family":"Nezhad","given":"Alireza KHARAZMI","non-dropping-particle":"","parse-names":false,"suffix":""},{"dropping-particle":"","family":"Bastani","given":"Karim HAJIZADEH","non-dropping-particle":"","parse-names":false,"suffix":""}],"container-title":"Proceedings of eighth International Space Syntax Symposium: Santiago de Chile","id":"ITEM-2","issued":{"date-parts":[["2012"]]},"page":"15","title":"Common socio-spatial aspects of historic houses in Ardabil, Iran","type":"paper-conference","volume":"1"},"uris":["http://www.mendeley.com/documents/?uuid=4754b363-efb2-47d9-88ea-19b998a10c8f"]},{"id":"ITEM-3","itemData":{"ISSN":"1985-3505","author":[{"dropping-particle":"","family":"Shabani","given":"Mohamad Mahdi","non-dropping-particle":"","parse-names":false,"suffix":""},{"dropping-particle":"","family":"Tahir","given":"Mazlan Mohd","non-dropping-particle":"","parse-names":false,"suffix":""},{"dropping-particle":"","family":"Shabankareh","given":"Hoda","non-dropping-particle":"","parse-names":false,"suffix":""},{"dropping-particle":"","family":"Arjmandi","given":"Honey","non-dropping-particle":"","parse-names":false,"suffix":""},{"dropping-particle":"","family":"Mazaheri","given":"Fereshteh","non-dropping-particle":"","parse-names":false,"suffix":""}],"container-title":"e-BANGI","id":"ITEM-3","issue":"2","issued":{"date-parts":[["2011"]]},"page":"273","publisher":"E-Bangi Journal","title":"Relation of cultural and social attributes in dwelling, responding to privacy in Iranian traditional house","type":"article-journal","volume":"6"},"uris":["http://www.mendeley.com/documents/?uuid=9ed5f1a8-2efa-411b-8369-005e9adfa6f8"]},{"id":"ITEM-4","itemData":{"ISSN":"2095-2635","author":[{"dropping-particle":"","family":"Asif","given":"Nayeem","non-dropping-particle":"","parse-names":false,"suffix":""},{"dropping-particle":"","family":"Utaberta","given":"Nangkula","non-dropping-particle":"","parse-names":false,"suffix":""},{"dropping-particle":"Bin","family":"Sabil","given":"Azmal","non-dropping-particle":"","parse-names":false,"suffix":""},{"dropping-particle":"","family":"Ismail","given":"Sumarni","non-dropping-particle":"","parse-names":false,"suffix":""}],"container-title":"Frontiers of Architectural Research","id":"ITEM-4","issue":"4","issued":{"date-parts":[["2018"]]},"page":"521-529","publisher":"Elsevier","title":"Reflection of cultural practices on syntactical values: An introduction to the application of space syntax to vernacular Malay architecture","type":"article-journal","volume":"7"},"uris":["http://www.mendeley.com/documents/?uuid=51febc62-90f1-4402-aa4b-5ad2012c8352"]}],"mendeley":{"formattedCitation":"(Asif et al., 2018; Mustafa, Hassan, &amp; Baper, 2010; Nezhad &amp; Bastani, 2012; Shabani et al., 2011)","plainTextFormattedCitation":"(Asif et al., 2018; Mustafa, Hassan, &amp; Baper, 2010; Nezhad &amp; Bastani, 2012; Shabani et al., 2011)","previouslyFormattedCitation":"(Asif et al., 2018; Mustafa, Hassan, &amp; Baper, 2010; Nezhad &amp; Bastani, 2012; Shabani et al., 2011)"},"properties":{"noteIndex":0},"schema":"https://github.com/citation-style-language/schema/raw/master/csl-citation.json"}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(Asif et al., 2018; Mustafa, Hassan, &amp; Baper, 2010; Nezhad &amp; Bastani, 2012; Shabani et al., 2011)</w:t>
      </w:r>
      <w:r w:rsidR="00F67FAE" w:rsidRPr="007022DC">
        <w:rPr>
          <w:color w:val="auto"/>
          <w:highlight w:val="lightGray"/>
        </w:rPr>
        <w:fldChar w:fldCharType="end"/>
      </w:r>
      <w:r w:rsidRPr="007022DC">
        <w:rPr>
          <w:color w:val="auto"/>
          <w:highlight w:val="lightGray"/>
        </w:rPr>
        <w:t xml:space="preserve">. Also, many studies have examined the relationship between the spatial configuration of housing and the social relations of the family (communication with guests or clients) or family housing groups such as servants </w:t>
      </w:r>
      <w:r w:rsidR="00F67FAE" w:rsidRPr="007022DC">
        <w:rPr>
          <w:color w:val="auto"/>
          <w:highlight w:val="lightGray"/>
        </w:rPr>
        <w:fldChar w:fldCharType="begin" w:fldLock="1"/>
      </w:r>
      <w:r w:rsidRPr="007022DC">
        <w:rPr>
          <w:color w:val="auto"/>
          <w:highlight w:val="lightGray"/>
        </w:rPr>
        <w:instrText>ADDIN CSL_CITATION {"citationItems":[{"id":"ITEM-1","itemData":{"author":[{"dropping-particle":"","family":"Okhovat","given":"Hanieh","non-dropping-particle":"","parse-names":false,"suffix":""}],"container-title":"Journal of Housing and Rural Environment","id":"ITEM-1","issue":"142","issued":{"date-parts":[["2013"]]},"page":"97-112","publisher":"Journal of Housing and Rural Environment","title":"Comparative analysis in privacy aspects between traditional and contemporary Iranian houses using BDSR analytical model","type":"article-journal","volume":"32"},"uris":["http://www.mendeley.com/documents/?uuid=ac429ac2-10da-453c-b109-b9fef3d09110"]},{"id":"ITEM-2","itemData":{"author":[{"dropping-particle":"","family":"Alalhesabi","given":"Mehran","non-dropping-particle":"","parse-names":false,"suffix":""},{"dropping-particle":"","family":"Korrani","given":"Naiemeh","non-dropping-particle":"","parse-names":false,"suffix":""}],"container-title":"HOUSING AND RURAL ENVIRONMENT","id":"ITEM-2","issued":{"date-parts":[["2013"]]},"publisher":"</w:instrText>
      </w:r>
      <w:r w:rsidRPr="007022DC">
        <w:rPr>
          <w:color w:val="auto"/>
          <w:highlight w:val="lightGray"/>
          <w:rtl/>
        </w:rPr>
        <w:instrText>مسكن و محيط روستا</w:instrText>
      </w:r>
      <w:r w:rsidRPr="007022DC">
        <w:rPr>
          <w:color w:val="auto"/>
          <w:highlight w:val="lightGray"/>
        </w:rPr>
        <w:instrText>","title":"The factors affecting housing evolution from the past to the future.","type":"article-journal"},"uris":["http://www.mendeley.com/documents/?uuid=e4fd4b81-fdd3-472a-859f-033667d1f7d5"]},{"id":"ITEM-3","itemData":{"author":[{"dropping-particle":"","family":"Afshari","given":"Mohsen","non-dropping-particle":"","parse-names":false,"suffix":""},{"dropping-particle":"","family":"Pordeihimi","given":"Shahram","non-dropping-particle":"","parse-names":false,"suffix":""}],"container-title":"Journal of Housing and Rural Environment","id":"ITEM-3","issue":"154","issued":{"date-parts":[["2016"]]},"page":"3-16","publisher":"Journal of Housing and Rural Environment","title":"Lifestyle Scales in Dwelling","type":"article-journal","volume":"35"},"uris":["http://www.mendeley.com/documents/?uuid=0592f7b0-c16c-4672-aa22-ce1c7ad8ff99"]},{"id":"ITEM-4","itemData":{"author":[{"dropping-particle":"","family":"Madahi","given":"Seyyed Mahdi","non-dropping-particle":"","parse-names":false,"suffix":""},{"dropping-particle":"","family":"Memarian","given":"Gholam Hosein","non-dropping-particle":"","parse-names":false,"suffix":""}],"container-title":"Journal of Housing and Rural Environment","id":"ITEM-4","issue":"156","issued":{"date-parts":[["2017"]]},"page":"49-66","publisher":"Journal of Housing and Rural Environment","title":"A space syntax analysis of vernacular dwelling configuration (case study: Boshrooyeh city)","type":"article-journal","volume":"35"},"uris":["http://www.mendeley.com/documents/?uuid=328764da-b31e-4fc4-9bab-00f250dd6565"]}],"mendeley":{"formattedCitation":"(Afshari &amp; Pordeihimi, 2016; Alalhesabi &amp; Korrani, 2013; Madahi &amp; Memarian, 2017; Okhovat, 2013)","plainTextFormattedCitation":"(Afshari &amp; Pordeihimi, 2016; Alalhesabi &amp; Korrani, 2013; Madahi &amp; Memarian, 2017; Okhovat, 2013)","previouslyFormattedCitation":"(Afshari &amp; Pordeihimi, 2016; Alalhesabi &amp; Korrani, 2013; Madahi &amp; Memarian, 2017; Okhovat, 2013)"},"properties":{"noteIndex":0},"schema":"https://github.com/citation-style-language/schema/raw/master/csl-citation.json"}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(Afshari &amp; Pordeihimi, 2016; Alalhesabi &amp; Korrani, 2013; Madahi &amp; Memarian, 2017; Okhovat, 2013)</w:t>
      </w:r>
      <w:r w:rsidR="00F67FAE" w:rsidRPr="007022DC">
        <w:rPr>
          <w:color w:val="auto"/>
          <w:highlight w:val="lightGray"/>
        </w:rPr>
        <w:fldChar w:fldCharType="end"/>
      </w:r>
      <w:r w:rsidRPr="007022DC">
        <w:rPr>
          <w:color w:val="auto"/>
          <w:highlight w:val="lightGray"/>
        </w:rPr>
        <w:t xml:space="preserve"> and stated that these components are related to characteristics such as depth, the number of cells, integration, ring, types of space, functions of space, hierarchies, realms, transition spaces, space neighborhoods, gender of space, and space privacy </w:t>
      </w:r>
      <w:r w:rsidR="00F67FAE" w:rsidRPr="007022DC">
        <w:rPr>
          <w:color w:val="auto"/>
          <w:highlight w:val="lightGray"/>
        </w:rPr>
        <w:fldChar w:fldCharType="begin" w:fldLock="1"/>
      </w:r>
      <w:r w:rsidRPr="007022DC">
        <w:rPr>
          <w:color w:val="auto"/>
          <w:highlight w:val="lightGray"/>
        </w:rPr>
        <w:instrText>ADDIN CSL_CITATION {"citationItems":[{"id":"ITEM-1","itemData":{"author":[{"dropping-particle":"","family":"França","given":"Franciney Carreiro","non-dropping-particle":"de","parse-names":false,"suffix":""},{"dropping-particle":"","family":"Holanda","given":"Frederico Rosa Borges","non-dropping-particle":"de","parse-names":false,"suffix":""}],"container-title":"4th International Space Syntax Symposium, London. Retrieved from http://www. spacesyntax. net/symposiaarchive/.../24Franca-Holandapaper. pdf","id":"ITEM-1","issued":{"date-parts":[["2003"]]},"title":"My bedroom, my world: Domestic space between modernity and tradition","type":"paper-conference"},"uris":["http://www.mendeley.com/documents/?uuid=ceffb8c2-2590-4930-bbdd-609175fba040"]},{"id":"ITEM-2","itemData":{"ISSN":"0265-8135","author":[{"dropping-particle":"","family":"Bandyopadhyay","given":"Abir","non-dropping-particle":"","parse-names":false,"suffix":""},{"dropping-particle":"","family":"Merchant","given":"Arif N","non-dropping-particle":"","parse-names":false,"suffix":""}],"container-title":"Environment and Planning B: Planning and Design","id":"ITEM-2","issue":"6","issued":{"date-parts":[["2006"]]},"page":"923-942","publisher":"SAGE Publications Sage UK: London, England","title":"Space syntax analysis of colonial houses in India","type":"article-journal","volume":"33"},"uris":["http://www.mendeley.com/documents/?uuid=0a6fe53c-2edb-4d72-8ae3-71eed79392f1"]},{"id":"ITEM-3","itemData":{"author":[{"dropping-particle":"","family":"Vialard","given":"Alice","non-dropping-particle":"","parse-names":false,"suffix":""},{"dropping-particle":"","family":"Bafna","given":"Sonit","non-dropping-particle":"","parse-names":false,"suffix":""}],"container-title":"Proceedings of the 7th international space syntax symposium, KTH, Stockholm, Ref","id":"ITEM-3","issued":{"date-parts":[["2009"]]},"page":"130-131","publisher":"TRITA-ARK-Forskningspublikation","title":"Syntax of change in the mid-twentieth century American house","type":"paper-conference"},"uris":["http://www.mendeley.com/documents/?uuid=a96c28df-49d9-4290-8b1e-4cd1b8efc66a"]},{"id":"ITEM-4","itemData":{"author":[{"dropping-particle":"","family":"Cunha","given":"Viviane","non-dropping-particle":"","parse-names":false,"suffix":""}],"container-title":"In: INTERNATIONAL SPACE SYNTAX SYMPOSIUM","id":"ITEM-4","issued":{"date-parts":[["2012"]]},"title":"Can genotype patterns change over time","type":"paper-conference","volume":"8"},"uris":["http://www.mendeley.com/documents/?uuid=fbdc79a2-011a-432f-862f-c6c3193dec6d"]},{"id":"ITEM-5","itemData":{"author":[{"dropping-particle":"","family":"Bellal","given":"Tahar","non-dropping-particle":"","parse-names":false,"suffix":""}],"container-title":"International Journal of Humanities and Social Science","id":"ITEM-5","issue":"19","issued":{"date-parts":[["2013"]]},"page":"60-73","title":"Gender and Zones of Users in Traditional Berber M’zab Houses","type":"article-journal","volume":"3"},"uris":["http://www.mendeley.com/documents/?uuid=1a0d28ee-b004-4566-bddc-a06cf69cfe3c"]},{"id":"ITEM-6","itemData":{"author":[{"dropping-particle":"","family":"Maina","given":"Joy Joshua","non-dropping-particle":"","parse-names":false,"suffix":""}],"container-title":"Department of Architecture Seminar Series","id":"ITEM-6","issued":{"date-parts":[["2014"]]},"page":"18-33","title":"Discovering hidden patterns: An overview of space syntax methods in architecture and housing research","type":"paper-conference"},"uris":["http://www.mendeley.com/documents/?uuid=024aee5b-541d-4568-a07b-d1563aa4ec54"]},{"id":"ITEM-7","itemData":{"ISSN":"2168-507X","author":[{"dropping-particle":"","family":"Furlan","given":"Raffaello","non-dropping-particle":"","parse-names":false,"suffix":""}],"id":"ITEM-7","issued":{"date-parts":[["2015"]]},"publisher":"Scientific &amp; Academic Publishing","title":"The Spatial Form of Houses Built by Italian Migrants in post WWII Brisbane, Australia","type":"article-journal"},"uris":["http://www.mendeley.com/documents/?uuid=5a646ff9-2883-4289-821c-9a10946c51c7"]},{"id":"ITEM-8","itemData":{"ISSN":"2318-0919","author":[{"dropping-particle":"","family":"Trusiani","given":"Elio","non-dropping-particle":"","parse-names":false,"suffix":""},{"dropping-particle":"","family":"Rigatti","given":"Decio","non-dropping-particle":"","parse-names":false,"suffix":""}],"container-title":"Oculum Ensaios","id":"ITEM-8","issue":"1","issued":{"date-parts":[["2016"]]},"page":"71-90","title":"Italian immigration in southern Brazil: Reproduction and innovation in the layout of rural houses through the space syntax theory","type":"article-journal","volume":"13"},"uris":["http://www.mendeley.com/documents/?uuid=b2941fbe-4ad9-4d29-92c4-96da888ffefd"]}],"mendeley":{"formattedCitation":"(Bandyopadhyay &amp; Merchant, 2006; Bellal, 2013; Cunha, 2012; de França &amp; de Holanda, 2003; Furlan, 2015; Maina, 2014; Trusiani &amp; Rigatti, 2016; Vialard &amp; Bafna, 2009)","plainTextFormattedCitation":"(Bandyopadhyay &amp; Merchant, 2006; Bellal, 2013; Cunha, 2012; de França &amp; de Holanda, 2003; Furlan, 2015; Maina, 2014; Trusiani &amp; Rigatti, 2016; Vialard &amp; Bafna, 2009)","previouslyFormattedCitation":"(Bandyopadhyay &amp; Merchant, 2006; Bellal, 2013; Cunha, 2012; de França &amp; de Holanda, 2003; Furlan, 2015; Maina, 2014; Trusiani &amp; Rigatti, 2016; Vialard &amp; Bafna, 2009)"},"properties":{"noteIndex":0},"schema":"https://github.com/citation-style-language/schema/raw/master/csl-citation.json"}</w:instrText>
      </w:r>
      <w:r w:rsidR="00F67FAE" w:rsidRPr="007022DC">
        <w:rPr>
          <w:color w:val="auto"/>
          <w:highlight w:val="lightGray"/>
        </w:rPr>
        <w:fldChar w:fldCharType="separate"/>
      </w:r>
      <w:r w:rsidRPr="007022DC">
        <w:rPr>
          <w:noProof/>
          <w:color w:val="auto"/>
          <w:highlight w:val="lightGray"/>
        </w:rPr>
        <w:t>(Bandyopadhyay &amp; Merchant, 2006; Bellal, 2013; Cunha, 2012; de França &amp; de Holanda, 2003; Furlan, 2015; Maina, 2014; Trusiani &amp; Rigatti, 2016; Vialard &amp; Bafna, 2009)</w:t>
      </w:r>
      <w:r w:rsidR="00F67FAE" w:rsidRPr="007022DC">
        <w:rPr>
          <w:color w:val="auto"/>
          <w:highlight w:val="lightGray"/>
        </w:rPr>
        <w:fldChar w:fldCharType="end"/>
      </w:r>
    </w:p>
    <w:p w:rsidR="008437D1" w:rsidRPr="00C57B03" w:rsidRDefault="00C57B03" w:rsidP="00C57B03">
      <w:pPr>
        <w:spacing w:before="120" w:beforeAutospacing="0" w:after="120" w:afterAutospacing="0"/>
        <w:rPr>
          <w:color w:val="auto"/>
        </w:rPr>
      </w:pPr>
      <w:r w:rsidRPr="00C57B03">
        <w:rPr>
          <w:color w:val="auto"/>
        </w:rPr>
        <w:t xml:space="preserve">Based on the results of previous research, each of the family components and housing are related. </w:t>
      </w:r>
      <w:bookmarkStart w:id="13" w:name="_Hlk183541576"/>
      <w:r w:rsidRPr="00C57B03">
        <w:rPr>
          <w:color w:val="auto"/>
        </w:rPr>
        <w:t>Table 1 shows the relationship between family components and housing characteristics</w:t>
      </w:r>
      <w:bookmarkEnd w:id="13"/>
      <w:r>
        <w:rPr>
          <w:color w:val="auto"/>
        </w:rPr>
        <w:t>,</w:t>
      </w:r>
      <w:r w:rsidRPr="00C57B03">
        <w:rPr>
          <w:color w:val="auto"/>
        </w:rPr>
        <w:t xml:space="preserve"> and Figure 1 shows the relationship model of the main family components with the characteristics of space configuration and </w:t>
      </w:r>
      <w:r w:rsidRPr="00AF1461">
        <w:t>system of setting.</w:t>
      </w:r>
    </w:p>
    <w:p w:rsidR="00DD2858" w:rsidRDefault="00DD2858" w:rsidP="00DD2858">
      <w:pPr>
        <w:pStyle w:val="Caption"/>
        <w:keepNext/>
        <w:bidi w:val="0"/>
        <w:spacing w:after="0" w:afterAutospacing="0"/>
        <w:jc w:val="center"/>
        <w:rPr>
          <w:b w:val="0"/>
          <w:bCs w:val="0"/>
          <w:color w:val="000000" w:themeColor="text1"/>
          <w:sz w:val="20"/>
          <w:szCs w:val="20"/>
        </w:rPr>
      </w:pPr>
      <w:r w:rsidRPr="00C00FE9">
        <w:rPr>
          <w:b w:val="0"/>
          <w:bCs w:val="0"/>
          <w:color w:val="auto"/>
          <w:sz w:val="20"/>
          <w:szCs w:val="20"/>
          <w:highlight w:val="red"/>
        </w:rPr>
        <w:t>Table 1. The relationship between family components and housing characteristics based on the results of previous studies.</w:t>
      </w:r>
      <w:r w:rsidRPr="00C00FE9">
        <w:rPr>
          <w:highlight w:val="red"/>
        </w:rPr>
        <w:t xml:space="preserve"> </w:t>
      </w:r>
      <w:r w:rsidRPr="00C00FE9">
        <w:rPr>
          <w:b w:val="0"/>
          <w:bCs w:val="0"/>
          <w:color w:val="auto"/>
          <w:sz w:val="20"/>
          <w:szCs w:val="20"/>
          <w:highlight w:val="red"/>
        </w:rPr>
        <w:t>The * symbol indicates a relationship between two components</w:t>
      </w:r>
      <w:r w:rsidRPr="00C00FE9">
        <w:rPr>
          <w:rFonts w:hint="cs"/>
          <w:b w:val="0"/>
          <w:bCs w:val="0"/>
          <w:color w:val="auto"/>
          <w:sz w:val="20"/>
          <w:szCs w:val="20"/>
          <w:highlight w:val="red"/>
          <w:rtl/>
        </w:rPr>
        <w:t>.</w:t>
      </w:r>
    </w:p>
    <w:tbl>
      <w:tblPr>
        <w:tblStyle w:val="TableGrid4"/>
        <w:tblpPr w:leftFromText="180" w:rightFromText="180" w:vertAnchor="text" w:tblpXSpec="center" w:tblpY="1"/>
        <w:tblOverlap w:val="never"/>
        <w:bidiVisual/>
        <w:tblW w:w="9002" w:type="dxa"/>
        <w:tblLayout w:type="fixed"/>
        <w:tblLook w:val="04A0" w:firstRow="1" w:lastRow="0" w:firstColumn="1" w:lastColumn="0" w:noHBand="0" w:noVBand="1"/>
      </w:tblPr>
      <w:tblGrid>
        <w:gridCol w:w="416"/>
        <w:gridCol w:w="493"/>
        <w:gridCol w:w="286"/>
        <w:gridCol w:w="287"/>
        <w:gridCol w:w="286"/>
        <w:gridCol w:w="286"/>
        <w:gridCol w:w="286"/>
        <w:gridCol w:w="286"/>
        <w:gridCol w:w="286"/>
        <w:gridCol w:w="333"/>
        <w:gridCol w:w="271"/>
        <w:gridCol w:w="270"/>
        <w:gridCol w:w="3870"/>
        <w:gridCol w:w="990"/>
        <w:gridCol w:w="356"/>
      </w:tblGrid>
      <w:tr w:rsidR="005C5F47" w:rsidRPr="005C5F47" w:rsidTr="00147F57">
        <w:trPr>
          <w:trHeight w:val="348"/>
        </w:trPr>
        <w:tc>
          <w:tcPr>
            <w:tcW w:w="909" w:type="dxa"/>
            <w:gridSpan w:val="2"/>
            <w:vMerge w:val="restart"/>
            <w:tcBorders>
              <w:bottom w:val="single" w:sz="4" w:space="0" w:color="auto"/>
            </w:tcBorders>
            <w:textDirection w:val="btLr"/>
          </w:tcPr>
          <w:p w:rsidR="005C5F47" w:rsidRPr="005C5F47" w:rsidRDefault="005C5F47" w:rsidP="005C5F47">
            <w:pPr>
              <w:bidi/>
              <w:spacing w:before="0" w:beforeAutospacing="0" w:after="0" w:afterAutospacing="0"/>
              <w:ind w:left="113" w:right="113"/>
              <w:jc w:val="right"/>
              <w:rPr>
                <w:rFonts w:asciiTheme="majorBidi" w:eastAsiaTheme="minorEastAsia" w:hAnsiTheme="majorBidi" w:cstheme="majorBidi"/>
                <w:kern w:val="24"/>
                <w:sz w:val="20"/>
                <w:szCs w:val="20"/>
              </w:rPr>
            </w:pPr>
            <w:r w:rsidRPr="005C5F47">
              <w:rPr>
                <w:rFonts w:asciiTheme="majorBidi" w:eastAsiaTheme="minorEastAsia" w:hAnsiTheme="majorBidi" w:cstheme="majorBidi"/>
                <w:kern w:val="24"/>
                <w:sz w:val="20"/>
                <w:szCs w:val="20"/>
              </w:rPr>
              <w:t>Number of relationships between each family component and housing characteristics according to research history</w:t>
            </w:r>
          </w:p>
        </w:tc>
        <w:tc>
          <w:tcPr>
            <w:tcW w:w="2877" w:type="dxa"/>
            <w:gridSpan w:val="10"/>
            <w:tcBorders>
              <w:bottom w:val="single" w:sz="4" w:space="0" w:color="auto"/>
            </w:tcBorders>
            <w:tcMar>
              <w:top w:w="14" w:type="dxa"/>
              <w:left w:w="14" w:type="dxa"/>
              <w:bottom w:w="29" w:type="dxa"/>
              <w:right w:w="14" w:type="dxa"/>
            </w:tcMar>
          </w:tcPr>
          <w:p w:rsidR="005C5F47" w:rsidRPr="005C5F47" w:rsidRDefault="005C5F47" w:rsidP="005C5F47">
            <w:pPr>
              <w:bidi/>
              <w:spacing w:before="0" w:beforeAutospacing="0" w:after="0" w:afterAutospacing="0"/>
              <w:jc w:val="center"/>
              <w:rPr>
                <w:rFonts w:asciiTheme="majorBidi" w:eastAsia="Calibri" w:hAnsiTheme="majorBidi" w:cstheme="majorBidi"/>
                <w:b/>
                <w:bCs/>
                <w:color w:val="000000"/>
                <w:sz w:val="22"/>
                <w:szCs w:val="22"/>
                <w:lang w:bidi="fa-IR"/>
              </w:rPr>
            </w:pPr>
            <w:r w:rsidRPr="005C5F47">
              <w:rPr>
                <w:rFonts w:asciiTheme="majorBidi" w:eastAsia="Calibri" w:hAnsiTheme="majorBidi" w:cstheme="majorBidi"/>
                <w:b/>
                <w:bCs/>
                <w:color w:val="000000"/>
                <w:lang w:bidi="fa-IR"/>
              </w:rPr>
              <w:t>Housing characteristics</w:t>
            </w:r>
          </w:p>
        </w:tc>
        <w:tc>
          <w:tcPr>
            <w:tcW w:w="5216" w:type="dxa"/>
            <w:gridSpan w:val="3"/>
            <w:vMerge w:val="restart"/>
            <w:tcBorders>
              <w:bottom w:val="single" w:sz="4" w:space="0" w:color="auto"/>
              <w:tl2br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0" w:afterAutospacing="0"/>
              <w:jc w:val="center"/>
              <w:rPr>
                <w:rFonts w:asciiTheme="majorBidi" w:eastAsia="Calibri" w:hAnsiTheme="majorBidi" w:cstheme="majorBidi"/>
                <w:b/>
                <w:bCs/>
                <w:color w:val="000000"/>
                <w:lang w:bidi="fa-IR"/>
              </w:rPr>
            </w:pPr>
            <w:r w:rsidRPr="005C5F47">
              <w:rPr>
                <w:rFonts w:asciiTheme="majorBidi" w:eastAsia="Calibri" w:hAnsiTheme="majorBidi" w:cstheme="majorBidi"/>
                <w:b/>
                <w:bCs/>
                <w:color w:val="000000"/>
                <w:lang w:bidi="fa-IR"/>
              </w:rPr>
              <w:t xml:space="preserve">Housing </w:t>
            </w:r>
          </w:p>
          <w:p w:rsidR="005C5F47" w:rsidRPr="005C5F47" w:rsidRDefault="005C5F47" w:rsidP="005C5F47">
            <w:pPr>
              <w:bidi/>
              <w:spacing w:before="0" w:beforeAutospacing="0" w:after="0" w:afterAutospacing="0"/>
              <w:jc w:val="center"/>
              <w:rPr>
                <w:rFonts w:asciiTheme="majorBidi" w:eastAsia="Calibri" w:hAnsiTheme="majorBidi" w:cstheme="majorBidi"/>
                <w:b/>
                <w:bCs/>
                <w:color w:val="000000"/>
                <w:lang w:bidi="fa-IR"/>
              </w:rPr>
            </w:pPr>
          </w:p>
          <w:p w:rsidR="005C5F47" w:rsidRPr="005C5F47" w:rsidRDefault="005C5F47" w:rsidP="005C5F47">
            <w:pPr>
              <w:bidi/>
              <w:spacing w:before="0" w:beforeAutospacing="0" w:after="0" w:afterAutospacing="0"/>
              <w:jc w:val="center"/>
              <w:rPr>
                <w:rFonts w:asciiTheme="majorBidi" w:eastAsia="Calibri" w:hAnsiTheme="majorBidi" w:cstheme="majorBidi"/>
                <w:b/>
                <w:bCs/>
                <w:color w:val="000000"/>
                <w:lang w:bidi="fa-IR"/>
              </w:rPr>
            </w:pPr>
          </w:p>
          <w:p w:rsidR="005C5F47" w:rsidRPr="005C5F47" w:rsidRDefault="005C5F47" w:rsidP="005C5F47">
            <w:pPr>
              <w:bidi/>
              <w:spacing w:before="0" w:beforeAutospacing="0" w:after="0" w:afterAutospacing="0"/>
              <w:jc w:val="center"/>
              <w:rPr>
                <w:rFonts w:asciiTheme="majorBidi" w:eastAsia="Calibri" w:hAnsiTheme="majorBidi" w:cstheme="majorBidi"/>
                <w:b/>
                <w:bCs/>
                <w:color w:val="000000"/>
                <w:lang w:bidi="fa-IR"/>
              </w:rPr>
            </w:pPr>
          </w:p>
          <w:p w:rsidR="005C5F47" w:rsidRPr="005C5F47" w:rsidRDefault="005C5F47" w:rsidP="005C5F47">
            <w:pPr>
              <w:bidi/>
              <w:spacing w:before="0" w:beforeAutospacing="0" w:after="0" w:afterAutospacing="0"/>
              <w:jc w:val="center"/>
              <w:rPr>
                <w:rFonts w:asciiTheme="majorBidi" w:eastAsia="Calibri" w:hAnsiTheme="majorBidi" w:cstheme="majorBidi"/>
                <w:b/>
                <w:bCs/>
                <w:color w:val="000000"/>
                <w:lang w:bidi="fa-IR"/>
              </w:rPr>
            </w:pPr>
          </w:p>
          <w:p w:rsidR="005C5F47" w:rsidRPr="005C5F47" w:rsidRDefault="005C5F47" w:rsidP="005C5F47">
            <w:pPr>
              <w:bidi/>
              <w:spacing w:before="0" w:beforeAutospacing="0" w:after="0" w:afterAutospacing="0"/>
              <w:jc w:val="center"/>
              <w:rPr>
                <w:rFonts w:asciiTheme="majorBidi" w:eastAsia="Calibri" w:hAnsiTheme="majorBidi" w:cstheme="majorBidi"/>
                <w:b/>
                <w:bCs/>
                <w:color w:val="000000"/>
                <w:lang w:bidi="fa-IR"/>
              </w:rPr>
            </w:pPr>
          </w:p>
          <w:p w:rsidR="005C5F47" w:rsidRPr="005C5F47" w:rsidRDefault="005C5F47" w:rsidP="005C5F47">
            <w:pPr>
              <w:bidi/>
              <w:spacing w:before="0" w:beforeAutospacing="0" w:after="0" w:afterAutospacing="0"/>
              <w:jc w:val="center"/>
              <w:rPr>
                <w:rFonts w:asciiTheme="majorBidi" w:eastAsia="Calibri" w:hAnsiTheme="majorBidi" w:cstheme="majorBidi"/>
                <w:b/>
                <w:bCs/>
                <w:color w:val="000000"/>
                <w:lang w:bidi="fa-IR"/>
              </w:rPr>
            </w:pPr>
          </w:p>
          <w:p w:rsidR="005C5F47" w:rsidRPr="005C5F47" w:rsidRDefault="005C5F47" w:rsidP="005C5F47">
            <w:pPr>
              <w:bidi/>
              <w:spacing w:before="0" w:beforeAutospacing="0" w:after="0" w:afterAutospacing="0"/>
              <w:jc w:val="center"/>
              <w:rPr>
                <w:rFonts w:asciiTheme="majorBidi" w:eastAsia="Calibri" w:hAnsiTheme="majorBidi" w:cstheme="majorBidi"/>
                <w:b/>
                <w:bCs/>
                <w:color w:val="000000"/>
                <w:sz w:val="22"/>
                <w:szCs w:val="22"/>
                <w:lang w:bidi="fa-IR"/>
              </w:rPr>
            </w:pPr>
            <w:r w:rsidRPr="005C5F47">
              <w:rPr>
                <w:rFonts w:asciiTheme="majorBidi" w:eastAsia="Calibri" w:hAnsiTheme="majorBidi" w:cstheme="majorBidi"/>
                <w:b/>
                <w:bCs/>
                <w:color w:val="000000"/>
                <w:lang w:bidi="fa-IR"/>
              </w:rPr>
              <w:t>Family</w:t>
            </w:r>
          </w:p>
        </w:tc>
      </w:tr>
      <w:tr w:rsidR="005C5F47" w:rsidRPr="005C5F47" w:rsidTr="00147F57">
        <w:trPr>
          <w:cantSplit/>
          <w:trHeight w:val="801"/>
        </w:trPr>
        <w:tc>
          <w:tcPr>
            <w:tcW w:w="909" w:type="dxa"/>
            <w:gridSpan w:val="2"/>
            <w:vMerge/>
            <w:textDirection w:val="btLr"/>
          </w:tcPr>
          <w:p w:rsidR="005C5F47" w:rsidRPr="005C5F47" w:rsidRDefault="005C5F47" w:rsidP="005C5F47">
            <w:pPr>
              <w:spacing w:before="0" w:beforeAutospacing="0" w:after="0" w:afterAutospacing="0"/>
              <w:ind w:left="113" w:right="113"/>
              <w:jc w:val="left"/>
              <w:rPr>
                <w:rFonts w:asciiTheme="majorBidi" w:eastAsia="Times New Roman" w:hAnsiTheme="majorBidi" w:cstheme="majorBidi"/>
                <w:kern w:val="24"/>
                <w:sz w:val="20"/>
                <w:szCs w:val="20"/>
              </w:rPr>
            </w:pPr>
          </w:p>
        </w:tc>
        <w:tc>
          <w:tcPr>
            <w:tcW w:w="2003" w:type="dxa"/>
            <w:gridSpan w:val="7"/>
            <w:tcMar>
              <w:top w:w="14" w:type="dxa"/>
              <w:left w:w="14" w:type="dxa"/>
              <w:bottom w:w="14" w:type="dxa"/>
              <w:right w:w="14" w:type="dxa"/>
            </w:tcMar>
            <w:vAlign w:val="center"/>
          </w:tcPr>
          <w:p w:rsidR="005C5F47" w:rsidRPr="005C5F47" w:rsidRDefault="005C5F47" w:rsidP="005C5F47">
            <w:pPr>
              <w:bidi/>
              <w:spacing w:before="0" w:beforeAutospacing="0" w:after="0" w:afterAutospacing="0"/>
              <w:jc w:val="center"/>
              <w:rPr>
                <w:rFonts w:asciiTheme="majorBidi" w:eastAsia="Times New Roman" w:hAnsiTheme="majorBidi" w:cstheme="majorBidi"/>
                <w:color w:val="auto"/>
                <w:sz w:val="20"/>
                <w:szCs w:val="20"/>
              </w:rPr>
            </w:pPr>
            <w:r>
              <w:rPr>
                <w:rFonts w:asciiTheme="majorBidi" w:eastAsiaTheme="minorEastAsia" w:hAnsiTheme="majorBidi" w:cstheme="majorBidi"/>
                <w:b/>
                <w:bCs/>
                <w:kern w:val="24"/>
                <w:sz w:val="20"/>
                <w:szCs w:val="20"/>
              </w:rPr>
              <w:t>S</w:t>
            </w:r>
            <w:r w:rsidRPr="005C5F47">
              <w:rPr>
                <w:rFonts w:asciiTheme="majorBidi" w:eastAsiaTheme="minorEastAsia" w:hAnsiTheme="majorBidi" w:cstheme="majorBidi"/>
                <w:b/>
                <w:bCs/>
                <w:kern w:val="24"/>
                <w:sz w:val="20"/>
                <w:szCs w:val="20"/>
              </w:rPr>
              <w:t>patial configuration</w:t>
            </w:r>
          </w:p>
        </w:tc>
        <w:tc>
          <w:tcPr>
            <w:tcW w:w="874" w:type="dxa"/>
            <w:gridSpan w:val="3"/>
            <w:tcMar>
              <w:top w:w="14" w:type="dxa"/>
              <w:left w:w="14" w:type="dxa"/>
              <w:bottom w:w="14" w:type="dxa"/>
              <w:right w:w="14" w:type="dxa"/>
            </w:tcMar>
            <w:vAlign w:val="center"/>
          </w:tcPr>
          <w:p w:rsidR="005C5F47" w:rsidRPr="005C5F47" w:rsidRDefault="005C5F47" w:rsidP="005C5F47">
            <w:pPr>
              <w:bidi/>
              <w:spacing w:before="0" w:beforeAutospacing="0" w:after="0" w:afterAutospacing="0"/>
              <w:jc w:val="center"/>
              <w:rPr>
                <w:rFonts w:asciiTheme="majorBidi" w:eastAsia="Times New Roman" w:hAnsiTheme="majorBidi" w:cstheme="majorBidi"/>
                <w:color w:val="auto"/>
                <w:sz w:val="20"/>
                <w:szCs w:val="20"/>
              </w:rPr>
            </w:pPr>
            <w:r>
              <w:rPr>
                <w:rFonts w:asciiTheme="majorBidi" w:eastAsiaTheme="minorEastAsia" w:hAnsiTheme="majorBidi" w:cstheme="majorBidi"/>
                <w:b/>
                <w:bCs/>
                <w:kern w:val="24"/>
                <w:sz w:val="20"/>
                <w:szCs w:val="20"/>
              </w:rPr>
              <w:t>S</w:t>
            </w:r>
            <w:r w:rsidRPr="005C5F47">
              <w:rPr>
                <w:rFonts w:asciiTheme="majorBidi" w:eastAsiaTheme="minorEastAsia" w:hAnsiTheme="majorBidi" w:cstheme="majorBidi"/>
                <w:b/>
                <w:bCs/>
                <w:kern w:val="24"/>
                <w:sz w:val="20"/>
                <w:szCs w:val="20"/>
              </w:rPr>
              <w:t xml:space="preserve">ystem </w:t>
            </w:r>
            <w:proofErr w:type="gramStart"/>
            <w:r w:rsidRPr="005C5F47">
              <w:rPr>
                <w:rFonts w:asciiTheme="majorBidi" w:eastAsiaTheme="minorEastAsia" w:hAnsiTheme="majorBidi" w:cstheme="majorBidi"/>
                <w:b/>
                <w:bCs/>
                <w:kern w:val="24"/>
                <w:sz w:val="20"/>
                <w:szCs w:val="20"/>
              </w:rPr>
              <w:t>of  setting</w:t>
            </w:r>
            <w:proofErr w:type="gramEnd"/>
            <w:r w:rsidRPr="005C5F47">
              <w:rPr>
                <w:rFonts w:asciiTheme="majorBidi" w:eastAsiaTheme="minorEastAsia" w:hAnsiTheme="majorBidi" w:cstheme="majorBidi"/>
                <w:b/>
                <w:bCs/>
                <w:kern w:val="24"/>
                <w:sz w:val="20"/>
                <w:szCs w:val="20"/>
              </w:rPr>
              <w:t xml:space="preserve"> </w:t>
            </w:r>
          </w:p>
        </w:tc>
        <w:tc>
          <w:tcPr>
            <w:tcW w:w="5216" w:type="dxa"/>
            <w:gridSpan w:val="3"/>
            <w:vMerge/>
            <w:tcBorders>
              <w:tl2br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cantSplit/>
          <w:trHeight w:val="2457"/>
        </w:trPr>
        <w:tc>
          <w:tcPr>
            <w:tcW w:w="909" w:type="dxa"/>
            <w:gridSpan w:val="2"/>
            <w:vMerge/>
            <w:textDirection w:val="btLr"/>
          </w:tcPr>
          <w:p w:rsidR="005C5F47" w:rsidRPr="005C5F47" w:rsidRDefault="005C5F47" w:rsidP="005C5F47">
            <w:pPr>
              <w:spacing w:before="0" w:beforeAutospacing="0" w:after="0" w:afterAutospacing="0"/>
              <w:ind w:left="113" w:right="113"/>
              <w:jc w:val="left"/>
              <w:rPr>
                <w:rFonts w:asciiTheme="majorBidi" w:eastAsia="Times New Roman" w:hAnsiTheme="majorBidi" w:cstheme="majorBidi"/>
                <w:kern w:val="24"/>
                <w:sz w:val="20"/>
                <w:szCs w:val="20"/>
              </w:rPr>
            </w:pPr>
          </w:p>
        </w:tc>
        <w:tc>
          <w:tcPr>
            <w:tcW w:w="286" w:type="dxa"/>
            <w:tcMar>
              <w:top w:w="14" w:type="dxa"/>
              <w:left w:w="14" w:type="dxa"/>
              <w:bottom w:w="14" w:type="dxa"/>
              <w:right w:w="14" w:type="dxa"/>
            </w:tcMar>
            <w:textDirection w:val="btLr"/>
            <w:vAlign w:val="center"/>
          </w:tcPr>
          <w:p w:rsidR="005C5F47" w:rsidRPr="005C5F47" w:rsidRDefault="005C5F47" w:rsidP="005C5F47">
            <w:pPr>
              <w:spacing w:before="0" w:beforeAutospacing="0" w:after="0" w:afterAutospacing="0"/>
              <w:ind w:left="113" w:right="113"/>
              <w:jc w:val="left"/>
              <w:rPr>
                <w:rFonts w:asciiTheme="majorBidi" w:eastAsia="Times New Roman" w:hAnsiTheme="majorBidi" w:cstheme="majorBidi"/>
                <w:color w:val="auto"/>
                <w:sz w:val="20"/>
                <w:szCs w:val="20"/>
              </w:rPr>
            </w:pPr>
            <w:r w:rsidRPr="005C5F47">
              <w:rPr>
                <w:rFonts w:asciiTheme="majorBidi" w:eastAsia="Times New Roman" w:hAnsiTheme="majorBidi" w:cstheme="majorBidi"/>
                <w:kern w:val="24"/>
                <w:sz w:val="20"/>
                <w:szCs w:val="20"/>
              </w:rPr>
              <w:t xml:space="preserve">Space depth and </w:t>
            </w:r>
            <w:r w:rsidRPr="005C5F47">
              <w:rPr>
                <w:rFonts w:asciiTheme="majorBidi" w:eastAsia="Calibri" w:hAnsiTheme="majorBidi" w:cstheme="majorBidi"/>
                <w:color w:val="000000"/>
                <w:kern w:val="24"/>
                <w:sz w:val="20"/>
                <w:szCs w:val="20"/>
              </w:rPr>
              <w:t>hierarchy</w:t>
            </w:r>
          </w:p>
        </w:tc>
        <w:tc>
          <w:tcPr>
            <w:tcW w:w="287" w:type="dxa"/>
            <w:tcMar>
              <w:top w:w="14" w:type="dxa"/>
              <w:left w:w="14" w:type="dxa"/>
              <w:bottom w:w="14" w:type="dxa"/>
              <w:right w:w="14" w:type="dxa"/>
            </w:tcMar>
            <w:textDirection w:val="btLr"/>
            <w:vAlign w:val="center"/>
          </w:tcPr>
          <w:p w:rsidR="005C5F47" w:rsidRPr="005C5F47" w:rsidRDefault="005C5F47" w:rsidP="005C5F47">
            <w:pPr>
              <w:spacing w:before="0" w:beforeAutospacing="0" w:after="0" w:afterAutospacing="0"/>
              <w:ind w:left="113" w:right="113"/>
              <w:jc w:val="left"/>
              <w:rPr>
                <w:rFonts w:asciiTheme="majorBidi" w:eastAsia="Times New Roman" w:hAnsiTheme="majorBidi" w:cstheme="majorBidi"/>
                <w:color w:val="auto"/>
                <w:sz w:val="20"/>
                <w:szCs w:val="20"/>
              </w:rPr>
            </w:pPr>
            <w:r w:rsidRPr="005C5F47">
              <w:rPr>
                <w:rFonts w:asciiTheme="majorBidi" w:eastAsia="Times New Roman" w:hAnsiTheme="majorBidi" w:cstheme="majorBidi"/>
                <w:kern w:val="24"/>
                <w:sz w:val="20"/>
                <w:szCs w:val="20"/>
              </w:rPr>
              <w:t>Space neighborhoods</w:t>
            </w:r>
          </w:p>
        </w:tc>
        <w:tc>
          <w:tcPr>
            <w:tcW w:w="286" w:type="dxa"/>
            <w:tcMar>
              <w:top w:w="14" w:type="dxa"/>
              <w:left w:w="14" w:type="dxa"/>
              <w:bottom w:w="14" w:type="dxa"/>
              <w:right w:w="14" w:type="dxa"/>
            </w:tcMar>
            <w:textDirection w:val="btLr"/>
            <w:vAlign w:val="center"/>
          </w:tcPr>
          <w:p w:rsidR="005C5F47" w:rsidRPr="005C5F47" w:rsidRDefault="005C5F47" w:rsidP="005C5F47">
            <w:pPr>
              <w:bidi/>
              <w:spacing w:before="0" w:beforeAutospacing="0" w:after="0" w:afterAutospacing="0"/>
              <w:ind w:left="113" w:right="113"/>
              <w:jc w:val="right"/>
              <w:rPr>
                <w:rFonts w:asciiTheme="majorBidi" w:eastAsia="Times New Roman" w:hAnsiTheme="majorBidi" w:cstheme="majorBidi"/>
                <w:color w:val="auto"/>
                <w:sz w:val="20"/>
                <w:szCs w:val="20"/>
              </w:rPr>
            </w:pPr>
            <w:r w:rsidRPr="005C5F47">
              <w:rPr>
                <w:rFonts w:asciiTheme="majorBidi" w:eastAsia="Times New Roman" w:hAnsiTheme="majorBidi" w:cstheme="majorBidi"/>
                <w:kern w:val="24"/>
                <w:sz w:val="20"/>
                <w:szCs w:val="20"/>
              </w:rPr>
              <w:t>Transition spaces</w:t>
            </w:r>
          </w:p>
        </w:tc>
        <w:tc>
          <w:tcPr>
            <w:tcW w:w="286" w:type="dxa"/>
            <w:tcMar>
              <w:top w:w="14" w:type="dxa"/>
              <w:left w:w="14" w:type="dxa"/>
              <w:bottom w:w="14" w:type="dxa"/>
              <w:right w:w="14" w:type="dxa"/>
            </w:tcMar>
            <w:textDirection w:val="btLr"/>
            <w:vAlign w:val="center"/>
          </w:tcPr>
          <w:p w:rsidR="005C5F47" w:rsidRPr="005C5F47" w:rsidRDefault="005C5F47" w:rsidP="005C5F47">
            <w:pPr>
              <w:spacing w:before="0" w:beforeAutospacing="0" w:after="0" w:afterAutospacing="0"/>
              <w:ind w:left="113" w:right="113"/>
              <w:jc w:val="left"/>
              <w:rPr>
                <w:rFonts w:asciiTheme="majorBidi" w:eastAsia="Times New Roman" w:hAnsiTheme="majorBidi" w:cstheme="majorBidi"/>
                <w:color w:val="auto"/>
                <w:sz w:val="20"/>
                <w:szCs w:val="20"/>
              </w:rPr>
            </w:pPr>
            <w:r w:rsidRPr="005C5F47">
              <w:rPr>
                <w:rFonts w:asciiTheme="majorBidi" w:eastAsia="Times New Roman" w:hAnsiTheme="majorBidi" w:cstheme="majorBidi"/>
                <w:kern w:val="24"/>
                <w:sz w:val="20"/>
                <w:szCs w:val="20"/>
              </w:rPr>
              <w:t>Space realms</w:t>
            </w:r>
          </w:p>
        </w:tc>
        <w:tc>
          <w:tcPr>
            <w:tcW w:w="286" w:type="dxa"/>
            <w:tcMar>
              <w:top w:w="14" w:type="dxa"/>
              <w:left w:w="14" w:type="dxa"/>
              <w:bottom w:w="14" w:type="dxa"/>
              <w:right w:w="14" w:type="dxa"/>
            </w:tcMar>
            <w:textDirection w:val="btLr"/>
            <w:vAlign w:val="center"/>
          </w:tcPr>
          <w:p w:rsidR="005C5F47" w:rsidRPr="005C5F47" w:rsidRDefault="005C5F47" w:rsidP="005C5F47">
            <w:pPr>
              <w:spacing w:before="0" w:beforeAutospacing="0" w:after="0" w:afterAutospacing="0"/>
              <w:ind w:left="473" w:right="113" w:hanging="360"/>
              <w:jc w:val="left"/>
              <w:rPr>
                <w:rFonts w:asciiTheme="majorBidi" w:eastAsia="Times New Roman" w:hAnsiTheme="majorBidi" w:cstheme="majorBidi"/>
                <w:color w:val="auto"/>
                <w:sz w:val="20"/>
                <w:szCs w:val="20"/>
              </w:rPr>
            </w:pPr>
            <w:r w:rsidRPr="005C5F47">
              <w:rPr>
                <w:rFonts w:asciiTheme="majorBidi" w:eastAsia="Times New Roman" w:hAnsiTheme="majorBidi" w:cstheme="majorBidi"/>
                <w:kern w:val="24"/>
                <w:sz w:val="20"/>
                <w:szCs w:val="20"/>
              </w:rPr>
              <w:t>Space rings</w:t>
            </w:r>
          </w:p>
        </w:tc>
        <w:tc>
          <w:tcPr>
            <w:tcW w:w="286" w:type="dxa"/>
            <w:tcMar>
              <w:top w:w="14" w:type="dxa"/>
              <w:left w:w="14" w:type="dxa"/>
              <w:bottom w:w="14" w:type="dxa"/>
              <w:right w:w="14" w:type="dxa"/>
            </w:tcMar>
            <w:textDirection w:val="btLr"/>
            <w:vAlign w:val="center"/>
          </w:tcPr>
          <w:p w:rsidR="005C5F47" w:rsidRPr="005C5F47" w:rsidRDefault="005C5F47" w:rsidP="005C5F47">
            <w:pPr>
              <w:spacing w:before="0" w:beforeAutospacing="0" w:after="0" w:afterAutospacing="0"/>
              <w:ind w:left="473" w:right="113" w:hanging="360"/>
              <w:jc w:val="left"/>
              <w:rPr>
                <w:rFonts w:asciiTheme="majorBidi" w:eastAsia="Times New Roman" w:hAnsiTheme="majorBidi" w:cstheme="majorBidi"/>
                <w:color w:val="auto"/>
                <w:sz w:val="20"/>
                <w:szCs w:val="20"/>
              </w:rPr>
            </w:pPr>
            <w:r w:rsidRPr="005C5F47">
              <w:rPr>
                <w:rFonts w:asciiTheme="majorBidi" w:eastAsia="Times New Roman" w:hAnsiTheme="majorBidi" w:cstheme="majorBidi"/>
                <w:kern w:val="24"/>
                <w:sz w:val="20"/>
                <w:szCs w:val="20"/>
              </w:rPr>
              <w:t>Space integration</w:t>
            </w:r>
          </w:p>
        </w:tc>
        <w:tc>
          <w:tcPr>
            <w:tcW w:w="286" w:type="dxa"/>
            <w:tcMar>
              <w:top w:w="14" w:type="dxa"/>
              <w:left w:w="14" w:type="dxa"/>
              <w:bottom w:w="14" w:type="dxa"/>
              <w:right w:w="14" w:type="dxa"/>
            </w:tcMar>
            <w:textDirection w:val="btLr"/>
            <w:vAlign w:val="center"/>
          </w:tcPr>
          <w:p w:rsidR="005C5F47" w:rsidRPr="005C5F47" w:rsidRDefault="005C5F47" w:rsidP="005C5F47">
            <w:pPr>
              <w:bidi/>
              <w:spacing w:before="0" w:beforeAutospacing="0" w:after="0" w:afterAutospacing="0"/>
              <w:ind w:left="113" w:right="113"/>
              <w:jc w:val="right"/>
              <w:rPr>
                <w:rFonts w:asciiTheme="majorBidi" w:eastAsia="Times New Roman" w:hAnsiTheme="majorBidi" w:cstheme="majorBidi"/>
                <w:color w:val="auto"/>
                <w:sz w:val="20"/>
                <w:szCs w:val="20"/>
              </w:rPr>
            </w:pPr>
            <w:r w:rsidRPr="005C5F47">
              <w:rPr>
                <w:rFonts w:asciiTheme="majorBidi" w:eastAsia="Times New Roman" w:hAnsiTheme="majorBidi" w:cstheme="majorBidi"/>
                <w:kern w:val="24"/>
                <w:sz w:val="20"/>
                <w:szCs w:val="20"/>
              </w:rPr>
              <w:t>The number of cells</w:t>
            </w:r>
          </w:p>
        </w:tc>
        <w:tc>
          <w:tcPr>
            <w:tcW w:w="333" w:type="dxa"/>
            <w:tcMar>
              <w:top w:w="14" w:type="dxa"/>
              <w:left w:w="14" w:type="dxa"/>
              <w:bottom w:w="14" w:type="dxa"/>
              <w:right w:w="14" w:type="dxa"/>
            </w:tcMar>
            <w:textDirection w:val="btLr"/>
            <w:vAlign w:val="center"/>
          </w:tcPr>
          <w:p w:rsidR="005C5F47" w:rsidRPr="005C5F47" w:rsidRDefault="005C5F47" w:rsidP="005C5F47">
            <w:pPr>
              <w:bidi/>
              <w:spacing w:before="0" w:beforeAutospacing="0" w:after="0" w:afterAutospacing="0"/>
              <w:ind w:left="113" w:right="113"/>
              <w:jc w:val="right"/>
              <w:rPr>
                <w:rFonts w:asciiTheme="majorBidi" w:eastAsia="Times New Roman" w:hAnsiTheme="majorBidi" w:cstheme="majorBidi"/>
                <w:color w:val="auto"/>
                <w:sz w:val="20"/>
                <w:szCs w:val="20"/>
              </w:rPr>
            </w:pPr>
            <w:r w:rsidRPr="005C5F47">
              <w:rPr>
                <w:rFonts w:asciiTheme="majorBidi" w:eastAsia="Times New Roman" w:hAnsiTheme="majorBidi" w:cstheme="majorBidi"/>
                <w:kern w:val="24"/>
                <w:sz w:val="20"/>
                <w:szCs w:val="20"/>
              </w:rPr>
              <w:t>Gender function of space</w:t>
            </w:r>
          </w:p>
        </w:tc>
        <w:tc>
          <w:tcPr>
            <w:tcW w:w="271" w:type="dxa"/>
            <w:tcMar>
              <w:top w:w="14" w:type="dxa"/>
              <w:left w:w="14" w:type="dxa"/>
              <w:bottom w:w="14" w:type="dxa"/>
              <w:right w:w="14" w:type="dxa"/>
            </w:tcMar>
            <w:textDirection w:val="btLr"/>
            <w:vAlign w:val="center"/>
          </w:tcPr>
          <w:p w:rsidR="005C5F47" w:rsidRPr="005C5F47" w:rsidRDefault="005C5F47" w:rsidP="005C5F47">
            <w:pPr>
              <w:bidi/>
              <w:spacing w:before="0" w:beforeAutospacing="0" w:after="0" w:afterAutospacing="0"/>
              <w:ind w:left="113" w:right="113"/>
              <w:jc w:val="righ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Space function</w:t>
            </w:r>
          </w:p>
        </w:tc>
        <w:tc>
          <w:tcPr>
            <w:tcW w:w="270" w:type="dxa"/>
            <w:tcMar>
              <w:top w:w="14" w:type="dxa"/>
              <w:left w:w="14" w:type="dxa"/>
              <w:bottom w:w="14" w:type="dxa"/>
              <w:right w:w="14" w:type="dxa"/>
            </w:tcMar>
            <w:textDirection w:val="btLr"/>
            <w:vAlign w:val="center"/>
          </w:tcPr>
          <w:p w:rsidR="005C5F47" w:rsidRPr="005C5F47" w:rsidRDefault="005C5F47" w:rsidP="005C5F47">
            <w:pPr>
              <w:bidi/>
              <w:spacing w:before="0" w:beforeAutospacing="0" w:after="0" w:afterAutospacing="0"/>
              <w:ind w:left="113" w:right="113"/>
              <w:jc w:val="right"/>
              <w:rPr>
                <w:rFonts w:asciiTheme="majorBidi" w:eastAsia="Times New Roman" w:hAnsiTheme="majorBidi" w:cstheme="majorBidi"/>
                <w:color w:val="auto"/>
                <w:sz w:val="20"/>
                <w:szCs w:val="20"/>
              </w:rPr>
            </w:pPr>
            <w:r w:rsidRPr="005C5F47">
              <w:rPr>
                <w:rFonts w:asciiTheme="majorBidi" w:eastAsia="Times New Roman" w:hAnsiTheme="majorBidi" w:cstheme="majorBidi"/>
                <w:kern w:val="24"/>
                <w:sz w:val="20"/>
                <w:szCs w:val="20"/>
              </w:rPr>
              <w:t>Type of space</w:t>
            </w:r>
          </w:p>
        </w:tc>
        <w:tc>
          <w:tcPr>
            <w:tcW w:w="5216" w:type="dxa"/>
            <w:gridSpan w:val="3"/>
            <w:vMerge/>
            <w:tcBorders>
              <w:tl2br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val="restart"/>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19</w:t>
            </w: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6</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Family type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extDirection w:val="btLr"/>
            <w:vAlign w:val="center"/>
          </w:tcPr>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kern w:val="24"/>
                <w:sz w:val="22"/>
                <w:szCs w:val="22"/>
              </w:rPr>
            </w:pPr>
            <w:r w:rsidRPr="005C5F47">
              <w:rPr>
                <w:rFonts w:asciiTheme="majorBidi" w:eastAsia="Times New Roman" w:hAnsiTheme="majorBidi" w:cstheme="majorBidi"/>
                <w:b/>
                <w:bCs/>
                <w:color w:val="auto"/>
                <w:kern w:val="24"/>
                <w:sz w:val="22"/>
                <w:szCs w:val="22"/>
              </w:rPr>
              <w:t>Structural feature</w:t>
            </w:r>
          </w:p>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sz w:val="22"/>
                <w:szCs w:val="22"/>
              </w:rPr>
            </w:pPr>
            <w:r w:rsidRPr="005C5F47">
              <w:rPr>
                <w:rFonts w:asciiTheme="majorBidi" w:eastAsia="Times New Roman" w:hAnsiTheme="majorBidi" w:cstheme="majorBidi"/>
                <w:b/>
                <w:bCs/>
                <w:color w:val="auto"/>
                <w:sz w:val="22"/>
                <w:szCs w:val="22"/>
              </w:rPr>
              <w:t>19%</w:t>
            </w:r>
          </w:p>
        </w:tc>
        <w:tc>
          <w:tcPr>
            <w:tcW w:w="356" w:type="dxa"/>
            <w:vMerge w:val="restart"/>
            <w:tcBorders>
              <w:top w:val="single" w:sz="4" w:space="0" w:color="auto"/>
              <w:left w:val="single" w:sz="4" w:space="0" w:color="auto"/>
              <w:bottom w:val="single" w:sz="4" w:space="0" w:color="auto"/>
            </w:tcBorders>
            <w:tcMar>
              <w:top w:w="29" w:type="dxa"/>
              <w:left w:w="29" w:type="dxa"/>
              <w:bottom w:w="29" w:type="dxa"/>
              <w:right w:w="29" w:type="dxa"/>
            </w:tcMar>
            <w:textDirection w:val="btLr"/>
            <w:vAlign w:val="center"/>
          </w:tcPr>
          <w:p w:rsidR="005C5F47" w:rsidRPr="005C5F47" w:rsidRDefault="005C5F47" w:rsidP="005C5F47">
            <w:pPr>
              <w:bidi/>
              <w:spacing w:before="0" w:beforeAutospacing="0" w:after="0" w:afterAutospacing="0"/>
              <w:ind w:left="113" w:right="113"/>
              <w:jc w:val="center"/>
              <w:rPr>
                <w:rFonts w:asciiTheme="majorBidi" w:eastAsia="Calibri" w:hAnsiTheme="majorBidi" w:cstheme="majorBidi"/>
                <w:b/>
                <w:bCs/>
                <w:color w:val="000000"/>
                <w:lang w:bidi="fa-IR"/>
              </w:rPr>
            </w:pPr>
            <w:r w:rsidRPr="005C5F47">
              <w:rPr>
                <w:rFonts w:asciiTheme="majorBidi" w:eastAsia="Calibri" w:hAnsiTheme="majorBidi" w:cstheme="majorBidi"/>
                <w:b/>
                <w:bCs/>
                <w:color w:val="000000"/>
                <w:lang w:bidi="fa-IR"/>
              </w:rPr>
              <w:t>Family components</w:t>
            </w: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3</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Family dimension</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4</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Pattern of kinship</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6</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Power structure in family</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val="restart"/>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bookmarkStart w:id="14" w:name="_Hlk183536460"/>
            <w:r w:rsidRPr="005C5F47">
              <w:rPr>
                <w:rFonts w:asciiTheme="majorBidi" w:eastAsia="Calibri" w:hAnsiTheme="majorBidi" w:cstheme="majorBidi"/>
                <w:b/>
                <w:bCs/>
                <w:color w:val="000000"/>
                <w:sz w:val="20"/>
                <w:szCs w:val="20"/>
                <w:lang w:bidi="fa-IR"/>
              </w:rPr>
              <w:t>13</w:t>
            </w: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7</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w:t>
            </w:r>
          </w:p>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Gender</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extDirection w:val="btLr"/>
            <w:vAlign w:val="center"/>
          </w:tcPr>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kern w:val="24"/>
                <w:sz w:val="20"/>
                <w:szCs w:val="20"/>
              </w:rPr>
            </w:pPr>
            <w:r w:rsidRPr="005C5F47">
              <w:rPr>
                <w:rFonts w:asciiTheme="majorBidi" w:eastAsia="Times New Roman" w:hAnsiTheme="majorBidi" w:cstheme="majorBidi"/>
                <w:b/>
                <w:bCs/>
                <w:color w:val="auto"/>
                <w:kern w:val="24"/>
                <w:sz w:val="20"/>
                <w:szCs w:val="20"/>
              </w:rPr>
              <w:t>Demographic feature</w:t>
            </w:r>
          </w:p>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sz w:val="20"/>
                <w:szCs w:val="20"/>
              </w:rPr>
            </w:pPr>
            <w:r w:rsidRPr="005C5F47">
              <w:rPr>
                <w:rFonts w:asciiTheme="majorBidi" w:eastAsia="Times New Roman" w:hAnsiTheme="majorBidi" w:cstheme="majorBidi"/>
                <w:b/>
                <w:bCs/>
                <w:color w:val="auto"/>
                <w:sz w:val="20"/>
                <w:szCs w:val="20"/>
              </w:rPr>
              <w:t>13%</w:t>
            </w: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3</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Age</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3</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Level of education</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val="restart"/>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bookmarkStart w:id="15" w:name="_Hlk183529257"/>
            <w:r w:rsidRPr="005C5F47">
              <w:rPr>
                <w:rFonts w:asciiTheme="majorBidi" w:eastAsia="Calibri" w:hAnsiTheme="majorBidi" w:cstheme="majorBidi"/>
                <w:b/>
                <w:bCs/>
                <w:color w:val="000000"/>
                <w:sz w:val="20"/>
                <w:szCs w:val="20"/>
                <w:lang w:bidi="fa-IR"/>
              </w:rPr>
              <w:t>33</w:t>
            </w: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8</w:t>
            </w:r>
          </w:p>
        </w:tc>
        <w:bookmarkEnd w:id="15"/>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Culture and customs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extDirection w:val="btLr"/>
            <w:vAlign w:val="center"/>
          </w:tcPr>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kern w:val="24"/>
                <w:sz w:val="20"/>
                <w:szCs w:val="20"/>
              </w:rPr>
            </w:pPr>
            <w:r w:rsidRPr="005C5F47">
              <w:rPr>
                <w:rFonts w:asciiTheme="majorBidi" w:eastAsia="Times New Roman" w:hAnsiTheme="majorBidi" w:cstheme="majorBidi"/>
                <w:b/>
                <w:bCs/>
                <w:color w:val="auto"/>
                <w:kern w:val="24"/>
                <w:sz w:val="20"/>
                <w:szCs w:val="20"/>
              </w:rPr>
              <w:t>Socio-cultural feature</w:t>
            </w:r>
          </w:p>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sz w:val="20"/>
                <w:szCs w:val="20"/>
              </w:rPr>
            </w:pPr>
            <w:r w:rsidRPr="005C5F47">
              <w:rPr>
                <w:rFonts w:asciiTheme="majorBidi" w:eastAsia="Times New Roman" w:hAnsiTheme="majorBidi" w:cstheme="majorBidi"/>
                <w:b/>
                <w:bCs/>
                <w:color w:val="auto"/>
                <w:sz w:val="20"/>
                <w:szCs w:val="20"/>
              </w:rPr>
              <w:t>33%</w:t>
            </w: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5</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Family social class</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9</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Pattern of activity and lifestyle</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6</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Beliefs, and religion</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5</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The role, position, and employment of women</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val="restart"/>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7</w:t>
            </w: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1</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Wealth</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extDirection w:val="btLr"/>
            <w:vAlign w:val="center"/>
          </w:tcPr>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kern w:val="24"/>
                <w:sz w:val="20"/>
                <w:szCs w:val="20"/>
              </w:rPr>
            </w:pPr>
            <w:r w:rsidRPr="005C5F47">
              <w:rPr>
                <w:rFonts w:asciiTheme="majorBidi" w:eastAsia="Times New Roman" w:hAnsiTheme="majorBidi" w:cstheme="majorBidi"/>
                <w:b/>
                <w:bCs/>
                <w:color w:val="auto"/>
                <w:kern w:val="24"/>
                <w:sz w:val="20"/>
                <w:szCs w:val="20"/>
              </w:rPr>
              <w:t>Economic feature</w:t>
            </w:r>
          </w:p>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sz w:val="20"/>
                <w:szCs w:val="20"/>
              </w:rPr>
            </w:pPr>
            <w:r w:rsidRPr="005C5F47">
              <w:rPr>
                <w:rFonts w:asciiTheme="majorBidi" w:eastAsia="Times New Roman" w:hAnsiTheme="majorBidi" w:cstheme="majorBidi"/>
                <w:b/>
                <w:bCs/>
                <w:color w:val="auto"/>
                <w:sz w:val="20"/>
                <w:szCs w:val="20"/>
              </w:rPr>
              <w:t>7%</w:t>
            </w: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1</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color w:val="000000"/>
                <w:sz w:val="20"/>
                <w:szCs w:val="20"/>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Economy</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360"/>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5</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Pattern of livelihood</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auto"/>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432"/>
        </w:trPr>
        <w:tc>
          <w:tcPr>
            <w:tcW w:w="416" w:type="dxa"/>
            <w:vMerge w:val="restart"/>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28</w:t>
            </w: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10</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Communication between family members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extDirection w:val="btLr"/>
            <w:vAlign w:val="center"/>
          </w:tcPr>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kern w:val="24"/>
                <w:sz w:val="20"/>
                <w:szCs w:val="20"/>
              </w:rPr>
            </w:pPr>
            <w:r w:rsidRPr="005C5F47">
              <w:rPr>
                <w:rFonts w:asciiTheme="majorBidi" w:eastAsia="Times New Roman" w:hAnsiTheme="majorBidi" w:cstheme="majorBidi"/>
                <w:b/>
                <w:bCs/>
                <w:color w:val="auto"/>
                <w:kern w:val="24"/>
                <w:sz w:val="20"/>
                <w:szCs w:val="20"/>
              </w:rPr>
              <w:t>Communicative -interactive feature</w:t>
            </w:r>
          </w:p>
          <w:p w:rsidR="005C5F47" w:rsidRPr="005C5F47" w:rsidRDefault="005C5F47" w:rsidP="005C5F47">
            <w:pPr>
              <w:spacing w:before="0" w:beforeAutospacing="0" w:after="0" w:afterAutospacing="0"/>
              <w:jc w:val="center"/>
              <w:rPr>
                <w:rFonts w:asciiTheme="majorBidi" w:eastAsia="Times New Roman" w:hAnsiTheme="majorBidi" w:cstheme="majorBidi"/>
                <w:b/>
                <w:bCs/>
                <w:color w:val="auto"/>
                <w:sz w:val="20"/>
                <w:szCs w:val="20"/>
              </w:rPr>
            </w:pPr>
            <w:r w:rsidRPr="005C5F47">
              <w:rPr>
                <w:rFonts w:asciiTheme="majorBidi" w:eastAsia="Times New Roman" w:hAnsiTheme="majorBidi" w:cstheme="majorBidi"/>
                <w:b/>
                <w:bCs/>
                <w:color w:val="auto"/>
                <w:sz w:val="20"/>
                <w:szCs w:val="20"/>
              </w:rPr>
              <w:t>28%</w:t>
            </w: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hRule="exact" w:val="432"/>
        </w:trPr>
        <w:tc>
          <w:tcPr>
            <w:tcW w:w="416" w:type="dxa"/>
            <w:vMerge/>
            <w:tcBorders>
              <w:top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bottom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10</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33"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71"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bottom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Family Social Relationships</w:t>
            </w:r>
          </w:p>
        </w:tc>
        <w:tc>
          <w:tcPr>
            <w:tcW w:w="990" w:type="dxa"/>
            <w:vMerge/>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tr w:rsidR="005C5F47" w:rsidRPr="005C5F47" w:rsidTr="00147F57">
        <w:trPr>
          <w:trHeight w:val="437"/>
        </w:trPr>
        <w:tc>
          <w:tcPr>
            <w:tcW w:w="416" w:type="dxa"/>
            <w:vMerge/>
            <w:tcBorders>
              <w:top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493" w:type="dxa"/>
            <w:tcBorders>
              <w:top w:val="single" w:sz="4" w:space="0" w:color="auto"/>
              <w:left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8</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7"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p>
        </w:tc>
        <w:tc>
          <w:tcPr>
            <w:tcW w:w="333"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71"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270"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rtl/>
                <w:lang w:bidi="fa-IR"/>
              </w:rPr>
            </w:pPr>
            <w:r w:rsidRPr="005C5F47">
              <w:rPr>
                <w:rFonts w:asciiTheme="majorBidi" w:eastAsia="Calibri" w:hAnsiTheme="majorBidi" w:cstheme="majorBidi"/>
                <w:b/>
                <w:bCs/>
                <w:color w:val="000000"/>
                <w:sz w:val="20"/>
                <w:szCs w:val="20"/>
                <w:lang w:bidi="fa-IR"/>
              </w:rPr>
              <w:t>*</w:t>
            </w:r>
          </w:p>
        </w:tc>
        <w:tc>
          <w:tcPr>
            <w:tcW w:w="3870" w:type="dxa"/>
            <w:tcBorders>
              <w:top w:val="single" w:sz="4" w:space="0" w:color="auto"/>
              <w:left w:val="single" w:sz="4" w:space="0" w:color="auto"/>
              <w:righ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spacing w:before="0" w:beforeAutospacing="0" w:after="0" w:afterAutospacing="0"/>
              <w:jc w:val="left"/>
              <w:rPr>
                <w:rFonts w:asciiTheme="majorBidi" w:eastAsia="Times New Roman" w:hAnsiTheme="majorBidi" w:cstheme="majorBidi"/>
                <w:color w:val="auto"/>
                <w:sz w:val="20"/>
                <w:szCs w:val="20"/>
              </w:rPr>
            </w:pPr>
            <w:r w:rsidRPr="005C5F47">
              <w:rPr>
                <w:rFonts w:asciiTheme="majorBidi" w:eastAsia="Calibri" w:hAnsiTheme="majorBidi" w:cstheme="majorBidi"/>
                <w:color w:val="000000"/>
                <w:kern w:val="24"/>
                <w:sz w:val="20"/>
                <w:szCs w:val="20"/>
              </w:rPr>
              <w:t>Family housing groups</w:t>
            </w:r>
          </w:p>
        </w:tc>
        <w:tc>
          <w:tcPr>
            <w:tcW w:w="990" w:type="dxa"/>
            <w:vMerge/>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c>
          <w:tcPr>
            <w:tcW w:w="356" w:type="dxa"/>
            <w:vMerge/>
            <w:tcBorders>
              <w:top w:val="single" w:sz="4" w:space="0" w:color="auto"/>
              <w:left w:val="single" w:sz="4" w:space="0" w:color="auto"/>
              <w:bottom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rPr>
                <w:rFonts w:asciiTheme="majorBidi" w:eastAsia="Calibri" w:hAnsiTheme="majorBidi" w:cstheme="majorBidi"/>
                <w:color w:val="000000"/>
                <w:sz w:val="20"/>
                <w:szCs w:val="20"/>
                <w:rtl/>
                <w:lang w:bidi="fa-IR"/>
              </w:rPr>
            </w:pPr>
          </w:p>
        </w:tc>
      </w:tr>
      <w:bookmarkEnd w:id="14"/>
      <w:tr w:rsidR="005C5F47" w:rsidRPr="005C5F47" w:rsidTr="00147F57">
        <w:trPr>
          <w:trHeight w:val="181"/>
        </w:trPr>
        <w:tc>
          <w:tcPr>
            <w:tcW w:w="909" w:type="dxa"/>
            <w:gridSpan w:val="2"/>
            <w:vMerge w:val="restart"/>
            <w:tcBorders>
              <w:top w:val="single" w:sz="4" w:space="0" w:color="auto"/>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100</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12</w:t>
            </w:r>
          </w:p>
        </w:tc>
        <w:tc>
          <w:tcPr>
            <w:tcW w:w="287"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10</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6</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12</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9</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7</w:t>
            </w:r>
          </w:p>
        </w:tc>
        <w:tc>
          <w:tcPr>
            <w:tcW w:w="286"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11</w:t>
            </w:r>
          </w:p>
        </w:tc>
        <w:tc>
          <w:tcPr>
            <w:tcW w:w="333"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7</w:t>
            </w:r>
          </w:p>
        </w:tc>
        <w:tc>
          <w:tcPr>
            <w:tcW w:w="271"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14</w:t>
            </w:r>
          </w:p>
        </w:tc>
        <w:tc>
          <w:tcPr>
            <w:tcW w:w="270" w:type="dxa"/>
            <w:tcBorders>
              <w:top w:val="single" w:sz="4" w:space="0" w:color="auto"/>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12</w:t>
            </w:r>
          </w:p>
        </w:tc>
        <w:tc>
          <w:tcPr>
            <w:tcW w:w="5216" w:type="dxa"/>
            <w:gridSpan w:val="3"/>
            <w:vMerge w:val="restart"/>
            <w:tcBorders>
              <w:top w:val="single" w:sz="4" w:space="0" w:color="auto"/>
              <w:lef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bidi/>
              <w:spacing w:before="0" w:beforeAutospacing="0" w:after="160" w:afterAutospacing="0" w:line="259" w:lineRule="auto"/>
              <w:jc w:val="right"/>
              <w:rPr>
                <w:rFonts w:asciiTheme="majorBidi" w:eastAsia="Calibri" w:hAnsiTheme="majorBidi" w:cstheme="majorBidi"/>
                <w:color w:val="000000"/>
                <w:sz w:val="20"/>
                <w:szCs w:val="20"/>
                <w:rtl/>
                <w:lang w:bidi="fa-IR"/>
              </w:rPr>
            </w:pPr>
            <w:r w:rsidRPr="005C5F47">
              <w:rPr>
                <w:rFonts w:asciiTheme="majorBidi" w:eastAsia="Calibri" w:hAnsiTheme="majorBidi" w:cstheme="majorBidi"/>
                <w:color w:val="000000"/>
                <w:sz w:val="20"/>
                <w:szCs w:val="20"/>
                <w:lang w:bidi="fa-IR"/>
              </w:rPr>
              <w:t>Number of relationships between each housing characteristic with family components according to research history</w:t>
            </w:r>
          </w:p>
        </w:tc>
      </w:tr>
      <w:tr w:rsidR="005C5F47" w:rsidRPr="005C5F47" w:rsidTr="00147F57">
        <w:trPr>
          <w:trHeight w:val="154"/>
        </w:trPr>
        <w:tc>
          <w:tcPr>
            <w:tcW w:w="909" w:type="dxa"/>
            <w:gridSpan w:val="2"/>
            <w:vMerge/>
            <w:tcBorders>
              <w:right w:val="single" w:sz="4" w:space="0" w:color="auto"/>
            </w:tcBorders>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p>
        </w:tc>
        <w:tc>
          <w:tcPr>
            <w:tcW w:w="2003" w:type="dxa"/>
            <w:gridSpan w:val="7"/>
            <w:tcBorders>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67</w:t>
            </w:r>
          </w:p>
        </w:tc>
        <w:tc>
          <w:tcPr>
            <w:tcW w:w="874" w:type="dxa"/>
            <w:gridSpan w:val="3"/>
            <w:tcBorders>
              <w:left w:val="single" w:sz="4" w:space="0" w:color="auto"/>
              <w:right w:val="single" w:sz="4" w:space="0" w:color="auto"/>
            </w:tcBorders>
            <w:tcMar>
              <w:top w:w="29" w:type="dxa"/>
              <w:left w:w="29" w:type="dxa"/>
              <w:bottom w:w="29" w:type="dxa"/>
              <w:right w:w="29" w:type="dxa"/>
            </w:tcMar>
            <w:vAlign w:val="center"/>
          </w:tcPr>
          <w:p w:rsidR="005C5F47" w:rsidRPr="005C5F47" w:rsidRDefault="005C5F47" w:rsidP="005C5F47">
            <w:pPr>
              <w:bidi/>
              <w:spacing w:before="0" w:beforeAutospacing="0" w:after="160" w:afterAutospacing="0" w:line="259" w:lineRule="auto"/>
              <w:jc w:val="center"/>
              <w:rPr>
                <w:rFonts w:asciiTheme="majorBidi" w:eastAsia="Calibri" w:hAnsiTheme="majorBidi" w:cstheme="majorBidi"/>
                <w:b/>
                <w:bCs/>
                <w:color w:val="000000"/>
                <w:sz w:val="20"/>
                <w:szCs w:val="20"/>
                <w:lang w:bidi="fa-IR"/>
              </w:rPr>
            </w:pPr>
            <w:r w:rsidRPr="005C5F47">
              <w:rPr>
                <w:rFonts w:asciiTheme="majorBidi" w:eastAsia="Calibri" w:hAnsiTheme="majorBidi" w:cstheme="majorBidi"/>
                <w:b/>
                <w:bCs/>
                <w:color w:val="000000"/>
                <w:sz w:val="20"/>
                <w:szCs w:val="20"/>
                <w:lang w:bidi="fa-IR"/>
              </w:rPr>
              <w:t>33</w:t>
            </w:r>
          </w:p>
        </w:tc>
        <w:tc>
          <w:tcPr>
            <w:tcW w:w="5216" w:type="dxa"/>
            <w:gridSpan w:val="3"/>
            <w:vMerge/>
            <w:tcBorders>
              <w:left w:val="single" w:sz="4" w:space="0" w:color="auto"/>
            </w:tcBorders>
            <w:shd w:val="clear" w:color="auto" w:fill="auto"/>
            <w:tcMar>
              <w:top w:w="29" w:type="dxa"/>
              <w:left w:w="72" w:type="dxa"/>
              <w:bottom w:w="29" w:type="dxa"/>
              <w:right w:w="29" w:type="dxa"/>
            </w:tcMar>
            <w:vAlign w:val="center"/>
          </w:tcPr>
          <w:p w:rsidR="005C5F47" w:rsidRPr="005C5F47" w:rsidRDefault="005C5F47" w:rsidP="005C5F47">
            <w:pPr>
              <w:bidi/>
              <w:spacing w:before="0" w:beforeAutospacing="0" w:after="160" w:afterAutospacing="0" w:line="259" w:lineRule="auto"/>
              <w:jc w:val="right"/>
              <w:rPr>
                <w:rFonts w:asciiTheme="majorBidi" w:eastAsia="Calibri" w:hAnsiTheme="majorBidi" w:cstheme="majorBidi"/>
                <w:color w:val="000000"/>
                <w:sz w:val="20"/>
                <w:szCs w:val="20"/>
                <w:lang w:bidi="fa-IR"/>
              </w:rPr>
            </w:pPr>
          </w:p>
        </w:tc>
      </w:tr>
    </w:tbl>
    <w:p w:rsidR="009E72C4" w:rsidRPr="00D43D4F" w:rsidRDefault="009E72C4" w:rsidP="005C5F47">
      <w:pPr>
        <w:pStyle w:val="a3"/>
        <w:bidi w:val="0"/>
        <w:spacing w:before="100" w:beforeAutospacing="1" w:after="100" w:afterAutospacing="1"/>
        <w:jc w:val="center"/>
        <w:rPr>
          <w:rFonts w:cs="B Mitra"/>
          <w:szCs w:val="24"/>
          <w:rtl/>
        </w:rPr>
      </w:pPr>
    </w:p>
    <w:p w:rsidR="008437D1" w:rsidRPr="00D43D4F" w:rsidRDefault="00E73424" w:rsidP="008437D1">
      <w:pPr>
        <w:pStyle w:val="a3"/>
        <w:jc w:val="center"/>
        <w:rPr>
          <w:rFonts w:cs="B Mitra"/>
          <w:szCs w:val="24"/>
          <w:rtl/>
        </w:rPr>
      </w:pPr>
      <w:r w:rsidRPr="00D43D4F">
        <w:rPr>
          <w:rFonts w:cs="B Mitra"/>
          <w:szCs w:val="24"/>
        </w:rPr>
        <w:object w:dxaOrig="7278" w:dyaOrig="5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pt;height:344.4pt" o:ole="">
            <v:imagedata r:id="rId12" o:title=""/>
          </v:shape>
          <o:OLEObject Type="Embed" ProgID="PowerPoint.Slide.12" ShapeID="_x0000_i1025" DrawAspect="Content" ObjectID="_1794687384" r:id="rId13"/>
        </w:object>
      </w:r>
    </w:p>
    <w:p w:rsidR="00B45673" w:rsidRPr="00D43D4F" w:rsidRDefault="008437D1" w:rsidP="00DA5F67">
      <w:pPr>
        <w:pStyle w:val="Caption"/>
        <w:spacing w:before="0" w:beforeAutospacing="0" w:after="100"/>
        <w:jc w:val="center"/>
        <w:rPr>
          <w:b w:val="0"/>
          <w:bCs w:val="0"/>
          <w:color w:val="auto"/>
          <w:sz w:val="20"/>
          <w:szCs w:val="20"/>
        </w:rPr>
      </w:pPr>
      <w:r w:rsidRPr="00D43D4F">
        <w:rPr>
          <w:b w:val="0"/>
          <w:bCs w:val="0"/>
          <w:color w:val="auto"/>
          <w:sz w:val="20"/>
          <w:szCs w:val="22"/>
        </w:rPr>
        <w:t xml:space="preserve">Figure </w:t>
      </w:r>
      <w:r w:rsidR="003D34B1" w:rsidRPr="00D43D4F">
        <w:rPr>
          <w:b w:val="0"/>
          <w:bCs w:val="0"/>
          <w:color w:val="auto"/>
          <w:sz w:val="20"/>
          <w:szCs w:val="22"/>
        </w:rPr>
        <w:t>1</w:t>
      </w:r>
      <w:r w:rsidRPr="00D43D4F">
        <w:rPr>
          <w:b w:val="0"/>
          <w:bCs w:val="0"/>
          <w:color w:val="auto"/>
          <w:sz w:val="20"/>
          <w:szCs w:val="22"/>
        </w:rPr>
        <w:t xml:space="preserve">. </w:t>
      </w:r>
      <w:r w:rsidR="00EF1325" w:rsidRPr="00D43D4F">
        <w:rPr>
          <w:b w:val="0"/>
          <w:bCs w:val="0"/>
          <w:color w:val="auto"/>
          <w:sz w:val="20"/>
          <w:szCs w:val="20"/>
        </w:rPr>
        <w:t xml:space="preserve">The frequency percentage of the relationship between the main </w:t>
      </w:r>
      <w:r w:rsidR="00DA5F67" w:rsidRPr="00D43D4F">
        <w:rPr>
          <w:b w:val="0"/>
          <w:bCs w:val="0"/>
          <w:color w:val="auto"/>
        </w:rPr>
        <w:t>f</w:t>
      </w:r>
      <w:r w:rsidR="00006E6C" w:rsidRPr="00D43D4F">
        <w:rPr>
          <w:b w:val="0"/>
          <w:bCs w:val="0"/>
          <w:color w:val="auto"/>
        </w:rPr>
        <w:t xml:space="preserve">eatures </w:t>
      </w:r>
      <w:r w:rsidR="00EF1325" w:rsidRPr="00D43D4F">
        <w:rPr>
          <w:b w:val="0"/>
          <w:bCs w:val="0"/>
          <w:color w:val="auto"/>
          <w:sz w:val="20"/>
          <w:szCs w:val="20"/>
        </w:rPr>
        <w:t>of housing and family based on the results of previous studies</w:t>
      </w:r>
    </w:p>
    <w:p w:rsidR="008437D1" w:rsidRPr="00D43D4F" w:rsidRDefault="008437D1" w:rsidP="00772597">
      <w:pPr>
        <w:pStyle w:val="a3"/>
        <w:bidi w:val="0"/>
        <w:spacing w:before="100" w:beforeAutospacing="1" w:after="100" w:afterAutospacing="1"/>
        <w:rPr>
          <w:rFonts w:cs="B Mitra"/>
          <w:szCs w:val="24"/>
          <w:rtl/>
        </w:rPr>
      </w:pPr>
      <w:r w:rsidRPr="00D43D4F">
        <w:rPr>
          <w:rFonts w:cs="B Mitra"/>
          <w:szCs w:val="24"/>
        </w:rPr>
        <w:t>This research intends to examine this model in small and medium-sized cities. In this regard, the city of Sari in the northern region of Iran, and the capital of Mazandaran province, has been chosen. The main goal of this research is to find the answer to the question of how the changes in the spatial arrangement of contemporary housing have a relationship with the changes in the characteristics of the families living in it during the 3 generations studied. To study this general question, the following questions were proposed and studied in the research process</w:t>
      </w:r>
      <w:r w:rsidRPr="00D43D4F">
        <w:rPr>
          <w:rFonts w:cs="B Mitra"/>
          <w:szCs w:val="24"/>
          <w:rtl/>
        </w:rPr>
        <w:t>:</w:t>
      </w:r>
    </w:p>
    <w:p w:rsidR="004656A6" w:rsidRPr="00D43D4F" w:rsidRDefault="00326A91" w:rsidP="00326A91">
      <w:pPr>
        <w:ind w:left="567"/>
        <w:rPr>
          <w:color w:val="auto"/>
        </w:rPr>
      </w:pPr>
      <w:r w:rsidRPr="00D43D4F">
        <w:rPr>
          <w:color w:val="auto"/>
        </w:rPr>
        <w:t xml:space="preserve">- </w:t>
      </w:r>
      <w:r w:rsidR="008437D1" w:rsidRPr="00D43D4F">
        <w:rPr>
          <w:color w:val="auto"/>
        </w:rPr>
        <w:t>In the three studied generations, what is the relationship between the spatial</w:t>
      </w:r>
      <w:r w:rsidR="003D34B1" w:rsidRPr="00D43D4F">
        <w:rPr>
          <w:color w:val="auto"/>
        </w:rPr>
        <w:t xml:space="preserve"> </w:t>
      </w:r>
      <w:r w:rsidR="008437D1" w:rsidRPr="00D43D4F">
        <w:rPr>
          <w:color w:val="auto"/>
        </w:rPr>
        <w:t>configuration of their housing and the characteristics of the families living in them</w:t>
      </w:r>
      <w:r w:rsidR="008437D1" w:rsidRPr="00D43D4F">
        <w:rPr>
          <w:color w:val="auto"/>
          <w:rtl/>
        </w:rPr>
        <w:t>?</w:t>
      </w:r>
    </w:p>
    <w:p w:rsidR="00C36917" w:rsidRPr="00D43D4F" w:rsidRDefault="00326A91" w:rsidP="00326A91">
      <w:pPr>
        <w:ind w:left="567"/>
        <w:rPr>
          <w:color w:val="auto"/>
        </w:rPr>
      </w:pPr>
      <w:r w:rsidRPr="00D43D4F">
        <w:rPr>
          <w:color w:val="auto"/>
        </w:rPr>
        <w:t xml:space="preserve">- </w:t>
      </w:r>
      <w:r w:rsidR="008437D1" w:rsidRPr="00D43D4F">
        <w:rPr>
          <w:color w:val="auto"/>
        </w:rPr>
        <w:t>What is the relationship model between changes in housing and family characteristics?</w:t>
      </w:r>
    </w:p>
    <w:p w:rsidR="008437D1" w:rsidRPr="00D43D4F" w:rsidRDefault="00326A91" w:rsidP="00C36917">
      <w:pPr>
        <w:pStyle w:val="ListParagraph"/>
        <w:ind w:left="0"/>
        <w:contextualSpacing w:val="0"/>
        <w:rPr>
          <w:b/>
          <w:bCs/>
          <w:color w:val="auto"/>
        </w:rPr>
      </w:pPr>
      <w:r w:rsidRPr="00C00FE9">
        <w:rPr>
          <w:b/>
          <w:bCs/>
          <w:color w:val="auto"/>
          <w:highlight w:val="yellow"/>
        </w:rPr>
        <w:t>Research method</w:t>
      </w:r>
      <w:bookmarkStart w:id="16" w:name="_GoBack"/>
      <w:bookmarkEnd w:id="16"/>
    </w:p>
    <w:p w:rsidR="00C00FE9" w:rsidRPr="00C00FE9" w:rsidRDefault="00C00FE9" w:rsidP="00C00FE9">
      <w:pPr>
        <w:pStyle w:val="ListParagraph"/>
        <w:ind w:left="0"/>
        <w:rPr>
          <w:rFonts w:asciiTheme="majorBidi" w:hAnsiTheme="majorBidi" w:cstheme="majorBidi"/>
          <w:b/>
          <w:bCs/>
        </w:rPr>
      </w:pPr>
      <w:r w:rsidRPr="00C00FE9">
        <w:rPr>
          <w:rFonts w:asciiTheme="majorBidi" w:hAnsiTheme="majorBidi" w:cstheme="majorBidi"/>
        </w:rPr>
        <w:t xml:space="preserve">This fundamental research aimed to investigate the relationship between the features of contemporary housing in Sari city and the characteristics of 3 generations of families living in it. So, it was empirical descriptive-survey research carried out using field methods and inductive reasoning. The correlation analysis was used to investigate the relationships between variables. Different correlation coefficients were used to calculate the correlation between variables due to different measurement scales (i.e. nominal, ordinal, interval, and relative). According to the nature of some data, qualitative data were first converted into quantitative ones, and then analyzed using different statistical methods and the relationships between them </w:t>
      </w:r>
      <w:r w:rsidRPr="00C00FE9">
        <w:rPr>
          <w:rFonts w:asciiTheme="majorBidi" w:hAnsiTheme="majorBidi" w:cstheme="majorBidi"/>
        </w:rPr>
        <w:lastRenderedPageBreak/>
        <w:t xml:space="preserve">were investigated. </w:t>
      </w:r>
      <w:r w:rsidRPr="00C00FE9">
        <w:rPr>
          <w:rFonts w:asciiTheme="majorBidi" w:hAnsiTheme="majorBidi" w:cstheme="majorBidi"/>
          <w:highlight w:val="yellow"/>
        </w:rPr>
        <w:t>To collect data, field tools including questionnaires, interviews, observations, and plan surveying were used</w:t>
      </w:r>
      <w:r w:rsidRPr="00C00FE9">
        <w:rPr>
          <w:rFonts w:asciiTheme="majorBidi" w:hAnsiTheme="majorBidi" w:cstheme="majorBidi"/>
        </w:rPr>
        <w:t xml:space="preserve">. The </w:t>
      </w:r>
      <w:r w:rsidRPr="00C00FE9">
        <w:rPr>
          <w:rFonts w:asciiTheme="majorBidi" w:hAnsiTheme="majorBidi" w:cstheme="majorBidi"/>
          <w:highlight w:val="yellow"/>
        </w:rPr>
        <w:t>two main parts of the questionnaire assess housing and family characteristics</w:t>
      </w:r>
      <w:r w:rsidRPr="00C00FE9">
        <w:rPr>
          <w:rFonts w:asciiTheme="majorBidi" w:hAnsiTheme="majorBidi" w:cstheme="majorBidi"/>
        </w:rPr>
        <w:t xml:space="preserve">. To study different dimensions of the family, </w:t>
      </w:r>
      <w:r w:rsidRPr="00C00FE9">
        <w:rPr>
          <w:rFonts w:asciiTheme="majorBidi" w:hAnsiTheme="majorBidi" w:cstheme="majorBidi"/>
          <w:highlight w:val="yellow"/>
        </w:rPr>
        <w:t>part of the questions was taken from the Iranian Family Psychological Function Scale (IFPFS</w:t>
      </w:r>
      <w:r w:rsidRPr="00C00FE9">
        <w:rPr>
          <w:rFonts w:asciiTheme="majorBidi" w:hAnsiTheme="majorBidi" w:cstheme="majorBidi"/>
        </w:rPr>
        <w:t>)</w:t>
      </w:r>
      <w:r w:rsidRPr="00C00FE9">
        <w:rPr>
          <w:rStyle w:val="FootnoteReference"/>
          <w:rFonts w:asciiTheme="majorBidi" w:hAnsiTheme="majorBidi" w:cstheme="majorBidi"/>
        </w:rPr>
        <w:fldChar w:fldCharType="begin" w:fldLock="1"/>
      </w:r>
      <w:r w:rsidRPr="00C00FE9">
        <w:rPr>
          <w:rFonts w:asciiTheme="majorBidi" w:hAnsiTheme="majorBidi" w:cstheme="majorBidi"/>
        </w:rPr>
        <w:instrText>ADDIN CSL_CITATION {"citationItems":[{"id":"ITEM-1","itemData":{"ISSN":"2322-3340","abstract":"The purpose of this research was to design and study of preliminary psychometric and validation characteristic of Iranian family psychological function scale. Therefore, 410 of teenagers, youths and their parents, completed the questionnaire after designing it as a sample in Mashhad city .So 52 youth to re-test, answered the questionnaire again. After gathering data, cronbach alpha related all of questionnaire questions, each of dimensions and allocation of finding equivalents raw scores changed to Z standard with =50 and SD=10 (t score). The result showed that questionnaire dimension have valid sufficient on re-test. So total cronbach's alpha in this questionnaire have high valid, but related with questionnaire dimension the result showed that some dimension have low valid that by removing inappropriate questions in each of dimensions, the validity increased. Thus, IFPFS can be used as a reliable and valid tool for evaluating Iranian family psychological function.","author":[{"dropping-particle":"","family":"Kimiaee","given":"Seyyedali","non-dropping-particle":"","parse-names":false,"suffix":""},{"dropping-particle":"","family":"Khademian","given":"Hossein","non-dropping-particle":"","parse-names":false,"suffix":""},{"dropping-particle":"","family":"Farhadi","given":"Hasan","non-dropping-particle":"","parse-names":false,"suffix":""},{"dropping-particle":"","family":"Ghimati","given":"Abdolrahim","non-dropping-particle":"","parse-names":false,"suffix":""}],"container-title":"Journal of Modern Psychological Researches","id":"ITEM-1","issue":"27","issued":{"date-parts":[["2012"]]},"page":"145-182","title":"Develop and Study of Preliminary Psychometric and Validation Characteristic of Iranian Family Psychological Function Scale.","type":"article-journal","volume":"7"},"uris":["http://www.mendeley.com/documents/?uuid=83e42a3c-1c94-444f-9ffe-980f7dac95f7"]}],"mendeley":{"formattedCitation":"(Kimiaee, Khademian, Farhadi, &amp; Ghimati, 2012)","plainTextFormattedCitation":"(Kimiaee, Khademian, Farhadi, &amp; Ghimati, 2012)","previouslyFormattedCitation":"(Kimiaee, Khademian, Farhadi, &amp; Ghimati, 2012)"},"properties":{"noteIndex":0},"schema":"https://github.com/citation-style-language/schema/raw/master/csl-citation.json"}</w:instrText>
      </w:r>
      <w:r w:rsidRPr="00C00FE9">
        <w:rPr>
          <w:rStyle w:val="FootnoteReference"/>
          <w:rFonts w:asciiTheme="majorBidi" w:hAnsiTheme="majorBidi" w:cstheme="majorBidi"/>
        </w:rPr>
        <w:fldChar w:fldCharType="separate"/>
      </w:r>
      <w:r w:rsidRPr="00C00FE9">
        <w:rPr>
          <w:rFonts w:asciiTheme="majorBidi" w:hAnsiTheme="majorBidi" w:cstheme="majorBidi"/>
          <w:noProof/>
        </w:rPr>
        <w:t>(</w:t>
      </w:r>
      <w:proofErr w:type="spellStart"/>
      <w:r w:rsidRPr="00C00FE9">
        <w:rPr>
          <w:rFonts w:asciiTheme="majorBidi" w:hAnsiTheme="majorBidi" w:cstheme="majorBidi"/>
          <w:noProof/>
        </w:rPr>
        <w:t>Kimiaee</w:t>
      </w:r>
      <w:proofErr w:type="spellEnd"/>
      <w:r w:rsidRPr="00C00FE9">
        <w:rPr>
          <w:rFonts w:asciiTheme="majorBidi" w:hAnsiTheme="majorBidi" w:cstheme="majorBidi"/>
          <w:noProof/>
        </w:rPr>
        <w:t>, Khademian, Farhadi, &amp; Ghimati, 2012)</w:t>
      </w:r>
      <w:r w:rsidRPr="00C00FE9">
        <w:rPr>
          <w:rStyle w:val="FootnoteReference"/>
          <w:rFonts w:asciiTheme="majorBidi" w:hAnsiTheme="majorBidi" w:cstheme="majorBidi"/>
        </w:rPr>
        <w:fldChar w:fldCharType="end"/>
      </w:r>
      <w:r w:rsidRPr="00C00FE9">
        <w:rPr>
          <w:rFonts w:asciiTheme="majorBidi" w:hAnsiTheme="majorBidi" w:cstheme="majorBidi"/>
        </w:rPr>
        <w:t xml:space="preserve">. This scale measures the dimensions of the family based on </w:t>
      </w:r>
      <w:r w:rsidRPr="00C00FE9">
        <w:rPr>
          <w:rFonts w:asciiTheme="majorBidi" w:hAnsiTheme="majorBidi" w:cstheme="majorBidi"/>
          <w:highlight w:val="yellow"/>
        </w:rPr>
        <w:t>a 7-point Likert scale</w:t>
      </w:r>
      <w:r w:rsidRPr="00C00FE9">
        <w:rPr>
          <w:rFonts w:asciiTheme="majorBidi" w:hAnsiTheme="majorBidi" w:cstheme="majorBidi"/>
        </w:rPr>
        <w:t xml:space="preserve"> for all dimensions or each dimension. Pearson's correlation coefficients confirmed the significant relationship between the scores of each dimension with the total score of the questionnaire at the 99% confidence level, and the </w:t>
      </w:r>
      <w:r w:rsidRPr="00C00FE9">
        <w:rPr>
          <w:rFonts w:asciiTheme="majorBidi" w:hAnsiTheme="majorBidi" w:cstheme="majorBidi"/>
          <w:highlight w:val="yellow"/>
        </w:rPr>
        <w:t>Cronbach's alpha of the whole questionnaire was estimated to be 0.88, indicating the high correlation between the questions themselves and the correlation between them and the whole questionnaire, and confirming the reliability of each field</w:t>
      </w:r>
      <w:r w:rsidRPr="00C00FE9">
        <w:rPr>
          <w:rFonts w:asciiTheme="majorBidi" w:hAnsiTheme="majorBidi" w:cstheme="majorBidi"/>
        </w:rPr>
        <w:t xml:space="preserve">. To develop the questionnaire, a wide range of answers was obtained for each question by conducting a flexible </w:t>
      </w:r>
      <w:r w:rsidRPr="00C00FE9">
        <w:rPr>
          <w:rFonts w:asciiTheme="majorBidi" w:hAnsiTheme="majorBidi" w:cstheme="majorBidi"/>
          <w:highlight w:val="yellow"/>
        </w:rPr>
        <w:t>face-to-face interview</w:t>
      </w:r>
      <w:r w:rsidRPr="00C00FE9">
        <w:rPr>
          <w:rFonts w:asciiTheme="majorBidi" w:hAnsiTheme="majorBidi" w:cstheme="majorBidi"/>
        </w:rPr>
        <w:t xml:space="preserve">, and then the final questionnaire was designed. After sorting the questions, </w:t>
      </w:r>
      <w:r w:rsidRPr="00C00FE9">
        <w:rPr>
          <w:rFonts w:asciiTheme="majorBidi" w:hAnsiTheme="majorBidi" w:cstheme="majorBidi"/>
          <w:highlight w:val="yellow"/>
        </w:rPr>
        <w:t>50 questionnaires</w:t>
      </w:r>
      <w:r w:rsidRPr="00C00FE9">
        <w:rPr>
          <w:rFonts w:asciiTheme="majorBidi" w:hAnsiTheme="majorBidi" w:cstheme="majorBidi"/>
        </w:rPr>
        <w:t xml:space="preserve"> were filled out as a </w:t>
      </w:r>
      <w:r w:rsidRPr="00C00FE9">
        <w:rPr>
          <w:rFonts w:asciiTheme="majorBidi" w:hAnsiTheme="majorBidi" w:cstheme="majorBidi"/>
          <w:highlight w:val="yellow"/>
        </w:rPr>
        <w:t>pilot</w:t>
      </w:r>
      <w:r w:rsidRPr="00C00FE9">
        <w:rPr>
          <w:rFonts w:asciiTheme="majorBidi" w:hAnsiTheme="majorBidi" w:cstheme="majorBidi"/>
        </w:rPr>
        <w:t xml:space="preserve"> to review their shortcomings. </w:t>
      </w:r>
      <w:r w:rsidRPr="00C00FE9">
        <w:rPr>
          <w:rFonts w:asciiTheme="majorBidi" w:hAnsiTheme="majorBidi" w:cstheme="majorBidi"/>
          <w:highlight w:val="yellow"/>
        </w:rPr>
        <w:t>Multi-stage stratified sampling</w:t>
      </w:r>
      <w:r w:rsidRPr="00C00FE9">
        <w:rPr>
          <w:rFonts w:asciiTheme="majorBidi" w:hAnsiTheme="majorBidi" w:cstheme="majorBidi"/>
        </w:rPr>
        <w:t xml:space="preserve"> was used to select the samples. Considering the statistical population, type of classification, and the use of multi-stage sampling, </w:t>
      </w:r>
      <w:r w:rsidRPr="00C00FE9">
        <w:rPr>
          <w:rFonts w:asciiTheme="majorBidi" w:hAnsiTheme="majorBidi" w:cstheme="majorBidi"/>
          <w:highlight w:val="yellow"/>
        </w:rPr>
        <w:t xml:space="preserve">according to </w:t>
      </w:r>
      <w:r w:rsidRPr="00C00FE9">
        <w:rPr>
          <w:rFonts w:asciiTheme="majorBidi" w:hAnsiTheme="majorBidi" w:cstheme="majorBidi"/>
          <w:highlight w:val="yellow"/>
          <w:shd w:val="clear" w:color="auto" w:fill="FFFFFF"/>
        </w:rPr>
        <w:t>Kline's model</w:t>
      </w:r>
      <w:r w:rsidRPr="00C00FE9">
        <w:rPr>
          <w:rFonts w:asciiTheme="majorBidi" w:hAnsiTheme="majorBidi" w:cstheme="majorBidi"/>
        </w:rPr>
        <w:t xml:space="preserve">, a total of </w:t>
      </w:r>
      <w:r w:rsidRPr="00C00FE9">
        <w:rPr>
          <w:rFonts w:asciiTheme="majorBidi" w:hAnsiTheme="majorBidi" w:cstheme="majorBidi"/>
          <w:highlight w:val="yellow"/>
        </w:rPr>
        <w:t>200 samples</w:t>
      </w:r>
      <w:r w:rsidRPr="00C00FE9">
        <w:rPr>
          <w:rFonts w:asciiTheme="majorBidi" w:hAnsiTheme="majorBidi" w:cstheme="majorBidi"/>
        </w:rPr>
        <w:t xml:space="preserve"> were selected </w:t>
      </w:r>
      <w:r w:rsidRPr="00C00FE9">
        <w:rPr>
          <w:rFonts w:asciiTheme="majorBidi" w:hAnsiTheme="majorBidi" w:cstheme="majorBidi"/>
          <w:highlight w:val="yellow"/>
        </w:rPr>
        <w:t>from 33 main districts of the city</w:t>
      </w:r>
      <w:r w:rsidRPr="00C00FE9">
        <w:rPr>
          <w:rFonts w:asciiTheme="majorBidi" w:hAnsiTheme="majorBidi" w:cstheme="majorBidi"/>
        </w:rPr>
        <w:t xml:space="preserve"> (6 family units from each district). To ensure the accuracy of the implementation, the inflexible </w:t>
      </w:r>
      <w:r w:rsidRPr="00C00FE9">
        <w:rPr>
          <w:rFonts w:asciiTheme="majorBidi" w:hAnsiTheme="majorBidi" w:cstheme="majorBidi"/>
          <w:highlight w:val="yellow"/>
        </w:rPr>
        <w:t>face-to-face interview method (questionnaire with interview) was used</w:t>
      </w:r>
      <w:r w:rsidRPr="00C00FE9">
        <w:rPr>
          <w:rFonts w:asciiTheme="majorBidi" w:hAnsiTheme="majorBidi" w:cstheme="majorBidi"/>
        </w:rPr>
        <w:t xml:space="preserve">. To avoid errors in the implementation, </w:t>
      </w:r>
      <w:r w:rsidRPr="00C00FE9">
        <w:rPr>
          <w:rFonts w:asciiTheme="majorBidi" w:hAnsiTheme="majorBidi" w:cstheme="majorBidi"/>
          <w:highlight w:val="yellow"/>
        </w:rPr>
        <w:t>the questionnaire was administered by the researcher</w:t>
      </w:r>
      <w:r w:rsidRPr="00C00FE9">
        <w:rPr>
          <w:rFonts w:asciiTheme="majorBidi" w:hAnsiTheme="majorBidi" w:cstheme="majorBidi"/>
        </w:rPr>
        <w:t xml:space="preserve">. </w:t>
      </w:r>
      <w:r w:rsidRPr="00C00FE9">
        <w:rPr>
          <w:rFonts w:asciiTheme="majorBidi" w:hAnsiTheme="majorBidi" w:cstheme="majorBidi"/>
          <w:highlight w:val="yellow"/>
        </w:rPr>
        <w:t>The mother of the family</w:t>
      </w:r>
      <w:r w:rsidRPr="00C00FE9">
        <w:rPr>
          <w:rFonts w:asciiTheme="majorBidi" w:hAnsiTheme="majorBidi" w:cstheme="majorBidi"/>
        </w:rPr>
        <w:t xml:space="preserve"> </w:t>
      </w:r>
      <w:r w:rsidRPr="00C00FE9">
        <w:rPr>
          <w:rFonts w:asciiTheme="majorBidi" w:hAnsiTheme="majorBidi" w:cstheme="majorBidi"/>
          <w:highlight w:val="yellow"/>
        </w:rPr>
        <w:t>was asked to complete the questionnaire</w:t>
      </w:r>
      <w:r w:rsidRPr="00C00FE9">
        <w:rPr>
          <w:rFonts w:asciiTheme="majorBidi" w:hAnsiTheme="majorBidi" w:cstheme="majorBidi"/>
        </w:rPr>
        <w:t xml:space="preserve">, and if she was not able to answer, </w:t>
      </w:r>
      <w:r w:rsidRPr="00C00FE9">
        <w:rPr>
          <w:rFonts w:asciiTheme="majorBidi" w:hAnsiTheme="majorBidi" w:cstheme="majorBidi"/>
          <w:highlight w:val="yellow"/>
        </w:rPr>
        <w:t>the father or the child older than 18 years was asked to fill out the questionnaire and answer the interview questions</w:t>
      </w:r>
      <w:r w:rsidRPr="00C00FE9">
        <w:rPr>
          <w:rFonts w:asciiTheme="majorBidi" w:hAnsiTheme="majorBidi" w:cstheme="majorBidi"/>
        </w:rPr>
        <w:t xml:space="preserve">. In the present study, the sample unit was the family, and the statistical population included </w:t>
      </w:r>
      <w:r w:rsidRPr="00C00FE9">
        <w:rPr>
          <w:rFonts w:asciiTheme="majorBidi" w:hAnsiTheme="majorBidi" w:cstheme="majorBidi"/>
          <w:highlight w:val="yellow"/>
        </w:rPr>
        <w:t>101932 families who lived in 101608 residential units</w:t>
      </w:r>
      <w:r w:rsidRPr="00C00FE9">
        <w:rPr>
          <w:rFonts w:asciiTheme="majorBidi" w:hAnsiTheme="majorBidi" w:cstheme="majorBidi"/>
        </w:rPr>
        <w:t>. Families with no housing (homeless, temporary, and unstable housing) were not included in the study.</w:t>
      </w:r>
    </w:p>
    <w:p w:rsidR="00C00FE9" w:rsidRPr="00C00FE9" w:rsidRDefault="00C00FE9" w:rsidP="00C00FE9">
      <w:pPr>
        <w:spacing w:line="276" w:lineRule="auto"/>
        <w:rPr>
          <w:rFonts w:asciiTheme="majorBidi" w:hAnsiTheme="majorBidi" w:cstheme="majorBidi"/>
        </w:rPr>
      </w:pPr>
      <w:r w:rsidRPr="00C00FE9">
        <w:rPr>
          <w:rFonts w:asciiTheme="majorBidi" w:hAnsiTheme="majorBidi" w:cstheme="majorBidi"/>
        </w:rPr>
        <w:t xml:space="preserve">According to the research objective, to study the relationship between changes in housing and contemporary family characteristics, the samples were </w:t>
      </w:r>
      <w:r w:rsidRPr="00C00FE9">
        <w:rPr>
          <w:rFonts w:asciiTheme="majorBidi" w:hAnsiTheme="majorBidi" w:cstheme="majorBidi"/>
          <w:highlight w:val="yellow"/>
        </w:rPr>
        <w:t>classified into generation groups</w:t>
      </w:r>
      <w:r w:rsidRPr="00C00FE9">
        <w:rPr>
          <w:rFonts w:asciiTheme="majorBidi" w:hAnsiTheme="majorBidi" w:cstheme="majorBidi"/>
        </w:rPr>
        <w:t>. Although generational classification</w:t>
      </w:r>
      <w:r w:rsidRPr="00C00FE9">
        <w:rPr>
          <w:rStyle w:val="EndnoteReference"/>
          <w:rFonts w:asciiTheme="majorBidi" w:hAnsiTheme="majorBidi" w:cstheme="majorBidi"/>
        </w:rPr>
        <w:endnoteReference w:id="4"/>
      </w:r>
      <w:r w:rsidRPr="00C00FE9">
        <w:rPr>
          <w:rFonts w:asciiTheme="majorBidi" w:hAnsiTheme="majorBidi" w:cstheme="majorBidi"/>
        </w:rPr>
        <w:t xml:space="preserve">was used in the selection of families, in order to increase the accuracy of the study, in accordance with the definition of generation in the Iranian Statistics Organization, </w:t>
      </w:r>
      <w:r w:rsidRPr="00C00FE9">
        <w:rPr>
          <w:rFonts w:asciiTheme="majorBidi" w:hAnsiTheme="majorBidi" w:cstheme="majorBidi"/>
          <w:highlight w:val="yellow"/>
        </w:rPr>
        <w:t>3 generational groups were also categorized by age</w:t>
      </w:r>
      <w:r w:rsidRPr="00C00FE9">
        <w:rPr>
          <w:rFonts w:asciiTheme="majorBidi" w:hAnsiTheme="majorBidi" w:cstheme="majorBidi"/>
        </w:rPr>
        <w:fldChar w:fldCharType="begin" w:fldLock="1"/>
      </w:r>
      <w:r w:rsidRPr="00C00FE9">
        <w:rPr>
          <w:rFonts w:asciiTheme="majorBidi" w:hAnsiTheme="majorBidi" w:cstheme="majorBidi"/>
        </w:rPr>
        <w:instrText>ADDIN CSL_CITATION {"citationItems":[{"id":"ITEM-1","itemData":{"ISSN":"2008-3653","abstract":"</w:instrText>
      </w:r>
      <w:r w:rsidRPr="00C00FE9">
        <w:rPr>
          <w:rFonts w:asciiTheme="majorBidi" w:hAnsiTheme="majorBidi" w:cstheme="majorBidi"/>
          <w:rtl/>
        </w:rPr>
        <w:instrText>در این پژوهش به مطالعه روابط درون خانواده ازمنظر روابط میان سه نسل کهن سال، میان سال و جوان پرداخته شده است تا روشن شود که این روابط تابع چه گفتمان هایی است و آیا این گفتمان ها به هم نزدیک اند یا نشانه مشهودی از فاصله میان این سه نسل دیده می شود. روش محقق بهره گیری از رهیافت کیفی، مبتنی بر تحلیل موقعیت گفتمانی، با تاکید بر مصاحبه های روایی، و درنهایت کشف نظریه زمینه ای گفتمانی بوده است. به این منظور، 30 نفر از شهروندان تهرانی به شیوه هدفمند و چندگانه انتخاب شدند. یافته ها نشان داد که روابط میان سه نسل در خانواده ایرانی هم گراست و درعین تفاوت گفتمان نوگرایی سنت پیشه نسل اول، نوگرایی محافظه کارانه نسل دوم، و نوگرایی پیش رو نسل سوم، هرسه در گفتمانی به هم نزدیک می شوند که گفتمان نوگرایی است و برآیند آن نظریه زمینه ای گفتمان هم گرایی نسلی نوخواهانه در خانواده ایرانی است و خانواده درعین تفاوت ها، در مسیر تهدید نسلی قرار ندارد و همچنان خانواده موضوع دارای اهمیت و اولویت نسل هاست</w:instrText>
      </w:r>
      <w:r w:rsidRPr="00C00FE9">
        <w:rPr>
          <w:rFonts w:asciiTheme="majorBidi" w:hAnsiTheme="majorBidi" w:cstheme="majorBidi"/>
        </w:rPr>
        <w:instrText>.","author":[{"dropping-particle":"","family":"Zavareh","given":"Ensiyeh","non-dropping-particle":"","parse-names":false,"suffix":""},{"dropping-particle":"","family":"ShokrBeigi","given":"Aliyeh","non-dropping-particle":"","parse-names":false,"suffix":""},{"dropping-particle":"","family":"Azad Armaki","given":"Taghi","non-dropping-particle":"","parse-names":false,"suffix":""}],"container-title":"Journal of Iranian Social Studies","id":"ITEM-1","issue":"1","issued":{"date-parts":[["2017"]]},"language":"FA","page":"72-94","title":"Sociological study of discourse changes of three generations of Iranian family","type":"article-journal","volume":"11"},"uris":["http://www.mendeley.com/documents/?uuid=1a8c2519-930f-4175-b442-f6a801a442ad"]}],"mendeley":{"formattedCitation":"(Zavareh, ShokrBeigi, &amp; Azad Armaki, 2017)","plainTextFormattedCitation":"(Zavareh, ShokrBeigi, &amp; Azad Armaki, 2017)","previouslyFormattedCitation":"(Zavareh, ShokrBeigi, &amp; Azad Armaki, 2017)"},"properties":{"noteIndex":0},"schema":"https://github.com/citation-style-language/schema/raw/master/csl-citation.json"}</w:instrText>
      </w:r>
      <w:r w:rsidRPr="00C00FE9">
        <w:rPr>
          <w:rFonts w:asciiTheme="majorBidi" w:hAnsiTheme="majorBidi" w:cstheme="majorBidi"/>
        </w:rPr>
        <w:fldChar w:fldCharType="separate"/>
      </w:r>
      <w:r w:rsidRPr="00C00FE9">
        <w:rPr>
          <w:rFonts w:asciiTheme="majorBidi" w:hAnsiTheme="majorBidi" w:cstheme="majorBidi"/>
          <w:noProof/>
        </w:rPr>
        <w:t>(</w:t>
      </w:r>
      <w:proofErr w:type="spellStart"/>
      <w:r w:rsidRPr="00C00FE9">
        <w:rPr>
          <w:rFonts w:asciiTheme="majorBidi" w:hAnsiTheme="majorBidi" w:cstheme="majorBidi"/>
          <w:noProof/>
        </w:rPr>
        <w:t>Zavareh</w:t>
      </w:r>
      <w:proofErr w:type="spellEnd"/>
      <w:r w:rsidRPr="00C00FE9">
        <w:rPr>
          <w:rFonts w:asciiTheme="majorBidi" w:hAnsiTheme="majorBidi" w:cstheme="majorBidi"/>
          <w:noProof/>
        </w:rPr>
        <w:t>, ShokrBeigi, &amp; Azad Armaki, 2017)</w:t>
      </w:r>
      <w:r w:rsidRPr="00C00FE9">
        <w:rPr>
          <w:rFonts w:asciiTheme="majorBidi" w:hAnsiTheme="majorBidi" w:cstheme="majorBidi"/>
        </w:rPr>
        <w:fldChar w:fldCharType="end"/>
      </w:r>
      <w:r w:rsidRPr="00C00FE9">
        <w:rPr>
          <w:rFonts w:asciiTheme="majorBidi" w:hAnsiTheme="majorBidi" w:cstheme="majorBidi"/>
        </w:rPr>
        <w:t xml:space="preserve">. According to this definition, the </w:t>
      </w:r>
      <w:r w:rsidRPr="00C00FE9">
        <w:rPr>
          <w:rFonts w:asciiTheme="majorBidi" w:hAnsiTheme="majorBidi" w:cstheme="majorBidi"/>
          <w:highlight w:val="yellow"/>
        </w:rPr>
        <w:t>first generation</w:t>
      </w:r>
      <w:r w:rsidRPr="00C00FE9">
        <w:rPr>
          <w:rFonts w:asciiTheme="majorBidi" w:hAnsiTheme="majorBidi" w:cstheme="majorBidi"/>
        </w:rPr>
        <w:t xml:space="preserve"> included families in which </w:t>
      </w:r>
      <w:r w:rsidRPr="00C00FE9">
        <w:rPr>
          <w:rFonts w:asciiTheme="majorBidi" w:hAnsiTheme="majorBidi" w:cstheme="majorBidi"/>
          <w:highlight w:val="yellow"/>
        </w:rPr>
        <w:t>parents' average age was over 55 years and at least one of their grandchildren has formed an independent family</w:t>
      </w:r>
      <w:r w:rsidRPr="00C00FE9">
        <w:rPr>
          <w:rFonts w:asciiTheme="majorBidi" w:hAnsiTheme="majorBidi" w:cstheme="majorBidi"/>
        </w:rPr>
        <w:t xml:space="preserve">. In the </w:t>
      </w:r>
      <w:r w:rsidRPr="00C00FE9">
        <w:rPr>
          <w:rFonts w:asciiTheme="majorBidi" w:hAnsiTheme="majorBidi" w:cstheme="majorBidi"/>
          <w:highlight w:val="yellow"/>
        </w:rPr>
        <w:t>second generation</w:t>
      </w:r>
      <w:r w:rsidRPr="00C00FE9">
        <w:rPr>
          <w:rFonts w:asciiTheme="majorBidi" w:hAnsiTheme="majorBidi" w:cstheme="majorBidi"/>
        </w:rPr>
        <w:t>, the average a</w:t>
      </w:r>
      <w:r w:rsidRPr="00C00FE9">
        <w:rPr>
          <w:rFonts w:asciiTheme="majorBidi" w:hAnsiTheme="majorBidi" w:cstheme="majorBidi"/>
          <w:highlight w:val="yellow"/>
        </w:rPr>
        <w:t>ge of parents was between 30 and 54 years, and at least one of their children has formed an independent family</w:t>
      </w:r>
      <w:r w:rsidRPr="00C00FE9">
        <w:rPr>
          <w:rFonts w:asciiTheme="majorBidi" w:hAnsiTheme="majorBidi" w:cstheme="majorBidi"/>
        </w:rPr>
        <w:t xml:space="preserve">, and the </w:t>
      </w:r>
      <w:r w:rsidRPr="00C00FE9">
        <w:rPr>
          <w:rFonts w:asciiTheme="majorBidi" w:hAnsiTheme="majorBidi" w:cstheme="majorBidi"/>
          <w:highlight w:val="yellow"/>
        </w:rPr>
        <w:t>third generation</w:t>
      </w:r>
      <w:r w:rsidRPr="00C00FE9">
        <w:rPr>
          <w:rFonts w:asciiTheme="majorBidi" w:hAnsiTheme="majorBidi" w:cstheme="majorBidi"/>
        </w:rPr>
        <w:t xml:space="preserve"> included families in which </w:t>
      </w:r>
      <w:r w:rsidRPr="00C00FE9">
        <w:rPr>
          <w:rFonts w:asciiTheme="majorBidi" w:hAnsiTheme="majorBidi" w:cstheme="majorBidi"/>
          <w:highlight w:val="yellow"/>
        </w:rPr>
        <w:t>the average age of parents was below29 years old and none of the children has formed an independent family</w:t>
      </w:r>
      <w:r w:rsidRPr="00C00FE9">
        <w:rPr>
          <w:rFonts w:asciiTheme="majorBidi" w:hAnsiTheme="majorBidi" w:cstheme="majorBidi"/>
        </w:rPr>
        <w:t xml:space="preserve">. Although the sample size was considered to be 200 persons according to Klein's model, </w:t>
      </w:r>
      <w:r w:rsidRPr="00C00FE9">
        <w:rPr>
          <w:rFonts w:asciiTheme="majorBidi" w:hAnsiTheme="majorBidi" w:cstheme="majorBidi"/>
          <w:highlight w:val="yellow"/>
        </w:rPr>
        <w:t>to coordinate with the generation-age classification of the population according to the latest census</w:t>
      </w:r>
      <w:r w:rsidRPr="00C00FE9">
        <w:rPr>
          <w:rFonts w:asciiTheme="majorBidi" w:hAnsiTheme="majorBidi" w:cstheme="majorBidi"/>
        </w:rPr>
        <w:t xml:space="preserve">, the sample size was increased to </w:t>
      </w:r>
      <w:r w:rsidRPr="00C00FE9">
        <w:rPr>
          <w:rFonts w:asciiTheme="majorBidi" w:hAnsiTheme="majorBidi" w:cstheme="majorBidi"/>
          <w:highlight w:val="yellow"/>
        </w:rPr>
        <w:t>203 samples</w:t>
      </w:r>
      <w:r w:rsidRPr="00C00FE9">
        <w:rPr>
          <w:rFonts w:asciiTheme="majorBidi" w:hAnsiTheme="majorBidi" w:cstheme="majorBidi"/>
        </w:rPr>
        <w:t xml:space="preserve"> by randomly selecting from the city areas and </w:t>
      </w:r>
      <w:r w:rsidRPr="00C00FE9">
        <w:rPr>
          <w:rFonts w:asciiTheme="majorBidi" w:hAnsiTheme="majorBidi" w:cstheme="majorBidi"/>
          <w:highlight w:val="yellow"/>
        </w:rPr>
        <w:t>32 samples from the first generation, 64 samples from the second generation, and 107 samples from the third generation</w:t>
      </w:r>
      <w:r w:rsidRPr="00C00FE9">
        <w:rPr>
          <w:rFonts w:asciiTheme="majorBidi" w:hAnsiTheme="majorBidi" w:cstheme="majorBidi"/>
        </w:rPr>
        <w:t xml:space="preserve"> were selected.</w:t>
      </w:r>
    </w:p>
    <w:p w:rsidR="00C00FE9" w:rsidRPr="00C00FE9" w:rsidRDefault="00C00FE9" w:rsidP="00C00FE9">
      <w:pPr>
        <w:spacing w:line="276" w:lineRule="auto"/>
        <w:rPr>
          <w:rFonts w:asciiTheme="majorBidi" w:hAnsiTheme="majorBidi" w:cstheme="majorBidi"/>
        </w:rPr>
      </w:pPr>
      <w:r w:rsidRPr="00C00FE9">
        <w:rPr>
          <w:rFonts w:asciiTheme="majorBidi" w:hAnsiTheme="majorBidi" w:cstheme="majorBidi"/>
        </w:rPr>
        <w:t xml:space="preserve">To collect data on the spatial configuration, </w:t>
      </w:r>
      <w:r w:rsidRPr="00C00FE9">
        <w:rPr>
          <w:rFonts w:asciiTheme="majorBidi" w:hAnsiTheme="majorBidi" w:cstheme="majorBidi"/>
          <w:highlight w:val="yellow"/>
        </w:rPr>
        <w:t>plans were surveyed</w:t>
      </w:r>
      <w:r w:rsidRPr="00C00FE9">
        <w:rPr>
          <w:rFonts w:asciiTheme="majorBidi" w:hAnsiTheme="majorBidi" w:cstheme="majorBidi"/>
        </w:rPr>
        <w:t xml:space="preserve">. Due to the lack of permission to survey the plans or take photos of some samples, or low satisfaction with housing and forced residence in some samples, </w:t>
      </w:r>
      <w:r w:rsidRPr="00C00FE9">
        <w:rPr>
          <w:rFonts w:asciiTheme="majorBidi" w:hAnsiTheme="majorBidi" w:cstheme="majorBidi"/>
          <w:highlight w:val="yellow"/>
        </w:rPr>
        <w:t>several samples were replaced with upper, lower, or adjacent housing units</w:t>
      </w:r>
      <w:r w:rsidRPr="00C00FE9">
        <w:rPr>
          <w:rFonts w:asciiTheme="majorBidi" w:hAnsiTheme="majorBidi" w:cstheme="majorBidi"/>
        </w:rPr>
        <w:t xml:space="preserve">. After removing unacceptable questionnaires, a total of 203 questionnaires were </w:t>
      </w:r>
      <w:r w:rsidRPr="00C00FE9">
        <w:rPr>
          <w:rFonts w:asciiTheme="majorBidi" w:hAnsiTheme="majorBidi" w:cstheme="majorBidi"/>
        </w:rPr>
        <w:lastRenderedPageBreak/>
        <w:t xml:space="preserve">included in the research process. </w:t>
      </w:r>
      <w:r w:rsidRPr="00C00FE9">
        <w:rPr>
          <w:rFonts w:asciiTheme="majorBidi" w:hAnsiTheme="majorBidi" w:cstheme="majorBidi"/>
          <w:highlight w:val="yellow"/>
        </w:rPr>
        <w:t>To investigate the spatial configuration</w:t>
      </w:r>
      <w:r w:rsidRPr="00C00FE9">
        <w:rPr>
          <w:rFonts w:asciiTheme="majorBidi" w:hAnsiTheme="majorBidi" w:cstheme="majorBidi"/>
        </w:rPr>
        <w:t xml:space="preserve">, the characteristics of the </w:t>
      </w:r>
      <w:r w:rsidRPr="00C00FE9">
        <w:rPr>
          <w:rFonts w:asciiTheme="majorBidi" w:hAnsiTheme="majorBidi" w:cstheme="majorBidi"/>
          <w:highlight w:val="yellow"/>
        </w:rPr>
        <w:t>number of cells</w:t>
      </w:r>
      <w:r w:rsidRPr="00C00FE9">
        <w:rPr>
          <w:rFonts w:asciiTheme="majorBidi" w:hAnsiTheme="majorBidi" w:cstheme="majorBidi"/>
        </w:rPr>
        <w:t xml:space="preserve">, the </w:t>
      </w:r>
      <w:r w:rsidRPr="00C00FE9">
        <w:rPr>
          <w:rFonts w:asciiTheme="majorBidi" w:hAnsiTheme="majorBidi" w:cstheme="majorBidi"/>
          <w:highlight w:val="yellow"/>
        </w:rPr>
        <w:t>number of transition spaces</w:t>
      </w:r>
      <w:r w:rsidRPr="00C00FE9">
        <w:rPr>
          <w:rFonts w:asciiTheme="majorBidi" w:hAnsiTheme="majorBidi" w:cstheme="majorBidi"/>
        </w:rPr>
        <w:t xml:space="preserve">, </w:t>
      </w:r>
      <w:r w:rsidRPr="00C00FE9">
        <w:rPr>
          <w:rFonts w:asciiTheme="majorBidi" w:hAnsiTheme="majorBidi" w:cstheme="majorBidi"/>
          <w:highlight w:val="yellow"/>
        </w:rPr>
        <w:t>average depth</w:t>
      </w:r>
      <w:r w:rsidRPr="00C00FE9">
        <w:rPr>
          <w:rFonts w:asciiTheme="majorBidi" w:hAnsiTheme="majorBidi" w:cstheme="majorBidi"/>
        </w:rPr>
        <w:t xml:space="preserve">, </w:t>
      </w:r>
      <w:r w:rsidRPr="00C00FE9">
        <w:rPr>
          <w:rFonts w:asciiTheme="majorBidi" w:hAnsiTheme="majorBidi" w:cstheme="majorBidi"/>
          <w:highlight w:val="yellow"/>
        </w:rPr>
        <w:t>integration</w:t>
      </w:r>
      <w:r w:rsidRPr="00C00FE9">
        <w:rPr>
          <w:rFonts w:asciiTheme="majorBidi" w:hAnsiTheme="majorBidi" w:cstheme="majorBidi"/>
        </w:rPr>
        <w:t xml:space="preserve">, </w:t>
      </w:r>
      <w:r w:rsidRPr="00C00FE9">
        <w:rPr>
          <w:rFonts w:asciiTheme="majorBidi" w:hAnsiTheme="majorBidi" w:cstheme="majorBidi"/>
          <w:highlight w:val="yellow"/>
        </w:rPr>
        <w:t>rings</w:t>
      </w:r>
      <w:r w:rsidRPr="00C00FE9">
        <w:rPr>
          <w:rFonts w:asciiTheme="majorBidi" w:hAnsiTheme="majorBidi" w:cstheme="majorBidi"/>
        </w:rPr>
        <w:t xml:space="preserve">, </w:t>
      </w:r>
      <w:r w:rsidRPr="00C00FE9">
        <w:rPr>
          <w:rFonts w:asciiTheme="majorBidi" w:hAnsiTheme="majorBidi" w:cstheme="majorBidi"/>
          <w:highlight w:val="yellow"/>
        </w:rPr>
        <w:t>space neighborhoods</w:t>
      </w:r>
      <w:r w:rsidRPr="00C00FE9">
        <w:rPr>
          <w:rFonts w:asciiTheme="majorBidi" w:hAnsiTheme="majorBidi" w:cstheme="majorBidi"/>
        </w:rPr>
        <w:t xml:space="preserve">, and </w:t>
      </w:r>
      <w:r w:rsidRPr="00C00FE9">
        <w:rPr>
          <w:rFonts w:asciiTheme="majorBidi" w:hAnsiTheme="majorBidi" w:cstheme="majorBidi"/>
          <w:highlight w:val="yellow"/>
        </w:rPr>
        <w:t>space realms</w:t>
      </w:r>
      <w:r w:rsidRPr="00C00FE9">
        <w:rPr>
          <w:rFonts w:asciiTheme="majorBidi" w:hAnsiTheme="majorBidi" w:cstheme="majorBidi"/>
        </w:rPr>
        <w:t xml:space="preserve"> were examined as dependent variables in the present study. Since, as emphasized in the research background, the </w:t>
      </w:r>
      <w:r w:rsidRPr="00C00FE9">
        <w:rPr>
          <w:rFonts w:asciiTheme="majorBidi" w:hAnsiTheme="majorBidi" w:cstheme="majorBidi"/>
          <w:highlight w:val="yellow"/>
        </w:rPr>
        <w:t>behavioral settings</w:t>
      </w:r>
      <w:r w:rsidRPr="00C00FE9">
        <w:rPr>
          <w:rFonts w:asciiTheme="majorBidi" w:hAnsiTheme="majorBidi" w:cstheme="majorBidi"/>
        </w:rPr>
        <w:t xml:space="preserve"> were directly related to spatial configuration, it was necessary to study its components as dependent variables. Therefore, the components of the </w:t>
      </w:r>
      <w:r w:rsidRPr="00C00FE9">
        <w:rPr>
          <w:rFonts w:asciiTheme="majorBidi" w:hAnsiTheme="majorBidi" w:cstheme="majorBidi"/>
          <w:highlight w:val="yellow"/>
        </w:rPr>
        <w:t>types of space</w:t>
      </w:r>
      <w:r w:rsidRPr="00C00FE9">
        <w:rPr>
          <w:rFonts w:asciiTheme="majorBidi" w:hAnsiTheme="majorBidi" w:cstheme="majorBidi"/>
        </w:rPr>
        <w:t xml:space="preserve">, the </w:t>
      </w:r>
      <w:r w:rsidRPr="00C00FE9">
        <w:rPr>
          <w:rFonts w:asciiTheme="majorBidi" w:hAnsiTheme="majorBidi" w:cstheme="majorBidi"/>
          <w:highlight w:val="yellow"/>
        </w:rPr>
        <w:t>space function</w:t>
      </w:r>
      <w:r w:rsidRPr="00C00FE9">
        <w:rPr>
          <w:rFonts w:asciiTheme="majorBidi" w:hAnsiTheme="majorBidi" w:cstheme="majorBidi"/>
        </w:rPr>
        <w:t xml:space="preserve">, and the </w:t>
      </w:r>
      <w:r w:rsidRPr="00C00FE9">
        <w:rPr>
          <w:rFonts w:asciiTheme="majorBidi" w:hAnsiTheme="majorBidi" w:cstheme="majorBidi"/>
          <w:highlight w:val="yellow"/>
        </w:rPr>
        <w:t>gender function</w:t>
      </w:r>
      <w:r w:rsidRPr="00C00FE9">
        <w:rPr>
          <w:rFonts w:asciiTheme="majorBidi" w:hAnsiTheme="majorBidi" w:cstheme="majorBidi"/>
        </w:rPr>
        <w:t xml:space="preserve"> of the space were also studied. In this regard</w:t>
      </w:r>
      <w:r w:rsidRPr="00C00FE9">
        <w:rPr>
          <w:rFonts w:asciiTheme="majorBidi" w:hAnsiTheme="majorBidi" w:cstheme="majorBidi"/>
          <w:highlight w:val="yellow"/>
        </w:rPr>
        <w:t>, the data on the components of the number and types of space, the space function, the degree of flexibility or exclusivity of spaces, private to public realms, and gender realms were collected through the questionnaire and observing the spaces</w:t>
      </w:r>
      <w:r w:rsidRPr="00C00FE9">
        <w:rPr>
          <w:rFonts w:asciiTheme="majorBidi" w:hAnsiTheme="majorBidi" w:cstheme="majorBidi"/>
        </w:rPr>
        <w:t xml:space="preserve">. To measure the variables of </w:t>
      </w:r>
      <w:r w:rsidRPr="00C00FE9">
        <w:rPr>
          <w:rFonts w:asciiTheme="majorBidi" w:hAnsiTheme="majorBidi" w:cstheme="majorBidi"/>
          <w:highlight w:val="yellow"/>
        </w:rPr>
        <w:t>depth, integration, and ring of the spaces, after surveying the plan and drawing the space graph, the maps were analyzed in Depth map software</w:t>
      </w:r>
      <w:r w:rsidRPr="00C00FE9">
        <w:rPr>
          <w:rFonts w:asciiTheme="majorBidi" w:hAnsiTheme="majorBidi" w:cstheme="majorBidi"/>
        </w:rPr>
        <w:t xml:space="preserve">. To measure the </w:t>
      </w:r>
      <w:r w:rsidRPr="00C00FE9">
        <w:rPr>
          <w:rFonts w:asciiTheme="majorBidi" w:hAnsiTheme="majorBidi" w:cstheme="majorBidi"/>
          <w:highlight w:val="yellow"/>
        </w:rPr>
        <w:t>number of transition spaces</w:t>
      </w:r>
      <w:r w:rsidRPr="00C00FE9">
        <w:rPr>
          <w:rFonts w:asciiTheme="majorBidi" w:hAnsiTheme="majorBidi" w:cstheme="majorBidi"/>
        </w:rPr>
        <w:t xml:space="preserve">, all the spaces with the transit-communication role were identified. </w:t>
      </w:r>
      <w:r w:rsidRPr="00C00FE9">
        <w:rPr>
          <w:rFonts w:asciiTheme="majorBidi" w:hAnsiTheme="majorBidi" w:cstheme="majorBidi"/>
          <w:highlight w:val="yellow"/>
        </w:rPr>
        <w:t>To assess the variable of space neighborhoods</w:t>
      </w:r>
      <w:r w:rsidRPr="00C00FE9">
        <w:rPr>
          <w:rFonts w:asciiTheme="majorBidi" w:hAnsiTheme="majorBidi" w:cstheme="majorBidi"/>
        </w:rPr>
        <w:t>, according considering the relationship between the neighborhood of the kitchen and some family characteristics, as mentioned in the research background, the type of space neighborhoods was studied.</w:t>
      </w:r>
    </w:p>
    <w:p w:rsidR="00C00FE9" w:rsidRPr="00C00FE9" w:rsidRDefault="00C00FE9" w:rsidP="00C00FE9">
      <w:pPr>
        <w:spacing w:line="276" w:lineRule="auto"/>
        <w:rPr>
          <w:rFonts w:asciiTheme="majorBidi" w:hAnsiTheme="majorBidi" w:cstheme="majorBidi"/>
        </w:rPr>
      </w:pPr>
      <w:r w:rsidRPr="00C00FE9">
        <w:rPr>
          <w:rFonts w:asciiTheme="majorBidi" w:hAnsiTheme="majorBidi" w:cstheme="majorBidi"/>
        </w:rPr>
        <w:t xml:space="preserve">Considering the relationship between some family and housing features, as emphasized in the research background, the variations of these variables were investigated as independent variables over three generations. Moreover, the relationship between them and the spatial configuration of housing was studied. </w:t>
      </w:r>
      <w:r w:rsidRPr="00C00FE9">
        <w:rPr>
          <w:rFonts w:asciiTheme="majorBidi" w:hAnsiTheme="majorBidi" w:cstheme="majorBidi"/>
          <w:highlight w:val="yellow"/>
        </w:rPr>
        <w:t>The components of family type, size, and level of education, economic status, income, property ownership, occupation, number, and type of family housing groups were investigated considering relevant questions in the demographic part of the questionnaire</w:t>
      </w:r>
      <w:r w:rsidRPr="00C00FE9">
        <w:rPr>
          <w:rFonts w:asciiTheme="majorBidi" w:hAnsiTheme="majorBidi" w:cstheme="majorBidi"/>
        </w:rPr>
        <w:t xml:space="preserve">. </w:t>
      </w:r>
      <w:r w:rsidRPr="00C00FE9">
        <w:rPr>
          <w:rFonts w:asciiTheme="majorBidi" w:hAnsiTheme="majorBidi" w:cstheme="majorBidi"/>
          <w:highlight w:val="yellow"/>
        </w:rPr>
        <w:t>The components of the family power structure, beliefs, religion, the communication between family members, and family social relations were investigated by studying the average of these dimensions in the IFPFS</w:t>
      </w:r>
      <w:r w:rsidRPr="00C00FE9">
        <w:rPr>
          <w:rFonts w:asciiTheme="majorBidi" w:hAnsiTheme="majorBidi" w:cstheme="majorBidi"/>
        </w:rPr>
        <w:t xml:space="preserve">. Due to the </w:t>
      </w:r>
      <w:r w:rsidRPr="00C00FE9">
        <w:rPr>
          <w:rFonts w:asciiTheme="majorBidi" w:hAnsiTheme="majorBidi" w:cstheme="majorBidi"/>
          <w:highlight w:val="yellow"/>
        </w:rPr>
        <w:t>homogeneity of the kinship</w:t>
      </w:r>
      <w:r w:rsidRPr="00C00FE9">
        <w:rPr>
          <w:rFonts w:asciiTheme="majorBidi" w:hAnsiTheme="majorBidi" w:cstheme="majorBidi"/>
        </w:rPr>
        <w:t xml:space="preserve"> type component in all the studied population, </w:t>
      </w:r>
      <w:r w:rsidRPr="00C00FE9">
        <w:rPr>
          <w:rFonts w:asciiTheme="majorBidi" w:hAnsiTheme="majorBidi" w:cstheme="majorBidi"/>
          <w:highlight w:val="yellow"/>
        </w:rPr>
        <w:t>this component was not investigated</w:t>
      </w:r>
      <w:r w:rsidRPr="00C00FE9">
        <w:rPr>
          <w:rFonts w:asciiTheme="majorBidi" w:hAnsiTheme="majorBidi" w:cstheme="majorBidi"/>
        </w:rPr>
        <w:t xml:space="preserve">. To investigate the </w:t>
      </w:r>
      <w:r w:rsidRPr="00C00FE9">
        <w:rPr>
          <w:rFonts w:asciiTheme="majorBidi" w:hAnsiTheme="majorBidi" w:cstheme="majorBidi"/>
          <w:highlight w:val="yellow"/>
        </w:rPr>
        <w:t>family cultural factors</w:t>
      </w:r>
      <w:r w:rsidRPr="00C00FE9">
        <w:rPr>
          <w:rFonts w:asciiTheme="majorBidi" w:hAnsiTheme="majorBidi" w:cstheme="majorBidi"/>
        </w:rPr>
        <w:t xml:space="preserve">, some topics from the category of family culture and customs, which were emphasized to be related to the spatial configuration of housing in the research background, including how to perform activities, ceremonies, and rituals, were investigated </w:t>
      </w:r>
      <w:r w:rsidRPr="00C00FE9">
        <w:rPr>
          <w:rFonts w:asciiTheme="majorBidi" w:hAnsiTheme="majorBidi" w:cstheme="majorBidi"/>
          <w:highlight w:val="yellow"/>
        </w:rPr>
        <w:t>by including some questions in the questionnaire</w:t>
      </w:r>
      <w:r w:rsidRPr="00C00FE9">
        <w:rPr>
          <w:rFonts w:asciiTheme="majorBidi" w:hAnsiTheme="majorBidi" w:cstheme="majorBidi"/>
        </w:rPr>
        <w:t xml:space="preserve">. To examine </w:t>
      </w:r>
      <w:r w:rsidRPr="00C00FE9">
        <w:rPr>
          <w:rFonts w:asciiTheme="majorBidi" w:hAnsiTheme="majorBidi" w:cstheme="majorBidi"/>
          <w:highlight w:val="yellow"/>
        </w:rPr>
        <w:t>the family social class</w:t>
      </w:r>
      <w:r w:rsidRPr="00C00FE9">
        <w:rPr>
          <w:rFonts w:asciiTheme="majorBidi" w:hAnsiTheme="majorBidi" w:cstheme="majorBidi"/>
        </w:rPr>
        <w:t xml:space="preserve"> component, it was </w:t>
      </w:r>
      <w:r w:rsidRPr="00C00FE9">
        <w:rPr>
          <w:rFonts w:asciiTheme="majorBidi" w:hAnsiTheme="majorBidi" w:cstheme="majorBidi"/>
          <w:highlight w:val="yellow"/>
        </w:rPr>
        <w:t>investigated in the demographic questionnaire since the relationship between the components of income, education, and occupation with the family social class was emphasized in the research background</w:t>
      </w:r>
      <w:r w:rsidRPr="00C00FE9">
        <w:rPr>
          <w:rFonts w:asciiTheme="majorBidi" w:hAnsiTheme="majorBidi" w:cstheme="majorBidi"/>
          <w:highlight w:val="yellow"/>
        </w:rPr>
        <w:fldChar w:fldCharType="begin" w:fldLock="1"/>
      </w:r>
      <w:r w:rsidRPr="00C00FE9">
        <w:rPr>
          <w:rFonts w:asciiTheme="majorBidi" w:hAnsiTheme="majorBidi" w:cstheme="majorBidi"/>
          <w:highlight w:val="yellow"/>
        </w:rPr>
        <w:instrText>ADDIN CSL_CITATION {"citationItems":[{"id":"ITEM-1","itemData":{"ISSN":"1462536239","author":[{"dropping-particle":"","family":"Kraus","given":"Michael W","non-dropping-particle":"","parse-names":false,"suffix":""},{"dropping-particle":"","family":"Callaghan","given":"Bennett","non-dropping-particle":"","parse-names":false,"suffix":""},{"dropping-particle":"","family":"Ondish","given":"Peter","non-dropping-particle":"","parse-names":false,"suffix":""}],"id":"ITEM-1","issued":{"date-parts":[["2019"]]},"publisher":"The Guilford Press","title":"Social class as culture.","type":"article-journal"},"uris":["http://www.mendeley.com/documents/?uuid=6299bfa8-1f3f-43cd-a5ab-94a0ad07f98b"]}],"mendeley":{"formattedCitation":"(Kraus, Callaghan, &amp; Ondish, 2019)","plainTextFormattedCitation":"(Kraus, Callaghan, &amp; Ondish, 2019)","previouslyFormattedCitation":"(Kraus, Callaghan, &amp; Ondish, 2019)"},"properties":{"noteIndex":0},"schema":"https://github.com/citation-style-language/schema/raw/master/csl-citation.json"}</w:instrText>
      </w:r>
      <w:r w:rsidRPr="00C00FE9">
        <w:rPr>
          <w:rFonts w:asciiTheme="majorBidi" w:hAnsiTheme="majorBidi" w:cstheme="majorBidi"/>
          <w:highlight w:val="yellow"/>
        </w:rPr>
        <w:fldChar w:fldCharType="separate"/>
      </w:r>
      <w:r w:rsidRPr="00C00FE9">
        <w:rPr>
          <w:rFonts w:asciiTheme="majorBidi" w:hAnsiTheme="majorBidi" w:cstheme="majorBidi"/>
          <w:noProof/>
          <w:highlight w:val="yellow"/>
        </w:rPr>
        <w:t>(Kraus, Callaghan, &amp; Ondish, 2019)</w:t>
      </w:r>
      <w:r w:rsidRPr="00C00FE9">
        <w:rPr>
          <w:rFonts w:asciiTheme="majorBidi" w:hAnsiTheme="majorBidi" w:cstheme="majorBidi"/>
          <w:highlight w:val="yellow"/>
        </w:rPr>
        <w:fldChar w:fldCharType="end"/>
      </w:r>
      <w:r w:rsidRPr="00C00FE9">
        <w:rPr>
          <w:rFonts w:asciiTheme="majorBidi" w:hAnsiTheme="majorBidi" w:cstheme="majorBidi"/>
        </w:rPr>
        <w:t xml:space="preserve">. The communication between </w:t>
      </w:r>
      <w:r w:rsidRPr="00C00FE9">
        <w:rPr>
          <w:rFonts w:asciiTheme="majorBidi" w:hAnsiTheme="majorBidi" w:cstheme="majorBidi"/>
          <w:highlight w:val="yellow"/>
        </w:rPr>
        <w:t>family members, the type of family collective activities, the spaces used for these activities, the types of family social relations, and the spaces used in these communications</w:t>
      </w:r>
      <w:r w:rsidRPr="00C00FE9">
        <w:rPr>
          <w:rFonts w:asciiTheme="majorBidi" w:hAnsiTheme="majorBidi" w:cstheme="majorBidi"/>
        </w:rPr>
        <w:t xml:space="preserve">, were determined by including questions in the </w:t>
      </w:r>
      <w:r w:rsidRPr="00C00FE9">
        <w:rPr>
          <w:rFonts w:asciiTheme="majorBidi" w:hAnsiTheme="majorBidi" w:cstheme="majorBidi"/>
          <w:highlight w:val="yellow"/>
        </w:rPr>
        <w:t>questionnaire</w:t>
      </w:r>
      <w:r w:rsidRPr="00C00FE9">
        <w:rPr>
          <w:rFonts w:asciiTheme="majorBidi" w:hAnsiTheme="majorBidi" w:cstheme="majorBidi"/>
        </w:rPr>
        <w:t xml:space="preserve">. </w:t>
      </w:r>
      <w:r w:rsidRPr="00C00FE9">
        <w:rPr>
          <w:rFonts w:asciiTheme="majorBidi" w:hAnsiTheme="majorBidi" w:cstheme="majorBidi"/>
          <w:highlight w:val="yellow"/>
        </w:rPr>
        <w:t>After extracting data from the questionnaires, they were entered into statistical analysis software and the results were analyzed.</w:t>
      </w:r>
    </w:p>
    <w:p w:rsidR="00C00FE9" w:rsidRDefault="00C00FE9" w:rsidP="00DA5F67">
      <w:pPr>
        <w:rPr>
          <w:color w:val="auto"/>
        </w:rPr>
      </w:pPr>
    </w:p>
    <w:p w:rsidR="00473FAB" w:rsidRPr="00D43D4F" w:rsidRDefault="00326A91" w:rsidP="00326A91">
      <w:pPr>
        <w:jc w:val="center"/>
        <w:rPr>
          <w:color w:val="auto"/>
        </w:rPr>
      </w:pPr>
      <w:r w:rsidRPr="00D43D4F">
        <w:rPr>
          <w:color w:val="auto"/>
        </w:rPr>
        <w:object w:dxaOrig="7240" w:dyaOrig="5442">
          <v:shape id="_x0000_i1026" type="#_x0000_t75" style="width:453pt;height:339.6pt" o:ole="">
            <v:imagedata r:id="rId14" o:title=""/>
          </v:shape>
          <o:OLEObject Type="Embed" ProgID="PowerPoint.Slide.12" ShapeID="_x0000_i1026" DrawAspect="Content" ObjectID="_1794687385" r:id="rId15"/>
        </w:object>
      </w:r>
      <w:r w:rsidR="008437D1" w:rsidRPr="00D43D4F">
        <w:rPr>
          <w:color w:val="auto"/>
          <w:sz w:val="20"/>
          <w:szCs w:val="20"/>
        </w:rPr>
        <w:t xml:space="preserve">Figure </w:t>
      </w:r>
      <w:r w:rsidR="00104EC0" w:rsidRPr="00D43D4F">
        <w:rPr>
          <w:color w:val="auto"/>
          <w:sz w:val="20"/>
          <w:szCs w:val="20"/>
        </w:rPr>
        <w:t>2</w:t>
      </w:r>
      <w:r w:rsidR="008437D1" w:rsidRPr="00D43D4F">
        <w:rPr>
          <w:color w:val="auto"/>
          <w:sz w:val="20"/>
          <w:szCs w:val="20"/>
        </w:rPr>
        <w:t>. The stages of implementing the research in the context of Sari city</w:t>
      </w:r>
    </w:p>
    <w:p w:rsidR="008437D1" w:rsidRPr="00D43D4F" w:rsidRDefault="00F8018F" w:rsidP="005F0D85">
      <w:pPr>
        <w:pStyle w:val="ListParagraph"/>
        <w:ind w:left="0"/>
        <w:rPr>
          <w:b/>
          <w:bCs/>
          <w:color w:val="auto"/>
        </w:rPr>
      </w:pPr>
      <w:r w:rsidRPr="007022DC">
        <w:rPr>
          <w:b/>
          <w:bCs/>
          <w:color w:val="auto"/>
          <w:highlight w:val="darkYellow"/>
        </w:rPr>
        <w:t>Findings and Discussion</w:t>
      </w:r>
      <w:r>
        <w:rPr>
          <w:rFonts w:hint="cs"/>
          <w:b/>
          <w:bCs/>
          <w:color w:val="auto"/>
          <w:rtl/>
        </w:rPr>
        <w:t xml:space="preserve">  </w:t>
      </w:r>
    </w:p>
    <w:p w:rsidR="008437D1" w:rsidRPr="00D43D4F" w:rsidRDefault="008437D1" w:rsidP="00AD7877">
      <w:pPr>
        <w:rPr>
          <w:color w:val="auto"/>
        </w:rPr>
      </w:pPr>
      <w:r w:rsidRPr="00D43D4F">
        <w:rPr>
          <w:color w:val="auto"/>
        </w:rPr>
        <w:t>In the present study, the changes in the components of the spatial configuration of housing, including the number of cells, types of space, space depth, integration, ring, space realms, link of space,</w:t>
      </w:r>
      <w:r w:rsidR="00D46F94" w:rsidRPr="00D43D4F">
        <w:rPr>
          <w:color w:val="auto"/>
        </w:rPr>
        <w:t xml:space="preserve"> </w:t>
      </w:r>
      <w:r w:rsidRPr="00D43D4F">
        <w:rPr>
          <w:color w:val="auto"/>
        </w:rPr>
        <w:t>space neighborhoods, space function, and space flexibility were investigated over</w:t>
      </w:r>
      <w:r w:rsidR="00D46F94" w:rsidRPr="00D43D4F">
        <w:rPr>
          <w:color w:val="auto"/>
        </w:rPr>
        <w:t xml:space="preserve"> </w:t>
      </w:r>
      <w:r w:rsidRPr="00D43D4F">
        <w:rPr>
          <w:color w:val="auto"/>
        </w:rPr>
        <w:t xml:space="preserve">three contemporary generations and it was investigated how they were related to family </w:t>
      </w:r>
      <w:r w:rsidR="00AD7877" w:rsidRPr="00D43D4F">
        <w:rPr>
          <w:color w:val="auto"/>
        </w:rPr>
        <w:t>intergenerational transformation.</w:t>
      </w:r>
    </w:p>
    <w:p w:rsidR="008437D1" w:rsidRPr="00D43D4F" w:rsidRDefault="008437D1" w:rsidP="0062237A">
      <w:pPr>
        <w:rPr>
          <w:color w:val="auto"/>
        </w:rPr>
      </w:pPr>
      <w:r w:rsidRPr="00D43D4F">
        <w:rPr>
          <w:color w:val="auto"/>
        </w:rPr>
        <w:t>In the first group of questions, the relationship between the components of types and number of spaces and family characteristics was investigated and the results indicated that the average types and number of spaces decreased from the first to the third generation, respectively, as shown in Table 1. The houses of the previous generations were the place of more activities. Some of these activities included annual food preparation, livelihood activities, and the</w:t>
      </w:r>
      <w:r w:rsidR="00D46F94" w:rsidRPr="00D43D4F">
        <w:rPr>
          <w:color w:val="auto"/>
        </w:rPr>
        <w:t xml:space="preserve"> </w:t>
      </w:r>
      <w:r w:rsidRPr="00D43D4F">
        <w:rPr>
          <w:color w:val="auto"/>
        </w:rPr>
        <w:t>residence of relatives, holding ceremonies, communal cooking, and activities performed in open and semi-open spaces. As the functions occurred in the housing decreased and many activities were transferred outside it, the relevant spaces were eliminated. On the other hand, with a reduction in the per capita house area and the increased desire to connect or integrate some spaces (living room, drawing room, or kitchen), the types and number of spaces decreased. Despite the gradual decrease in the types and number of spaces, the percentage of private spaces (bedrooms) has increased. This can be explained by the increasing desire for independence, having a specific space, and further partitioning of private spaces in the housing of the next generations. The results showed that with the decrease in the number of extended families and the decrease in the average household size</w:t>
      </w:r>
      <w:r w:rsidR="0080088B" w:rsidRPr="00D43D4F">
        <w:rPr>
          <w:color w:val="auto"/>
        </w:rPr>
        <w:t xml:space="preserve"> </w:t>
      </w:r>
      <w:r w:rsidRPr="00D43D4F">
        <w:rPr>
          <w:color w:val="auto"/>
        </w:rPr>
        <w:t xml:space="preserve">over three generations, as seen in Table 1, on the one hand, the need for multiple spaces has decreased, and on the other hand, it has </w:t>
      </w:r>
      <w:r w:rsidRPr="00D43D4F">
        <w:rPr>
          <w:color w:val="auto"/>
        </w:rPr>
        <w:lastRenderedPageBreak/>
        <w:t xml:space="preserve">led to a decrease in functions and communications in the home space, and in line with the previous results, it has caused a decrease in the number and types of spaces. In this regard, as emphasized in the research background, the relationship between the </w:t>
      </w:r>
      <w:proofErr w:type="gramStart"/>
      <w:r w:rsidRPr="00D43D4F">
        <w:rPr>
          <w:color w:val="auto"/>
        </w:rPr>
        <w:t>families</w:t>
      </w:r>
      <w:proofErr w:type="gramEnd"/>
      <w:r w:rsidR="0080088B" w:rsidRPr="00D43D4F">
        <w:rPr>
          <w:color w:val="auto"/>
        </w:rPr>
        <w:t xml:space="preserve"> </w:t>
      </w:r>
      <w:r w:rsidRPr="00D43D4F">
        <w:rPr>
          <w:color w:val="auto"/>
        </w:rPr>
        <w:t>social class (its three main indices including education, occupation, and income) and the types and number of spaces was examined. To investigate the education index, the parents' average education level was used in the analysis and it was found that this index increased from the first to the third generation, as seen in Table 1. The results of the analysis did not show a statistically significant relationship between the education index and the components of the types and number of spaces. And only in an exceptional case, a significant direct relationship was observed between the education of mothers and the types and number of spaces. These results indicated that these components are not necessarily related to each other, while they</w:t>
      </w:r>
      <w:r w:rsidR="0080088B" w:rsidRPr="00D43D4F">
        <w:rPr>
          <w:color w:val="auto"/>
        </w:rPr>
        <w:t xml:space="preserve"> </w:t>
      </w:r>
      <w:r w:rsidRPr="00D43D4F">
        <w:rPr>
          <w:color w:val="auto"/>
        </w:rPr>
        <w:t>were more related to other parameters such as wealth, income, or household size and type. To explain this result, one can mention the coordinated decrease in</w:t>
      </w:r>
      <w:r w:rsidR="0080088B" w:rsidRPr="00D43D4F">
        <w:rPr>
          <w:color w:val="auto"/>
        </w:rPr>
        <w:t xml:space="preserve"> </w:t>
      </w:r>
      <w:r w:rsidRPr="00D43D4F">
        <w:rPr>
          <w:color w:val="auto"/>
        </w:rPr>
        <w:t>household size with the increase in education level. Also, the enhanced education level of mothers and accepting social roles, and thereby their reduced presence at home has</w:t>
      </w:r>
      <w:r w:rsidR="0080088B" w:rsidRPr="00D43D4F">
        <w:rPr>
          <w:color w:val="auto"/>
        </w:rPr>
        <w:t xml:space="preserve"> </w:t>
      </w:r>
      <w:r w:rsidRPr="00D43D4F">
        <w:rPr>
          <w:color w:val="auto"/>
        </w:rPr>
        <w:t>led to the non-performance of some activities and the removal of the spaces related to them. On the other hand, it was found that the tendency to partition and divide public spaces was less in families with high education. This relationship was investigated considering the mentioned relationship between the type of occupation and livelihood pattern with the number and types of space in societies where livelihood activity or part of it takes place at home, in the research background. Despite the fact that in the research context, the type of livelihood mostly included self-employment, employment, or jobs requiring no</w:t>
      </w:r>
      <w:r w:rsidR="0080088B" w:rsidRPr="00D43D4F">
        <w:rPr>
          <w:color w:val="auto"/>
        </w:rPr>
        <w:t xml:space="preserve"> </w:t>
      </w:r>
      <w:r w:rsidRPr="00D43D4F">
        <w:rPr>
          <w:color w:val="auto"/>
        </w:rPr>
        <w:t>specific space at home, 78% of the first generation, 52% of the second generation, and 82% of the third generation did part of their business activities at home, indicating the re-enhanced role of housing as a place</w:t>
      </w:r>
      <w:r w:rsidR="0080088B" w:rsidRPr="00D43D4F">
        <w:rPr>
          <w:color w:val="auto"/>
        </w:rPr>
        <w:t xml:space="preserve"> </w:t>
      </w:r>
      <w:r w:rsidRPr="00D43D4F">
        <w:rPr>
          <w:color w:val="auto"/>
        </w:rPr>
        <w:t>for carrying out business activities. Although the parents' bedroom was the mostly used space for these activities, 44% of families have used the living room to perform their business activities. Considering the gradual decrease in the number of cells and types of spaces over three generations, and the increased use of housing as a place for doing business activities by the third generation, new functions</w:t>
      </w:r>
      <w:r w:rsidR="00B45517" w:rsidRPr="00D43D4F">
        <w:rPr>
          <w:color w:val="auto"/>
        </w:rPr>
        <w:t xml:space="preserve"> </w:t>
      </w:r>
      <w:r w:rsidRPr="00D43D4F">
        <w:rPr>
          <w:color w:val="auto"/>
        </w:rPr>
        <w:t xml:space="preserve">have been inevitably added to existing spaces, leading to the enhanced flexibility of the spaces. Therefore, contrary to the previous results, this issue does not support a direct relationship between the increase in the number of cells and types of space with the performance of business activities in the home space. Moreover, with the gradual change of the occupational pattern, performing these activities did not require a specific space, and did not necessarily lead to an increase in the number of cells and types of space. The next variable of social class was family income. The results showed that with the decrease in per capita income from the first to the third generation, as seen in Table 1, and also with its decrease in each generation group, the type of spaces and the number of cells </w:t>
      </w:r>
      <w:proofErr w:type="gramStart"/>
      <w:r w:rsidRPr="00D43D4F">
        <w:rPr>
          <w:color w:val="auto"/>
        </w:rPr>
        <w:t>have</w:t>
      </w:r>
      <w:proofErr w:type="gramEnd"/>
      <w:r w:rsidRPr="00D43D4F">
        <w:rPr>
          <w:color w:val="auto"/>
        </w:rPr>
        <w:t xml:space="preserve"> decreased. This result is</w:t>
      </w:r>
      <w:r w:rsidR="00B45517" w:rsidRPr="00D43D4F">
        <w:rPr>
          <w:color w:val="auto"/>
        </w:rPr>
        <w:t xml:space="preserve"> </w:t>
      </w:r>
      <w:r w:rsidRPr="00D43D4F">
        <w:rPr>
          <w:color w:val="auto"/>
        </w:rPr>
        <w:t>consistent with the results of previous research. Regarding family beliefs and religion, the results indicated that this component has experienced a decreasing trend from the first to the third generation, as shown in Table 1. Despite the emphasis of the research background on the existence of a direct relationship between the family beliefs and religion and the components of the types</w:t>
      </w:r>
      <w:r w:rsidR="00B45517" w:rsidRPr="00D43D4F">
        <w:rPr>
          <w:color w:val="auto"/>
        </w:rPr>
        <w:t xml:space="preserve"> </w:t>
      </w:r>
      <w:r w:rsidRPr="00D43D4F">
        <w:rPr>
          <w:color w:val="auto"/>
        </w:rPr>
        <w:t>of space and the number of cells, as well as the coordinated decreasing changes between them, no significant relationship was observed between them</w:t>
      </w:r>
      <w:r w:rsidR="00B45517" w:rsidRPr="00D43D4F">
        <w:rPr>
          <w:color w:val="auto"/>
        </w:rPr>
        <w:t xml:space="preserve"> </w:t>
      </w:r>
      <w:r w:rsidRPr="00D43D4F">
        <w:rPr>
          <w:color w:val="auto"/>
        </w:rPr>
        <w:t xml:space="preserve">but due to the lack of a need for a specific space for performing religious rituals in the context studied and the findings did not support the research background. Investigating the relationship between the components of the types of space and the number of cells with the component of communication between family members revealed that despite the decrease in the components of the types of space and the number of cells, the communication between family members increased, as seen in Table 1, and according to the research background, there is an inverse relationship between them. This issue can be explained by the gradual removal of some spatial boundaries (between the living room, drawing room, and kitchen), and the </w:t>
      </w:r>
      <w:r w:rsidRPr="00D43D4F">
        <w:rPr>
          <w:color w:val="auto"/>
        </w:rPr>
        <w:lastRenderedPageBreak/>
        <w:t>increase in communication between family members compared to previous generations. In most</w:t>
      </w:r>
      <w:r w:rsidR="003657F3" w:rsidRPr="00D43D4F">
        <w:rPr>
          <w:color w:val="auto"/>
        </w:rPr>
        <w:t xml:space="preserve"> </w:t>
      </w:r>
      <w:r w:rsidRPr="00D43D4F">
        <w:rPr>
          <w:color w:val="auto"/>
        </w:rPr>
        <w:t>sample houses of the second generation, removing the spatial boundary between the living and drawing rooms and the kitchen, as well as the integration of the living and drawing rooms in the houses of the third generation, have led to increased communication between family members. This result is consistent with the results of the previous research supporting the inverse relationship between these components. The family social relations (the presence of guests at home) was another component whose relationship with the types of space and the number of cells was investigated in the present study. The results showed that despite the emphasis of the research background on the direct</w:t>
      </w:r>
      <w:r w:rsidR="004E7FFA" w:rsidRPr="00D43D4F">
        <w:rPr>
          <w:color w:val="auto"/>
        </w:rPr>
        <w:t xml:space="preserve"> </w:t>
      </w:r>
      <w:r w:rsidRPr="00D43D4F">
        <w:rPr>
          <w:color w:val="auto"/>
        </w:rPr>
        <w:t>relationship between these components, the family social relations (the presence of guests at home) have increased as the dimension of recreation and leisure time has significantly increased. And the average score of the types of space related to family social relations (spaces related to the presence of guests) has decreased from the first to the third generation according to Table 1. This issue can be explained by the removal of the border between the spaces related to the presence of guests, or merging them with the living space, which has led to the reduced types of space and decreased the number of cells. Also, despite the increase in family social relations in the third generation, the guest presence model has changed from long-term stay to short-term stay, and the type of guests was mainly more familial than in previous generations, making it possible for them to be present in the living and drawing rooms and making it unnecessary to consider a separate drawing</w:t>
      </w:r>
      <w:r w:rsidR="00473FAB" w:rsidRPr="00D43D4F">
        <w:rPr>
          <w:color w:val="auto"/>
        </w:rPr>
        <w:t xml:space="preserve"> </w:t>
      </w:r>
      <w:r w:rsidRPr="00D43D4F">
        <w:rPr>
          <w:color w:val="auto"/>
        </w:rPr>
        <w:t>room to ensure the privacy of the family. In the last question of this category, the relationship between the number of spaces and the family housing groups was investigated. The results indicated that from the first to the third generation, with the decrease in the number of cells and the types of space, the average number of family housing members has decreased, as seen in Table 1. This issue can be explained by the greater household size in the past generations, the need for more division of space limits, as well as the multiplicity of functions at home, and the findings support the results of previous research.</w:t>
      </w:r>
    </w:p>
    <w:p w:rsidR="008437D1" w:rsidRPr="00D43D4F" w:rsidRDefault="008437D1" w:rsidP="0062237A">
      <w:pPr>
        <w:rPr>
          <w:color w:val="auto"/>
        </w:rPr>
      </w:pPr>
      <w:r w:rsidRPr="00D43D4F">
        <w:rPr>
          <w:color w:val="auto"/>
        </w:rPr>
        <w:t>In the second category, the relationship between the space function variable and family variables was investigated. Examining the relationship between this component and the type of family indicated a gradual decrease in the number of extended families as well as the number of functions occurring</w:t>
      </w:r>
      <w:r w:rsidR="00473FAB" w:rsidRPr="00D43D4F">
        <w:rPr>
          <w:color w:val="auto"/>
        </w:rPr>
        <w:t xml:space="preserve"> </w:t>
      </w:r>
      <w:r w:rsidRPr="00D43D4F">
        <w:rPr>
          <w:color w:val="auto"/>
        </w:rPr>
        <w:t>in the home. Also, as emphasized in the research background, the space function component is related to the average age of the family members in intra-generational and intergenerational samples, and the increase in the average age of the parents was associated with the increase in the average number of activities performed at home (regardless of the activities related to the presence of children in the second and third generation). To explain this issue, one can refer to the activities that were done in the houses of the previous generations but were not done in the houses of the next generations. Another component whose inverse relationship with the gender function of some spaces such as the kitchen was emphasized in the research background was the family education (average education of parents).According to Table 1, with the increase in education index over three generations, the belief in the gender function of the kitchen has decreased and the research results support the previous findings. Also, investigating the relationship between the "bonds of relationship" component as one of the cultural aspects of the family, with the performance of public spaces (living and drawing rooms) indicated that the average of the "bonds of relationship" component has increased significantly from the first to the third generation as the performance of the public space has increased, as seen in Table 1. Moreover, it was observed that</w:t>
      </w:r>
      <w:r w:rsidR="00473FAB" w:rsidRPr="00D43D4F">
        <w:rPr>
          <w:color w:val="auto"/>
        </w:rPr>
        <w:t xml:space="preserve"> </w:t>
      </w:r>
      <w:r w:rsidRPr="00D43D4F">
        <w:rPr>
          <w:color w:val="auto"/>
        </w:rPr>
        <w:t xml:space="preserve">the variations of these two components were continuous, and there is a direct relationship between them, as mentioned in the research background. The next question studied the relationship between female employment and the gender function of spaces (kitchen). The female employment rate has </w:t>
      </w:r>
      <w:r w:rsidRPr="00D43D4F">
        <w:rPr>
          <w:color w:val="auto"/>
        </w:rPr>
        <w:lastRenderedPageBreak/>
        <w:t>increased from the first to the third generation according to Table 1, and as emphasized in the research background, an inverse correlation was observed between them.</w:t>
      </w:r>
    </w:p>
    <w:p w:rsidR="008437D1" w:rsidRPr="00D43D4F" w:rsidRDefault="008437D1" w:rsidP="00044D2A">
      <w:pPr>
        <w:rPr>
          <w:color w:val="auto"/>
        </w:rPr>
      </w:pPr>
      <w:r w:rsidRPr="00D43D4F">
        <w:rPr>
          <w:color w:val="auto"/>
        </w:rPr>
        <w:t>The third group examined the relationship between space flexibility variables and family characteristics. According to the research background, the greater</w:t>
      </w:r>
      <w:r w:rsidR="00473FAB" w:rsidRPr="00D43D4F">
        <w:rPr>
          <w:color w:val="auto"/>
        </w:rPr>
        <w:t xml:space="preserve"> </w:t>
      </w:r>
      <w:r w:rsidRPr="00D43D4F">
        <w:rPr>
          <w:color w:val="auto"/>
        </w:rPr>
        <w:t>the number of functions of each space the higher its flexibility, and the smaller</w:t>
      </w:r>
      <w:r w:rsidR="00473FAB" w:rsidRPr="00D43D4F">
        <w:rPr>
          <w:color w:val="auto"/>
        </w:rPr>
        <w:t xml:space="preserve"> </w:t>
      </w:r>
      <w:r w:rsidRPr="00D43D4F">
        <w:rPr>
          <w:color w:val="auto"/>
        </w:rPr>
        <w:t>number of functions</w:t>
      </w:r>
      <w:r w:rsidR="00AE2F98" w:rsidRPr="00D43D4F">
        <w:rPr>
          <w:color w:val="auto"/>
        </w:rPr>
        <w:t xml:space="preserve"> </w:t>
      </w:r>
      <w:r w:rsidRPr="00D43D4F">
        <w:rPr>
          <w:color w:val="auto"/>
        </w:rPr>
        <w:t>implies the specialization of the space. Therefore, the number of functions of each space was examined, and the relationship between the household size component and the flexibility of the spaces was investigated. The results showed that over three generations, with the gradual reduction of the household size and the reduction of the house area, some spaces were removed and their functions were transferred to other spaces, leading to the increased flexibility of those spaces. In this regard, the flexibility of public and semi-public spaces (living and drawing rooms) increased. Also, with the change in the pattern of spending leisure time, and the addition of equipment such as television and satellite TV to the house space, the desire to use the living space increased while in the past, the yard was mostly used to spend leisure time, and the flexibility of the yard in the first generation's housing reached its peak. Also, the flexibility of the kitchen has increased over 3 generations, and with the reduction of the household size, activities such as eating or washing clothes have been done in this space and its functionality has increased. On the other hand, with the gradual increase in the</w:t>
      </w:r>
      <w:r w:rsidR="00AE2F98" w:rsidRPr="00D43D4F">
        <w:rPr>
          <w:color w:val="auto"/>
        </w:rPr>
        <w:t xml:space="preserve"> </w:t>
      </w:r>
      <w:r w:rsidRPr="00D43D4F">
        <w:rPr>
          <w:color w:val="auto"/>
        </w:rPr>
        <w:t>bedroom per capita in relation to the household size, the bedroom has become a more private space, and has become a place for personal activities, study, playing, and recreation. Therefore, in line with the previous results regarding the relationship between the household size and the function of the space, with the decrease of the flexibility dimension, the public spaces have increased, and the private spaces have become more specialized. Also, according to Table 1, investigating the family power structure component over three generations showed more equality of power among the family members in the second and third generations compared to the first generation. Comparing the relationship between this component and the function of the main spaces revealed that in the second and third generations, there was a significant relationship between the equality of power and the increase in the function of public spaces. In these two generations, in line with the equality of power between family members, children have been able to be more present in the public and semi-public spaces of the house, and some functions that have been done in the bedroom have been transferred to these spaces. In the second generation where children were in a higher age group, public spaces were used to carry out business activities or entertain their guests, while the children of the third generation have used these spaces for studying, playing, and having fun. Therefore, in line with the research background, these two components have been related. Also, as emphasized in the research background, the relationship between female employment and education with the flexibility of the kitchen space was studied. The results indicated that there was a significant direct relationship between the average number of kitchen functions and the components of female employment and female education over three generations and that they have experienced an increasing trend. The reason for the addition of some activities (e.g. eating) to the kitchen area was the ease and higher speed of doing it in the life of working women. Also, removing the spatial borders between the living</w:t>
      </w:r>
      <w:r w:rsidR="00AE2F98" w:rsidRPr="00D43D4F">
        <w:rPr>
          <w:color w:val="auto"/>
        </w:rPr>
        <w:t xml:space="preserve"> </w:t>
      </w:r>
      <w:r w:rsidRPr="00D43D4F">
        <w:rPr>
          <w:color w:val="auto"/>
        </w:rPr>
        <w:t>room</w:t>
      </w:r>
      <w:r w:rsidR="00AE2F98" w:rsidRPr="00D43D4F">
        <w:rPr>
          <w:color w:val="auto"/>
        </w:rPr>
        <w:t xml:space="preserve"> </w:t>
      </w:r>
      <w:r w:rsidRPr="00D43D4F">
        <w:rPr>
          <w:color w:val="auto"/>
        </w:rPr>
        <w:t xml:space="preserve">and the kitchen in the housing of the next generations, which was the preference of most working women, has made it possible to simultaneously work in the kitchen and communicate, observe, and control the performance of other family members, which was an important factor in the lives of working women. Therefore, in line with previous results, </w:t>
      </w:r>
      <w:r w:rsidR="00044D2A" w:rsidRPr="00D43D4F">
        <w:rPr>
          <w:color w:val="auto"/>
        </w:rPr>
        <w:t xml:space="preserve">intra-generational </w:t>
      </w:r>
      <w:r w:rsidRPr="00D43D4F">
        <w:rPr>
          <w:color w:val="auto"/>
        </w:rPr>
        <w:t xml:space="preserve">and intergenerational analyses indicated that female education and female employment are directly related to the increase in the functions of the kitchen. In this category, the relationship between the flexibility of space and communication between family members was also studied. The results showed that the communication between family members has </w:t>
      </w:r>
      <w:r w:rsidRPr="00D43D4F">
        <w:rPr>
          <w:color w:val="auto"/>
        </w:rPr>
        <w:lastRenderedPageBreak/>
        <w:t>increased from the first to the third generation. The most widely used space for interaction and communication between family members was the living</w:t>
      </w:r>
      <w:r w:rsidR="00AE2F98" w:rsidRPr="00D43D4F">
        <w:rPr>
          <w:color w:val="auto"/>
        </w:rPr>
        <w:t xml:space="preserve"> </w:t>
      </w:r>
      <w:r w:rsidRPr="00D43D4F">
        <w:rPr>
          <w:color w:val="auto"/>
        </w:rPr>
        <w:t>room, which has been the most flexible space in the housing of the three generations. Although in the first generation, most of the communication between family members was done in the yard or porch, in the second generation and especially the third generation, the yard was the least applied space in the house. To explain this, one can mention the removal or transfer of many functions from the yard to other spaces, the change in the function of the yard in the housing of the next generations (mainly used as the parking lot), as well as the change in the type of its ownership from private space to the shared space in apartment housing. Therefore, contrary to the results of previous research, with the gradual increase in communication between family members, the flexibility of open and semi-open spaces decreased.</w:t>
      </w:r>
    </w:p>
    <w:p w:rsidR="008437D1" w:rsidRPr="00D43D4F" w:rsidRDefault="008437D1" w:rsidP="0062237A">
      <w:pPr>
        <w:rPr>
          <w:color w:val="auto"/>
        </w:rPr>
      </w:pPr>
      <w:r w:rsidRPr="00D43D4F">
        <w:rPr>
          <w:color w:val="auto"/>
        </w:rPr>
        <w:t>In the fourth category, investigating the space depth component showed that according to Table 1, the mean depth of the house has increased from the first to the third generation. Contrary to the research background, which emphasized the reduction of the depth with the increase of the equality of power between family members, the overall depth of the house increased over three generations. To explain this result, it can be mentioned that with the gradual reduction of the house area and the proximity of the spatial boundaries, and the addition of transition spaces, the need to create privacy has been satisfied, leading to an increase in depth. In the next question, the changes in the depth of the kitchen, as a gendered space,</w:t>
      </w:r>
      <w:r w:rsidR="00AE2F98" w:rsidRPr="00D43D4F">
        <w:rPr>
          <w:color w:val="auto"/>
        </w:rPr>
        <w:t xml:space="preserve"> </w:t>
      </w:r>
      <w:r w:rsidRPr="00D43D4F">
        <w:rPr>
          <w:color w:val="auto"/>
        </w:rPr>
        <w:t>were studied. Contrary to previous findings, despite the reduction of the gender function of the kitchen over three generations, its depth has increased.</w:t>
      </w:r>
      <w:r w:rsidR="00AE2F98" w:rsidRPr="00D43D4F">
        <w:rPr>
          <w:color w:val="auto"/>
        </w:rPr>
        <w:t xml:space="preserve"> </w:t>
      </w:r>
      <w:r w:rsidRPr="00D43D4F">
        <w:rPr>
          <w:color w:val="auto"/>
        </w:rPr>
        <w:t>Studying the sample houses indicated that the kitchen in the housing of the previous generations was adjacent to the yard or in a two-way relationship with the yard and the interior, causing its depth to decrease. In the houses of the next generations, the displacement of it from the yard to the interior has caused its depth to increase. In the next question, the relationship between the religion component and the depth of space was studied. Contrary to the research background, which emphasized the direct relationship between them, in spite of the decrease of the religion dimension, the overall depth of space has increased over three generations. To explain this, one can mention that in frequent examples of apartments, due to the reduction of the house area compared to the past, the use of multiple transition spaces to protect privacy has caused spaces to be placed in a hierarchy further away from the root, leading to an increase in the depth. The bushy graph of the houses in the first generation, and the gradual transformation of the graph into a tree form in the housing of the next generations show the increase in the space depth.</w:t>
      </w:r>
    </w:p>
    <w:p w:rsidR="008437D1" w:rsidRPr="00D43D4F" w:rsidRDefault="008437D1" w:rsidP="0062237A">
      <w:pPr>
        <w:rPr>
          <w:color w:val="auto"/>
        </w:rPr>
      </w:pPr>
      <w:r w:rsidRPr="00D43D4F">
        <w:rPr>
          <w:color w:val="auto"/>
        </w:rPr>
        <w:t>In the fifth category, to investigate the relationship between the component of space integration and family characteristics, first, the relationship between the integration of guest spaces and the kitchen with the family social relations was investigated. As the bonds of relationship</w:t>
      </w:r>
      <w:r w:rsidR="00AE2F98" w:rsidRPr="00D43D4F">
        <w:rPr>
          <w:color w:val="auto"/>
        </w:rPr>
        <w:t xml:space="preserve"> </w:t>
      </w:r>
      <w:r w:rsidRPr="00D43D4F">
        <w:rPr>
          <w:color w:val="auto"/>
        </w:rPr>
        <w:t>have increased over three generations, the integration of the drawing</w:t>
      </w:r>
      <w:r w:rsidR="00AE2F98" w:rsidRPr="00D43D4F">
        <w:rPr>
          <w:color w:val="auto"/>
        </w:rPr>
        <w:t xml:space="preserve"> </w:t>
      </w:r>
      <w:r w:rsidRPr="00D43D4F">
        <w:rPr>
          <w:color w:val="auto"/>
        </w:rPr>
        <w:t>room</w:t>
      </w:r>
      <w:r w:rsidR="00AE2F98" w:rsidRPr="00D43D4F">
        <w:rPr>
          <w:color w:val="auto"/>
        </w:rPr>
        <w:t xml:space="preserve"> </w:t>
      </w:r>
      <w:r w:rsidRPr="00D43D4F">
        <w:rPr>
          <w:color w:val="auto"/>
        </w:rPr>
        <w:t>has decreased, as seen in Table 1, showing a decrease in integration and its spatial fragmentation</w:t>
      </w:r>
      <w:r w:rsidR="00AE2F98" w:rsidRPr="00D43D4F">
        <w:rPr>
          <w:color w:val="auto"/>
        </w:rPr>
        <w:t xml:space="preserve"> </w:t>
      </w:r>
      <w:r w:rsidRPr="00D43D4F">
        <w:rPr>
          <w:color w:val="auto"/>
        </w:rPr>
        <w:t>over three generations, especially in the third generation's housing. In this regard, in the houses with no border between</w:t>
      </w:r>
      <w:r w:rsidR="00AE2F98" w:rsidRPr="00D43D4F">
        <w:rPr>
          <w:color w:val="auto"/>
        </w:rPr>
        <w:t xml:space="preserve"> </w:t>
      </w:r>
      <w:r w:rsidRPr="00D43D4F">
        <w:rPr>
          <w:color w:val="auto"/>
        </w:rPr>
        <w:t>the living room and drawing</w:t>
      </w:r>
      <w:r w:rsidR="00AE2F98" w:rsidRPr="00D43D4F">
        <w:rPr>
          <w:color w:val="auto"/>
        </w:rPr>
        <w:t xml:space="preserve"> </w:t>
      </w:r>
      <w:r w:rsidRPr="00D43D4F">
        <w:rPr>
          <w:color w:val="auto"/>
        </w:rPr>
        <w:t>room, due to the necessity of connecting them with the rest of the spaces, there was a smaller decrease in the integration of this space. Therefore, with the increase of bonds of relationships and the need to maintain more privacy, the integration of the drawing</w:t>
      </w:r>
      <w:r w:rsidR="00AE2F98" w:rsidRPr="00D43D4F">
        <w:rPr>
          <w:color w:val="auto"/>
        </w:rPr>
        <w:t xml:space="preserve"> </w:t>
      </w:r>
      <w:r w:rsidRPr="00D43D4F">
        <w:rPr>
          <w:color w:val="auto"/>
        </w:rPr>
        <w:t>room has decreased. This result is consistent with the previous studied. Also, according to Table 1, the integration of the kitchen space has decreased over three generations, and its physical location has gradually changed from the yard (in some examples of the first generation) to the interior of the house, and adjacent to the living room or drawing</w:t>
      </w:r>
      <w:r w:rsidR="00AE2F98" w:rsidRPr="00D43D4F">
        <w:rPr>
          <w:color w:val="auto"/>
        </w:rPr>
        <w:t xml:space="preserve"> </w:t>
      </w:r>
      <w:r w:rsidRPr="00D43D4F">
        <w:rPr>
          <w:color w:val="auto"/>
        </w:rPr>
        <w:t>room. With the reduction in the integration</w:t>
      </w:r>
      <w:r w:rsidR="00AE2F98" w:rsidRPr="00D43D4F">
        <w:rPr>
          <w:color w:val="auto"/>
        </w:rPr>
        <w:t xml:space="preserve"> </w:t>
      </w:r>
      <w:r w:rsidRPr="00D43D4F">
        <w:rPr>
          <w:color w:val="auto"/>
        </w:rPr>
        <w:t>of the kitchen and the increase in</w:t>
      </w:r>
      <w:r w:rsidR="00AE2F98" w:rsidRPr="00D43D4F">
        <w:rPr>
          <w:color w:val="auto"/>
        </w:rPr>
        <w:t xml:space="preserve"> </w:t>
      </w:r>
      <w:r w:rsidRPr="00D43D4F">
        <w:rPr>
          <w:color w:val="auto"/>
        </w:rPr>
        <w:t xml:space="preserve">its depth, its privacy has increased, and even in many samples, its privacy has increased by adding a cookhouse to it. </w:t>
      </w:r>
      <w:r w:rsidRPr="00D43D4F">
        <w:rPr>
          <w:color w:val="auto"/>
        </w:rPr>
        <w:lastRenderedPageBreak/>
        <w:t>The next question studied the relationship between religion and integration of the housing. The results showed that despite the emphasis of the research background on the inverse relationship between these two components, the average of the religion dimension, as well as the integration of the whole house have decreased over three generations according to Table 1. This issue has occurred due to the gradual reduction of the area per capita, the reduction of the number of cells, the removal of some spatial borders and the proximity of spaces to each other on the one hand, and the need to create privacy on the other hand, through increasing the depth and reducing the integration. The next question studied the relationship between the integration of spaces and communication between family members. Contrary to the research background, despite the decrease in the total integration of housing</w:t>
      </w:r>
      <w:r w:rsidR="00AE2F98" w:rsidRPr="00D43D4F">
        <w:rPr>
          <w:color w:val="auto"/>
        </w:rPr>
        <w:t xml:space="preserve"> </w:t>
      </w:r>
      <w:r w:rsidRPr="00D43D4F">
        <w:rPr>
          <w:color w:val="auto"/>
        </w:rPr>
        <w:t>over three generations, the communication between the family members increased. This can be explained by the increased need to ensure the privacy of the spaces despite the reduction of the housing area per capita. Among the main spaces, the bedrooms had the lowest degree of integration, which is explained by the need to ensure the privacy of the family members. In all the spaces of the house,</w:t>
      </w:r>
      <w:r w:rsidR="00AE2F98" w:rsidRPr="00D43D4F">
        <w:rPr>
          <w:color w:val="auto"/>
        </w:rPr>
        <w:t xml:space="preserve"> </w:t>
      </w:r>
      <w:r w:rsidRPr="00D43D4F">
        <w:rPr>
          <w:color w:val="auto"/>
        </w:rPr>
        <w:t>the lowest degree of integration was related to the warehouses</w:t>
      </w:r>
      <w:r w:rsidR="00AE2F98" w:rsidRPr="00D43D4F">
        <w:rPr>
          <w:color w:val="auto"/>
        </w:rPr>
        <w:t xml:space="preserve"> </w:t>
      </w:r>
      <w:r w:rsidRPr="00D43D4F">
        <w:rPr>
          <w:color w:val="auto"/>
        </w:rPr>
        <w:t>in the first generation's housing, the restroom, and bathroom (due to the change of their location from the yard to the interior of the house and the need to provide distance and privacy</w:t>
      </w:r>
      <w:r w:rsidR="002F5643" w:rsidRPr="00D43D4F">
        <w:rPr>
          <w:color w:val="auto"/>
        </w:rPr>
        <w:t>) in</w:t>
      </w:r>
      <w:r w:rsidRPr="00D43D4F">
        <w:rPr>
          <w:color w:val="auto"/>
        </w:rPr>
        <w:t xml:space="preserve"> the second generation's housing, and the terraces</w:t>
      </w:r>
      <w:r w:rsidR="00AE2F98" w:rsidRPr="00D43D4F">
        <w:rPr>
          <w:color w:val="auto"/>
        </w:rPr>
        <w:t xml:space="preserve"> </w:t>
      </w:r>
      <w:r w:rsidRPr="00D43D4F">
        <w:rPr>
          <w:color w:val="auto"/>
        </w:rPr>
        <w:t>in the third generation' housing. To explain this, one can mention</w:t>
      </w:r>
      <w:r w:rsidR="00AE2F98" w:rsidRPr="00D43D4F">
        <w:rPr>
          <w:color w:val="auto"/>
        </w:rPr>
        <w:t xml:space="preserve"> </w:t>
      </w:r>
      <w:r w:rsidRPr="00D43D4F">
        <w:rPr>
          <w:color w:val="auto"/>
        </w:rPr>
        <w:t>the change in their role to be used as service spaces and the need to provide more depth. The highest degree of integration was related to the yard, and the corridors in the next 2 generations' housing, which can be explained by their role in the organization of the connection between the surrounding spaces.</w:t>
      </w:r>
    </w:p>
    <w:p w:rsidR="008437D1" w:rsidRPr="00D43D4F" w:rsidRDefault="008437D1" w:rsidP="0062237A">
      <w:pPr>
        <w:rPr>
          <w:color w:val="auto"/>
        </w:rPr>
      </w:pPr>
      <w:r w:rsidRPr="00D43D4F">
        <w:rPr>
          <w:color w:val="auto"/>
        </w:rPr>
        <w:t xml:space="preserve">The sixth category of questions examined the relationship between the space rings and the family characteristics. The rings of spaces </w:t>
      </w:r>
      <w:proofErr w:type="gramStart"/>
      <w:r w:rsidRPr="00D43D4F">
        <w:rPr>
          <w:color w:val="auto"/>
        </w:rPr>
        <w:t>has</w:t>
      </w:r>
      <w:proofErr w:type="gramEnd"/>
      <w:r w:rsidRPr="00D43D4F">
        <w:rPr>
          <w:color w:val="auto"/>
        </w:rPr>
        <w:t xml:space="preserve"> decreased over three generations. This issue shows the reduction of the distribution of house spaces, meaning that there were fewer choices to reach other points in the housing of the next generations. The highest degree of ring was observed in the housing of extended families of the first generation and was mainly used to create separate communication, separate paths, provide privacy, and separate realms. While in the third generation's housing, the rings were mainly related to communicative or service spaces. Also,</w:t>
      </w:r>
      <w:r w:rsidR="00AE2F98" w:rsidRPr="00D43D4F">
        <w:rPr>
          <w:color w:val="auto"/>
        </w:rPr>
        <w:t xml:space="preserve"> </w:t>
      </w:r>
      <w:r w:rsidRPr="00D43D4F">
        <w:rPr>
          <w:color w:val="auto"/>
        </w:rPr>
        <w:t>ring was more related to the type of communication between family members than the amount of communication between them, and the findings,</w:t>
      </w:r>
      <w:r w:rsidR="00AE2F98" w:rsidRPr="00D43D4F">
        <w:rPr>
          <w:color w:val="auto"/>
        </w:rPr>
        <w:t xml:space="preserve"> </w:t>
      </w:r>
      <w:r w:rsidRPr="00D43D4F">
        <w:rPr>
          <w:color w:val="auto"/>
        </w:rPr>
        <w:t xml:space="preserve">in line with the research background, support the relationship between the ring and communication between family members. In the next question, the relationship between family social relations </w:t>
      </w:r>
      <w:r w:rsidR="002F5643" w:rsidRPr="00D43D4F">
        <w:rPr>
          <w:color w:val="auto"/>
        </w:rPr>
        <w:t>and the</w:t>
      </w:r>
      <w:r w:rsidR="00AE2F98" w:rsidRPr="00D43D4F">
        <w:rPr>
          <w:color w:val="auto"/>
        </w:rPr>
        <w:t xml:space="preserve"> inter</w:t>
      </w:r>
      <w:r w:rsidR="00044D2A" w:rsidRPr="00D43D4F">
        <w:rPr>
          <w:color w:val="auto"/>
        </w:rPr>
        <w:t xml:space="preserve"> </w:t>
      </w:r>
      <w:r w:rsidR="00AE2F98" w:rsidRPr="00D43D4F">
        <w:rPr>
          <w:color w:val="auto"/>
        </w:rPr>
        <w:t xml:space="preserve">space rings </w:t>
      </w:r>
      <w:r w:rsidRPr="00D43D4F">
        <w:rPr>
          <w:color w:val="auto"/>
        </w:rPr>
        <w:t>was studied. Despite the increase in family social relations</w:t>
      </w:r>
      <w:r w:rsidR="00AE2F98" w:rsidRPr="00D43D4F">
        <w:rPr>
          <w:color w:val="auto"/>
        </w:rPr>
        <w:t xml:space="preserve"> </w:t>
      </w:r>
      <w:r w:rsidRPr="00D43D4F">
        <w:rPr>
          <w:color w:val="auto"/>
        </w:rPr>
        <w:t>over three generations, the ring has decreased. The increase in the number of rings has increased the right to choose the paths, making it possible to meet the special behavioral and communication requirements between the family and the guests by separating the private spaces from the paths of the guests.</w:t>
      </w:r>
      <w:r w:rsidR="00551AA4" w:rsidRPr="00D43D4F">
        <w:rPr>
          <w:color w:val="auto"/>
        </w:rPr>
        <w:t xml:space="preserve"> </w:t>
      </w:r>
      <w:r w:rsidRPr="00D43D4F">
        <w:rPr>
          <w:color w:val="auto"/>
        </w:rPr>
        <w:t>The ring has reached its peak in the first generation's housing and decreased in the next generations despite the increase in family social relations. To explain this, the results indicated that despite the increase in family social relations in the third generation, the type of social relations has changed with the presence of more intimate guests compared to those in previous generations. Also, in the previous generations, when the dimension of religion was greater, the need to maintain privacy in the conditions where the house was the venue for various ceremonies and the presence of strange guests necessitated the need for a higher degree of ring. Examining the relationship between the ring</w:t>
      </w:r>
      <w:r w:rsidR="00732558" w:rsidRPr="00D43D4F">
        <w:rPr>
          <w:color w:val="auto"/>
        </w:rPr>
        <w:t xml:space="preserve"> </w:t>
      </w:r>
      <w:r w:rsidRPr="00D43D4F">
        <w:rPr>
          <w:color w:val="auto"/>
        </w:rPr>
        <w:t>and the number of family housing groups indicated</w:t>
      </w:r>
      <w:r w:rsidR="00732558" w:rsidRPr="00D43D4F">
        <w:rPr>
          <w:color w:val="auto"/>
        </w:rPr>
        <w:t xml:space="preserve"> </w:t>
      </w:r>
      <w:r w:rsidRPr="00D43D4F">
        <w:rPr>
          <w:color w:val="auto"/>
        </w:rPr>
        <w:t xml:space="preserve">that the highest level of ring and also a greater number of family housing groups existed in the first and second generations, and these two components had a direct relationship. This issue was due to the requirement to separate the privacy of the family, to separate the paths of the crew from the rest of the spaces, and increase privacy. These were provided by the </w:t>
      </w:r>
      <w:r w:rsidRPr="00D43D4F">
        <w:rPr>
          <w:color w:val="auto"/>
        </w:rPr>
        <w:lastRenderedPageBreak/>
        <w:t>increase in the ring. This result is consistent with the research background. Studying the relationship between religion and the ring of the spaces showed a decreasing trend over three generations for both components and a direct relationship between them. In this regard, in families where religion has a higher average and maintaining the privacy of spaces is very important, in line with the research background, the degree of ring has increased.</w:t>
      </w:r>
    </w:p>
    <w:p w:rsidR="008437D1" w:rsidRPr="00D43D4F" w:rsidRDefault="008437D1" w:rsidP="0062237A">
      <w:pPr>
        <w:rPr>
          <w:color w:val="auto"/>
        </w:rPr>
      </w:pPr>
      <w:r w:rsidRPr="00D43D4F">
        <w:rPr>
          <w:color w:val="auto"/>
        </w:rPr>
        <w:t>The seventh category of questions studied the space realms and examined the relationship between the realms of guests or clients and the family social relations. The results showed that despite the emphasis of the research background on a direct relationship between them, with the increase in family social relations over three generations, the realms related to the presence of guests has decreased. In the first and second generations' housing, the drawing room was the most widely used realm by the guests, and with the gradual removal of spatial boundaries and the integration of spaces, in the third generation's housing, the living-drawing area was the most widely used realm by the guests. This issue can be explained by the gradual reduction of the per capita area of ​​the house, the change of the group of guests, as well as the non-holding of many ceremonies in the house of the next generations, and despite the increase in the family social relations, the realms of the presence of guests have decreased. Also, with the gradual change of the role of the yard from a space for welcoming guests to a shared space, this space has been deducted from the realms of the guests.</w:t>
      </w:r>
    </w:p>
    <w:p w:rsidR="008437D1" w:rsidRPr="00D43D4F" w:rsidRDefault="008437D1" w:rsidP="0062237A">
      <w:pPr>
        <w:rPr>
          <w:color w:val="auto"/>
        </w:rPr>
      </w:pPr>
      <w:r w:rsidRPr="00D43D4F">
        <w:rPr>
          <w:color w:val="auto"/>
        </w:rPr>
        <w:t>The eighth category examined the transition space variable. The results showed that the average number of transition-connection</w:t>
      </w:r>
      <w:r w:rsidR="00732558" w:rsidRPr="00D43D4F">
        <w:rPr>
          <w:color w:val="auto"/>
        </w:rPr>
        <w:t xml:space="preserve"> </w:t>
      </w:r>
      <w:r w:rsidRPr="00D43D4F">
        <w:rPr>
          <w:color w:val="auto"/>
        </w:rPr>
        <w:t>spaces in the first generation's housing was significantly more than in the next two generations, and this difference is related to the change in the type of configuration and type of plans. In most of the sample houses of the first generation, the spatial configuration of the house was defined based on the centrality of the yard, and the rest of the spaces were available through the transition-connection spaces around the yard. On the other hand, most of the second generation's houses had villa plans with courtyards, where the spaces were accessible from inside the house instead of being placed on the courtyard sides. In this type of organization, the role of the yard as the main connecting space was reduced and the kitchen, restroom, and bathroom spaces were also moved inside the house, leading to a gradual reduction in the number of connection-transition spaces. The study showed that the increase in the number of transition-connecting spaces in the first generation's housing was directly and significantly related to the increase in the number of extended families. The increase in these spaces can be explained by the increase in the household size and the number of family housing groups in the extended families, and the need to preserve privacy through the creation of transition spaces. This result is consistent with the results of the previous studies. Also, investigating the relationship between the component of religion and the number of connection spaces showed that since connection spaces as transition spaces provide gradual communication and spatial hierarchy, with the increase in the dimension of religion, their number has increased to provide more privacy. Therefore, in line with the previous results, over three generations, with the gradual reduction of the dimension of religion, the number of transition spaces has decreased, and there has been a significant correlation between their changes.</w:t>
      </w:r>
    </w:p>
    <w:p w:rsidR="00326A91" w:rsidRDefault="008437D1" w:rsidP="004521B2">
      <w:pPr>
        <w:rPr>
          <w:color w:val="auto"/>
        </w:rPr>
      </w:pPr>
      <w:r w:rsidRPr="00D43D4F">
        <w:rPr>
          <w:color w:val="auto"/>
        </w:rPr>
        <w:t>The</w:t>
      </w:r>
      <w:r w:rsidR="00732558" w:rsidRPr="00D43D4F">
        <w:rPr>
          <w:color w:val="auto"/>
        </w:rPr>
        <w:t xml:space="preserve"> </w:t>
      </w:r>
      <w:r w:rsidRPr="00D43D4F">
        <w:rPr>
          <w:color w:val="auto"/>
        </w:rPr>
        <w:t xml:space="preserve">ninth category of questions investigated space neighborhoods. The research literature referred to the relationship between the types of neighborhood of the kitchen space as a gendered space with some family characteristics. The results showed that the kitchen was the most adjacent to the transition-connection corridors (82% of the samples) in the first generation's housing, the living space (60% of the samples) in the second generation's housing, and the living-drawing space (72% of the samples) in the third generation's housing, indicating </w:t>
      </w:r>
      <w:r w:rsidRPr="00D43D4F">
        <w:rPr>
          <w:color w:val="auto"/>
        </w:rPr>
        <w:lastRenderedPageBreak/>
        <w:t>that</w:t>
      </w:r>
      <w:r w:rsidR="00732558" w:rsidRPr="00D43D4F">
        <w:rPr>
          <w:color w:val="auto"/>
        </w:rPr>
        <w:t xml:space="preserve"> </w:t>
      </w:r>
      <w:r w:rsidRPr="00D43D4F">
        <w:rPr>
          <w:color w:val="auto"/>
        </w:rPr>
        <w:t xml:space="preserve">over three generations, this space has gradually changed from being adjacent to transition corridors to being adjacent to semi-public and public spaces. This issue can be explained by the gradual changes in the per capita area of the space that led to spatial compaction, as well as the family's desire for a visual and spatial connection between the kitchen and public spaces. On the other hand, the degree of connection between the kitchen and public spaces was significantly related to changes in the dimension of religion. Over three generations, with the reduction of the average dimension of religion, the connection between the kitchen and the neighboring public spaces has increased by removing the spatial boundary between them. In this category, the relationship between female employment and female education with the type of spaces adjacent to the kitchen (gender space) was also studied. The results showed that with the increase in the female employment and female education indices from the first to the third generation, kitchen neighborhoods have changed to semi-public and public spaces and working women have tended to remove the visual-spatial boundary between the kitchen and the living-drawing space. One of the most important reasons for this is their reluctance to cut off the visual, auditory, and spatial communication between them and the family during the limited time they are at home, as well as having a more open atmosphere despite the reduction of the housing area. These results are consistent with the results of the previous studies. Table </w:t>
      </w:r>
      <w:r w:rsidR="00147F57">
        <w:rPr>
          <w:color w:val="auto"/>
        </w:rPr>
        <w:t>2</w:t>
      </w:r>
      <w:r w:rsidRPr="00D43D4F">
        <w:rPr>
          <w:color w:val="auto"/>
        </w:rPr>
        <w:t xml:space="preserve"> shows the relationship between changes in housing and family characteristics</w:t>
      </w:r>
      <w:r w:rsidR="00732558" w:rsidRPr="00D43D4F">
        <w:rPr>
          <w:color w:val="auto"/>
        </w:rPr>
        <w:t xml:space="preserve"> </w:t>
      </w:r>
      <w:r w:rsidR="004521B2" w:rsidRPr="00D43D4F">
        <w:rPr>
          <w:color w:val="auto"/>
        </w:rPr>
        <w:t>in an intergenerational study of contemporary housing in Sari.</w:t>
      </w:r>
    </w:p>
    <w:p w:rsidR="002F5643" w:rsidRDefault="002F5643" w:rsidP="004521B2">
      <w:pPr>
        <w:rPr>
          <w:color w:val="auto"/>
        </w:rPr>
      </w:pPr>
    </w:p>
    <w:p w:rsidR="002F5643" w:rsidRDefault="002F5643" w:rsidP="004521B2">
      <w:pPr>
        <w:rPr>
          <w:color w:val="auto"/>
        </w:rPr>
      </w:pPr>
    </w:p>
    <w:p w:rsidR="002F5643" w:rsidRDefault="002F5643" w:rsidP="004521B2">
      <w:pPr>
        <w:rPr>
          <w:color w:val="auto"/>
        </w:rPr>
      </w:pPr>
    </w:p>
    <w:p w:rsidR="002F5643" w:rsidRDefault="002F5643" w:rsidP="004521B2">
      <w:pPr>
        <w:rPr>
          <w:color w:val="auto"/>
        </w:rPr>
      </w:pPr>
    </w:p>
    <w:p w:rsidR="002F5643" w:rsidRDefault="002F5643" w:rsidP="004521B2">
      <w:pPr>
        <w:rPr>
          <w:color w:val="auto"/>
        </w:rPr>
      </w:pPr>
    </w:p>
    <w:p w:rsidR="002F5643" w:rsidRDefault="002F5643" w:rsidP="004521B2">
      <w:pPr>
        <w:rPr>
          <w:color w:val="auto"/>
        </w:rPr>
      </w:pPr>
    </w:p>
    <w:p w:rsidR="002F5643" w:rsidRDefault="002F5643" w:rsidP="004521B2">
      <w:pPr>
        <w:rPr>
          <w:color w:val="auto"/>
        </w:rPr>
      </w:pPr>
    </w:p>
    <w:p w:rsidR="002F5643" w:rsidRDefault="002F5643" w:rsidP="004521B2">
      <w:pPr>
        <w:rPr>
          <w:color w:val="auto"/>
        </w:rPr>
      </w:pPr>
    </w:p>
    <w:p w:rsidR="002F5643" w:rsidRDefault="002F5643" w:rsidP="004521B2">
      <w:pPr>
        <w:rPr>
          <w:color w:val="auto"/>
        </w:rPr>
      </w:pPr>
    </w:p>
    <w:p w:rsidR="002F5643" w:rsidRDefault="002F5643" w:rsidP="004521B2">
      <w:pPr>
        <w:rPr>
          <w:color w:val="auto"/>
        </w:rPr>
      </w:pPr>
    </w:p>
    <w:p w:rsidR="002F5643" w:rsidRDefault="002F5643" w:rsidP="004521B2">
      <w:pPr>
        <w:rPr>
          <w:color w:val="auto"/>
        </w:rPr>
      </w:pPr>
    </w:p>
    <w:p w:rsidR="002F5643" w:rsidRPr="00D43D4F" w:rsidRDefault="002F5643" w:rsidP="004521B2">
      <w:pPr>
        <w:rPr>
          <w:color w:val="auto"/>
        </w:rPr>
      </w:pPr>
    </w:p>
    <w:p w:rsidR="008437D1" w:rsidRPr="00D43D4F" w:rsidRDefault="008437D1" w:rsidP="004521B2">
      <w:pPr>
        <w:spacing w:after="0" w:afterAutospacing="0"/>
        <w:jc w:val="center"/>
        <w:rPr>
          <w:color w:val="auto"/>
          <w:sz w:val="20"/>
          <w:szCs w:val="20"/>
        </w:rPr>
      </w:pPr>
      <w:r w:rsidRPr="00D43D4F">
        <w:rPr>
          <w:color w:val="auto"/>
          <w:sz w:val="20"/>
          <w:szCs w:val="20"/>
        </w:rPr>
        <w:t>Table</w:t>
      </w:r>
      <w:r w:rsidR="00147F57">
        <w:rPr>
          <w:color w:val="auto"/>
          <w:sz w:val="20"/>
          <w:szCs w:val="20"/>
        </w:rPr>
        <w:t>2</w:t>
      </w:r>
      <w:r w:rsidRPr="00D43D4F">
        <w:rPr>
          <w:color w:val="auto"/>
          <w:sz w:val="20"/>
          <w:szCs w:val="20"/>
        </w:rPr>
        <w:t xml:space="preserve">. The relationship between changes in housing and family characteristics </w:t>
      </w:r>
      <w:r w:rsidR="004521B2" w:rsidRPr="00D43D4F">
        <w:rPr>
          <w:color w:val="auto"/>
          <w:sz w:val="20"/>
          <w:szCs w:val="20"/>
        </w:rPr>
        <w:t>in an intergenerational study of contemporary housing in Sari.</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51"/>
        <w:gridCol w:w="350"/>
        <w:gridCol w:w="350"/>
        <w:gridCol w:w="350"/>
        <w:gridCol w:w="251"/>
        <w:gridCol w:w="251"/>
        <w:gridCol w:w="251"/>
        <w:gridCol w:w="251"/>
        <w:gridCol w:w="251"/>
        <w:gridCol w:w="251"/>
        <w:gridCol w:w="251"/>
        <w:gridCol w:w="251"/>
        <w:gridCol w:w="251"/>
        <w:gridCol w:w="251"/>
        <w:gridCol w:w="251"/>
        <w:gridCol w:w="251"/>
        <w:gridCol w:w="251"/>
        <w:gridCol w:w="251"/>
        <w:gridCol w:w="251"/>
        <w:gridCol w:w="251"/>
        <w:gridCol w:w="3110"/>
        <w:gridCol w:w="425"/>
      </w:tblGrid>
      <w:tr w:rsidR="00D43D4F" w:rsidRPr="00D43D4F" w:rsidTr="00C8317B">
        <w:trPr>
          <w:trHeight w:val="227"/>
          <w:tblHeader/>
          <w:jc w:val="center"/>
        </w:trPr>
        <w:tc>
          <w:tcPr>
            <w:tcW w:w="0" w:type="auto"/>
            <w:vMerge w:val="restart"/>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lastRenderedPageBreak/>
              <w:t>Changes over three generations</w:t>
            </w:r>
          </w:p>
        </w:tc>
        <w:tc>
          <w:tcPr>
            <w:tcW w:w="0" w:type="auto"/>
            <w:gridSpan w:val="3"/>
            <w:vMerge w:val="restart"/>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Score</w:t>
            </w:r>
          </w:p>
        </w:tc>
        <w:tc>
          <w:tcPr>
            <w:tcW w:w="0" w:type="auto"/>
            <w:gridSpan w:val="16"/>
            <w:tcBorders>
              <w:bottom w:val="single" w:sz="4" w:space="0" w:color="000000"/>
            </w:tcBorders>
          </w:tcPr>
          <w:p w:rsidR="007E66FA" w:rsidRPr="00D43D4F" w:rsidRDefault="007E66FA" w:rsidP="00EC37A3">
            <w:pPr>
              <w:spacing w:after="0" w:line="276" w:lineRule="auto"/>
              <w:jc w:val="center"/>
              <w:rPr>
                <w:color w:val="auto"/>
                <w:sz w:val="20"/>
                <w:szCs w:val="20"/>
                <w:rtl/>
                <w:lang w:bidi="fa-IR"/>
              </w:rPr>
            </w:pPr>
            <w:r w:rsidRPr="00D43D4F">
              <w:rPr>
                <w:rFonts w:asciiTheme="majorBidi" w:hAnsiTheme="majorBidi" w:cstheme="majorBidi"/>
                <w:color w:val="auto"/>
                <w:sz w:val="20"/>
                <w:szCs w:val="20"/>
              </w:rPr>
              <w:t xml:space="preserve">Housing </w:t>
            </w:r>
            <w:r w:rsidR="00EC37A3" w:rsidRPr="00D43D4F">
              <w:rPr>
                <w:color w:val="auto"/>
                <w:sz w:val="20"/>
                <w:szCs w:val="20"/>
              </w:rPr>
              <w:t>f</w:t>
            </w:r>
            <w:r w:rsidR="00006E6C" w:rsidRPr="00D43D4F">
              <w:rPr>
                <w:color w:val="auto"/>
                <w:sz w:val="20"/>
                <w:szCs w:val="20"/>
              </w:rPr>
              <w:t>eatures</w:t>
            </w:r>
          </w:p>
        </w:tc>
        <w:tc>
          <w:tcPr>
            <w:tcW w:w="3535" w:type="dxa"/>
            <w:gridSpan w:val="2"/>
            <w:vMerge w:val="restart"/>
            <w:tcBorders>
              <w:tl2br w:val="single" w:sz="4" w:space="0" w:color="000000"/>
              <w:tr2bl w:val="nil"/>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20"/>
                <w:szCs w:val="20"/>
                <w:rtl/>
              </w:rPr>
            </w:pPr>
            <w:r w:rsidRPr="00D43D4F">
              <w:rPr>
                <w:rFonts w:asciiTheme="majorBidi" w:hAnsiTheme="majorBidi" w:cstheme="majorBidi"/>
                <w:b/>
                <w:bCs/>
                <w:color w:val="auto"/>
                <w:sz w:val="20"/>
                <w:szCs w:val="20"/>
              </w:rPr>
              <w:t xml:space="preserve">                            Housing </w:t>
            </w:r>
          </w:p>
          <w:p w:rsidR="007E66FA" w:rsidRPr="00D43D4F" w:rsidRDefault="007E66FA" w:rsidP="00BA388D">
            <w:pPr>
              <w:spacing w:after="0"/>
              <w:jc w:val="center"/>
              <w:rPr>
                <w:rFonts w:asciiTheme="majorBidi" w:hAnsiTheme="majorBidi" w:cstheme="majorBidi"/>
                <w:b/>
                <w:bCs/>
                <w:color w:val="auto"/>
                <w:sz w:val="20"/>
                <w:szCs w:val="20"/>
                <w:rtl/>
                <w:lang w:bidi="fa-IR"/>
              </w:rPr>
            </w:pPr>
          </w:p>
          <w:p w:rsidR="007E66FA" w:rsidRPr="00D43D4F" w:rsidRDefault="007E66FA" w:rsidP="00BA388D">
            <w:pPr>
              <w:spacing w:after="0"/>
              <w:jc w:val="center"/>
              <w:rPr>
                <w:rFonts w:asciiTheme="majorBidi" w:hAnsiTheme="majorBidi" w:cstheme="majorBidi"/>
                <w:b/>
                <w:bCs/>
                <w:color w:val="auto"/>
                <w:sz w:val="20"/>
                <w:szCs w:val="20"/>
                <w:rtl/>
              </w:rPr>
            </w:pPr>
          </w:p>
          <w:p w:rsidR="007E66FA" w:rsidRPr="00D43D4F" w:rsidRDefault="007E66FA" w:rsidP="00BA388D">
            <w:pPr>
              <w:spacing w:after="0"/>
              <w:jc w:val="center"/>
              <w:rPr>
                <w:rFonts w:asciiTheme="majorBidi" w:hAnsiTheme="majorBidi" w:cstheme="majorBidi"/>
                <w:b/>
                <w:bCs/>
                <w:color w:val="auto"/>
                <w:sz w:val="20"/>
                <w:szCs w:val="20"/>
                <w:rtl/>
              </w:rPr>
            </w:pPr>
          </w:p>
          <w:p w:rsidR="007E66FA" w:rsidRPr="00D43D4F" w:rsidRDefault="007E66FA" w:rsidP="00BA388D">
            <w:pPr>
              <w:spacing w:after="0"/>
              <w:jc w:val="center"/>
              <w:rPr>
                <w:rFonts w:asciiTheme="majorBidi" w:hAnsiTheme="majorBidi" w:cstheme="majorBidi"/>
                <w:b/>
                <w:bCs/>
                <w:color w:val="auto"/>
                <w:sz w:val="20"/>
                <w:szCs w:val="20"/>
                <w:rtl/>
              </w:rPr>
            </w:pPr>
          </w:p>
          <w:p w:rsidR="007E66FA" w:rsidRPr="00D43D4F" w:rsidRDefault="007E66FA" w:rsidP="00BA388D">
            <w:pPr>
              <w:spacing w:after="0"/>
              <w:jc w:val="center"/>
              <w:rPr>
                <w:rFonts w:asciiTheme="majorBidi" w:hAnsiTheme="majorBidi" w:cstheme="majorBidi"/>
                <w:b/>
                <w:bCs/>
                <w:color w:val="auto"/>
                <w:sz w:val="20"/>
                <w:szCs w:val="20"/>
                <w:rtl/>
              </w:rPr>
            </w:pPr>
          </w:p>
          <w:p w:rsidR="007E66FA" w:rsidRPr="00D43D4F" w:rsidRDefault="007E66FA" w:rsidP="00BA388D">
            <w:pPr>
              <w:spacing w:after="0"/>
              <w:rPr>
                <w:rFonts w:asciiTheme="majorBidi" w:hAnsiTheme="majorBidi" w:cstheme="majorBidi"/>
                <w:b/>
                <w:bCs/>
                <w:color w:val="auto"/>
                <w:sz w:val="16"/>
                <w:szCs w:val="16"/>
                <w:rtl/>
              </w:rPr>
            </w:pPr>
            <w:r w:rsidRPr="00D43D4F">
              <w:rPr>
                <w:rFonts w:asciiTheme="majorBidi" w:hAnsiTheme="majorBidi" w:cstheme="majorBidi" w:hint="cs"/>
                <w:b/>
                <w:bCs/>
                <w:color w:val="auto"/>
                <w:sz w:val="20"/>
                <w:szCs w:val="20"/>
                <w:rtl/>
              </w:rPr>
              <w:t xml:space="preserve">         </w:t>
            </w:r>
            <w:r w:rsidRPr="00D43D4F">
              <w:rPr>
                <w:rFonts w:asciiTheme="majorBidi" w:hAnsiTheme="majorBidi" w:cstheme="majorBidi"/>
                <w:b/>
                <w:bCs/>
                <w:color w:val="auto"/>
                <w:sz w:val="20"/>
                <w:szCs w:val="20"/>
              </w:rPr>
              <w:t xml:space="preserve">    </w:t>
            </w:r>
            <w:r w:rsidRPr="00D43D4F">
              <w:rPr>
                <w:rFonts w:asciiTheme="majorBidi" w:hAnsiTheme="majorBidi" w:cstheme="majorBidi" w:hint="cs"/>
                <w:b/>
                <w:bCs/>
                <w:color w:val="auto"/>
                <w:sz w:val="20"/>
                <w:szCs w:val="20"/>
                <w:rtl/>
              </w:rPr>
              <w:t xml:space="preserve">         </w:t>
            </w:r>
            <w:r w:rsidRPr="00D43D4F">
              <w:rPr>
                <w:rFonts w:asciiTheme="majorBidi" w:hAnsiTheme="majorBidi" w:cstheme="majorBidi"/>
                <w:b/>
                <w:bCs/>
                <w:color w:val="auto"/>
                <w:sz w:val="20"/>
                <w:szCs w:val="20"/>
              </w:rPr>
              <w:t xml:space="preserve">Family </w:t>
            </w:r>
          </w:p>
        </w:tc>
      </w:tr>
      <w:tr w:rsidR="00D43D4F" w:rsidRPr="00D43D4F" w:rsidTr="00BA388D">
        <w:trPr>
          <w:cantSplit/>
          <w:trHeight w:val="619"/>
          <w:tblHeader/>
          <w:jc w:val="center"/>
        </w:trPr>
        <w:tc>
          <w:tcPr>
            <w:tcW w:w="0" w:type="auto"/>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c>
          <w:tcPr>
            <w:tcW w:w="0" w:type="auto"/>
            <w:gridSpan w:val="3"/>
            <w:vMerge/>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Group 9</w:t>
            </w:r>
          </w:p>
        </w:tc>
        <w:tc>
          <w:tcPr>
            <w:tcW w:w="0" w:type="auto"/>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Group 8</w:t>
            </w:r>
          </w:p>
        </w:tc>
        <w:tc>
          <w:tcPr>
            <w:tcW w:w="0" w:type="auto"/>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Group 7</w:t>
            </w:r>
          </w:p>
        </w:tc>
        <w:tc>
          <w:tcPr>
            <w:tcW w:w="0" w:type="auto"/>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Group 6</w:t>
            </w:r>
          </w:p>
        </w:tc>
        <w:tc>
          <w:tcPr>
            <w:tcW w:w="0" w:type="auto"/>
            <w:gridSpan w:val="3"/>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Group 5</w:t>
            </w:r>
          </w:p>
        </w:tc>
        <w:tc>
          <w:tcPr>
            <w:tcW w:w="0" w:type="auto"/>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Group 4</w:t>
            </w:r>
          </w:p>
        </w:tc>
        <w:tc>
          <w:tcPr>
            <w:tcW w:w="0" w:type="auto"/>
            <w:gridSpan w:val="3"/>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Group 3</w:t>
            </w:r>
          </w:p>
        </w:tc>
        <w:tc>
          <w:tcPr>
            <w:tcW w:w="0" w:type="auto"/>
            <w:gridSpan w:val="3"/>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Group 2</w:t>
            </w:r>
          </w:p>
        </w:tc>
        <w:tc>
          <w:tcPr>
            <w:tcW w:w="0" w:type="auto"/>
            <w:gridSpan w:val="2"/>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t>Group 1</w:t>
            </w:r>
          </w:p>
        </w:tc>
        <w:tc>
          <w:tcPr>
            <w:tcW w:w="3535" w:type="dxa"/>
            <w:gridSpan w:val="2"/>
            <w:vMerge/>
            <w:tcBorders>
              <w:tl2br w:val="single" w:sz="4" w:space="0" w:color="000000"/>
              <w:tr2bl w:val="nil"/>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r>
      <w:tr w:rsidR="00D43D4F" w:rsidRPr="00D43D4F" w:rsidTr="00BA388D">
        <w:trPr>
          <w:cantSplit/>
          <w:trHeight w:val="3654"/>
          <w:tblHeader/>
          <w:jc w:val="center"/>
        </w:trPr>
        <w:tc>
          <w:tcPr>
            <w:tcW w:w="0" w:type="auto"/>
            <w:vMerge/>
            <w:shd w:val="clear" w:color="auto" w:fill="auto"/>
            <w:tcMar>
              <w:left w:w="28" w:type="dxa"/>
              <w:right w:w="28" w:type="dxa"/>
            </w:tcMar>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Third generation</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Second generation</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First generation</w:t>
            </w:r>
          </w:p>
        </w:tc>
        <w:tc>
          <w:tcPr>
            <w:tcW w:w="0" w:type="auto"/>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The adjacency of gender spaces with public spaces</w:t>
            </w:r>
          </w:p>
        </w:tc>
        <w:tc>
          <w:tcPr>
            <w:tcW w:w="0" w:type="auto"/>
            <w:tcBorders>
              <w:bottom w:val="single" w:sz="4" w:space="0" w:color="000000"/>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The number of transition-connection spaces</w:t>
            </w:r>
          </w:p>
        </w:tc>
        <w:tc>
          <w:tcPr>
            <w:tcW w:w="0" w:type="auto"/>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lang w:bidi="fa-IR"/>
              </w:rPr>
            </w:pPr>
            <w:r w:rsidRPr="00D43D4F">
              <w:rPr>
                <w:rFonts w:asciiTheme="majorBidi" w:hAnsiTheme="majorBidi" w:cstheme="majorBidi"/>
                <w:color w:val="auto"/>
                <w:sz w:val="16"/>
                <w:szCs w:val="16"/>
              </w:rPr>
              <w:t>Guest space realms</w:t>
            </w:r>
          </w:p>
        </w:tc>
        <w:tc>
          <w:tcPr>
            <w:tcW w:w="0" w:type="auto"/>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t>Space rings</w:t>
            </w:r>
          </w:p>
        </w:tc>
        <w:tc>
          <w:tcPr>
            <w:tcW w:w="0" w:type="auto"/>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Integration of kitchen</w:t>
            </w:r>
          </w:p>
        </w:tc>
        <w:tc>
          <w:tcPr>
            <w:tcW w:w="0" w:type="auto"/>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Integration of drawing room</w:t>
            </w:r>
          </w:p>
        </w:tc>
        <w:tc>
          <w:tcPr>
            <w:tcW w:w="0" w:type="auto"/>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Integration of the whole housing space</w:t>
            </w:r>
          </w:p>
        </w:tc>
        <w:tc>
          <w:tcPr>
            <w:tcW w:w="0" w:type="auto"/>
            <w:tcBorders>
              <w:bottom w:val="single" w:sz="4" w:space="0" w:color="000000"/>
              <w:tr2bl w:val="nil"/>
            </w:tcBorders>
            <w:shd w:val="pct10" w:color="auto" w:fill="auto"/>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Overall depth of the housing space</w:t>
            </w:r>
          </w:p>
        </w:tc>
        <w:tc>
          <w:tcPr>
            <w:tcW w:w="0" w:type="auto"/>
            <w:tcBorders>
              <w:tr2bl w:val="nil"/>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The flexibility of private spaces (bedrooms)</w:t>
            </w:r>
          </w:p>
        </w:tc>
        <w:tc>
          <w:tcPr>
            <w:tcW w:w="0" w:type="auto"/>
            <w:tcBorders>
              <w:tr2bl w:val="nil"/>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The flexibility of semi-public space</w:t>
            </w:r>
          </w:p>
        </w:tc>
        <w:tc>
          <w:tcPr>
            <w:tcW w:w="0" w:type="auto"/>
            <w:tcBorders>
              <w:bottom w:val="single" w:sz="4" w:space="0" w:color="000000"/>
              <w:tr2bl w:val="nil"/>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 xml:space="preserve">The flexibility of public </w:t>
            </w:r>
            <w:proofErr w:type="gramStart"/>
            <w:r w:rsidRPr="00D43D4F">
              <w:rPr>
                <w:rFonts w:asciiTheme="majorBidi" w:hAnsiTheme="majorBidi" w:cstheme="majorBidi"/>
                <w:color w:val="auto"/>
                <w:sz w:val="16"/>
                <w:szCs w:val="16"/>
              </w:rPr>
              <w:t>spaces(</w:t>
            </w:r>
            <w:proofErr w:type="gramEnd"/>
            <w:r w:rsidRPr="00D43D4F">
              <w:rPr>
                <w:rFonts w:asciiTheme="majorBidi" w:hAnsiTheme="majorBidi" w:cstheme="majorBidi"/>
                <w:color w:val="auto"/>
                <w:sz w:val="16"/>
                <w:szCs w:val="16"/>
              </w:rPr>
              <w:t>hall and drawing room)</w:t>
            </w:r>
          </w:p>
        </w:tc>
        <w:tc>
          <w:tcPr>
            <w:tcW w:w="0" w:type="auto"/>
            <w:tcBorders>
              <w:bottom w:val="single" w:sz="4" w:space="0" w:color="000000"/>
              <w:tr2bl w:val="nil"/>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t>Performance of drawing room</w:t>
            </w:r>
          </w:p>
        </w:tc>
        <w:tc>
          <w:tcPr>
            <w:tcW w:w="0" w:type="auto"/>
            <w:tcBorders>
              <w:bottom w:val="single" w:sz="4" w:space="0" w:color="000000"/>
              <w:tr2bl w:val="nil"/>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Belief in the gender function of the kitchen (Percent)</w:t>
            </w:r>
          </w:p>
        </w:tc>
        <w:tc>
          <w:tcPr>
            <w:tcW w:w="0" w:type="auto"/>
            <w:tcBorders>
              <w:bottom w:val="single" w:sz="4" w:space="0" w:color="000000"/>
              <w:tr2bl w:val="nil"/>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The total number of functions occurring in the housing</w:t>
            </w:r>
          </w:p>
        </w:tc>
        <w:tc>
          <w:tcPr>
            <w:tcW w:w="0" w:type="auto"/>
            <w:tcBorders>
              <w:bottom w:val="single" w:sz="4" w:space="0" w:color="000000"/>
              <w:tr2bl w:val="nil"/>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t>The number of cells</w:t>
            </w:r>
          </w:p>
        </w:tc>
        <w:tc>
          <w:tcPr>
            <w:tcW w:w="0" w:type="auto"/>
            <w:tcBorders>
              <w:bottom w:val="single" w:sz="4" w:space="0" w:color="000000"/>
              <w:tr2bl w:val="nil"/>
            </w:tcBorders>
            <w:shd w:val="pct10" w:color="auto" w:fill="auto"/>
            <w:tcMar>
              <w:left w:w="28" w:type="dxa"/>
              <w:right w:w="28" w:type="dxa"/>
            </w:tcMar>
            <w:textDirection w:val="btL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Type of space</w:t>
            </w:r>
          </w:p>
        </w:tc>
        <w:tc>
          <w:tcPr>
            <w:tcW w:w="3535" w:type="dxa"/>
            <w:gridSpan w:val="2"/>
            <w:vMerge/>
            <w:tcBorders>
              <w:bottom w:val="single" w:sz="4" w:space="0" w:color="000000"/>
              <w:tl2br w:val="single" w:sz="4" w:space="0" w:color="000000"/>
              <w:tr2bl w:val="nil"/>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r>
      <w:tr w:rsidR="00D43D4F" w:rsidRPr="00D43D4F" w:rsidTr="00BA388D">
        <w:trPr>
          <w:trHeight w:val="131"/>
          <w:jc w:val="center"/>
        </w:trPr>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rPr>
                <w:rFonts w:asciiTheme="majorBidi" w:hAnsiTheme="majorBidi" w:cstheme="majorBidi"/>
                <w:color w:val="auto"/>
                <w:sz w:val="16"/>
                <w:szCs w:val="16"/>
              </w:rPr>
            </w:pPr>
            <w:r w:rsidRPr="00D43D4F">
              <w:rPr>
                <w:rFonts w:asciiTheme="majorBidi" w:hAnsiTheme="majorBidi" w:cstheme="majorBidi"/>
                <w:color w:val="auto"/>
                <w:sz w:val="16"/>
                <w:szCs w:val="16"/>
              </w:rPr>
              <w:t>1%</w:t>
            </w:r>
          </w:p>
        </w:tc>
        <w:tc>
          <w:tcPr>
            <w:tcW w:w="0" w:type="auto"/>
            <w:shd w:val="clear" w:color="auto" w:fill="auto"/>
            <w:tcMar>
              <w:left w:w="28" w:type="dxa"/>
              <w:right w:w="28" w:type="dxa"/>
            </w:tcMar>
            <w:vAlign w:val="center"/>
          </w:tcPr>
          <w:p w:rsidR="007E66FA" w:rsidRPr="00D43D4F" w:rsidRDefault="007E66FA" w:rsidP="00BA388D">
            <w:pPr>
              <w:spacing w:after="0"/>
              <w:rPr>
                <w:rFonts w:asciiTheme="majorBidi" w:hAnsiTheme="majorBidi" w:cstheme="majorBidi"/>
                <w:color w:val="auto"/>
                <w:sz w:val="16"/>
                <w:szCs w:val="16"/>
              </w:rPr>
            </w:pPr>
            <w:r w:rsidRPr="00D43D4F">
              <w:rPr>
                <w:rFonts w:asciiTheme="majorBidi" w:hAnsiTheme="majorBidi" w:cstheme="majorBidi"/>
                <w:color w:val="auto"/>
                <w:sz w:val="16"/>
                <w:szCs w:val="16"/>
              </w:rPr>
              <w:t>11%</w:t>
            </w:r>
          </w:p>
        </w:tc>
        <w:tc>
          <w:tcPr>
            <w:tcW w:w="0" w:type="auto"/>
            <w:shd w:val="clear" w:color="auto" w:fill="auto"/>
            <w:tcMar>
              <w:left w:w="28"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55%</w:t>
            </w:r>
          </w:p>
        </w:tc>
        <w:tc>
          <w:tcPr>
            <w:tcW w:w="0" w:type="auto"/>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Pr>
            </w:pPr>
          </w:p>
        </w:tc>
        <w:tc>
          <w:tcPr>
            <w:tcW w:w="0" w:type="auto"/>
            <w:shd w:val="clear" w:color="auto" w:fill="auto"/>
            <w:vAlign w:val="center"/>
          </w:tcPr>
          <w:p w:rsidR="007E66FA" w:rsidRPr="00D43D4F" w:rsidRDefault="007E66FA" w:rsidP="00BA388D">
            <w:pPr>
              <w:spacing w:after="0"/>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shd w:val="pct20" w:color="auto" w:fill="auto"/>
            <w:tcMar>
              <w:left w:w="28" w:type="dxa"/>
              <w:right w:w="28" w:type="dxa"/>
            </w:tcMar>
            <w:vAlign w:val="cente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3110" w:type="dxa"/>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Extended family type</w:t>
            </w:r>
          </w:p>
        </w:tc>
        <w:tc>
          <w:tcPr>
            <w:tcW w:w="425" w:type="dxa"/>
            <w:vMerge w:val="restart"/>
            <w:shd w:val="clear" w:color="auto" w:fill="auto"/>
            <w:textDirection w:val="btLr"/>
            <w:vAlign w:val="center"/>
          </w:tcPr>
          <w:p w:rsidR="007E66FA" w:rsidRPr="00D43D4F" w:rsidRDefault="007E66FA" w:rsidP="00BA388D">
            <w:pPr>
              <w:spacing w:after="0"/>
              <w:jc w:val="center"/>
              <w:rPr>
                <w:rFonts w:asciiTheme="majorBidi" w:hAnsiTheme="majorBidi" w:cstheme="majorBidi"/>
                <w:color w:val="auto"/>
                <w:sz w:val="20"/>
                <w:szCs w:val="20"/>
                <w:rtl/>
                <w:lang w:bidi="fa-IR"/>
              </w:rPr>
            </w:pPr>
            <w:r w:rsidRPr="00D43D4F">
              <w:rPr>
                <w:rFonts w:asciiTheme="majorBidi" w:hAnsiTheme="majorBidi" w:cstheme="majorBidi"/>
                <w:color w:val="auto"/>
                <w:sz w:val="20"/>
                <w:szCs w:val="20"/>
              </w:rPr>
              <w:t>Family components</w:t>
            </w:r>
          </w:p>
        </w:tc>
      </w:tr>
      <w:tr w:rsidR="00D43D4F" w:rsidRPr="00D43D4F" w:rsidTr="00BA388D">
        <w:trPr>
          <w:trHeight w:val="121"/>
          <w:jc w:val="center"/>
        </w:trPr>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3.25</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4.6</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6,65</w:t>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8"/>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tcPr>
          <w:p w:rsidR="007E66FA" w:rsidRPr="00D43D4F" w:rsidRDefault="007E66FA" w:rsidP="00BA388D">
            <w:pPr>
              <w:spacing w:after="0"/>
              <w:rPr>
                <w:b/>
                <w:bCs/>
                <w:color w:val="auto"/>
                <w:sz w:val="16"/>
                <w:szCs w:val="16"/>
              </w:rPr>
            </w:pPr>
          </w:p>
        </w:tc>
        <w:tc>
          <w:tcPr>
            <w:tcW w:w="0" w:type="auto"/>
            <w:tcBorders>
              <w:bottom w:val="single" w:sz="4" w:space="0" w:color="000000"/>
            </w:tcBorders>
            <w:shd w:val="pct20" w:color="auto" w:fill="auto"/>
            <w:tcMar>
              <w:left w:w="28" w:type="dxa"/>
              <w:right w:w="28" w:type="dxa"/>
            </w:tcMa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tcMar>
              <w:left w:w="28" w:type="dxa"/>
              <w:right w:w="28" w:type="dxa"/>
            </w:tcMa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3110" w:type="dxa"/>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Household size</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136"/>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5.77</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5.75</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5.53</w:t>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shd w:val="pct20" w:color="auto" w:fill="auto"/>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8"/>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shd w:val="pct20" w:color="auto" w:fill="auto"/>
            <w:tcMar>
              <w:left w:w="28" w:type="dxa"/>
              <w:right w:w="28" w:type="dxa"/>
            </w:tcMa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shd w:val="pct20" w:color="auto" w:fill="auto"/>
            <w:tcMar>
              <w:left w:w="28" w:type="dxa"/>
              <w:right w:w="28" w:type="dxa"/>
            </w:tcMa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3110" w:type="dxa"/>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Equality of power in the family</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69"/>
          <w:jc w:val="center"/>
        </w:trPr>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39</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55</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72</w:t>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3110" w:type="dxa"/>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Pr>
            </w:pPr>
            <w:r w:rsidRPr="00D43D4F">
              <w:rPr>
                <w:rFonts w:asciiTheme="majorBidi" w:hAnsiTheme="majorBidi" w:cstheme="majorBidi"/>
                <w:color w:val="auto"/>
                <w:sz w:val="16"/>
                <w:szCs w:val="16"/>
              </w:rPr>
              <w:t>The average age of parents</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100"/>
          <w:jc w:val="center"/>
        </w:trPr>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lang w:bidi="fa-IR"/>
              </w:rPr>
              <w:t>0.63</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lang w:bidi="fa-IR"/>
              </w:rPr>
              <w:t>0.88</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lang w:bidi="fa-IR"/>
              </w:rPr>
              <w:t>0.97</w:t>
            </w: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3110" w:type="dxa"/>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Family income index</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174"/>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lang w:bidi="fa-IR"/>
              </w:rPr>
            </w:pPr>
            <w:r w:rsidRPr="00D43D4F">
              <w:rPr>
                <w:rFonts w:asciiTheme="majorBidi" w:hAnsiTheme="majorBidi" w:cstheme="majorBidi"/>
                <w:color w:val="auto"/>
                <w:sz w:val="16"/>
                <w:szCs w:val="16"/>
              </w:rPr>
              <w:t>82%</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lang w:bidi="fa-IR"/>
              </w:rPr>
            </w:pPr>
            <w:r w:rsidRPr="00D43D4F">
              <w:rPr>
                <w:rFonts w:asciiTheme="majorBidi" w:hAnsiTheme="majorBidi" w:cstheme="majorBidi"/>
                <w:color w:val="auto"/>
                <w:sz w:val="16"/>
                <w:szCs w:val="16"/>
              </w:rPr>
              <w:t>52%</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lang w:bidi="fa-IR"/>
              </w:rPr>
            </w:pPr>
            <w:r w:rsidRPr="00D43D4F">
              <w:rPr>
                <w:rFonts w:asciiTheme="majorBidi" w:hAnsiTheme="majorBidi" w:cstheme="majorBidi"/>
                <w:color w:val="auto"/>
                <w:sz w:val="16"/>
                <w:szCs w:val="16"/>
              </w:rPr>
              <w:t>78%</w:t>
            </w: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3110" w:type="dxa"/>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Work from home jobs (%)</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93"/>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4.22</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4.91</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5.06</w:t>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shd w:val="pct20" w:color="auto" w:fill="auto"/>
            <w:tcMar>
              <w:left w:w="28" w:type="dxa"/>
              <w:right w:w="28" w:type="dxa"/>
            </w:tcMa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shd w:val="pct20" w:color="auto" w:fill="auto"/>
            <w:tcMar>
              <w:left w:w="28" w:type="dxa"/>
              <w:right w:w="28" w:type="dxa"/>
            </w:tcMa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shd w:val="pct20" w:color="auto" w:fill="auto"/>
            <w:tcMar>
              <w:left w:w="28" w:type="dxa"/>
              <w:right w:w="28" w:type="dxa"/>
            </w:tcMar>
          </w:tcPr>
          <w:p w:rsidR="007E66FA" w:rsidRPr="00D43D4F" w:rsidRDefault="007E66FA" w:rsidP="00BA388D">
            <w:pPr>
              <w:spacing w:after="0"/>
              <w:rPr>
                <w:b/>
                <w:bCs/>
                <w:color w:val="auto"/>
                <w:sz w:val="16"/>
                <w:szCs w:val="16"/>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3110" w:type="dxa"/>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Family beliefs and region</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166"/>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2.83</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2.63</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2.82</w:t>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3110" w:type="dxa"/>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Communication between family members</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85"/>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5.41</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5.29</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5.22</w:t>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3110" w:type="dxa"/>
            <w:tcBorders>
              <w:bottom w:val="single" w:sz="4" w:space="0" w:color="000000"/>
            </w:tcBorders>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Pr>
            </w:pPr>
            <w:r w:rsidRPr="00D43D4F">
              <w:rPr>
                <w:rFonts w:asciiTheme="majorBidi" w:hAnsiTheme="majorBidi" w:cstheme="majorBidi"/>
                <w:color w:val="auto"/>
                <w:sz w:val="16"/>
                <w:szCs w:val="16"/>
              </w:rPr>
              <w:t>Family social relations</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43"/>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0.01</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0.13</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0.81</w:t>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3110" w:type="dxa"/>
            <w:tcBorders>
              <w:bottom w:val="single" w:sz="4" w:space="0" w:color="000000"/>
            </w:tcBorders>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Family housing groups</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90"/>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4.23</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3.39</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2.13</w:t>
            </w: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3110" w:type="dxa"/>
            <w:tcBorders>
              <w:bottom w:val="single" w:sz="4" w:space="0" w:color="000000"/>
            </w:tcBorders>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Family education index</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109"/>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4.57</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2.66</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2.31</w:t>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Pr>
            </w:pPr>
          </w:p>
        </w:tc>
        <w:tc>
          <w:tcPr>
            <w:tcW w:w="0" w:type="auto"/>
            <w:tcBorders>
              <w:bottom w:val="single" w:sz="4" w:space="0" w:color="000000"/>
            </w:tcBorders>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3110" w:type="dxa"/>
            <w:tcBorders>
              <w:bottom w:val="single" w:sz="4" w:space="0" w:color="000000"/>
            </w:tcBorders>
            <w:shd w:val="pct10" w:color="auto" w:fill="auto"/>
            <w:tcMar>
              <w:top w:w="11" w:type="dxa"/>
              <w:left w:w="28" w:type="dxa"/>
              <w:bottom w:w="11" w:type="dxa"/>
              <w:right w:w="28" w:type="dxa"/>
            </w:tcMar>
            <w:vAlign w:val="center"/>
          </w:tcPr>
          <w:p w:rsidR="007E66FA" w:rsidRPr="00D43D4F" w:rsidRDefault="00A73478"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 xml:space="preserve">Female </w:t>
            </w:r>
            <w:r w:rsidR="007E66FA" w:rsidRPr="00D43D4F">
              <w:rPr>
                <w:rFonts w:asciiTheme="majorBidi" w:hAnsiTheme="majorBidi" w:cstheme="majorBidi"/>
                <w:color w:val="auto"/>
                <w:sz w:val="16"/>
                <w:szCs w:val="16"/>
              </w:rPr>
              <w:t>education index</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C8317B">
        <w:trPr>
          <w:trHeight w:val="43"/>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3.47</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2.43</w:t>
            </w: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t>1.52</w:t>
            </w:r>
          </w:p>
        </w:tc>
        <w:tc>
          <w:tcPr>
            <w:tcW w:w="0" w:type="auto"/>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8"/>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pct20"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r w:rsidRPr="00D43D4F">
              <w:rPr>
                <w:rFonts w:asciiTheme="majorBidi" w:hAnsiTheme="majorBidi" w:cstheme="majorBidi"/>
                <w:b/>
                <w:bCs/>
                <w:color w:val="auto"/>
                <w:sz w:val="16"/>
                <w:szCs w:val="16"/>
              </w:rPr>
              <w:sym w:font="Wingdings 3" w:char="F044"/>
            </w: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0" w:type="auto"/>
            <w:tcBorders>
              <w:bottom w:val="single" w:sz="4" w:space="0" w:color="000000"/>
            </w:tcBorders>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b/>
                <w:bCs/>
                <w:color w:val="auto"/>
                <w:sz w:val="16"/>
                <w:szCs w:val="16"/>
                <w:rtl/>
              </w:rPr>
            </w:pPr>
          </w:p>
        </w:tc>
        <w:tc>
          <w:tcPr>
            <w:tcW w:w="3110" w:type="dxa"/>
            <w:tcBorders>
              <w:bottom w:val="single" w:sz="4" w:space="0" w:color="000000"/>
            </w:tcBorders>
            <w:shd w:val="pct10" w:color="auto" w:fill="auto"/>
            <w:tcMar>
              <w:top w:w="11" w:type="dxa"/>
              <w:left w:w="28" w:type="dxa"/>
              <w:bottom w:w="11"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Female employment index</w:t>
            </w:r>
          </w:p>
        </w:tc>
        <w:tc>
          <w:tcPr>
            <w:tcW w:w="425" w:type="dxa"/>
            <w:vMerge/>
            <w:shd w:val="clear" w:color="auto" w:fill="auto"/>
            <w:textDirection w:val="btLr"/>
            <w:vAlign w:val="center"/>
          </w:tcPr>
          <w:p w:rsidR="007E66FA" w:rsidRPr="00D43D4F" w:rsidRDefault="007E66FA" w:rsidP="00BA388D">
            <w:pPr>
              <w:spacing w:after="0"/>
              <w:ind w:left="113" w:right="113"/>
              <w:jc w:val="center"/>
              <w:rPr>
                <w:rFonts w:asciiTheme="majorBidi" w:hAnsiTheme="majorBidi" w:cstheme="majorBidi"/>
                <w:color w:val="auto"/>
                <w:sz w:val="16"/>
                <w:szCs w:val="16"/>
                <w:rtl/>
              </w:rPr>
            </w:pPr>
          </w:p>
        </w:tc>
      </w:tr>
      <w:tr w:rsidR="00D43D4F" w:rsidRPr="00D43D4F" w:rsidTr="00BA388D">
        <w:trPr>
          <w:cantSplit/>
          <w:trHeight w:val="472"/>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23%</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8.67</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2.81</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1.14</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0.81</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0.87</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0.84</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4.78</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11.5</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3.77</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10.3</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10.6</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87.5</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39</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7.10</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5.44</w:t>
            </w:r>
          </w:p>
        </w:tc>
        <w:tc>
          <w:tcPr>
            <w:tcW w:w="3110" w:type="dxa"/>
            <w:shd w:val="clear" w:color="auto" w:fill="auto"/>
            <w:tcMar>
              <w:left w:w="28" w:type="dxa"/>
              <w:right w:w="28" w:type="dxa"/>
            </w:tcMar>
            <w:vAlign w:val="center"/>
          </w:tcPr>
          <w:p w:rsidR="007E66FA" w:rsidRPr="00D43D4F" w:rsidRDefault="007E66FA" w:rsidP="00BA388D">
            <w:pPr>
              <w:spacing w:after="0"/>
              <w:rPr>
                <w:color w:val="auto"/>
                <w:sz w:val="16"/>
                <w:szCs w:val="16"/>
                <w:rtl/>
              </w:rPr>
            </w:pPr>
            <w:r w:rsidRPr="00D43D4F">
              <w:rPr>
                <w:color w:val="auto"/>
                <w:sz w:val="16"/>
                <w:szCs w:val="16"/>
              </w:rPr>
              <w:t>First generation</w:t>
            </w:r>
          </w:p>
        </w:tc>
        <w:tc>
          <w:tcPr>
            <w:tcW w:w="425" w:type="dxa"/>
            <w:vMerge w:val="restart"/>
            <w:shd w:val="clear" w:color="auto" w:fill="auto"/>
            <w:tcMar>
              <w:left w:w="0" w:type="dxa"/>
              <w:right w:w="0" w:type="dxa"/>
            </w:tcMar>
            <w:textDirection w:val="btLr"/>
            <w:vAlign w:val="center"/>
          </w:tcPr>
          <w:p w:rsidR="007E66FA" w:rsidRPr="00D43D4F" w:rsidRDefault="007E66FA" w:rsidP="00BA388D">
            <w:pPr>
              <w:spacing w:after="0"/>
              <w:jc w:val="center"/>
              <w:rPr>
                <w:color w:val="auto"/>
                <w:sz w:val="20"/>
                <w:szCs w:val="20"/>
                <w:rtl/>
              </w:rPr>
            </w:pPr>
            <w:r w:rsidRPr="00D43D4F">
              <w:rPr>
                <w:color w:val="auto"/>
                <w:sz w:val="20"/>
                <w:szCs w:val="20"/>
              </w:rPr>
              <w:t>Score</w:t>
            </w:r>
          </w:p>
        </w:tc>
      </w:tr>
      <w:tr w:rsidR="00D43D4F" w:rsidRPr="00D43D4F" w:rsidTr="00BA388D">
        <w:trPr>
          <w:cantSplit/>
          <w:trHeight w:val="423"/>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72%</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5.80</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2.70</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1.08</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0.77</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0.79</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0.73</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5.33</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11.1</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4.72</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11.2</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12.2</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60</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37</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6.21</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4.39</w:t>
            </w:r>
          </w:p>
        </w:tc>
        <w:tc>
          <w:tcPr>
            <w:tcW w:w="3110" w:type="dxa"/>
            <w:shd w:val="clear" w:color="auto" w:fill="auto"/>
            <w:tcMar>
              <w:left w:w="28" w:type="dxa"/>
              <w:right w:w="28" w:type="dxa"/>
            </w:tcMar>
            <w:vAlign w:val="center"/>
          </w:tcPr>
          <w:p w:rsidR="007E66FA" w:rsidRPr="00D43D4F" w:rsidRDefault="007E66FA" w:rsidP="00BA388D">
            <w:pPr>
              <w:spacing w:after="0"/>
              <w:rPr>
                <w:color w:val="auto"/>
                <w:sz w:val="16"/>
                <w:szCs w:val="16"/>
                <w:rtl/>
              </w:rPr>
            </w:pPr>
            <w:r w:rsidRPr="00D43D4F">
              <w:rPr>
                <w:color w:val="auto"/>
                <w:sz w:val="16"/>
                <w:szCs w:val="16"/>
              </w:rPr>
              <w:t>Second generation</w:t>
            </w:r>
          </w:p>
        </w:tc>
        <w:tc>
          <w:tcPr>
            <w:tcW w:w="425" w:type="dxa"/>
            <w:vMerge/>
            <w:shd w:val="clear" w:color="auto" w:fill="auto"/>
            <w:vAlign w:val="center"/>
          </w:tcPr>
          <w:p w:rsidR="007E66FA" w:rsidRPr="00D43D4F" w:rsidRDefault="007E66FA" w:rsidP="00BA388D">
            <w:pPr>
              <w:spacing w:after="0"/>
              <w:jc w:val="center"/>
              <w:rPr>
                <w:color w:val="auto"/>
                <w:sz w:val="16"/>
                <w:szCs w:val="16"/>
                <w:rtl/>
              </w:rPr>
            </w:pPr>
          </w:p>
        </w:tc>
      </w:tr>
      <w:tr w:rsidR="00D43D4F" w:rsidRPr="00D43D4F" w:rsidTr="00BA388D">
        <w:trPr>
          <w:cantSplit/>
          <w:trHeight w:val="415"/>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90%</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5.73</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2.41</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1.03</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0.71</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0.70</w:t>
            </w:r>
          </w:p>
        </w:tc>
        <w:tc>
          <w:tcPr>
            <w:tcW w:w="0" w:type="auto"/>
            <w:shd w:val="clear" w:color="auto" w:fill="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0.71</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5.46</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10.5</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5.14</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11.9</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12.8</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0</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35</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5.93</w:t>
            </w:r>
          </w:p>
        </w:tc>
        <w:tc>
          <w:tcPr>
            <w:tcW w:w="0" w:type="auto"/>
            <w:tcMar>
              <w:left w:w="28" w:type="dxa"/>
              <w:right w:w="28" w:type="dxa"/>
            </w:tcMar>
            <w:textDirection w:val="btLr"/>
            <w:vAlign w:val="center"/>
          </w:tcPr>
          <w:p w:rsidR="007E66FA" w:rsidRPr="00D43D4F" w:rsidRDefault="007E66FA" w:rsidP="00BA388D">
            <w:pPr>
              <w:spacing w:after="0"/>
              <w:jc w:val="center"/>
              <w:rPr>
                <w:color w:val="auto"/>
                <w:sz w:val="16"/>
                <w:szCs w:val="16"/>
                <w:rtl/>
              </w:rPr>
            </w:pPr>
            <w:r w:rsidRPr="00D43D4F">
              <w:rPr>
                <w:color w:val="auto"/>
                <w:sz w:val="16"/>
                <w:szCs w:val="16"/>
              </w:rPr>
              <w:t>4.08</w:t>
            </w:r>
          </w:p>
        </w:tc>
        <w:tc>
          <w:tcPr>
            <w:tcW w:w="3110" w:type="dxa"/>
            <w:shd w:val="clear" w:color="auto" w:fill="auto"/>
            <w:tcMar>
              <w:left w:w="28" w:type="dxa"/>
              <w:right w:w="28" w:type="dxa"/>
            </w:tcMar>
            <w:vAlign w:val="center"/>
          </w:tcPr>
          <w:p w:rsidR="007E66FA" w:rsidRPr="00D43D4F" w:rsidRDefault="007E66FA" w:rsidP="00BA388D">
            <w:pPr>
              <w:spacing w:after="0"/>
              <w:rPr>
                <w:color w:val="auto"/>
                <w:sz w:val="16"/>
                <w:szCs w:val="16"/>
                <w:rtl/>
              </w:rPr>
            </w:pPr>
            <w:r w:rsidRPr="00D43D4F">
              <w:rPr>
                <w:color w:val="auto"/>
                <w:sz w:val="16"/>
                <w:szCs w:val="16"/>
              </w:rPr>
              <w:t>Third generation</w:t>
            </w:r>
          </w:p>
        </w:tc>
        <w:tc>
          <w:tcPr>
            <w:tcW w:w="425" w:type="dxa"/>
            <w:vMerge/>
            <w:shd w:val="clear" w:color="auto" w:fill="auto"/>
            <w:vAlign w:val="center"/>
          </w:tcPr>
          <w:p w:rsidR="007E66FA" w:rsidRPr="00D43D4F" w:rsidRDefault="007E66FA" w:rsidP="00BA388D">
            <w:pPr>
              <w:spacing w:after="0"/>
              <w:jc w:val="center"/>
              <w:rPr>
                <w:color w:val="auto"/>
                <w:sz w:val="16"/>
                <w:szCs w:val="16"/>
                <w:rtl/>
              </w:rPr>
            </w:pPr>
          </w:p>
        </w:tc>
      </w:tr>
      <w:tr w:rsidR="00D43D4F" w:rsidRPr="00D43D4F" w:rsidTr="00C8317B">
        <w:trPr>
          <w:cantSplit/>
          <w:trHeight w:val="115"/>
          <w:jc w:val="center"/>
        </w:trPr>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shd w:val="clear" w:color="auto" w:fill="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shd w:val="clear" w:color="auto" w:fill="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shd w:val="clear" w:color="auto" w:fill="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shd w:val="clear" w:color="auto" w:fill="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rFonts w:asciiTheme="majorBidi" w:hAnsiTheme="majorBidi" w:cstheme="majorBidi"/>
                <w:color w:val="auto"/>
                <w:sz w:val="16"/>
                <w:szCs w:val="16"/>
                <w:rtl/>
              </w:rPr>
            </w:pPr>
            <w:r w:rsidRPr="00D43D4F">
              <w:rPr>
                <w:rFonts w:asciiTheme="majorBidi" w:hAnsiTheme="majorBidi" w:cstheme="majorBidi"/>
                <w:color w:val="auto"/>
                <w:sz w:val="16"/>
                <w:szCs w:val="16"/>
              </w:rPr>
              <w:sym w:font="Wingdings 3" w:char="F0DB"/>
            </w:r>
          </w:p>
        </w:tc>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0" w:type="auto"/>
            <w:tcMar>
              <w:left w:w="28" w:type="dxa"/>
              <w:right w:w="28" w:type="dxa"/>
            </w:tcMar>
            <w:vAlign w:val="center"/>
          </w:tcPr>
          <w:p w:rsidR="007E66FA" w:rsidRPr="00D43D4F" w:rsidRDefault="007E66FA" w:rsidP="00BA388D">
            <w:pPr>
              <w:spacing w:after="0"/>
              <w:jc w:val="center"/>
              <w:rPr>
                <w:color w:val="auto"/>
                <w:sz w:val="16"/>
                <w:szCs w:val="16"/>
              </w:rPr>
            </w:pPr>
            <w:r w:rsidRPr="00D43D4F">
              <w:rPr>
                <w:rFonts w:asciiTheme="majorBidi" w:hAnsiTheme="majorBidi" w:cstheme="majorBidi"/>
                <w:color w:val="auto"/>
                <w:sz w:val="16"/>
                <w:szCs w:val="16"/>
              </w:rPr>
              <w:sym w:font="Wingdings 3" w:char="F0DC"/>
            </w:r>
          </w:p>
        </w:tc>
        <w:tc>
          <w:tcPr>
            <w:tcW w:w="3535" w:type="dxa"/>
            <w:gridSpan w:val="2"/>
            <w:shd w:val="clear" w:color="auto" w:fill="auto"/>
            <w:tcMar>
              <w:left w:w="28" w:type="dxa"/>
              <w:right w:w="28" w:type="dxa"/>
            </w:tcMar>
            <w:vAlign w:val="center"/>
          </w:tcPr>
          <w:p w:rsidR="007E66FA" w:rsidRPr="00D43D4F" w:rsidRDefault="007E66FA" w:rsidP="00BA388D">
            <w:pPr>
              <w:spacing w:after="0"/>
              <w:rPr>
                <w:rFonts w:asciiTheme="majorBidi" w:hAnsiTheme="majorBidi" w:cstheme="majorBidi"/>
                <w:color w:val="auto"/>
                <w:sz w:val="16"/>
                <w:szCs w:val="16"/>
                <w:rtl/>
              </w:rPr>
            </w:pPr>
            <w:r w:rsidRPr="00D43D4F">
              <w:rPr>
                <w:rFonts w:asciiTheme="majorBidi" w:hAnsiTheme="majorBidi" w:cstheme="majorBidi"/>
                <w:color w:val="auto"/>
                <w:sz w:val="16"/>
                <w:szCs w:val="16"/>
              </w:rPr>
              <w:t xml:space="preserve"> </w:t>
            </w:r>
            <w:r w:rsidRPr="00D43D4F">
              <w:rPr>
                <w:rFonts w:asciiTheme="majorBidi" w:hAnsiTheme="majorBidi" w:cstheme="majorBidi"/>
                <w:color w:val="auto"/>
                <w:sz w:val="20"/>
                <w:szCs w:val="20"/>
              </w:rPr>
              <w:t>Changes over three generations</w:t>
            </w:r>
          </w:p>
        </w:tc>
      </w:tr>
      <w:tr w:rsidR="00D43D4F" w:rsidRPr="00D43D4F" w:rsidTr="00C8317B">
        <w:trPr>
          <w:cantSplit/>
          <w:trHeight w:val="444"/>
          <w:jc w:val="center"/>
        </w:trPr>
        <w:tc>
          <w:tcPr>
            <w:tcW w:w="8852" w:type="dxa"/>
            <w:gridSpan w:val="22"/>
            <w:vAlign w:val="center"/>
          </w:tcPr>
          <w:p w:rsidR="007E66FA" w:rsidRPr="00D43D4F" w:rsidRDefault="007E66FA" w:rsidP="007E66FA">
            <w:pPr>
              <w:spacing w:before="0" w:beforeAutospacing="0" w:after="0" w:afterAutospacing="0"/>
              <w:rPr>
                <w:rFonts w:asciiTheme="majorBidi" w:hAnsiTheme="majorBidi" w:cstheme="majorBidi"/>
                <w:color w:val="auto"/>
                <w:sz w:val="20"/>
                <w:szCs w:val="20"/>
              </w:rPr>
            </w:pPr>
            <w:r w:rsidRPr="00D43D4F">
              <w:rPr>
                <w:rFonts w:asciiTheme="majorBidi" w:hAnsiTheme="majorBidi" w:cstheme="majorBidi"/>
                <w:color w:val="auto"/>
                <w:sz w:val="20"/>
                <w:szCs w:val="20"/>
              </w:rPr>
              <w:t>Direct relationship:</w:t>
            </w:r>
            <w:r w:rsidRPr="00D43D4F">
              <w:rPr>
                <w:rFonts w:asciiTheme="majorBidi" w:hAnsiTheme="majorBidi" w:cstheme="majorBidi"/>
                <w:color w:val="auto"/>
                <w:sz w:val="20"/>
                <w:szCs w:val="20"/>
              </w:rPr>
              <w:sym w:font="Wingdings 3" w:char="F048"/>
            </w:r>
            <w:r w:rsidRPr="00D43D4F">
              <w:rPr>
                <w:rFonts w:asciiTheme="majorBidi" w:hAnsiTheme="majorBidi" w:cstheme="majorBidi"/>
                <w:color w:val="auto"/>
                <w:sz w:val="20"/>
                <w:szCs w:val="20"/>
              </w:rPr>
              <w:t xml:space="preserve"> Inverse relationship:</w:t>
            </w:r>
            <w:r w:rsidRPr="00D43D4F">
              <w:rPr>
                <w:rFonts w:asciiTheme="majorBidi" w:hAnsiTheme="majorBidi" w:cstheme="majorBidi"/>
                <w:color w:val="auto"/>
                <w:sz w:val="20"/>
                <w:szCs w:val="20"/>
              </w:rPr>
              <w:sym w:font="Wingdings 3" w:char="F044"/>
            </w:r>
            <w:r w:rsidRPr="00D43D4F">
              <w:rPr>
                <w:rFonts w:asciiTheme="majorBidi" w:hAnsiTheme="majorBidi" w:cstheme="majorBidi"/>
                <w:color w:val="auto"/>
                <w:sz w:val="20"/>
                <w:szCs w:val="20"/>
              </w:rPr>
              <w:t xml:space="preserve"> </w:t>
            </w:r>
          </w:p>
          <w:p w:rsidR="007E66FA" w:rsidRPr="00D43D4F" w:rsidRDefault="007E66FA" w:rsidP="007E66FA">
            <w:pPr>
              <w:spacing w:before="0" w:beforeAutospacing="0" w:after="0" w:afterAutospacing="0"/>
              <w:rPr>
                <w:color w:val="auto"/>
                <w:rtl/>
              </w:rPr>
            </w:pPr>
            <w:r w:rsidRPr="00D43D4F">
              <w:rPr>
                <w:rFonts w:asciiTheme="majorBidi" w:hAnsiTheme="majorBidi" w:cstheme="majorBidi"/>
                <w:color w:val="auto"/>
                <w:sz w:val="20"/>
                <w:szCs w:val="20"/>
              </w:rPr>
              <w:t>Increasing trend over three generations:</w:t>
            </w:r>
            <w:r w:rsidRPr="00D43D4F">
              <w:rPr>
                <w:rFonts w:asciiTheme="majorBidi" w:hAnsiTheme="majorBidi" w:cstheme="majorBidi"/>
                <w:color w:val="auto"/>
                <w:sz w:val="20"/>
                <w:szCs w:val="20"/>
              </w:rPr>
              <w:sym w:font="Wingdings 3" w:char="F0DB"/>
            </w:r>
            <w:r w:rsidRPr="00D43D4F">
              <w:rPr>
                <w:rFonts w:asciiTheme="majorBidi" w:hAnsiTheme="majorBidi" w:cstheme="majorBidi"/>
                <w:color w:val="auto"/>
                <w:sz w:val="20"/>
                <w:szCs w:val="20"/>
              </w:rPr>
              <w:t xml:space="preserve"> Decreasing trend over three generations: </w:t>
            </w:r>
            <w:r w:rsidRPr="00D43D4F">
              <w:rPr>
                <w:rFonts w:asciiTheme="majorBidi" w:hAnsiTheme="majorBidi" w:cstheme="majorBidi"/>
                <w:color w:val="auto"/>
                <w:sz w:val="20"/>
                <w:szCs w:val="20"/>
              </w:rPr>
              <w:sym w:font="Wingdings 3" w:char="F0DC"/>
            </w:r>
          </w:p>
        </w:tc>
      </w:tr>
    </w:tbl>
    <w:p w:rsidR="008437D1" w:rsidRPr="00D43D4F" w:rsidRDefault="00326A91" w:rsidP="0062237A">
      <w:pPr>
        <w:rPr>
          <w:b/>
          <w:bCs/>
          <w:color w:val="auto"/>
        </w:rPr>
      </w:pPr>
      <w:r w:rsidRPr="00D43D4F">
        <w:rPr>
          <w:b/>
          <w:bCs/>
          <w:color w:val="auto"/>
        </w:rPr>
        <w:t>Conclusion</w:t>
      </w:r>
    </w:p>
    <w:p w:rsidR="008437D1" w:rsidRPr="00D43D4F" w:rsidRDefault="0027640E" w:rsidP="00DA5F67">
      <w:pPr>
        <w:rPr>
          <w:color w:val="auto"/>
        </w:rPr>
      </w:pPr>
      <w:r w:rsidRPr="00D43D4F">
        <w:rPr>
          <w:color w:val="auto"/>
        </w:rPr>
        <w:t xml:space="preserve">The present research has investigated the relationship between housing and intergenerational changes in family characteristics in Sari city. </w:t>
      </w:r>
      <w:r w:rsidR="008437D1" w:rsidRPr="00D43D4F">
        <w:rPr>
          <w:color w:val="auto"/>
        </w:rPr>
        <w:t xml:space="preserve">The statistical results indicated that there is a significant relationship between the changes in these characteristics. In this regard, some housing </w:t>
      </w:r>
      <w:r w:rsidR="00DA5F67" w:rsidRPr="00D43D4F">
        <w:rPr>
          <w:color w:val="auto"/>
        </w:rPr>
        <w:t>f</w:t>
      </w:r>
      <w:r w:rsidR="00006E6C" w:rsidRPr="00D43D4F">
        <w:rPr>
          <w:color w:val="auto"/>
        </w:rPr>
        <w:t>eatures</w:t>
      </w:r>
      <w:r w:rsidR="008437D1" w:rsidRPr="00D43D4F">
        <w:rPr>
          <w:color w:val="auto"/>
        </w:rPr>
        <w:t>, including the flexibility of public and semi-public spaces, the overall depth of housing, and the adjacency of gender spaces to public spaces, have incrementally changed while the types and number of spaces, the number of functions occurred in housing, the gender function of spaces, the flexibility of private spaces, integration, rings, the number of transitional-communicative</w:t>
      </w:r>
      <w:r w:rsidR="00732558" w:rsidRPr="00D43D4F">
        <w:rPr>
          <w:color w:val="auto"/>
        </w:rPr>
        <w:t xml:space="preserve"> </w:t>
      </w:r>
      <w:r w:rsidR="008437D1" w:rsidRPr="00D43D4F">
        <w:rPr>
          <w:color w:val="auto"/>
        </w:rPr>
        <w:t>spaces, and the number of guest realms have</w:t>
      </w:r>
      <w:r w:rsidR="0081398A" w:rsidRPr="00D43D4F">
        <w:rPr>
          <w:color w:val="auto"/>
        </w:rPr>
        <w:t xml:space="preserve"> </w:t>
      </w:r>
      <w:r w:rsidR="008437D1" w:rsidRPr="00D43D4F">
        <w:rPr>
          <w:color w:val="auto"/>
        </w:rPr>
        <w:t>decreasingly changed. Among them, the number of spaces, space function, and the type of space,</w:t>
      </w:r>
      <w:r w:rsidR="007E66FA" w:rsidRPr="00D43D4F">
        <w:rPr>
          <w:color w:val="auto"/>
        </w:rPr>
        <w:t xml:space="preserve"> have </w:t>
      </w:r>
      <w:r w:rsidR="008437D1" w:rsidRPr="00D43D4F">
        <w:rPr>
          <w:color w:val="auto"/>
        </w:rPr>
        <w:t>most related to family characteristics. Regarding family characteristics, the number of extended families, household size, and the</w:t>
      </w:r>
      <w:r w:rsidR="0081398A" w:rsidRPr="00D43D4F">
        <w:rPr>
          <w:color w:val="auto"/>
        </w:rPr>
        <w:t xml:space="preserve"> </w:t>
      </w:r>
      <w:r w:rsidR="008437D1" w:rsidRPr="00D43D4F">
        <w:rPr>
          <w:color w:val="auto"/>
        </w:rPr>
        <w:t xml:space="preserve">number of family housing people, religion, and per capita family income have decreased. While the </w:t>
      </w:r>
      <w:r w:rsidR="004242BD" w:rsidRPr="00D43D4F">
        <w:rPr>
          <w:color w:val="auto"/>
        </w:rPr>
        <w:t>e</w:t>
      </w:r>
      <w:r w:rsidR="008437D1" w:rsidRPr="00D43D4F">
        <w:rPr>
          <w:color w:val="auto"/>
        </w:rPr>
        <w:t xml:space="preserve">quality of power between family members, communication between family members, family social relations, education, and female employment have </w:t>
      </w:r>
      <w:r w:rsidR="008437D1" w:rsidRPr="00D43D4F">
        <w:rPr>
          <w:color w:val="auto"/>
        </w:rPr>
        <w:lastRenderedPageBreak/>
        <w:t xml:space="preserve">increased. Among the family characteristics, the communication between family members, family social relations, and religion, have most related to the housing </w:t>
      </w:r>
      <w:r w:rsidR="00DA5F67" w:rsidRPr="00D43D4F">
        <w:rPr>
          <w:color w:val="auto"/>
        </w:rPr>
        <w:t>f</w:t>
      </w:r>
      <w:r w:rsidR="00006E6C" w:rsidRPr="00D43D4F">
        <w:rPr>
          <w:color w:val="auto"/>
        </w:rPr>
        <w:t>eatures</w:t>
      </w:r>
      <w:r w:rsidR="008437D1" w:rsidRPr="00D43D4F">
        <w:rPr>
          <w:color w:val="auto"/>
        </w:rPr>
        <w:t>, respectively.</w:t>
      </w:r>
    </w:p>
    <w:p w:rsidR="00607756" w:rsidRPr="00D43D4F" w:rsidRDefault="008437D1" w:rsidP="00A73478">
      <w:pPr>
        <w:rPr>
          <w:color w:val="auto"/>
        </w:rPr>
      </w:pPr>
      <w:r w:rsidRPr="00D43D4F">
        <w:rPr>
          <w:color w:val="auto"/>
        </w:rPr>
        <w:t xml:space="preserve">As emphasized in the research background, there is a relationship between the communication between family members and housing </w:t>
      </w:r>
      <w:r w:rsidR="00DA5F67" w:rsidRPr="00D43D4F">
        <w:rPr>
          <w:color w:val="auto"/>
        </w:rPr>
        <w:t>f</w:t>
      </w:r>
      <w:r w:rsidR="00006E6C" w:rsidRPr="00D43D4F">
        <w:rPr>
          <w:color w:val="auto"/>
        </w:rPr>
        <w:t>eatures</w:t>
      </w:r>
      <w:r w:rsidRPr="00D43D4F">
        <w:rPr>
          <w:color w:val="auto"/>
        </w:rPr>
        <w:t xml:space="preserve">, the results of the present study indicated that as this characteristic has increased over 3 generations, the </w:t>
      </w:r>
      <w:r w:rsidR="00DA5F67" w:rsidRPr="00D43D4F">
        <w:rPr>
          <w:color w:val="auto"/>
        </w:rPr>
        <w:t>f</w:t>
      </w:r>
      <w:r w:rsidR="00006E6C" w:rsidRPr="00D43D4F">
        <w:rPr>
          <w:color w:val="auto"/>
        </w:rPr>
        <w:t xml:space="preserve">eatures </w:t>
      </w:r>
      <w:r w:rsidRPr="00D43D4F">
        <w:rPr>
          <w:color w:val="auto"/>
        </w:rPr>
        <w:t xml:space="preserve">of the types and number of spaces, rings, integration, and flexibility of open and semi-open spaces have decreased, indicating a significant inverse relationship between them. In the research background, it was found that there is a direct relationship between family social relations and the number and types of spaces, but the results of the present study indicated an inverse relationship between them, which can be explained by the integration of public and semi-public spaces in the housing of the next generations. The same relationship was observed between the rings and the family social relations, which can be explained by the change in the type of family social relations, as well as the reduction of the religion dimension, which led to less consideration of the need to create more rings to maintain the family privacy compared to previous generations. This result is also inconsistent with the results of the previous research. Regarding the relationship between family social relations and housing </w:t>
      </w:r>
      <w:r w:rsidR="00DA5F67" w:rsidRPr="00D43D4F">
        <w:rPr>
          <w:color w:val="auto"/>
        </w:rPr>
        <w:t>f</w:t>
      </w:r>
      <w:r w:rsidR="00006E6C" w:rsidRPr="00D43D4F">
        <w:rPr>
          <w:color w:val="auto"/>
        </w:rPr>
        <w:t>eatures</w:t>
      </w:r>
      <w:r w:rsidRPr="00D43D4F">
        <w:rPr>
          <w:color w:val="auto"/>
        </w:rPr>
        <w:t xml:space="preserve">, the results of the present study are consistent with the research background and they indicated that there is an inverse relationship between family social relations and the integration of guest spaces. On the other hand, an inverse relationship was observed between the </w:t>
      </w:r>
      <w:r w:rsidR="00A73478" w:rsidRPr="00D43D4F">
        <w:rPr>
          <w:color w:val="auto"/>
        </w:rPr>
        <w:t>amount of family social relations</w:t>
      </w:r>
      <w:r w:rsidR="00A73478" w:rsidRPr="00D43D4F">
        <w:rPr>
          <w:color w:val="auto"/>
          <w:sz w:val="40"/>
          <w:szCs w:val="40"/>
        </w:rPr>
        <w:t xml:space="preserve"> </w:t>
      </w:r>
      <w:r w:rsidR="00A73478" w:rsidRPr="00D43D4F">
        <w:rPr>
          <w:color w:val="auto"/>
        </w:rPr>
        <w:t>or inviting guests at home</w:t>
      </w:r>
      <w:r w:rsidRPr="00D43D4F">
        <w:rPr>
          <w:color w:val="auto"/>
        </w:rPr>
        <w:t xml:space="preserve"> dimension and the number of guest realms, which is inconsistent with the previous research. This result can be explained by the gradual integration of the public spaces of the house due to the reduction of its area.</w:t>
      </w:r>
      <w:r w:rsidR="000F3F7E" w:rsidRPr="00D43D4F">
        <w:rPr>
          <w:rFonts w:hint="cs"/>
          <w:color w:val="auto"/>
          <w:rtl/>
        </w:rPr>
        <w:t>***</w:t>
      </w:r>
      <w:r w:rsidRPr="00D43D4F">
        <w:rPr>
          <w:color w:val="auto"/>
        </w:rPr>
        <w:t xml:space="preserve"> Regarding the relationship between the family religion and the housing </w:t>
      </w:r>
      <w:r w:rsidR="00DA5F67" w:rsidRPr="00D43D4F">
        <w:rPr>
          <w:color w:val="auto"/>
        </w:rPr>
        <w:t>f</w:t>
      </w:r>
      <w:r w:rsidR="00006E6C" w:rsidRPr="00D43D4F">
        <w:rPr>
          <w:color w:val="auto"/>
        </w:rPr>
        <w:t>eatures</w:t>
      </w:r>
      <w:r w:rsidRPr="00D43D4F">
        <w:rPr>
          <w:color w:val="auto"/>
        </w:rPr>
        <w:t>, contrary to the research background stating there is a direct relationship between this characteristic and the types and number of spaces, the results revealed that there is no significant relationship between them due to the need for no specific space to perform religious rituals in the research context. Also, it was observed that there is an inverse relationship between the family religion and the overall space depth, which is inconsistent with the results of the previous research. This issue can be explained by the use of multiple transition spaces to protect privacy due to the gradual reduction of the house area in the housing of the next generations. The use of transition spaces leads to an increase in depth and a decrease in integration. Investigating the relationship between the family religion and the space rings</w:t>
      </w:r>
      <w:r w:rsidR="0081398A" w:rsidRPr="00D43D4F">
        <w:rPr>
          <w:color w:val="auto"/>
        </w:rPr>
        <w:t xml:space="preserve"> </w:t>
      </w:r>
      <w:r w:rsidRPr="00D43D4F">
        <w:rPr>
          <w:color w:val="auto"/>
        </w:rPr>
        <w:t>showed a significant direct relationship between them. Examining the relationship between the family religion and the number of communication spaces revealed that there is a significant direct relationship between them and both of them have decreased over 3 generations. This result is consistent with the results of the previous studies. Also, over three generations, with the decrease of the average dimension of religion, the desire to connect the kitchen space to public spaces has increased by removing the spatial border between them. This result is in line with the previous findings. The number of family housing people has decreased over three generations and this has been associated with the reduction in the number and types of space, indicating a direct relationship between them, as supported by the results of previous research. The direct relationship between the number of family housing people and the space rings, as mentioned in the research background, was also confirmed by the research results. The findings revealed that as the family type changed,</w:t>
      </w:r>
      <w:r w:rsidR="00721D8C" w:rsidRPr="00D43D4F">
        <w:rPr>
          <w:color w:val="auto"/>
        </w:rPr>
        <w:t xml:space="preserve"> </w:t>
      </w:r>
      <w:r w:rsidRPr="00D43D4F">
        <w:rPr>
          <w:color w:val="auto"/>
        </w:rPr>
        <w:t xml:space="preserve">due to the increase of nuclear families and the reduction in the number of extended families, the </w:t>
      </w:r>
      <w:r w:rsidR="00DA5F67" w:rsidRPr="00D43D4F">
        <w:rPr>
          <w:color w:val="auto"/>
        </w:rPr>
        <w:t>f</w:t>
      </w:r>
      <w:r w:rsidR="00006E6C" w:rsidRPr="00D43D4F">
        <w:rPr>
          <w:color w:val="auto"/>
        </w:rPr>
        <w:t xml:space="preserve">eatures </w:t>
      </w:r>
      <w:r w:rsidRPr="00D43D4F">
        <w:rPr>
          <w:color w:val="auto"/>
        </w:rPr>
        <w:t>including the number and types of spaces, the number of functions occurring</w:t>
      </w:r>
      <w:r w:rsidR="00721D8C" w:rsidRPr="00D43D4F">
        <w:rPr>
          <w:color w:val="auto"/>
        </w:rPr>
        <w:t xml:space="preserve"> </w:t>
      </w:r>
      <w:r w:rsidRPr="00D43D4F">
        <w:rPr>
          <w:color w:val="auto"/>
        </w:rPr>
        <w:t xml:space="preserve">in housing, and the number of communicative-transitional spaces, have decreased. This is consistent with the research background. Moreover, the household size has decreased over three generations and its changes were directly related to the reduction of the number and types of space. With the reduction of the household size, the flexibility of private spaces (bedrooms) decreased and the flexibility of public spaces (living </w:t>
      </w:r>
      <w:r w:rsidRPr="00D43D4F">
        <w:rPr>
          <w:color w:val="auto"/>
        </w:rPr>
        <w:lastRenderedPageBreak/>
        <w:t>and drawing rooms) and kitchens increased. In other words, the reduction in the household size over three generations has been associated</w:t>
      </w:r>
      <w:r w:rsidR="00721D8C" w:rsidRPr="00D43D4F">
        <w:rPr>
          <w:color w:val="auto"/>
        </w:rPr>
        <w:t xml:space="preserve"> </w:t>
      </w:r>
      <w:r w:rsidRPr="00D43D4F">
        <w:rPr>
          <w:color w:val="auto"/>
        </w:rPr>
        <w:t xml:space="preserve">with the enhanced function of public and semi-public spaces and the reduced function of private spaces. On the other hand, over three generations, the equality of power between family members has increased. This change has been associated with the increased flexibility of public and semi-public spaces, and the reduced flexibility of private spaces. In other words, with the increased equality of power between family members, people's desire to use public and semi-public spaces, and perform more activities in them, has increased. Also, over three generations, female education and female employment have increased, and this change has been associated with a significant reduction in the gender function of spaces, enhanced flexibility of the kitchen space, and also with a change in the type adjacency of kitchen to semi-public and public spaces. Figure </w:t>
      </w:r>
      <w:r w:rsidR="00196AC3" w:rsidRPr="00D43D4F">
        <w:rPr>
          <w:color w:val="auto"/>
        </w:rPr>
        <w:t>3</w:t>
      </w:r>
      <w:r w:rsidRPr="00D43D4F">
        <w:rPr>
          <w:color w:val="auto"/>
        </w:rPr>
        <w:t xml:space="preserve"> shows the relationship (in percent) between family components and the </w:t>
      </w:r>
      <w:r w:rsidR="00662592" w:rsidRPr="00D43D4F">
        <w:rPr>
          <w:color w:val="auto"/>
          <w:sz w:val="20"/>
          <w:szCs w:val="20"/>
        </w:rPr>
        <w:t>housing</w:t>
      </w:r>
      <w:r w:rsidR="00E54022" w:rsidRPr="00D43D4F">
        <w:rPr>
          <w:color w:val="auto"/>
        </w:rPr>
        <w:t>.</w:t>
      </w:r>
      <w:r w:rsidRPr="00D43D4F">
        <w:rPr>
          <w:color w:val="auto"/>
        </w:rPr>
        <w:t xml:space="preserve"> </w:t>
      </w:r>
      <w:r w:rsidR="00E54022" w:rsidRPr="00D43D4F">
        <w:rPr>
          <w:color w:val="auto"/>
        </w:rPr>
        <w:t xml:space="preserve">Among the family components, communication between family members is most related to the housing </w:t>
      </w:r>
      <w:r w:rsidR="00DA5F67" w:rsidRPr="00D43D4F">
        <w:rPr>
          <w:color w:val="auto"/>
        </w:rPr>
        <w:t>f</w:t>
      </w:r>
      <w:r w:rsidR="00006E6C" w:rsidRPr="00D43D4F">
        <w:rPr>
          <w:color w:val="auto"/>
        </w:rPr>
        <w:t>eatures</w:t>
      </w:r>
      <w:r w:rsidR="00E54022" w:rsidRPr="00D43D4F">
        <w:rPr>
          <w:color w:val="auto"/>
        </w:rPr>
        <w:t xml:space="preserve">, followed by family social relations and family beliefs and religion. </w:t>
      </w:r>
      <w:r w:rsidRPr="00D43D4F">
        <w:rPr>
          <w:color w:val="auto"/>
        </w:rPr>
        <w:t xml:space="preserve">Figure </w:t>
      </w:r>
      <w:r w:rsidR="00196AC3" w:rsidRPr="00D43D4F">
        <w:rPr>
          <w:color w:val="auto"/>
        </w:rPr>
        <w:t>4</w:t>
      </w:r>
      <w:r w:rsidRPr="00D43D4F">
        <w:rPr>
          <w:color w:val="auto"/>
        </w:rPr>
        <w:t xml:space="preserve"> shows</w:t>
      </w:r>
      <w:r w:rsidR="00607756" w:rsidRPr="00D43D4F">
        <w:rPr>
          <w:color w:val="auto"/>
        </w:rPr>
        <w:t xml:space="preserve"> the relationship (in percent) between housing components and family characteristics in contemporary housing in Sari city. About 59% of the family characteristics were related to the spatial configuration, and 41% of them were related to the system of setting. Also, among the components related to the spatial configuration and system of setting, the components of the number of cells and the space function were most related to the family characteristics, followed by the components of the types of space, integration, rings, </w:t>
      </w:r>
      <w:r w:rsidR="00EA3B86" w:rsidRPr="00D43D4F">
        <w:rPr>
          <w:color w:val="auto"/>
        </w:rPr>
        <w:t>neighborhoods</w:t>
      </w:r>
      <w:r w:rsidR="00607756" w:rsidRPr="00D43D4F">
        <w:rPr>
          <w:color w:val="auto"/>
        </w:rPr>
        <w:t xml:space="preserve">, and </w:t>
      </w:r>
      <w:r w:rsidR="00EA3B86" w:rsidRPr="00D43D4F">
        <w:rPr>
          <w:rFonts w:asciiTheme="majorBidi" w:hAnsiTheme="majorBidi" w:cstheme="majorBidi"/>
          <w:color w:val="auto"/>
        </w:rPr>
        <w:t>gender function of space</w:t>
      </w:r>
      <w:r w:rsidR="00607756" w:rsidRPr="00D43D4F">
        <w:rPr>
          <w:color w:val="auto"/>
        </w:rPr>
        <w:t>.</w:t>
      </w:r>
    </w:p>
    <w:p w:rsidR="008437D1" w:rsidRPr="00D43D4F" w:rsidRDefault="00EC37A3" w:rsidP="007E66FA">
      <w:pPr>
        <w:jc w:val="center"/>
        <w:rPr>
          <w:color w:val="auto"/>
        </w:rPr>
      </w:pPr>
      <w:r w:rsidRPr="00D43D4F">
        <w:rPr>
          <w:color w:val="auto"/>
        </w:rPr>
        <w:object w:dxaOrig="7106" w:dyaOrig="5341">
          <v:shape id="_x0000_i1027" type="#_x0000_t75" style="width:417pt;height:313.2pt" o:ole="">
            <v:imagedata r:id="rId16" o:title=""/>
          </v:shape>
          <o:OLEObject Type="Embed" ProgID="PowerPoint.Slide.12" ShapeID="_x0000_i1027" DrawAspect="Content" ObjectID="_1794687386" r:id="rId17"/>
        </w:object>
      </w:r>
    </w:p>
    <w:p w:rsidR="008437D1" w:rsidRPr="00D43D4F" w:rsidRDefault="008437D1" w:rsidP="007E66FA">
      <w:pPr>
        <w:jc w:val="center"/>
        <w:rPr>
          <w:color w:val="auto"/>
          <w:sz w:val="20"/>
          <w:szCs w:val="20"/>
        </w:rPr>
      </w:pPr>
      <w:r w:rsidRPr="00D43D4F">
        <w:rPr>
          <w:color w:val="auto"/>
          <w:sz w:val="20"/>
          <w:szCs w:val="20"/>
        </w:rPr>
        <w:t xml:space="preserve">Figure </w:t>
      </w:r>
      <w:r w:rsidR="00104EC0" w:rsidRPr="00D43D4F">
        <w:rPr>
          <w:color w:val="auto"/>
          <w:sz w:val="20"/>
          <w:szCs w:val="20"/>
        </w:rPr>
        <w:t>3</w:t>
      </w:r>
      <w:r w:rsidRPr="00D43D4F">
        <w:rPr>
          <w:color w:val="auto"/>
          <w:sz w:val="20"/>
          <w:szCs w:val="20"/>
        </w:rPr>
        <w:t>. The relationship (percent) between family components and</w:t>
      </w:r>
      <w:r w:rsidR="00662592" w:rsidRPr="00D43D4F">
        <w:rPr>
          <w:color w:val="auto"/>
          <w:sz w:val="20"/>
          <w:szCs w:val="20"/>
        </w:rPr>
        <w:t xml:space="preserve"> housing</w:t>
      </w:r>
      <w:r w:rsidRPr="00D43D4F">
        <w:rPr>
          <w:color w:val="auto"/>
          <w:sz w:val="20"/>
          <w:szCs w:val="20"/>
        </w:rPr>
        <w:t xml:space="preserve"> in contemporary housing in Sari city.</w:t>
      </w:r>
    </w:p>
    <w:p w:rsidR="00EC37A3" w:rsidRPr="00D43D4F" w:rsidRDefault="00EC37A3" w:rsidP="00EC37A3">
      <w:pPr>
        <w:jc w:val="center"/>
        <w:rPr>
          <w:color w:val="auto"/>
        </w:rPr>
      </w:pPr>
      <w:r w:rsidRPr="00D43D4F">
        <w:rPr>
          <w:color w:val="auto"/>
        </w:rPr>
        <w:object w:dxaOrig="7470" w:dyaOrig="5615">
          <v:shape id="_x0000_i1028" type="#_x0000_t75" style="width:405.6pt;height:305.4pt" o:ole="">
            <v:imagedata r:id="rId18" o:title=""/>
          </v:shape>
          <o:OLEObject Type="Embed" ProgID="PowerPoint.Slide.12" ShapeID="_x0000_i1028" DrawAspect="Content" ObjectID="_1794687387" r:id="rId19"/>
        </w:object>
      </w:r>
    </w:p>
    <w:p w:rsidR="00607756" w:rsidRPr="00D43D4F" w:rsidRDefault="00607756" w:rsidP="00EC37A3">
      <w:pPr>
        <w:spacing w:before="0" w:beforeAutospacing="0"/>
        <w:jc w:val="center"/>
        <w:rPr>
          <w:color w:val="auto"/>
        </w:rPr>
      </w:pPr>
      <w:r w:rsidRPr="00D43D4F">
        <w:rPr>
          <w:color w:val="auto"/>
          <w:sz w:val="20"/>
          <w:szCs w:val="20"/>
        </w:rPr>
        <w:t xml:space="preserve">Figure 4. The relationship (percent) between </w:t>
      </w:r>
      <w:r w:rsidR="00662592" w:rsidRPr="00D43D4F">
        <w:rPr>
          <w:color w:val="auto"/>
          <w:sz w:val="20"/>
          <w:szCs w:val="20"/>
        </w:rPr>
        <w:t xml:space="preserve">housing </w:t>
      </w:r>
      <w:r w:rsidR="00EC37A3" w:rsidRPr="00D43D4F">
        <w:rPr>
          <w:color w:val="auto"/>
          <w:sz w:val="20"/>
          <w:szCs w:val="20"/>
        </w:rPr>
        <w:t>features</w:t>
      </w:r>
      <w:r w:rsidR="00EC37A3" w:rsidRPr="00D43D4F">
        <w:rPr>
          <w:color w:val="auto"/>
          <w:sz w:val="16"/>
          <w:szCs w:val="16"/>
        </w:rPr>
        <w:t xml:space="preserve"> </w:t>
      </w:r>
      <w:r w:rsidRPr="00D43D4F">
        <w:rPr>
          <w:color w:val="auto"/>
          <w:sz w:val="20"/>
          <w:szCs w:val="20"/>
        </w:rPr>
        <w:t>and family in contemporary housing in Sari city</w:t>
      </w:r>
    </w:p>
    <w:p w:rsidR="006E50BE" w:rsidRPr="00D43D4F" w:rsidRDefault="00120376" w:rsidP="0027640E">
      <w:pPr>
        <w:rPr>
          <w:color w:val="auto"/>
        </w:rPr>
      </w:pPr>
      <w:r w:rsidRPr="00D43D4F">
        <w:rPr>
          <w:color w:val="auto"/>
        </w:rPr>
        <w:t xml:space="preserve">Figure 5 shows the relationship (in percent) between the housing components and the five main family characteristics in contemporary housing in Sari city. Among the 5 main characteristics of the family, communicative-interactive, structural, socio-cultural, economic-livelihood, and demographic characteristics are most related to housing </w:t>
      </w:r>
      <w:r w:rsidR="00DA5F67" w:rsidRPr="00D43D4F">
        <w:rPr>
          <w:color w:val="auto"/>
        </w:rPr>
        <w:t>f</w:t>
      </w:r>
      <w:r w:rsidR="00006E6C" w:rsidRPr="00D43D4F">
        <w:rPr>
          <w:color w:val="auto"/>
        </w:rPr>
        <w:t>eatures</w:t>
      </w:r>
      <w:r w:rsidRPr="00D43D4F">
        <w:rPr>
          <w:color w:val="auto"/>
        </w:rPr>
        <w:t>, respectively. Moreover, the spatial configuration is most related to the communicative-interactive characteristic, followed by the socio-cultural characteristic while the system of setting is most related to the structural characteristic, followed by the communicative-interactive characteristic.</w:t>
      </w:r>
      <w:r w:rsidR="001F29C3" w:rsidRPr="00D43D4F">
        <w:rPr>
          <w:color w:val="auto"/>
        </w:rPr>
        <w:t xml:space="preserve"> The resu</w:t>
      </w:r>
      <w:r w:rsidR="0027640E" w:rsidRPr="00D43D4F">
        <w:rPr>
          <w:color w:val="auto"/>
        </w:rPr>
        <w:t>lts of the research showed that intergenerational</w:t>
      </w:r>
      <w:r w:rsidR="001F29C3" w:rsidRPr="00D43D4F">
        <w:rPr>
          <w:color w:val="auto"/>
        </w:rPr>
        <w:t xml:space="preserve"> </w:t>
      </w:r>
      <w:r w:rsidR="007B1CB9" w:rsidRPr="00D43D4F">
        <w:rPr>
          <w:color w:val="auto"/>
        </w:rPr>
        <w:t xml:space="preserve">transformations </w:t>
      </w:r>
      <w:r w:rsidR="001F29C3" w:rsidRPr="00D43D4F">
        <w:rPr>
          <w:color w:val="auto"/>
        </w:rPr>
        <w:t xml:space="preserve">in family characteristics are related to the changes in the spatial configuration </w:t>
      </w:r>
      <w:r w:rsidR="001E0548" w:rsidRPr="00D43D4F">
        <w:rPr>
          <w:color w:val="auto"/>
        </w:rPr>
        <w:t xml:space="preserve">and system of setting </w:t>
      </w:r>
      <w:r w:rsidR="001F29C3" w:rsidRPr="00D43D4F">
        <w:rPr>
          <w:color w:val="auto"/>
        </w:rPr>
        <w:t>of the housing space. Considering the change of family characteristics, for appropriate housing design, housing design patterns should be reviewed, and research findings on housing design patterns should be taken into consideration.</w:t>
      </w:r>
      <w:r w:rsidR="006E50BE" w:rsidRPr="00D43D4F">
        <w:rPr>
          <w:color w:val="auto"/>
        </w:rPr>
        <w:t xml:space="preserve"> </w:t>
      </w:r>
      <w:r w:rsidR="00EF2D72" w:rsidRPr="00D43D4F">
        <w:rPr>
          <w:color w:val="auto"/>
        </w:rPr>
        <w:t xml:space="preserve">It is suggested to investigate the </w:t>
      </w:r>
      <w:r w:rsidR="007B1CB9" w:rsidRPr="00D43D4F">
        <w:rPr>
          <w:color w:val="auto"/>
        </w:rPr>
        <w:t xml:space="preserve">transformations </w:t>
      </w:r>
      <w:r w:rsidR="00EF2D72" w:rsidRPr="00D43D4F">
        <w:rPr>
          <w:color w:val="auto"/>
        </w:rPr>
        <w:t xml:space="preserve">of family characteristics with other </w:t>
      </w:r>
      <w:r w:rsidR="00DA5F67" w:rsidRPr="00D43D4F">
        <w:rPr>
          <w:color w:val="auto"/>
        </w:rPr>
        <w:t>f</w:t>
      </w:r>
      <w:r w:rsidR="00006E6C" w:rsidRPr="00D43D4F">
        <w:rPr>
          <w:color w:val="auto"/>
        </w:rPr>
        <w:t xml:space="preserve">eatures </w:t>
      </w:r>
      <w:r w:rsidR="00EF2D72" w:rsidRPr="00D43D4F">
        <w:rPr>
          <w:color w:val="auto"/>
        </w:rPr>
        <w:t xml:space="preserve">of housing such as physical </w:t>
      </w:r>
      <w:r w:rsidR="00DA5F67" w:rsidRPr="00D43D4F">
        <w:rPr>
          <w:color w:val="auto"/>
        </w:rPr>
        <w:t>f</w:t>
      </w:r>
      <w:r w:rsidR="00006E6C" w:rsidRPr="00D43D4F">
        <w:rPr>
          <w:color w:val="auto"/>
        </w:rPr>
        <w:t xml:space="preserve">eatures </w:t>
      </w:r>
      <w:r w:rsidR="00EF2D72" w:rsidRPr="00D43D4F">
        <w:rPr>
          <w:color w:val="auto"/>
        </w:rPr>
        <w:t>and semantic configuration of housing in future researches.</w:t>
      </w:r>
    </w:p>
    <w:p w:rsidR="008437D1" w:rsidRPr="00D43D4F" w:rsidRDefault="000F015F" w:rsidP="000F015F">
      <w:pPr>
        <w:jc w:val="center"/>
        <w:rPr>
          <w:color w:val="auto"/>
          <w:sz w:val="20"/>
          <w:szCs w:val="20"/>
        </w:rPr>
      </w:pPr>
      <w:r w:rsidRPr="00D43D4F">
        <w:rPr>
          <w:color w:val="auto"/>
        </w:rPr>
        <w:object w:dxaOrig="7707" w:dyaOrig="5793">
          <v:shape id="_x0000_i1029" type="#_x0000_t75" style="width:481.2pt;height:361.8pt" o:ole="">
            <v:imagedata r:id="rId20" o:title=""/>
          </v:shape>
          <o:OLEObject Type="Embed" ProgID="PowerPoint.Slide.12" ShapeID="_x0000_i1029" DrawAspect="Content" ObjectID="_1794687388" r:id="rId21"/>
        </w:object>
      </w:r>
      <w:r w:rsidR="008437D1" w:rsidRPr="00D43D4F">
        <w:rPr>
          <w:color w:val="auto"/>
          <w:sz w:val="20"/>
          <w:szCs w:val="20"/>
        </w:rPr>
        <w:t xml:space="preserve">Figure </w:t>
      </w:r>
      <w:r w:rsidR="00120376" w:rsidRPr="00D43D4F">
        <w:rPr>
          <w:color w:val="auto"/>
          <w:sz w:val="20"/>
          <w:szCs w:val="20"/>
        </w:rPr>
        <w:t>5</w:t>
      </w:r>
      <w:r w:rsidR="008437D1" w:rsidRPr="00D43D4F">
        <w:rPr>
          <w:color w:val="auto"/>
          <w:sz w:val="20"/>
          <w:szCs w:val="20"/>
        </w:rPr>
        <w:t>. The relationship (percent) between housing components and the 5 main family characteristics in contemporary housing in Sari city.</w:t>
      </w:r>
    </w:p>
    <w:p w:rsidR="00B45673" w:rsidRPr="00D43D4F" w:rsidRDefault="00B45673" w:rsidP="00B45673">
      <w:pPr>
        <w:rPr>
          <w:b/>
          <w:bCs/>
          <w:color w:val="auto"/>
        </w:rPr>
      </w:pPr>
      <w:r w:rsidRPr="00D43D4F">
        <w:rPr>
          <w:b/>
          <w:bCs/>
          <w:color w:val="auto"/>
        </w:rPr>
        <w:t>Notes</w:t>
      </w:r>
    </w:p>
    <w:p w:rsidR="00B45673" w:rsidRPr="00D43D4F" w:rsidRDefault="00B45673" w:rsidP="00B45673">
      <w:pPr>
        <w:pStyle w:val="EndnoteText"/>
        <w:spacing w:after="100" w:line="240" w:lineRule="auto"/>
        <w:rPr>
          <w:rFonts w:ascii="Times New Roman" w:hAnsi="Times New Roman" w:cs="Times New Roman"/>
          <w:color w:val="auto"/>
        </w:rPr>
      </w:pPr>
      <w:r w:rsidRPr="00D43D4F">
        <w:rPr>
          <w:rFonts w:ascii="Times New Roman" w:hAnsi="Times New Roman" w:cs="Times New Roman"/>
          <w:color w:val="auto"/>
        </w:rPr>
        <w:t>1. Different types of family include for example, nuclear family, extended family, molecular family, joint family, incomplete family, etc.</w:t>
      </w:r>
      <w:r w:rsidR="00F67FAE" w:rsidRPr="00D43D4F">
        <w:rPr>
          <w:rFonts w:ascii="Times New Roman" w:hAnsi="Times New Roman" w:cs="Times New Roman"/>
          <w:color w:val="auto"/>
        </w:rPr>
        <w:fldChar w:fldCharType="begin" w:fldLock="1"/>
      </w:r>
      <w:r w:rsidRPr="00D43D4F">
        <w:rPr>
          <w:rFonts w:ascii="Times New Roman" w:hAnsi="Times New Roman" w:cs="Times New Roman"/>
          <w:color w:val="auto"/>
        </w:rPr>
        <w:instrText>ADDIN CSL_CITATION {"citationItems":[{"id":"ITEM-1","itemData":{"author":[{"dropping-particle":"","family":"Sharma","given":"Rahul","non-dropping-particle":"","parse-names":false,"suffix":""}],"container-title":"Journal of family medicine and primary care","id":"ITEM-1","issue":"4","issued":{"date-parts":[["2013"]]},"page":"306","publisher":"Wolters Kluwer--Medknow Publications","title":"The family and family structure classification redefined for the current times","type":"article-journal","volume":"2"},"uris":["http://www.mendeley.com/documents/?uuid=bb247b0a-36ae-424e-bd81-283a2e876149"]}],"mendeley":{"formattedCitation":"(Sharma, 2013)","plainTextFormattedCitation":"(Sharma, 2013)","previouslyFormattedCitation":"(Sharma, 2013)"},"properties":{"noteIndex":0},"schema":"https://github.com/citation-style-language/schema/raw/master/csl-citation.json"}</w:instrText>
      </w:r>
      <w:r w:rsidR="00F67FAE" w:rsidRPr="00D43D4F">
        <w:rPr>
          <w:rFonts w:ascii="Times New Roman" w:hAnsi="Times New Roman" w:cs="Times New Roman"/>
          <w:color w:val="auto"/>
        </w:rPr>
        <w:fldChar w:fldCharType="separate"/>
      </w:r>
      <w:r w:rsidRPr="00D43D4F">
        <w:rPr>
          <w:rFonts w:ascii="Times New Roman" w:hAnsi="Times New Roman" w:cs="Times New Roman"/>
          <w:noProof/>
          <w:color w:val="auto"/>
        </w:rPr>
        <w:t>(Sharma, 2013)</w:t>
      </w:r>
      <w:r w:rsidR="00F67FAE" w:rsidRPr="00D43D4F">
        <w:rPr>
          <w:rFonts w:ascii="Times New Roman" w:hAnsi="Times New Roman" w:cs="Times New Roman"/>
          <w:color w:val="auto"/>
        </w:rPr>
        <w:fldChar w:fldCharType="end"/>
      </w:r>
      <w:r w:rsidRPr="00D43D4F">
        <w:rPr>
          <w:rFonts w:ascii="Times New Roman" w:hAnsi="Times New Roman" w:cs="Times New Roman"/>
          <w:color w:val="auto"/>
        </w:rPr>
        <w:t>.</w:t>
      </w:r>
    </w:p>
    <w:p w:rsidR="00B45673" w:rsidRPr="00D43D4F" w:rsidRDefault="00B45673" w:rsidP="00B45673">
      <w:pPr>
        <w:pStyle w:val="EndnoteText"/>
        <w:spacing w:after="100" w:line="240" w:lineRule="auto"/>
        <w:rPr>
          <w:rFonts w:ascii="Times New Roman" w:hAnsi="Times New Roman" w:cs="Times New Roman"/>
          <w:color w:val="auto"/>
        </w:rPr>
      </w:pPr>
      <w:r w:rsidRPr="00D43D4F">
        <w:rPr>
          <w:rFonts w:ascii="Times New Roman" w:hAnsi="Times New Roman" w:cs="Times New Roman"/>
          <w:color w:val="auto"/>
        </w:rPr>
        <w:t>2. Different patterns of kinship include blood kinship, marital kinship, and contractual kinship</w:t>
      </w:r>
      <w:r w:rsidR="00F67FAE" w:rsidRPr="00D43D4F">
        <w:rPr>
          <w:rFonts w:ascii="Times New Roman" w:hAnsi="Times New Roman" w:cs="Times New Roman"/>
          <w:color w:val="auto"/>
        </w:rPr>
        <w:fldChar w:fldCharType="begin" w:fldLock="1"/>
      </w:r>
      <w:r w:rsidRPr="00D43D4F">
        <w:rPr>
          <w:rFonts w:ascii="Times New Roman" w:hAnsi="Times New Roman" w:cs="Times New Roman"/>
          <w:color w:val="auto"/>
        </w:rPr>
        <w:instrText>ADDIN CSL_CITATION {"citationItems":[{"id":"ITEM-1","itemData":{"ISSN":"0047-2328","author":[{"dropping-particle":"","family":"Azadarmaki","given":"Taghi","non-dropping-particle":"","parse-names":false,"suffix":""},{"dropping-particle":"","family":"Bahar","given":"Mehri","non-dropping-particle":"","parse-names":false,"suffix":""}],"container-title":"Journal of Comparative Family Studies","id":"ITEM-1","issue":"4","issued":{"date-parts":[["2006"]]},"page":"589-608","publisher":"University of Toronto Press","title":"Families in Iran: Changes, challenges and future","type":"article-journal","volume":"37"},"uris":["http://www.mendeley.com/documents/?uuid=78921cdf-ab77-4363-aee7-c1d12081e23a"]}],"mendeley":{"formattedCitation":"(Azadarmaki &amp; Bahar, 2006)","plainTextFormattedCitation":"(Azadarmaki &amp; Bahar, 2006)","previouslyFormattedCitation":"(Azadarmaki &amp; Bahar, 2006)"},"properties":{"noteIndex":0},"schema":"https://github.com/citation-style-language/schema/raw/master/csl-citation.json"}</w:instrText>
      </w:r>
      <w:r w:rsidR="00F67FAE" w:rsidRPr="00D43D4F">
        <w:rPr>
          <w:rFonts w:ascii="Times New Roman" w:hAnsi="Times New Roman" w:cs="Times New Roman"/>
          <w:color w:val="auto"/>
        </w:rPr>
        <w:fldChar w:fldCharType="separate"/>
      </w:r>
      <w:r w:rsidRPr="00D43D4F">
        <w:rPr>
          <w:rFonts w:ascii="Times New Roman" w:hAnsi="Times New Roman" w:cs="Times New Roman"/>
          <w:noProof/>
          <w:color w:val="auto"/>
        </w:rPr>
        <w:t>(Azadarmaki &amp; Bahar, 2006)</w:t>
      </w:r>
      <w:r w:rsidR="00F67FAE" w:rsidRPr="00D43D4F">
        <w:rPr>
          <w:rFonts w:ascii="Times New Roman" w:hAnsi="Times New Roman" w:cs="Times New Roman"/>
          <w:color w:val="auto"/>
        </w:rPr>
        <w:fldChar w:fldCharType="end"/>
      </w:r>
      <w:r w:rsidRPr="00D43D4F">
        <w:rPr>
          <w:rFonts w:ascii="Times New Roman" w:hAnsi="Times New Roman" w:cs="Times New Roman"/>
          <w:color w:val="auto"/>
        </w:rPr>
        <w:t>.</w:t>
      </w:r>
    </w:p>
    <w:p w:rsidR="00B45673" w:rsidRPr="00D43D4F" w:rsidRDefault="00B45673" w:rsidP="00B45673">
      <w:pPr>
        <w:pStyle w:val="EndnoteText"/>
        <w:spacing w:after="100" w:line="240" w:lineRule="auto"/>
        <w:rPr>
          <w:rFonts w:ascii="Times New Roman" w:hAnsi="Times New Roman" w:cs="Times New Roman"/>
          <w:color w:val="auto"/>
        </w:rPr>
      </w:pPr>
      <w:r w:rsidRPr="00D43D4F">
        <w:rPr>
          <w:rFonts w:ascii="Times New Roman" w:hAnsi="Times New Roman" w:cs="Times New Roman"/>
          <w:color w:val="auto"/>
        </w:rPr>
        <w:t>3. Different power structures in the family include horizontal power structure or the same power between family members, or vertical power structure such as patriarchy and matriarchy</w:t>
      </w:r>
      <w:r w:rsidR="00F67FAE" w:rsidRPr="00D43D4F">
        <w:rPr>
          <w:rFonts w:ascii="Times New Roman" w:hAnsi="Times New Roman" w:cs="Times New Roman"/>
          <w:color w:val="auto"/>
        </w:rPr>
        <w:fldChar w:fldCharType="begin" w:fldLock="1"/>
      </w:r>
      <w:r w:rsidRPr="00D43D4F">
        <w:rPr>
          <w:rFonts w:ascii="Times New Roman" w:hAnsi="Times New Roman" w:cs="Times New Roman"/>
          <w:color w:val="auto"/>
        </w:rPr>
        <w:instrText>ADDIN CSL_CITATION {"citationItems":[{"id":"ITEM-1","itemData":{"author":[{"dropping-particle":"","family":"Saroukhani","given":"B","non-dropping-particle":"","parse-names":false,"suffix":""},{"dropping-particle":"","family":"Amirpanahi","given":"M","non-dropping-particle":"","parse-names":false,"suffix":""}],"id":"ITEM-1","issued":{"date-parts":[["2006"]]},"publisher":"WOMAN IN DEVELOPMENT AND POLITICS (WOMEN'S RESEARCH)","title":"Power Structure in Family and Social Participation","type":"article-journal"},"uris":["http://www.mendeley.com/documents/?uuid=8b6c6211-51c5-4808-92cb-a794af3742d2"]}],"mendeley":{"formattedCitation":"(Saroukhani &amp; Amirpanahi, 2006)","plainTextFormattedCitation":"(Saroukhani &amp; Amirpanahi, 2006)","previouslyFormattedCitation":"(Saroukhani &amp; Amirpanahi, 2006)"},"properties":{"noteIndex":0},"schema":"https://github.com/citation-style-language/schema/raw/master/csl-citation.json"}</w:instrText>
      </w:r>
      <w:r w:rsidR="00F67FAE" w:rsidRPr="00D43D4F">
        <w:rPr>
          <w:rFonts w:ascii="Times New Roman" w:hAnsi="Times New Roman" w:cs="Times New Roman"/>
          <w:color w:val="auto"/>
        </w:rPr>
        <w:fldChar w:fldCharType="separate"/>
      </w:r>
      <w:r w:rsidRPr="00D43D4F">
        <w:rPr>
          <w:rFonts w:ascii="Times New Roman" w:hAnsi="Times New Roman" w:cs="Times New Roman"/>
          <w:noProof/>
          <w:color w:val="auto"/>
        </w:rPr>
        <w:t>(Saroukhani &amp; Amirpanahi, 2006)</w:t>
      </w:r>
      <w:r w:rsidR="00F67FAE" w:rsidRPr="00D43D4F">
        <w:rPr>
          <w:rFonts w:ascii="Times New Roman" w:hAnsi="Times New Roman" w:cs="Times New Roman"/>
          <w:color w:val="auto"/>
        </w:rPr>
        <w:fldChar w:fldCharType="end"/>
      </w:r>
      <w:r w:rsidRPr="00D43D4F">
        <w:rPr>
          <w:rFonts w:ascii="Times New Roman" w:hAnsi="Times New Roman" w:cs="Times New Roman"/>
          <w:color w:val="auto"/>
        </w:rPr>
        <w:t>.</w:t>
      </w:r>
    </w:p>
    <w:p w:rsidR="00B45673" w:rsidRPr="00D43D4F" w:rsidRDefault="00B45673" w:rsidP="00B45673">
      <w:pPr>
        <w:pStyle w:val="EndnoteText"/>
        <w:spacing w:after="100" w:line="240" w:lineRule="auto"/>
        <w:rPr>
          <w:rFonts w:ascii="Times New Roman" w:hAnsi="Times New Roman" w:cs="Times New Roman"/>
          <w:color w:val="auto"/>
          <w:rtl/>
        </w:rPr>
      </w:pPr>
      <w:r w:rsidRPr="00D43D4F">
        <w:rPr>
          <w:rFonts w:ascii="Times New Roman" w:hAnsi="Times New Roman" w:cs="Times New Roman"/>
          <w:color w:val="auto"/>
        </w:rPr>
        <w:t>4. Based on the statistical results in the Iranian Statistics Center.</w:t>
      </w:r>
    </w:p>
    <w:p w:rsidR="001F2D9B" w:rsidRDefault="00B45673" w:rsidP="001F2D9B">
      <w:pPr>
        <w:pStyle w:val="EndnoteText"/>
        <w:spacing w:after="100" w:line="240" w:lineRule="auto"/>
        <w:rPr>
          <w:rFonts w:ascii="Times New Roman" w:hAnsi="Times New Roman" w:cs="Times New Roman"/>
          <w:color w:val="auto"/>
          <w:rtl/>
        </w:rPr>
      </w:pPr>
      <w:bookmarkStart w:id="17" w:name="_Hlk183601672"/>
      <w:r w:rsidRPr="00C00FE9">
        <w:rPr>
          <w:rFonts w:ascii="Times New Roman" w:hAnsi="Times New Roman" w:cs="Times New Roman"/>
          <w:color w:val="auto"/>
          <w:highlight w:val="darkCyan"/>
        </w:rPr>
        <w:t xml:space="preserve">5. Based on the relative concept of generation, families were classified as the parents' generation as the first generation, the children's generation as the second generation, and the </w:t>
      </w:r>
      <w:r w:rsidR="00BE7116" w:rsidRPr="00C00FE9">
        <w:rPr>
          <w:rFonts w:ascii="Times New Roman" w:hAnsi="Times New Roman" w:cs="Times New Roman"/>
          <w:color w:val="auto"/>
          <w:highlight w:val="darkCyan"/>
        </w:rPr>
        <w:t xml:space="preserve">grandchildren's </w:t>
      </w:r>
      <w:r w:rsidRPr="00C00FE9">
        <w:rPr>
          <w:rFonts w:ascii="Times New Roman" w:hAnsi="Times New Roman" w:cs="Times New Roman"/>
          <w:color w:val="auto"/>
          <w:highlight w:val="darkCyan"/>
        </w:rPr>
        <w:t>generation as the third generation</w:t>
      </w:r>
      <w:r w:rsidR="00BE7116" w:rsidRPr="00C00FE9">
        <w:rPr>
          <w:rFonts w:ascii="Times New Roman" w:hAnsi="Times New Roman" w:cs="Times New Roman" w:hint="cs"/>
          <w:color w:val="auto"/>
          <w:highlight w:val="darkCyan"/>
          <w:rtl/>
        </w:rPr>
        <w:t>.</w:t>
      </w:r>
      <w:r w:rsidR="00BE7116" w:rsidRPr="00C00FE9">
        <w:rPr>
          <w:highlight w:val="darkCyan"/>
        </w:rPr>
        <w:t xml:space="preserve"> </w:t>
      </w:r>
      <w:r w:rsidR="00BE7116" w:rsidRPr="00C00FE9">
        <w:rPr>
          <w:rFonts w:ascii="Times New Roman" w:hAnsi="Times New Roman" w:cs="Times New Roman"/>
          <w:color w:val="auto"/>
          <w:highlight w:val="darkCyan"/>
        </w:rPr>
        <w:t xml:space="preserve">On this basis, the parents' family is considered the </w:t>
      </w:r>
      <w:proofErr w:type="gramStart"/>
      <w:r w:rsidR="00BE7116" w:rsidRPr="00C00FE9">
        <w:rPr>
          <w:rFonts w:ascii="Times New Roman" w:hAnsi="Times New Roman" w:cs="Times New Roman"/>
          <w:color w:val="auto"/>
          <w:highlight w:val="darkCyan"/>
        </w:rPr>
        <w:t>first generation</w:t>
      </w:r>
      <w:proofErr w:type="gramEnd"/>
      <w:r w:rsidR="00BE7116" w:rsidRPr="00C00FE9">
        <w:rPr>
          <w:rFonts w:ascii="Times New Roman" w:hAnsi="Times New Roman" w:cs="Times New Roman"/>
          <w:color w:val="auto"/>
          <w:highlight w:val="darkCyan"/>
        </w:rPr>
        <w:t xml:space="preserve"> family, the children's family is considered the second generation family, and the grandchildren's family is considered the third generation family.</w:t>
      </w:r>
      <w:r w:rsidR="00BE7116" w:rsidRPr="00BE7116">
        <w:rPr>
          <w:rFonts w:ascii="Times New Roman" w:hAnsi="Times New Roman" w:cs="Times New Roman"/>
          <w:color w:val="auto"/>
        </w:rPr>
        <w:t xml:space="preserve"> </w:t>
      </w:r>
    </w:p>
    <w:bookmarkEnd w:id="17"/>
    <w:p w:rsidR="0049730D" w:rsidRPr="00D43D4F" w:rsidRDefault="00B45673" w:rsidP="001F2D9B">
      <w:pPr>
        <w:pStyle w:val="EndnoteText"/>
        <w:spacing w:after="100" w:line="240" w:lineRule="auto"/>
        <w:rPr>
          <w:rFonts w:ascii="Times New Roman" w:hAnsi="Times New Roman" w:cs="Times New Roman"/>
          <w:color w:val="auto"/>
        </w:rPr>
      </w:pPr>
      <w:r w:rsidRPr="00D43D4F">
        <w:rPr>
          <w:rFonts w:ascii="Times New Roman" w:hAnsi="Times New Roman" w:cs="Times New Roman"/>
          <w:color w:val="auto"/>
        </w:rPr>
        <w:t>6. Based on the statistical results in the Iranian Statistics Center.</w:t>
      </w:r>
    </w:p>
    <w:p w:rsidR="008437D1" w:rsidRPr="00D43D4F" w:rsidRDefault="008437D1" w:rsidP="0062237A">
      <w:pPr>
        <w:rPr>
          <w:b/>
          <w:bCs/>
          <w:color w:val="auto"/>
        </w:rPr>
      </w:pPr>
      <w:r w:rsidRPr="00D43D4F">
        <w:rPr>
          <w:b/>
          <w:bCs/>
          <w:color w:val="auto"/>
        </w:rPr>
        <w:t>References</w:t>
      </w:r>
    </w:p>
    <w:p w:rsidR="008437D1" w:rsidRPr="008B25AC" w:rsidRDefault="00F67FAE" w:rsidP="000F015F">
      <w:pPr>
        <w:spacing w:before="120" w:beforeAutospacing="0" w:after="120" w:afterAutospacing="0"/>
        <w:rPr>
          <w:noProof/>
          <w:sz w:val="20"/>
          <w:szCs w:val="20"/>
        </w:rPr>
      </w:pPr>
      <w:r w:rsidRPr="008B25AC">
        <w:rPr>
          <w:sz w:val="20"/>
          <w:szCs w:val="20"/>
        </w:rPr>
        <w:lastRenderedPageBreak/>
        <w:fldChar w:fldCharType="begin" w:fldLock="1"/>
      </w:r>
      <w:r w:rsidR="008437D1" w:rsidRPr="008B25AC">
        <w:rPr>
          <w:sz w:val="20"/>
          <w:szCs w:val="20"/>
        </w:rPr>
        <w:instrText xml:space="preserve">ADDIN Mendeley Bibliography CSL_BIBLIOGRAPHY </w:instrText>
      </w:r>
      <w:r w:rsidRPr="008B25AC">
        <w:rPr>
          <w:sz w:val="20"/>
          <w:szCs w:val="20"/>
        </w:rPr>
        <w:fldChar w:fldCharType="separate"/>
      </w:r>
      <w:r w:rsidR="008437D1" w:rsidRPr="008B25AC">
        <w:rPr>
          <w:noProof/>
          <w:sz w:val="20"/>
          <w:szCs w:val="20"/>
        </w:rPr>
        <w:t xml:space="preserve">Abdolhoseyni, J. (2011). Adaptability of design of residential houses in Tabriz and Baku with the native culture and climate. </w:t>
      </w:r>
      <w:r w:rsidR="008437D1" w:rsidRPr="008B25AC">
        <w:rPr>
          <w:i/>
          <w:iCs/>
          <w:noProof/>
          <w:sz w:val="20"/>
          <w:szCs w:val="20"/>
        </w:rPr>
        <w:t>The Monthly Scientific Journal of Bagh-e Nazar</w:t>
      </w:r>
      <w:r w:rsidR="008437D1" w:rsidRPr="008B25AC">
        <w:rPr>
          <w:noProof/>
          <w:sz w:val="20"/>
          <w:szCs w:val="20"/>
        </w:rPr>
        <w:t xml:space="preserve">, </w:t>
      </w:r>
      <w:r w:rsidR="008437D1" w:rsidRPr="008B25AC">
        <w:rPr>
          <w:i/>
          <w:iCs/>
          <w:noProof/>
          <w:sz w:val="20"/>
          <w:szCs w:val="20"/>
        </w:rPr>
        <w:t>8</w:t>
      </w:r>
      <w:r w:rsidR="008437D1" w:rsidRPr="008B25AC">
        <w:rPr>
          <w:noProof/>
          <w:sz w:val="20"/>
          <w:szCs w:val="20"/>
        </w:rPr>
        <w:t>(18).</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Afshari, M., &amp; Pordeihimi, S. (2016). Lifestyle Scales in Dwelling. </w:t>
      </w:r>
      <w:r w:rsidRPr="008B25AC">
        <w:rPr>
          <w:i/>
          <w:iCs/>
          <w:noProof/>
          <w:sz w:val="20"/>
          <w:szCs w:val="20"/>
        </w:rPr>
        <w:t>Journal of Housing and Rural Environment</w:t>
      </w:r>
      <w:r w:rsidRPr="008B25AC">
        <w:rPr>
          <w:noProof/>
          <w:sz w:val="20"/>
          <w:szCs w:val="20"/>
        </w:rPr>
        <w:t xml:space="preserve">, </w:t>
      </w:r>
      <w:r w:rsidRPr="008B25AC">
        <w:rPr>
          <w:i/>
          <w:iCs/>
          <w:noProof/>
          <w:sz w:val="20"/>
          <w:szCs w:val="20"/>
        </w:rPr>
        <w:t>35</w:t>
      </w:r>
      <w:r w:rsidRPr="008B25AC">
        <w:rPr>
          <w:noProof/>
          <w:sz w:val="20"/>
          <w:szCs w:val="20"/>
        </w:rPr>
        <w:t>(154), 3–16.</w:t>
      </w:r>
    </w:p>
    <w:p w:rsidR="00A549AD" w:rsidRPr="008B25AC" w:rsidRDefault="00A549AD" w:rsidP="000F015F">
      <w:pPr>
        <w:spacing w:before="120" w:beforeAutospacing="0" w:after="120" w:afterAutospacing="0"/>
        <w:rPr>
          <w:rFonts w:asciiTheme="majorBidi" w:hAnsiTheme="majorBidi" w:cstheme="majorBidi"/>
          <w:noProof/>
          <w:sz w:val="20"/>
          <w:szCs w:val="20"/>
        </w:rPr>
      </w:pPr>
      <w:r w:rsidRPr="00FB25D7">
        <w:rPr>
          <w:rFonts w:asciiTheme="majorBidi" w:hAnsiTheme="majorBidi" w:cstheme="majorBidi"/>
          <w:sz w:val="20"/>
          <w:szCs w:val="20"/>
          <w:highlight w:val="green"/>
          <w:shd w:val="clear" w:color="auto" w:fill="FFFFFF"/>
        </w:rPr>
        <w:t>Al-Harbi, M. M., Al-Ansi, N., &amp; Alrubayan, M. (2022). Spatial Configuration of Traditional Dwellings in Riyadh Al-Khabra Traditional Town, Saudi Arabia. </w:t>
      </w:r>
      <w:r w:rsidRPr="00FB25D7">
        <w:rPr>
          <w:rFonts w:asciiTheme="majorBidi" w:hAnsiTheme="majorBidi" w:cstheme="majorBidi"/>
          <w:i/>
          <w:iCs/>
          <w:sz w:val="20"/>
          <w:szCs w:val="20"/>
          <w:highlight w:val="green"/>
          <w:shd w:val="clear" w:color="auto" w:fill="FFFFFF"/>
        </w:rPr>
        <w:t>World Journal of Engineering and Technology</w:t>
      </w:r>
      <w:r w:rsidRPr="00FB25D7">
        <w:rPr>
          <w:rFonts w:asciiTheme="majorBidi" w:hAnsiTheme="majorBidi" w:cstheme="majorBidi"/>
          <w:sz w:val="20"/>
          <w:szCs w:val="20"/>
          <w:highlight w:val="green"/>
          <w:shd w:val="clear" w:color="auto" w:fill="FFFFFF"/>
        </w:rPr>
        <w:t>, </w:t>
      </w:r>
      <w:r w:rsidRPr="00FB25D7">
        <w:rPr>
          <w:rFonts w:asciiTheme="majorBidi" w:hAnsiTheme="majorBidi" w:cstheme="majorBidi"/>
          <w:i/>
          <w:iCs/>
          <w:sz w:val="20"/>
          <w:szCs w:val="20"/>
          <w:highlight w:val="green"/>
          <w:shd w:val="clear" w:color="auto" w:fill="FFFFFF"/>
        </w:rPr>
        <w:t>10</w:t>
      </w:r>
      <w:r w:rsidRPr="00FB25D7">
        <w:rPr>
          <w:rFonts w:asciiTheme="majorBidi" w:hAnsiTheme="majorBidi" w:cstheme="majorBidi"/>
          <w:sz w:val="20"/>
          <w:szCs w:val="20"/>
          <w:highlight w:val="green"/>
          <w:shd w:val="clear" w:color="auto" w:fill="FFFFFF"/>
        </w:rPr>
        <w:t>(2), 272-291.</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Al Husban, S. A. M., Al Husban, A. A. S., &amp; Al Betawi, Y. (2021). The impact of the cultural beliefs on forming and designing spatial organizations, spaces hierarchy, and privacy of detached houses and apartments in Jordan. </w:t>
      </w:r>
      <w:r w:rsidRPr="008B25AC">
        <w:rPr>
          <w:i/>
          <w:iCs/>
          <w:noProof/>
          <w:sz w:val="20"/>
          <w:szCs w:val="20"/>
        </w:rPr>
        <w:t>Space and Culture</w:t>
      </w:r>
      <w:r w:rsidRPr="008B25AC">
        <w:rPr>
          <w:noProof/>
          <w:sz w:val="20"/>
          <w:szCs w:val="20"/>
        </w:rPr>
        <w:t xml:space="preserve">, </w:t>
      </w:r>
      <w:r w:rsidRPr="008B25AC">
        <w:rPr>
          <w:i/>
          <w:iCs/>
          <w:noProof/>
          <w:sz w:val="20"/>
          <w:szCs w:val="20"/>
        </w:rPr>
        <w:t>24</w:t>
      </w:r>
      <w:r w:rsidRPr="008B25AC">
        <w:rPr>
          <w:noProof/>
          <w:sz w:val="20"/>
          <w:szCs w:val="20"/>
        </w:rPr>
        <w:t>(1), 66–82.</w:t>
      </w:r>
    </w:p>
    <w:p w:rsidR="00F337CF" w:rsidRPr="00FB25D7" w:rsidRDefault="00F337CF" w:rsidP="000F015F">
      <w:pPr>
        <w:spacing w:before="120" w:beforeAutospacing="0" w:after="120" w:afterAutospacing="0"/>
        <w:rPr>
          <w:rFonts w:asciiTheme="majorBidi" w:hAnsiTheme="majorBidi" w:cstheme="majorBidi"/>
          <w:noProof/>
          <w:sz w:val="20"/>
          <w:szCs w:val="20"/>
          <w:highlight w:val="green"/>
        </w:rPr>
      </w:pPr>
      <w:r w:rsidRPr="00FB25D7">
        <w:rPr>
          <w:rFonts w:asciiTheme="majorBidi" w:hAnsiTheme="majorBidi" w:cstheme="majorBidi"/>
          <w:sz w:val="20"/>
          <w:szCs w:val="20"/>
          <w:highlight w:val="green"/>
          <w:shd w:val="clear" w:color="auto" w:fill="FFFFFF"/>
        </w:rPr>
        <w:t>AL-Mohannadi, A., Furlan, R., &amp; Grosvald, M. (2023). Women's spaces in the vernacular Qatari courtyard house: how privacy and gendered spatial segregation shape architectural identity. </w:t>
      </w:r>
      <w:r w:rsidRPr="00FB25D7">
        <w:rPr>
          <w:rFonts w:asciiTheme="majorBidi" w:hAnsiTheme="majorBidi" w:cstheme="majorBidi"/>
          <w:i/>
          <w:iCs/>
          <w:sz w:val="20"/>
          <w:szCs w:val="20"/>
          <w:highlight w:val="green"/>
          <w:shd w:val="clear" w:color="auto" w:fill="FFFFFF"/>
        </w:rPr>
        <w:t>Open House International</w:t>
      </w:r>
      <w:r w:rsidRPr="00FB25D7">
        <w:rPr>
          <w:rFonts w:asciiTheme="majorBidi" w:hAnsiTheme="majorBidi" w:cstheme="majorBidi"/>
          <w:sz w:val="20"/>
          <w:szCs w:val="20"/>
          <w:highlight w:val="green"/>
          <w:shd w:val="clear" w:color="auto" w:fill="FFFFFF"/>
        </w:rPr>
        <w:t>, </w:t>
      </w:r>
      <w:r w:rsidRPr="00FB25D7">
        <w:rPr>
          <w:rFonts w:asciiTheme="majorBidi" w:hAnsiTheme="majorBidi" w:cstheme="majorBidi"/>
          <w:i/>
          <w:iCs/>
          <w:sz w:val="20"/>
          <w:szCs w:val="20"/>
          <w:highlight w:val="green"/>
          <w:shd w:val="clear" w:color="auto" w:fill="FFFFFF"/>
        </w:rPr>
        <w:t>48</w:t>
      </w:r>
      <w:r w:rsidRPr="00FB25D7">
        <w:rPr>
          <w:rFonts w:asciiTheme="majorBidi" w:hAnsiTheme="majorBidi" w:cstheme="majorBidi"/>
          <w:sz w:val="20"/>
          <w:szCs w:val="20"/>
          <w:highlight w:val="green"/>
          <w:shd w:val="clear" w:color="auto" w:fill="FFFFFF"/>
        </w:rPr>
        <w:t>(1), 100-118.</w:t>
      </w:r>
    </w:p>
    <w:p w:rsidR="00FD4478" w:rsidRPr="008B25AC" w:rsidRDefault="00FD4478" w:rsidP="000F015F">
      <w:pPr>
        <w:spacing w:before="120" w:beforeAutospacing="0" w:after="120" w:afterAutospacing="0"/>
        <w:rPr>
          <w:rFonts w:asciiTheme="majorBidi" w:hAnsiTheme="majorBidi" w:cstheme="majorBidi"/>
          <w:noProof/>
          <w:sz w:val="20"/>
          <w:szCs w:val="20"/>
        </w:rPr>
      </w:pPr>
      <w:bookmarkStart w:id="18" w:name="_Hlk183511428"/>
      <w:r w:rsidRPr="00FB25D7">
        <w:rPr>
          <w:rFonts w:asciiTheme="majorBidi" w:hAnsiTheme="majorBidi" w:cstheme="majorBidi"/>
          <w:sz w:val="20"/>
          <w:szCs w:val="20"/>
          <w:highlight w:val="green"/>
          <w:shd w:val="clear" w:color="auto" w:fill="FFFFFF"/>
        </w:rPr>
        <w:t>Al-Mohannadi, A., Major, M. D., Furlan, R., Al-Matwi, R. S., &amp; Isaifan, R. J. (2023</w:t>
      </w:r>
      <w:bookmarkEnd w:id="18"/>
      <w:r w:rsidRPr="00FB25D7">
        <w:rPr>
          <w:rFonts w:asciiTheme="majorBidi" w:hAnsiTheme="majorBidi" w:cstheme="majorBidi"/>
          <w:sz w:val="20"/>
          <w:szCs w:val="20"/>
          <w:highlight w:val="green"/>
          <w:shd w:val="clear" w:color="auto" w:fill="FFFFFF"/>
        </w:rPr>
        <w:t>). Investigation of spatial and cultural features in contemporary Qatari housing. </w:t>
      </w:r>
      <w:r w:rsidRPr="00FB25D7">
        <w:rPr>
          <w:rFonts w:asciiTheme="majorBidi" w:hAnsiTheme="majorBidi" w:cstheme="majorBidi"/>
          <w:i/>
          <w:iCs/>
          <w:sz w:val="20"/>
          <w:szCs w:val="20"/>
          <w:highlight w:val="green"/>
          <w:shd w:val="clear" w:color="auto" w:fill="FFFFFF"/>
        </w:rPr>
        <w:t>Urban Science</w:t>
      </w:r>
      <w:r w:rsidRPr="00FB25D7">
        <w:rPr>
          <w:rFonts w:asciiTheme="majorBidi" w:hAnsiTheme="majorBidi" w:cstheme="majorBidi"/>
          <w:sz w:val="20"/>
          <w:szCs w:val="20"/>
          <w:highlight w:val="green"/>
          <w:shd w:val="clear" w:color="auto" w:fill="FFFFFF"/>
        </w:rPr>
        <w:t>, </w:t>
      </w:r>
      <w:r w:rsidRPr="00FB25D7">
        <w:rPr>
          <w:rFonts w:asciiTheme="majorBidi" w:hAnsiTheme="majorBidi" w:cstheme="majorBidi"/>
          <w:i/>
          <w:iCs/>
          <w:sz w:val="20"/>
          <w:szCs w:val="20"/>
          <w:highlight w:val="green"/>
          <w:shd w:val="clear" w:color="auto" w:fill="FFFFFF"/>
        </w:rPr>
        <w:t>7</w:t>
      </w:r>
      <w:r w:rsidRPr="00FB25D7">
        <w:rPr>
          <w:rFonts w:asciiTheme="majorBidi" w:hAnsiTheme="majorBidi" w:cstheme="majorBidi"/>
          <w:sz w:val="20"/>
          <w:szCs w:val="20"/>
          <w:highlight w:val="green"/>
          <w:shd w:val="clear" w:color="auto" w:fill="FFFFFF"/>
        </w:rPr>
        <w:t>(2), 60.</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Alalhesabi, M., &amp; Korrani, N. (2013). The factors affecting housing evolution from the past to the future. </w:t>
      </w:r>
      <w:r w:rsidRPr="008B25AC">
        <w:rPr>
          <w:i/>
          <w:iCs/>
          <w:noProof/>
          <w:sz w:val="20"/>
          <w:szCs w:val="20"/>
        </w:rPr>
        <w:t>HOUSING AND RURAL ENVIRONMENT</w:t>
      </w:r>
      <w:r w:rsidRPr="008B25AC">
        <w:rPr>
          <w:noProof/>
          <w:sz w:val="20"/>
          <w:szCs w:val="20"/>
        </w:rPr>
        <w:t>.</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Asif, N., Utaberta, N., Sabil, A. Bin, &amp; Ismail, S. (2018). Reflection of cultural practices on syntactical values: An introduction to the application of space syntax to vernacular Malay architecture. </w:t>
      </w:r>
      <w:r w:rsidRPr="008B25AC">
        <w:rPr>
          <w:i/>
          <w:iCs/>
          <w:noProof/>
          <w:sz w:val="20"/>
          <w:szCs w:val="20"/>
        </w:rPr>
        <w:t>Frontiers of Architectural Research</w:t>
      </w:r>
      <w:r w:rsidRPr="008B25AC">
        <w:rPr>
          <w:noProof/>
          <w:sz w:val="20"/>
          <w:szCs w:val="20"/>
        </w:rPr>
        <w:t xml:space="preserve">, </w:t>
      </w:r>
      <w:r w:rsidRPr="008B25AC">
        <w:rPr>
          <w:i/>
          <w:iCs/>
          <w:noProof/>
          <w:sz w:val="20"/>
          <w:szCs w:val="20"/>
        </w:rPr>
        <w:t>7</w:t>
      </w:r>
      <w:r w:rsidRPr="008B25AC">
        <w:rPr>
          <w:noProof/>
          <w:sz w:val="20"/>
          <w:szCs w:val="20"/>
        </w:rPr>
        <w:t>(4), 521–529.</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Atak, Ö., &amp; Çağdaş, G. (2015). The reflection of religious diversity and socio-cultural meaning on the spatial configuration of Traditional Kayseri Houses. </w:t>
      </w:r>
      <w:r w:rsidRPr="008B25AC">
        <w:rPr>
          <w:i/>
          <w:iCs/>
          <w:noProof/>
          <w:sz w:val="20"/>
          <w:szCs w:val="20"/>
        </w:rPr>
        <w:t>ITU A| Z</w:t>
      </w:r>
      <w:r w:rsidRPr="008B25AC">
        <w:rPr>
          <w:noProof/>
          <w:sz w:val="20"/>
          <w:szCs w:val="20"/>
        </w:rPr>
        <w:t xml:space="preserve">, </w:t>
      </w:r>
      <w:r w:rsidRPr="008B25AC">
        <w:rPr>
          <w:i/>
          <w:iCs/>
          <w:noProof/>
          <w:sz w:val="20"/>
          <w:szCs w:val="20"/>
        </w:rPr>
        <w:t>12</w:t>
      </w:r>
      <w:r w:rsidRPr="008B25AC">
        <w:rPr>
          <w:noProof/>
          <w:sz w:val="20"/>
          <w:szCs w:val="20"/>
        </w:rPr>
        <w:t>(3), 249–265.</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Azadarmaki, T., &amp; Bahar, M. (2006). Families in Iran: Changes, challenges and future. </w:t>
      </w:r>
      <w:r w:rsidRPr="008B25AC">
        <w:rPr>
          <w:i/>
          <w:iCs/>
          <w:noProof/>
          <w:sz w:val="20"/>
          <w:szCs w:val="20"/>
        </w:rPr>
        <w:t>Journal of Comparative Family Studies</w:t>
      </w:r>
      <w:r w:rsidRPr="008B25AC">
        <w:rPr>
          <w:noProof/>
          <w:sz w:val="20"/>
          <w:szCs w:val="20"/>
        </w:rPr>
        <w:t xml:space="preserve">, </w:t>
      </w:r>
      <w:r w:rsidRPr="008B25AC">
        <w:rPr>
          <w:i/>
          <w:iCs/>
          <w:noProof/>
          <w:sz w:val="20"/>
          <w:szCs w:val="20"/>
        </w:rPr>
        <w:t>37</w:t>
      </w:r>
      <w:r w:rsidRPr="008B25AC">
        <w:rPr>
          <w:noProof/>
          <w:sz w:val="20"/>
          <w:szCs w:val="20"/>
        </w:rPr>
        <w:t>(4), 589–608.</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Bandyopadhyay, A., &amp; Merchant, A. N. (2006). Space syntax analysis of colonial houses in India. </w:t>
      </w:r>
      <w:r w:rsidRPr="008B25AC">
        <w:rPr>
          <w:i/>
          <w:iCs/>
          <w:noProof/>
          <w:sz w:val="20"/>
          <w:szCs w:val="20"/>
        </w:rPr>
        <w:t>Environment and Planning B: Planning and Design</w:t>
      </w:r>
      <w:r w:rsidRPr="008B25AC">
        <w:rPr>
          <w:noProof/>
          <w:sz w:val="20"/>
          <w:szCs w:val="20"/>
        </w:rPr>
        <w:t xml:space="preserve">, </w:t>
      </w:r>
      <w:r w:rsidRPr="008B25AC">
        <w:rPr>
          <w:i/>
          <w:iCs/>
          <w:noProof/>
          <w:sz w:val="20"/>
          <w:szCs w:val="20"/>
        </w:rPr>
        <w:t>33</w:t>
      </w:r>
      <w:r w:rsidRPr="008B25AC">
        <w:rPr>
          <w:noProof/>
          <w:sz w:val="20"/>
          <w:szCs w:val="20"/>
        </w:rPr>
        <w:t>(6), 923–942.</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Bellal, T. (2004). Understanding home cultures through syntactic analysis: The case of Berber housing. </w:t>
      </w:r>
      <w:r w:rsidRPr="008B25AC">
        <w:rPr>
          <w:i/>
          <w:iCs/>
          <w:noProof/>
          <w:sz w:val="20"/>
          <w:szCs w:val="20"/>
        </w:rPr>
        <w:t>Housing, Theory and Society</w:t>
      </w:r>
      <w:r w:rsidRPr="008B25AC">
        <w:rPr>
          <w:noProof/>
          <w:sz w:val="20"/>
          <w:szCs w:val="20"/>
        </w:rPr>
        <w:t xml:space="preserve">, </w:t>
      </w:r>
      <w:r w:rsidRPr="008B25AC">
        <w:rPr>
          <w:i/>
          <w:iCs/>
          <w:noProof/>
          <w:sz w:val="20"/>
          <w:szCs w:val="20"/>
        </w:rPr>
        <w:t>21</w:t>
      </w:r>
      <w:r w:rsidRPr="008B25AC">
        <w:rPr>
          <w:noProof/>
          <w:sz w:val="20"/>
          <w:szCs w:val="20"/>
        </w:rPr>
        <w:t>(3), 111–127.</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Bellal, T. (2013). Gender and Zones of Users in Traditional Berber M’zab Houses. </w:t>
      </w:r>
      <w:r w:rsidRPr="008B25AC">
        <w:rPr>
          <w:i/>
          <w:iCs/>
          <w:noProof/>
          <w:sz w:val="20"/>
          <w:szCs w:val="20"/>
        </w:rPr>
        <w:t>International Journal of Humanities and Social Science</w:t>
      </w:r>
      <w:r w:rsidRPr="008B25AC">
        <w:rPr>
          <w:noProof/>
          <w:sz w:val="20"/>
          <w:szCs w:val="20"/>
        </w:rPr>
        <w:t xml:space="preserve">, </w:t>
      </w:r>
      <w:r w:rsidRPr="008B25AC">
        <w:rPr>
          <w:i/>
          <w:iCs/>
          <w:noProof/>
          <w:sz w:val="20"/>
          <w:szCs w:val="20"/>
        </w:rPr>
        <w:t>3</w:t>
      </w:r>
      <w:r w:rsidRPr="008B25AC">
        <w:rPr>
          <w:noProof/>
          <w:sz w:val="20"/>
          <w:szCs w:val="20"/>
        </w:rPr>
        <w:t>(19), 60–73.</w:t>
      </w:r>
    </w:p>
    <w:p w:rsidR="00B43195" w:rsidRPr="008B25AC" w:rsidRDefault="008437D1" w:rsidP="00B43195">
      <w:pPr>
        <w:spacing w:before="120" w:beforeAutospacing="0" w:after="120" w:afterAutospacing="0"/>
        <w:rPr>
          <w:noProof/>
          <w:sz w:val="20"/>
          <w:szCs w:val="20"/>
        </w:rPr>
      </w:pPr>
      <w:r w:rsidRPr="008B25AC">
        <w:rPr>
          <w:noProof/>
          <w:sz w:val="20"/>
          <w:szCs w:val="20"/>
        </w:rPr>
        <w:t xml:space="preserve">Bellal, T., &amp; Tacherifte, A. (2003). SPATIAL ARRANGEMENTS IN TRADITIONAL M’ZABITE HOUSES. </w:t>
      </w:r>
      <w:r w:rsidRPr="008B25AC">
        <w:rPr>
          <w:i/>
          <w:iCs/>
          <w:noProof/>
          <w:sz w:val="20"/>
          <w:szCs w:val="20"/>
        </w:rPr>
        <w:t>Sciences &amp; Technology. A, Exactes Sciences</w:t>
      </w:r>
      <w:r w:rsidRPr="008B25AC">
        <w:rPr>
          <w:noProof/>
          <w:sz w:val="20"/>
          <w:szCs w:val="20"/>
        </w:rPr>
        <w:t>, 121–138.</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Bienkowski, P., &amp; Chlebik, B. (1991). Changing places: Architecture and spatial organization of the Bedul in Petra. </w:t>
      </w:r>
      <w:r w:rsidRPr="008B25AC">
        <w:rPr>
          <w:i/>
          <w:iCs/>
          <w:noProof/>
          <w:sz w:val="20"/>
          <w:szCs w:val="20"/>
        </w:rPr>
        <w:t>Levant</w:t>
      </w:r>
      <w:r w:rsidRPr="008B25AC">
        <w:rPr>
          <w:noProof/>
          <w:sz w:val="20"/>
          <w:szCs w:val="20"/>
        </w:rPr>
        <w:t xml:space="preserve">, </w:t>
      </w:r>
      <w:r w:rsidRPr="008B25AC">
        <w:rPr>
          <w:i/>
          <w:iCs/>
          <w:noProof/>
          <w:sz w:val="20"/>
          <w:szCs w:val="20"/>
        </w:rPr>
        <w:t>23</w:t>
      </w:r>
      <w:r w:rsidRPr="008B25AC">
        <w:rPr>
          <w:noProof/>
          <w:sz w:val="20"/>
          <w:szCs w:val="20"/>
        </w:rPr>
        <w:t>(1), 147–180.</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Bikoulis, P. (2013). Houses and Households in Central Anatolia in multi-regional perspective. </w:t>
      </w:r>
      <w:r w:rsidRPr="008B25AC">
        <w:rPr>
          <w:i/>
          <w:iCs/>
          <w:noProof/>
          <w:sz w:val="20"/>
          <w:szCs w:val="20"/>
        </w:rPr>
        <w:t>Vis-à-Vis: Explorations in Anthropology</w:t>
      </w:r>
      <w:r w:rsidRPr="008B25AC">
        <w:rPr>
          <w:noProof/>
          <w:sz w:val="20"/>
          <w:szCs w:val="20"/>
        </w:rPr>
        <w:t xml:space="preserve">, </w:t>
      </w:r>
      <w:r w:rsidRPr="008B25AC">
        <w:rPr>
          <w:i/>
          <w:iCs/>
          <w:noProof/>
          <w:sz w:val="20"/>
          <w:szCs w:val="20"/>
        </w:rPr>
        <w:t>12</w:t>
      </w:r>
      <w:r w:rsidRPr="008B25AC">
        <w:rPr>
          <w:noProof/>
          <w:sz w:val="20"/>
          <w:szCs w:val="20"/>
        </w:rPr>
        <w:t>(1).</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Blanton, R. E. (1994). </w:t>
      </w:r>
      <w:r w:rsidRPr="008B25AC">
        <w:rPr>
          <w:i/>
          <w:iCs/>
          <w:noProof/>
          <w:sz w:val="20"/>
          <w:szCs w:val="20"/>
        </w:rPr>
        <w:t>Houses and households: a comparative study</w:t>
      </w:r>
      <w:r w:rsidRPr="008B25AC">
        <w:rPr>
          <w:noProof/>
          <w:sz w:val="20"/>
          <w:szCs w:val="20"/>
        </w:rPr>
        <w:t>. Springer Science &amp; Business Media.</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Brown, F., &amp; Bellal, T. (2001). Comparative analysis of m’zabite and other berber domestic spaces. In </w:t>
      </w:r>
      <w:r w:rsidRPr="008B25AC">
        <w:rPr>
          <w:i/>
          <w:iCs/>
          <w:noProof/>
          <w:sz w:val="20"/>
          <w:szCs w:val="20"/>
        </w:rPr>
        <w:t>3rd international space syntax symposium, Atlanta</w:t>
      </w:r>
      <w:r w:rsidRPr="008B25AC">
        <w:rPr>
          <w:noProof/>
          <w:sz w:val="20"/>
          <w:szCs w:val="20"/>
        </w:rPr>
        <w:t xml:space="preserve"> (p. 41). Citeseer.</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Cil, E. (2007). Space, practice, memory: the transformations of the houses in kula, a town in Anatolia. In </w:t>
      </w:r>
      <w:r w:rsidRPr="008B25AC">
        <w:rPr>
          <w:i/>
          <w:iCs/>
          <w:noProof/>
          <w:sz w:val="20"/>
          <w:szCs w:val="20"/>
        </w:rPr>
        <w:t>6th international space syntax symposium, Istambul</w:t>
      </w:r>
      <w:r w:rsidRPr="008B25AC">
        <w:rPr>
          <w:noProof/>
          <w:sz w:val="20"/>
          <w:szCs w:val="20"/>
        </w:rPr>
        <w:t xml:space="preserve"> (pp. 60–61).</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Cunha, V. (2012). Can genotype patterns change over time. In </w:t>
      </w:r>
      <w:r w:rsidRPr="008B25AC">
        <w:rPr>
          <w:i/>
          <w:iCs/>
          <w:noProof/>
          <w:sz w:val="20"/>
          <w:szCs w:val="20"/>
        </w:rPr>
        <w:t>In: INTERNATIONAL SPACE SYNTAX SYMPOSIUM</w:t>
      </w:r>
      <w:r w:rsidRPr="008B25AC">
        <w:rPr>
          <w:noProof/>
          <w:sz w:val="20"/>
          <w:szCs w:val="20"/>
        </w:rPr>
        <w:t xml:space="preserve"> (Vol. 8).</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Dawson, P. (2006). Seeing like an Inuit family: The relationship between house form and culture in northern Canada. </w:t>
      </w:r>
      <w:r w:rsidRPr="008B25AC">
        <w:rPr>
          <w:i/>
          <w:iCs/>
          <w:noProof/>
          <w:sz w:val="20"/>
          <w:szCs w:val="20"/>
        </w:rPr>
        <w:t>Études/Inuit/Studies</w:t>
      </w:r>
      <w:r w:rsidRPr="008B25AC">
        <w:rPr>
          <w:noProof/>
          <w:sz w:val="20"/>
          <w:szCs w:val="20"/>
        </w:rPr>
        <w:t xml:space="preserve">, </w:t>
      </w:r>
      <w:r w:rsidRPr="008B25AC">
        <w:rPr>
          <w:i/>
          <w:iCs/>
          <w:noProof/>
          <w:sz w:val="20"/>
          <w:szCs w:val="20"/>
        </w:rPr>
        <w:t>30</w:t>
      </w:r>
      <w:r w:rsidRPr="008B25AC">
        <w:rPr>
          <w:noProof/>
          <w:sz w:val="20"/>
          <w:szCs w:val="20"/>
        </w:rPr>
        <w:t>(2), 113–135.</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Dawson, P. C. (2008). Unfriendly architecture: Using observations of Inuit spatial behavior to design culturally sustaining houses in arctic Canada. </w:t>
      </w:r>
      <w:r w:rsidRPr="008B25AC">
        <w:rPr>
          <w:i/>
          <w:iCs/>
          <w:noProof/>
          <w:sz w:val="20"/>
          <w:szCs w:val="20"/>
        </w:rPr>
        <w:t>Housing Studies</w:t>
      </w:r>
      <w:r w:rsidRPr="008B25AC">
        <w:rPr>
          <w:noProof/>
          <w:sz w:val="20"/>
          <w:szCs w:val="20"/>
        </w:rPr>
        <w:t xml:space="preserve">, </w:t>
      </w:r>
      <w:r w:rsidRPr="008B25AC">
        <w:rPr>
          <w:i/>
          <w:iCs/>
          <w:noProof/>
          <w:sz w:val="20"/>
          <w:szCs w:val="20"/>
        </w:rPr>
        <w:t>23</w:t>
      </w:r>
      <w:r w:rsidRPr="008B25AC">
        <w:rPr>
          <w:noProof/>
          <w:sz w:val="20"/>
          <w:szCs w:val="20"/>
        </w:rPr>
        <w:t>(1), 111–128.</w:t>
      </w:r>
    </w:p>
    <w:p w:rsidR="008437D1" w:rsidRPr="008B25AC" w:rsidRDefault="008437D1" w:rsidP="000F015F">
      <w:pPr>
        <w:spacing w:before="120" w:beforeAutospacing="0" w:after="120" w:afterAutospacing="0"/>
        <w:rPr>
          <w:noProof/>
          <w:sz w:val="20"/>
          <w:szCs w:val="20"/>
        </w:rPr>
      </w:pPr>
      <w:r w:rsidRPr="008B25AC">
        <w:rPr>
          <w:noProof/>
          <w:sz w:val="20"/>
          <w:szCs w:val="20"/>
        </w:rPr>
        <w:t>de França, F. C., &amp; de Holanda, F. R. B. (2003). My bedroom, my world: Domestic space between modernity and tradition. In 4th International Space Syntax Symposium, London. Retrieved from http://www. spacesyntax. net/symposiaarchive/.../24Franca-Holandapaper. pdf.</w:t>
      </w:r>
    </w:p>
    <w:p w:rsidR="008437D1" w:rsidRPr="008B25AC" w:rsidRDefault="008437D1" w:rsidP="000F015F">
      <w:pPr>
        <w:spacing w:before="120" w:beforeAutospacing="0" w:after="120" w:afterAutospacing="0"/>
        <w:rPr>
          <w:noProof/>
          <w:sz w:val="20"/>
          <w:szCs w:val="20"/>
        </w:rPr>
      </w:pPr>
      <w:r w:rsidRPr="008B25AC">
        <w:rPr>
          <w:noProof/>
          <w:sz w:val="20"/>
          <w:szCs w:val="20"/>
        </w:rPr>
        <w:lastRenderedPageBreak/>
        <w:t xml:space="preserve">Deshpande, R., &amp; Korharkar, R. (2015). Dwellings’ then and now: A topological approach for privacy analysis of ‘Wada’and modern houses. In </w:t>
      </w:r>
      <w:r w:rsidRPr="008B25AC">
        <w:rPr>
          <w:i/>
          <w:iCs/>
          <w:noProof/>
          <w:sz w:val="20"/>
          <w:szCs w:val="20"/>
        </w:rPr>
        <w:t>Space Syntax tenth international Symposium</w:t>
      </w:r>
      <w:r w:rsidRPr="008B25AC">
        <w:rPr>
          <w:noProof/>
          <w:sz w:val="20"/>
          <w:szCs w:val="20"/>
        </w:rPr>
        <w:t xml:space="preserve"> (p. 2).</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Elmansuri, S., &amp; Goodchild, B. (2021). Tradition, modernity and gender in the Arab home: a study from Tripoli (Libya). </w:t>
      </w:r>
      <w:r w:rsidRPr="008B25AC">
        <w:rPr>
          <w:i/>
          <w:iCs/>
          <w:noProof/>
          <w:sz w:val="20"/>
          <w:szCs w:val="20"/>
        </w:rPr>
        <w:t>Housing Studies</w:t>
      </w:r>
      <w:r w:rsidRPr="008B25AC">
        <w:rPr>
          <w:noProof/>
          <w:sz w:val="20"/>
          <w:szCs w:val="20"/>
        </w:rPr>
        <w:t xml:space="preserve">, </w:t>
      </w:r>
      <w:r w:rsidRPr="008B25AC">
        <w:rPr>
          <w:i/>
          <w:iCs/>
          <w:noProof/>
          <w:sz w:val="20"/>
          <w:szCs w:val="20"/>
        </w:rPr>
        <w:t>36</w:t>
      </w:r>
      <w:r w:rsidRPr="008B25AC">
        <w:rPr>
          <w:noProof/>
          <w:sz w:val="20"/>
          <w:szCs w:val="20"/>
        </w:rPr>
        <w:t>(1), 1–22.</w:t>
      </w:r>
    </w:p>
    <w:p w:rsidR="008437D1" w:rsidRPr="008B25AC" w:rsidRDefault="008437D1" w:rsidP="000F015F">
      <w:pPr>
        <w:spacing w:before="120" w:beforeAutospacing="0" w:after="120" w:afterAutospacing="0"/>
        <w:rPr>
          <w:noProof/>
          <w:sz w:val="20"/>
          <w:szCs w:val="20"/>
        </w:rPr>
      </w:pPr>
      <w:r w:rsidRPr="00FB25D7">
        <w:rPr>
          <w:noProof/>
          <w:sz w:val="20"/>
          <w:szCs w:val="20"/>
          <w:highlight w:val="green"/>
        </w:rPr>
        <w:t xml:space="preserve">Fardanesh, F., Mohammad Hoseini, P., &amp; Heidari, A. A. (2022). Salmasi House in Tabriz: A Cultural Analysis On the Base of Amos Rapoport’s Viewpoints. </w:t>
      </w:r>
      <w:r w:rsidRPr="00FB25D7">
        <w:rPr>
          <w:i/>
          <w:iCs/>
          <w:noProof/>
          <w:sz w:val="20"/>
          <w:szCs w:val="20"/>
          <w:highlight w:val="green"/>
        </w:rPr>
        <w:t>Journal of Iranian Architecture Studies</w:t>
      </w:r>
      <w:r w:rsidRPr="00FB25D7">
        <w:rPr>
          <w:noProof/>
          <w:sz w:val="20"/>
          <w:szCs w:val="20"/>
          <w:highlight w:val="green"/>
        </w:rPr>
        <w:t xml:space="preserve">, </w:t>
      </w:r>
      <w:r w:rsidRPr="00FB25D7">
        <w:rPr>
          <w:i/>
          <w:iCs/>
          <w:noProof/>
          <w:sz w:val="20"/>
          <w:szCs w:val="20"/>
          <w:highlight w:val="green"/>
        </w:rPr>
        <w:t>3</w:t>
      </w:r>
      <w:r w:rsidRPr="00FB25D7">
        <w:rPr>
          <w:noProof/>
          <w:sz w:val="20"/>
          <w:szCs w:val="20"/>
          <w:highlight w:val="green"/>
        </w:rPr>
        <w:t>(5), 81–99.</w:t>
      </w:r>
    </w:p>
    <w:p w:rsidR="008437D1" w:rsidRPr="008B25AC" w:rsidRDefault="008437D1" w:rsidP="000F015F">
      <w:pPr>
        <w:spacing w:before="120" w:beforeAutospacing="0" w:after="120" w:afterAutospacing="0"/>
        <w:rPr>
          <w:noProof/>
          <w:sz w:val="20"/>
          <w:szCs w:val="20"/>
        </w:rPr>
      </w:pPr>
      <w:r w:rsidRPr="008B25AC">
        <w:rPr>
          <w:noProof/>
          <w:sz w:val="20"/>
          <w:szCs w:val="20"/>
        </w:rPr>
        <w:t>Furlan, R. (2015). The Spatial Form of Houses Built by Italian Migrants in post WWII Brisbane, Australia.</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Gharavi Alkhansari, M. (2018). Strategies for Flexibility in Housing in Response to Changing Family Patterns. </w:t>
      </w:r>
      <w:r w:rsidRPr="008B25AC">
        <w:rPr>
          <w:i/>
          <w:iCs/>
          <w:noProof/>
          <w:sz w:val="20"/>
          <w:szCs w:val="20"/>
        </w:rPr>
        <w:t>Soffeh</w:t>
      </w:r>
      <w:r w:rsidRPr="008B25AC">
        <w:rPr>
          <w:noProof/>
          <w:sz w:val="20"/>
          <w:szCs w:val="20"/>
        </w:rPr>
        <w:t xml:space="preserve">, </w:t>
      </w:r>
      <w:r w:rsidRPr="008B25AC">
        <w:rPr>
          <w:i/>
          <w:iCs/>
          <w:noProof/>
          <w:sz w:val="20"/>
          <w:szCs w:val="20"/>
        </w:rPr>
        <w:t>28</w:t>
      </w:r>
      <w:r w:rsidRPr="008B25AC">
        <w:rPr>
          <w:noProof/>
          <w:sz w:val="20"/>
          <w:szCs w:val="20"/>
        </w:rPr>
        <w:t>(3), 27–50.</w:t>
      </w:r>
    </w:p>
    <w:p w:rsidR="008437D1" w:rsidRPr="008B25AC" w:rsidRDefault="008437D1" w:rsidP="000F015F">
      <w:pPr>
        <w:spacing w:before="120" w:beforeAutospacing="0" w:after="120" w:afterAutospacing="0"/>
        <w:rPr>
          <w:noProof/>
          <w:sz w:val="20"/>
          <w:szCs w:val="20"/>
        </w:rPr>
      </w:pPr>
      <w:r w:rsidRPr="008B25AC">
        <w:rPr>
          <w:noProof/>
          <w:sz w:val="20"/>
          <w:szCs w:val="20"/>
        </w:rPr>
        <w:t>Gifford, R. (2007). Environmental psychology: Principles and practice.</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Guney, Y. I., &amp; Wineman, J. (2008). The evolving design of 20th-century apartments in Ankara. </w:t>
      </w:r>
      <w:r w:rsidRPr="008B25AC">
        <w:rPr>
          <w:i/>
          <w:iCs/>
          <w:noProof/>
          <w:sz w:val="20"/>
          <w:szCs w:val="20"/>
        </w:rPr>
        <w:t>Environment and Planning B: Planning and Design</w:t>
      </w:r>
      <w:r w:rsidRPr="008B25AC">
        <w:rPr>
          <w:noProof/>
          <w:sz w:val="20"/>
          <w:szCs w:val="20"/>
        </w:rPr>
        <w:t xml:space="preserve">, </w:t>
      </w:r>
      <w:r w:rsidRPr="008B25AC">
        <w:rPr>
          <w:i/>
          <w:iCs/>
          <w:noProof/>
          <w:sz w:val="20"/>
          <w:szCs w:val="20"/>
        </w:rPr>
        <w:t>35</w:t>
      </w:r>
      <w:r w:rsidRPr="008B25AC">
        <w:rPr>
          <w:noProof/>
          <w:sz w:val="20"/>
          <w:szCs w:val="20"/>
        </w:rPr>
        <w:t>(4), 627–646.</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Hanson, J. (2003). </w:t>
      </w:r>
      <w:r w:rsidRPr="008B25AC">
        <w:rPr>
          <w:i/>
          <w:iCs/>
          <w:noProof/>
          <w:sz w:val="20"/>
          <w:szCs w:val="20"/>
        </w:rPr>
        <w:t>Decoding homes and houses</w:t>
      </w:r>
      <w:r w:rsidRPr="008B25AC">
        <w:rPr>
          <w:noProof/>
          <w:sz w:val="20"/>
          <w:szCs w:val="20"/>
        </w:rPr>
        <w:t>. Cambridge university press.</w:t>
      </w:r>
    </w:p>
    <w:p w:rsidR="008437D1" w:rsidRPr="008B25AC" w:rsidRDefault="008437D1" w:rsidP="000F015F">
      <w:pPr>
        <w:spacing w:before="120" w:beforeAutospacing="0" w:after="120" w:afterAutospacing="0"/>
        <w:rPr>
          <w:noProof/>
          <w:sz w:val="20"/>
          <w:szCs w:val="20"/>
        </w:rPr>
      </w:pPr>
      <w:r w:rsidRPr="008B25AC">
        <w:rPr>
          <w:noProof/>
          <w:sz w:val="20"/>
          <w:szCs w:val="20"/>
        </w:rPr>
        <w:t>Heidari, A. A., Mohammad Hoseini, P., &amp; Behdadfar, N. (2014). Reading a Home: An Application of Rapoport’s Viewpoint in Iranian Architecture Studies.</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Hillier, B., &amp; Hanson, J. (1989). </w:t>
      </w:r>
      <w:r w:rsidRPr="008B25AC">
        <w:rPr>
          <w:i/>
          <w:iCs/>
          <w:noProof/>
          <w:sz w:val="20"/>
          <w:szCs w:val="20"/>
        </w:rPr>
        <w:t>The social logic of space</w:t>
      </w:r>
      <w:r w:rsidRPr="008B25AC">
        <w:rPr>
          <w:noProof/>
          <w:sz w:val="20"/>
          <w:szCs w:val="20"/>
        </w:rPr>
        <w:t>. Cambridge university press.</w:t>
      </w:r>
    </w:p>
    <w:p w:rsidR="008437D1" w:rsidRDefault="008437D1" w:rsidP="000F015F">
      <w:pPr>
        <w:spacing w:before="120" w:beforeAutospacing="0" w:after="120" w:afterAutospacing="0"/>
        <w:rPr>
          <w:noProof/>
          <w:sz w:val="20"/>
          <w:szCs w:val="20"/>
        </w:rPr>
      </w:pPr>
      <w:r w:rsidRPr="008B25AC">
        <w:rPr>
          <w:noProof/>
          <w:sz w:val="20"/>
          <w:szCs w:val="20"/>
        </w:rPr>
        <w:t>Hosseini, A., Jafarzadeh, T., &amp; Rohban, F. (2016). RESIDENTIAL SPACE SYNTAX FOR BETTER FAMILY MEMBERS’INTERACTION.</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Iqbal, M. M., Higuchi, T., &amp; Miyazaki, K. (2008). Old Dhaka’s house form in the 20th century: a study on family structure, women’s status, and exterior-interior relation. </w:t>
      </w:r>
      <w:r w:rsidRPr="008B25AC">
        <w:rPr>
          <w:i/>
          <w:iCs/>
          <w:noProof/>
          <w:sz w:val="20"/>
          <w:szCs w:val="20"/>
        </w:rPr>
        <w:t>Bulletin of Japanese Society for the Science of Design</w:t>
      </w:r>
      <w:r w:rsidRPr="008B25AC">
        <w:rPr>
          <w:noProof/>
          <w:sz w:val="20"/>
          <w:szCs w:val="20"/>
        </w:rPr>
        <w:t xml:space="preserve">, </w:t>
      </w:r>
      <w:r w:rsidRPr="008B25AC">
        <w:rPr>
          <w:i/>
          <w:iCs/>
          <w:noProof/>
          <w:sz w:val="20"/>
          <w:szCs w:val="20"/>
        </w:rPr>
        <w:t>55</w:t>
      </w:r>
      <w:r w:rsidRPr="008B25AC">
        <w:rPr>
          <w:noProof/>
          <w:sz w:val="20"/>
          <w:szCs w:val="20"/>
        </w:rPr>
        <w:t>(1), 55–64.</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Jeong, S. K., &amp; Ban, Y. U. (2014). The spatial configurations in South Korean apartments built between 1972 and 2000. </w:t>
      </w:r>
      <w:r w:rsidRPr="008B25AC">
        <w:rPr>
          <w:i/>
          <w:iCs/>
          <w:noProof/>
          <w:sz w:val="20"/>
          <w:szCs w:val="20"/>
        </w:rPr>
        <w:t>Habitat International</w:t>
      </w:r>
      <w:r w:rsidRPr="008B25AC">
        <w:rPr>
          <w:noProof/>
          <w:sz w:val="20"/>
          <w:szCs w:val="20"/>
        </w:rPr>
        <w:t xml:space="preserve">, </w:t>
      </w:r>
      <w:r w:rsidRPr="008B25AC">
        <w:rPr>
          <w:i/>
          <w:iCs/>
          <w:noProof/>
          <w:sz w:val="20"/>
          <w:szCs w:val="20"/>
        </w:rPr>
        <w:t>42</w:t>
      </w:r>
      <w:r w:rsidRPr="008B25AC">
        <w:rPr>
          <w:noProof/>
          <w:sz w:val="20"/>
          <w:szCs w:val="20"/>
        </w:rPr>
        <w:t>, 90–102.</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Karaman, F., &amp; Erman, O. (2014). FROM TRADITIONAL TO MODERN: CHANGES IN THE SPATIAL STRUCTURE OF SINGLE FAMILY HOUSES IN TURKEY. </w:t>
      </w:r>
      <w:r w:rsidRPr="008B25AC">
        <w:rPr>
          <w:i/>
          <w:iCs/>
          <w:noProof/>
          <w:sz w:val="20"/>
          <w:szCs w:val="20"/>
        </w:rPr>
        <w:t>International Journal of Academic Research</w:t>
      </w:r>
      <w:r w:rsidRPr="008B25AC">
        <w:rPr>
          <w:noProof/>
          <w:sz w:val="20"/>
          <w:szCs w:val="20"/>
        </w:rPr>
        <w:t xml:space="preserve">, </w:t>
      </w:r>
      <w:r w:rsidRPr="008B25AC">
        <w:rPr>
          <w:i/>
          <w:iCs/>
          <w:noProof/>
          <w:sz w:val="20"/>
          <w:szCs w:val="20"/>
        </w:rPr>
        <w:t>6</w:t>
      </w:r>
      <w:r w:rsidRPr="008B25AC">
        <w:rPr>
          <w:noProof/>
          <w:sz w:val="20"/>
          <w:szCs w:val="20"/>
        </w:rPr>
        <w:t>(5).</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Kent, S. (1991). Partitioning space: Cross-cultural factors influencing domestic spatial segmentation. </w:t>
      </w:r>
      <w:r w:rsidRPr="008B25AC">
        <w:rPr>
          <w:i/>
          <w:iCs/>
          <w:noProof/>
          <w:sz w:val="20"/>
          <w:szCs w:val="20"/>
        </w:rPr>
        <w:t>Environment and Behavior</w:t>
      </w:r>
      <w:r w:rsidRPr="008B25AC">
        <w:rPr>
          <w:noProof/>
          <w:sz w:val="20"/>
          <w:szCs w:val="20"/>
        </w:rPr>
        <w:t xml:space="preserve">, </w:t>
      </w:r>
      <w:r w:rsidRPr="008B25AC">
        <w:rPr>
          <w:i/>
          <w:iCs/>
          <w:noProof/>
          <w:sz w:val="20"/>
          <w:szCs w:val="20"/>
        </w:rPr>
        <w:t>23</w:t>
      </w:r>
      <w:r w:rsidRPr="008B25AC">
        <w:rPr>
          <w:noProof/>
          <w:sz w:val="20"/>
          <w:szCs w:val="20"/>
        </w:rPr>
        <w:t>(4), 438–473.</w:t>
      </w:r>
    </w:p>
    <w:p w:rsidR="008437D1" w:rsidRPr="008B25AC" w:rsidRDefault="008437D1" w:rsidP="000F015F">
      <w:pPr>
        <w:spacing w:before="120" w:beforeAutospacing="0" w:after="120" w:afterAutospacing="0"/>
        <w:rPr>
          <w:noProof/>
          <w:sz w:val="20"/>
          <w:szCs w:val="20"/>
        </w:rPr>
      </w:pPr>
      <w:r w:rsidRPr="008B25AC">
        <w:rPr>
          <w:noProof/>
          <w:sz w:val="20"/>
          <w:szCs w:val="20"/>
        </w:rPr>
        <w:t>Khakpour, M., Ansari, M., Sheikhmehdi, A., &amp; Tavousi, M. (2015). Socio-Cultural Characteristics of the Vernacular Houses.</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Kimiaee, S., Khademian, H., Farhadi, H., &amp; Ghimati, A. (2012). Develop and Study of Preliminary Psychometric and Validation Characteristic of Iranian Family Psychological Function Scale. </w:t>
      </w:r>
      <w:r w:rsidRPr="008B25AC">
        <w:rPr>
          <w:i/>
          <w:iCs/>
          <w:noProof/>
          <w:sz w:val="20"/>
          <w:szCs w:val="20"/>
        </w:rPr>
        <w:t>Journal of Modern Psychological Researches</w:t>
      </w:r>
      <w:r w:rsidRPr="008B25AC">
        <w:rPr>
          <w:noProof/>
          <w:sz w:val="20"/>
          <w:szCs w:val="20"/>
        </w:rPr>
        <w:t xml:space="preserve">, </w:t>
      </w:r>
      <w:r w:rsidRPr="008B25AC">
        <w:rPr>
          <w:i/>
          <w:iCs/>
          <w:noProof/>
          <w:sz w:val="20"/>
          <w:szCs w:val="20"/>
        </w:rPr>
        <w:t>7</w:t>
      </w:r>
      <w:r w:rsidRPr="008B25AC">
        <w:rPr>
          <w:noProof/>
          <w:sz w:val="20"/>
          <w:szCs w:val="20"/>
        </w:rPr>
        <w:t>(27), 145–182.</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Kotharkar, R., &amp; Deshpande, R. (2012). A comparative study of transformations in traditional house form: the case of Nagpur region, India. </w:t>
      </w:r>
      <w:r w:rsidRPr="008B25AC">
        <w:rPr>
          <w:i/>
          <w:iCs/>
          <w:noProof/>
          <w:sz w:val="20"/>
          <w:szCs w:val="20"/>
        </w:rPr>
        <w:t>J Int Soc Study Venarcular Settlements</w:t>
      </w:r>
      <w:r w:rsidRPr="008B25AC">
        <w:rPr>
          <w:noProof/>
          <w:sz w:val="20"/>
          <w:szCs w:val="20"/>
        </w:rPr>
        <w:t xml:space="preserve">, </w:t>
      </w:r>
      <w:r w:rsidRPr="008B25AC">
        <w:rPr>
          <w:i/>
          <w:iCs/>
          <w:noProof/>
          <w:sz w:val="20"/>
          <w:szCs w:val="20"/>
        </w:rPr>
        <w:t>2</w:t>
      </w:r>
      <w:r w:rsidRPr="008B25AC">
        <w:rPr>
          <w:noProof/>
          <w:sz w:val="20"/>
          <w:szCs w:val="20"/>
        </w:rPr>
        <w:t>(2), 17–33.</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Kramer, C. (1979). An archaeological view of a contemporary Kurdish village: domestic architecture, household size, and wealth. </w:t>
      </w:r>
      <w:r w:rsidRPr="008B25AC">
        <w:rPr>
          <w:i/>
          <w:iCs/>
          <w:noProof/>
          <w:sz w:val="20"/>
          <w:szCs w:val="20"/>
        </w:rPr>
        <w:t>Ethnoarchaeology: Implications of Ethnography for Archaeology</w:t>
      </w:r>
      <w:r w:rsidRPr="008B25AC">
        <w:rPr>
          <w:noProof/>
          <w:sz w:val="20"/>
          <w:szCs w:val="20"/>
        </w:rPr>
        <w:t>, 139–163.</w:t>
      </w:r>
    </w:p>
    <w:p w:rsidR="008437D1" w:rsidRPr="008B25AC" w:rsidRDefault="008437D1" w:rsidP="000F015F">
      <w:pPr>
        <w:spacing w:before="120" w:beforeAutospacing="0" w:after="120" w:afterAutospacing="0"/>
        <w:rPr>
          <w:noProof/>
          <w:sz w:val="20"/>
          <w:szCs w:val="20"/>
        </w:rPr>
      </w:pPr>
      <w:r w:rsidRPr="008B25AC">
        <w:rPr>
          <w:noProof/>
          <w:sz w:val="20"/>
          <w:szCs w:val="20"/>
        </w:rPr>
        <w:t>Kraus, M. W., Callaghan, B., &amp; Ondish, P. (2019). Social class as culture.</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Lawrence, D. L., &amp; Low, S. M. (1990). The built environment and spatial form. </w:t>
      </w:r>
      <w:r w:rsidRPr="008B25AC">
        <w:rPr>
          <w:i/>
          <w:iCs/>
          <w:noProof/>
          <w:sz w:val="20"/>
          <w:szCs w:val="20"/>
        </w:rPr>
        <w:t>Annual Review of Anthropology</w:t>
      </w:r>
      <w:r w:rsidRPr="008B25AC">
        <w:rPr>
          <w:noProof/>
          <w:sz w:val="20"/>
          <w:szCs w:val="20"/>
        </w:rPr>
        <w:t>, 453–505.</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Lee, R. J., &amp; Bale, M. T. (2016). Social change and household geography in Mumun period South Korea. </w:t>
      </w:r>
      <w:r w:rsidRPr="008B25AC">
        <w:rPr>
          <w:i/>
          <w:iCs/>
          <w:noProof/>
          <w:sz w:val="20"/>
          <w:szCs w:val="20"/>
        </w:rPr>
        <w:t>Journal of Anthropological Research</w:t>
      </w:r>
      <w:r w:rsidRPr="008B25AC">
        <w:rPr>
          <w:noProof/>
          <w:sz w:val="20"/>
          <w:szCs w:val="20"/>
        </w:rPr>
        <w:t xml:space="preserve">, </w:t>
      </w:r>
      <w:r w:rsidRPr="008B25AC">
        <w:rPr>
          <w:i/>
          <w:iCs/>
          <w:noProof/>
          <w:sz w:val="20"/>
          <w:szCs w:val="20"/>
        </w:rPr>
        <w:t>72</w:t>
      </w:r>
      <w:r w:rsidRPr="008B25AC">
        <w:rPr>
          <w:noProof/>
          <w:sz w:val="20"/>
          <w:szCs w:val="20"/>
        </w:rPr>
        <w:t>(2), 178–199.</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Madahi, S. M., &amp; Memarian, G. H. (2017). A space syntax analysis of vernacular dwelling configuration (case study: Boshrooyeh city). </w:t>
      </w:r>
      <w:r w:rsidRPr="008B25AC">
        <w:rPr>
          <w:i/>
          <w:iCs/>
          <w:noProof/>
          <w:sz w:val="20"/>
          <w:szCs w:val="20"/>
        </w:rPr>
        <w:t>Journal of Housing and Rural Environment</w:t>
      </w:r>
      <w:r w:rsidRPr="008B25AC">
        <w:rPr>
          <w:noProof/>
          <w:sz w:val="20"/>
          <w:szCs w:val="20"/>
        </w:rPr>
        <w:t xml:space="preserve">, </w:t>
      </w:r>
      <w:r w:rsidRPr="008B25AC">
        <w:rPr>
          <w:i/>
          <w:iCs/>
          <w:noProof/>
          <w:sz w:val="20"/>
          <w:szCs w:val="20"/>
        </w:rPr>
        <w:t>35</w:t>
      </w:r>
      <w:r w:rsidRPr="008B25AC">
        <w:rPr>
          <w:noProof/>
          <w:sz w:val="20"/>
          <w:szCs w:val="20"/>
        </w:rPr>
        <w:t>(156), 49–66.</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Maina, J. J. (2013). Constants Amidst Change: Socio-cultural Factors Influencing House Form in Tangale land, Northeast Nigeria. </w:t>
      </w:r>
      <w:r w:rsidRPr="008B25AC">
        <w:rPr>
          <w:i/>
          <w:iCs/>
          <w:noProof/>
          <w:sz w:val="20"/>
          <w:szCs w:val="20"/>
        </w:rPr>
        <w:t>Journal of the International Society for the Study of Vernacular Settlements E-Journal</w:t>
      </w:r>
      <w:r w:rsidRPr="008B25AC">
        <w:rPr>
          <w:noProof/>
          <w:sz w:val="20"/>
          <w:szCs w:val="20"/>
        </w:rPr>
        <w:t xml:space="preserve">, </w:t>
      </w:r>
      <w:r w:rsidRPr="008B25AC">
        <w:rPr>
          <w:i/>
          <w:iCs/>
          <w:noProof/>
          <w:sz w:val="20"/>
          <w:szCs w:val="20"/>
        </w:rPr>
        <w:t>2</w:t>
      </w:r>
      <w:r w:rsidRPr="008B25AC">
        <w:rPr>
          <w:noProof/>
          <w:sz w:val="20"/>
          <w:szCs w:val="20"/>
        </w:rPr>
        <w:t>(4), 23–40.</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Maina, J. J. (2014). Discovering hidden patterns: An overview of space syntax methods in architecture and housing research. In </w:t>
      </w:r>
      <w:r w:rsidRPr="008B25AC">
        <w:rPr>
          <w:i/>
          <w:iCs/>
          <w:noProof/>
          <w:sz w:val="20"/>
          <w:szCs w:val="20"/>
        </w:rPr>
        <w:t>Department of Architecture Seminar Series</w:t>
      </w:r>
      <w:r w:rsidRPr="008B25AC">
        <w:rPr>
          <w:noProof/>
          <w:sz w:val="20"/>
          <w:szCs w:val="20"/>
        </w:rPr>
        <w:t xml:space="preserve"> (pp. 18–33).</w:t>
      </w:r>
    </w:p>
    <w:p w:rsidR="008437D1" w:rsidRPr="008B25AC" w:rsidRDefault="008437D1" w:rsidP="000F015F">
      <w:pPr>
        <w:spacing w:before="120" w:beforeAutospacing="0" w:after="120" w:afterAutospacing="0"/>
        <w:rPr>
          <w:noProof/>
          <w:sz w:val="20"/>
          <w:szCs w:val="20"/>
        </w:rPr>
      </w:pPr>
      <w:r w:rsidRPr="008B25AC">
        <w:rPr>
          <w:noProof/>
          <w:sz w:val="20"/>
          <w:szCs w:val="20"/>
        </w:rPr>
        <w:lastRenderedPageBreak/>
        <w:t>Marcus, C. C. (2006). House as a mirror of self: Exploring the deeper meaning of home. Nicolas-Hays, Inc.</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Mehri, S., Soheili, J., Zabihi, H., &amp; Saed Samiei, A. (2020). The Impact of Lifestyle on Spatial Relations of Aristocratic Qajar Houses in Mazandaran and Golestan. </w:t>
      </w:r>
      <w:r w:rsidRPr="008B25AC">
        <w:rPr>
          <w:i/>
          <w:iCs/>
          <w:noProof/>
          <w:sz w:val="20"/>
          <w:szCs w:val="20"/>
        </w:rPr>
        <w:t>Space Ontology International Journal</w:t>
      </w:r>
      <w:r w:rsidRPr="008B25AC">
        <w:rPr>
          <w:noProof/>
          <w:sz w:val="20"/>
          <w:szCs w:val="20"/>
        </w:rPr>
        <w:t xml:space="preserve">, </w:t>
      </w:r>
      <w:r w:rsidRPr="008B25AC">
        <w:rPr>
          <w:i/>
          <w:iCs/>
          <w:noProof/>
          <w:sz w:val="20"/>
          <w:szCs w:val="20"/>
        </w:rPr>
        <w:t>9</w:t>
      </w:r>
      <w:r w:rsidRPr="008B25AC">
        <w:rPr>
          <w:noProof/>
          <w:sz w:val="20"/>
          <w:szCs w:val="20"/>
        </w:rPr>
        <w:t>(1), 41–50.</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Memarian, G. H., Hashemi Toghroljerdi, S. M., &amp; Kamalipour, H. (2010). The influence of religious culture on the formation of the house, a comparative comparison of the house in the neighborhood of Muslims, Zoroastrians and Jews in Kerman. </w:t>
      </w:r>
      <w:r w:rsidRPr="008B25AC">
        <w:rPr>
          <w:i/>
          <w:iCs/>
          <w:noProof/>
          <w:sz w:val="20"/>
          <w:szCs w:val="20"/>
        </w:rPr>
        <w:t>Journal of Iranian Cultural Research</w:t>
      </w:r>
      <w:r w:rsidRPr="008B25AC">
        <w:rPr>
          <w:noProof/>
          <w:sz w:val="20"/>
          <w:szCs w:val="20"/>
        </w:rPr>
        <w:t xml:space="preserve">, </w:t>
      </w:r>
      <w:r w:rsidRPr="008B25AC">
        <w:rPr>
          <w:i/>
          <w:iCs/>
          <w:noProof/>
          <w:sz w:val="20"/>
          <w:szCs w:val="20"/>
        </w:rPr>
        <w:t>3</w:t>
      </w:r>
      <w:r w:rsidRPr="008B25AC">
        <w:rPr>
          <w:noProof/>
          <w:sz w:val="20"/>
          <w:szCs w:val="20"/>
        </w:rPr>
        <w:t>(2), 1–25. https://doi.org/10.7508/ijcr.2010.10.001</w:t>
      </w:r>
    </w:p>
    <w:p w:rsidR="008437D1" w:rsidRDefault="008437D1" w:rsidP="000F015F">
      <w:pPr>
        <w:spacing w:before="120" w:beforeAutospacing="0" w:after="120" w:afterAutospacing="0"/>
        <w:rPr>
          <w:noProof/>
          <w:sz w:val="20"/>
          <w:szCs w:val="20"/>
        </w:rPr>
      </w:pPr>
      <w:r w:rsidRPr="008B25AC">
        <w:rPr>
          <w:noProof/>
          <w:sz w:val="20"/>
          <w:szCs w:val="20"/>
        </w:rPr>
        <w:t>Modiri, F. (2018). Different Types of Family Values and Their Socio-Economic Correlates in Tehran City.</w:t>
      </w:r>
    </w:p>
    <w:p w:rsidR="00175ED2" w:rsidRPr="00175ED2" w:rsidRDefault="00175ED2" w:rsidP="000F015F">
      <w:pPr>
        <w:spacing w:before="120" w:beforeAutospacing="0" w:after="120" w:afterAutospacing="0"/>
        <w:rPr>
          <w:rFonts w:asciiTheme="majorBidi" w:hAnsiTheme="majorBidi" w:cstheme="majorBidi"/>
          <w:noProof/>
          <w:sz w:val="20"/>
          <w:szCs w:val="20"/>
        </w:rPr>
      </w:pPr>
      <w:bookmarkStart w:id="19" w:name="_Hlk184073874"/>
      <w:proofErr w:type="spellStart"/>
      <w:r w:rsidRPr="00175ED2">
        <w:rPr>
          <w:rFonts w:asciiTheme="majorBidi" w:hAnsiTheme="majorBidi" w:cstheme="majorBidi"/>
          <w:color w:val="222222"/>
          <w:sz w:val="20"/>
          <w:szCs w:val="20"/>
          <w:highlight w:val="green"/>
          <w:shd w:val="clear" w:color="auto" w:fill="FFFFFF"/>
        </w:rPr>
        <w:t>Moqadam</w:t>
      </w:r>
      <w:proofErr w:type="spellEnd"/>
      <w:r w:rsidRPr="00175ED2">
        <w:rPr>
          <w:rFonts w:asciiTheme="majorBidi" w:hAnsiTheme="majorBidi" w:cstheme="majorBidi"/>
          <w:color w:val="222222"/>
          <w:sz w:val="20"/>
          <w:szCs w:val="20"/>
          <w:highlight w:val="green"/>
          <w:shd w:val="clear" w:color="auto" w:fill="FFFFFF"/>
        </w:rPr>
        <w:t xml:space="preserve">, S., &amp; </w:t>
      </w:r>
      <w:proofErr w:type="spellStart"/>
      <w:r w:rsidRPr="00175ED2">
        <w:rPr>
          <w:rFonts w:asciiTheme="majorBidi" w:hAnsiTheme="majorBidi" w:cstheme="majorBidi"/>
          <w:color w:val="222222"/>
          <w:sz w:val="20"/>
          <w:szCs w:val="20"/>
          <w:highlight w:val="green"/>
          <w:shd w:val="clear" w:color="auto" w:fill="FFFFFF"/>
        </w:rPr>
        <w:t>Nubani</w:t>
      </w:r>
      <w:proofErr w:type="spellEnd"/>
      <w:r w:rsidRPr="00175ED2">
        <w:rPr>
          <w:rFonts w:asciiTheme="majorBidi" w:hAnsiTheme="majorBidi" w:cstheme="majorBidi"/>
          <w:color w:val="222222"/>
          <w:sz w:val="20"/>
          <w:szCs w:val="20"/>
          <w:highlight w:val="green"/>
          <w:shd w:val="clear" w:color="auto" w:fill="FFFFFF"/>
        </w:rPr>
        <w:t>, L. (2024). From house to home: exploring the spatial expression of social identity on traditional Shiraz houses. </w:t>
      </w:r>
      <w:proofErr w:type="spellStart"/>
      <w:r w:rsidRPr="00175ED2">
        <w:rPr>
          <w:rFonts w:asciiTheme="majorBidi" w:hAnsiTheme="majorBidi" w:cstheme="majorBidi"/>
          <w:i/>
          <w:iCs/>
          <w:color w:val="222222"/>
          <w:sz w:val="20"/>
          <w:szCs w:val="20"/>
          <w:highlight w:val="green"/>
          <w:shd w:val="clear" w:color="auto" w:fill="FFFFFF"/>
        </w:rPr>
        <w:t>Archnet</w:t>
      </w:r>
      <w:proofErr w:type="spellEnd"/>
      <w:r w:rsidRPr="00175ED2">
        <w:rPr>
          <w:rFonts w:asciiTheme="majorBidi" w:hAnsiTheme="majorBidi" w:cstheme="majorBidi"/>
          <w:i/>
          <w:iCs/>
          <w:color w:val="222222"/>
          <w:sz w:val="20"/>
          <w:szCs w:val="20"/>
          <w:highlight w:val="green"/>
          <w:shd w:val="clear" w:color="auto" w:fill="FFFFFF"/>
        </w:rPr>
        <w:t>-IJAR: International Journal of Architectural Research</w:t>
      </w:r>
      <w:r w:rsidRPr="00175ED2">
        <w:rPr>
          <w:rFonts w:asciiTheme="majorBidi" w:hAnsiTheme="majorBidi" w:cstheme="majorBidi"/>
          <w:color w:val="222222"/>
          <w:sz w:val="20"/>
          <w:szCs w:val="20"/>
          <w:highlight w:val="green"/>
          <w:shd w:val="clear" w:color="auto" w:fill="FFFFFF"/>
        </w:rPr>
        <w:t>, </w:t>
      </w:r>
      <w:r w:rsidRPr="00175ED2">
        <w:rPr>
          <w:rFonts w:asciiTheme="majorBidi" w:hAnsiTheme="majorBidi" w:cstheme="majorBidi"/>
          <w:i/>
          <w:iCs/>
          <w:color w:val="222222"/>
          <w:sz w:val="20"/>
          <w:szCs w:val="20"/>
          <w:highlight w:val="green"/>
          <w:shd w:val="clear" w:color="auto" w:fill="FFFFFF"/>
        </w:rPr>
        <w:t>18</w:t>
      </w:r>
      <w:r w:rsidRPr="00175ED2">
        <w:rPr>
          <w:rFonts w:asciiTheme="majorBidi" w:hAnsiTheme="majorBidi" w:cstheme="majorBidi"/>
          <w:color w:val="222222"/>
          <w:sz w:val="20"/>
          <w:szCs w:val="20"/>
          <w:highlight w:val="green"/>
          <w:shd w:val="clear" w:color="auto" w:fill="FFFFFF"/>
        </w:rPr>
        <w:t>(1), 81-101.</w:t>
      </w:r>
    </w:p>
    <w:bookmarkEnd w:id="19"/>
    <w:p w:rsidR="008437D1" w:rsidRPr="008B25AC" w:rsidRDefault="008437D1" w:rsidP="000F015F">
      <w:pPr>
        <w:spacing w:before="120" w:beforeAutospacing="0" w:after="120" w:afterAutospacing="0"/>
        <w:rPr>
          <w:noProof/>
          <w:sz w:val="20"/>
          <w:szCs w:val="20"/>
        </w:rPr>
      </w:pPr>
      <w:r w:rsidRPr="008B25AC">
        <w:rPr>
          <w:noProof/>
          <w:sz w:val="20"/>
          <w:szCs w:val="20"/>
        </w:rPr>
        <w:t xml:space="preserve">Mustafa, F. A., Hassan, A. S., &amp; Baper, S. Y. (2010). Using space syntax analysis in detecting privacy: a comparative study of traditional and modern house layouts in Erbil city, Iraq. </w:t>
      </w:r>
      <w:r w:rsidRPr="008B25AC">
        <w:rPr>
          <w:i/>
          <w:iCs/>
          <w:noProof/>
          <w:sz w:val="20"/>
          <w:szCs w:val="20"/>
        </w:rPr>
        <w:t>Asian Social Science</w:t>
      </w:r>
      <w:r w:rsidRPr="008B25AC">
        <w:rPr>
          <w:noProof/>
          <w:sz w:val="20"/>
          <w:szCs w:val="20"/>
        </w:rPr>
        <w:t xml:space="preserve">, </w:t>
      </w:r>
      <w:r w:rsidRPr="008B25AC">
        <w:rPr>
          <w:i/>
          <w:iCs/>
          <w:noProof/>
          <w:sz w:val="20"/>
          <w:szCs w:val="20"/>
        </w:rPr>
        <w:t>6</w:t>
      </w:r>
      <w:r w:rsidRPr="008B25AC">
        <w:rPr>
          <w:noProof/>
          <w:sz w:val="20"/>
          <w:szCs w:val="20"/>
        </w:rPr>
        <w:t>(8), 157.</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Nezhad, A. K., &amp; Bastani, K. H. (2012). Common socio-spatial aspects of historic houses in Ardabil, Iran. In </w:t>
      </w:r>
      <w:r w:rsidRPr="008B25AC">
        <w:rPr>
          <w:i/>
          <w:iCs/>
          <w:noProof/>
          <w:sz w:val="20"/>
          <w:szCs w:val="20"/>
        </w:rPr>
        <w:t>Proceedings of eighth International Space Syntax Symposium: Santiago de Chile</w:t>
      </w:r>
      <w:r w:rsidRPr="008B25AC">
        <w:rPr>
          <w:noProof/>
          <w:sz w:val="20"/>
          <w:szCs w:val="20"/>
        </w:rPr>
        <w:t xml:space="preserve"> (Vol. 1, p. 15).</w:t>
      </w:r>
    </w:p>
    <w:p w:rsidR="00B43195" w:rsidRPr="008B25AC" w:rsidRDefault="00B43195" w:rsidP="000F015F">
      <w:pPr>
        <w:spacing w:before="120" w:beforeAutospacing="0" w:after="120" w:afterAutospacing="0"/>
        <w:rPr>
          <w:rFonts w:asciiTheme="majorBidi" w:hAnsiTheme="majorBidi" w:cstheme="majorBidi"/>
          <w:noProof/>
          <w:sz w:val="20"/>
          <w:szCs w:val="20"/>
        </w:rPr>
      </w:pPr>
      <w:r w:rsidRPr="00FB25D7">
        <w:rPr>
          <w:rFonts w:asciiTheme="majorBidi" w:hAnsiTheme="majorBidi" w:cstheme="majorBidi"/>
          <w:sz w:val="20"/>
          <w:szCs w:val="20"/>
          <w:highlight w:val="green"/>
          <w:shd w:val="clear" w:color="auto" w:fill="FFFFFF"/>
        </w:rPr>
        <w:t>Obeidat, B., Abed, A., &amp; Gharaibeh, I. (2022). Privacy as a motivating factor for spatial layout transformation in Jordanian public housing. </w:t>
      </w:r>
      <w:r w:rsidRPr="00FB25D7">
        <w:rPr>
          <w:rFonts w:asciiTheme="majorBidi" w:hAnsiTheme="majorBidi" w:cstheme="majorBidi"/>
          <w:i/>
          <w:iCs/>
          <w:sz w:val="20"/>
          <w:szCs w:val="20"/>
          <w:highlight w:val="green"/>
          <w:shd w:val="clear" w:color="auto" w:fill="FFFFFF"/>
        </w:rPr>
        <w:t>City, Territory and Architecture</w:t>
      </w:r>
      <w:r w:rsidRPr="00FB25D7">
        <w:rPr>
          <w:rFonts w:asciiTheme="majorBidi" w:hAnsiTheme="majorBidi" w:cstheme="majorBidi"/>
          <w:sz w:val="20"/>
          <w:szCs w:val="20"/>
          <w:highlight w:val="green"/>
          <w:shd w:val="clear" w:color="auto" w:fill="FFFFFF"/>
        </w:rPr>
        <w:t>, </w:t>
      </w:r>
      <w:r w:rsidRPr="00FB25D7">
        <w:rPr>
          <w:rFonts w:asciiTheme="majorBidi" w:hAnsiTheme="majorBidi" w:cstheme="majorBidi"/>
          <w:i/>
          <w:iCs/>
          <w:sz w:val="20"/>
          <w:szCs w:val="20"/>
          <w:highlight w:val="green"/>
          <w:shd w:val="clear" w:color="auto" w:fill="FFFFFF"/>
        </w:rPr>
        <w:t>9</w:t>
      </w:r>
      <w:r w:rsidRPr="00FB25D7">
        <w:rPr>
          <w:rFonts w:asciiTheme="majorBidi" w:hAnsiTheme="majorBidi" w:cstheme="majorBidi"/>
          <w:sz w:val="20"/>
          <w:szCs w:val="20"/>
          <w:highlight w:val="green"/>
          <w:shd w:val="clear" w:color="auto" w:fill="FFFFFF"/>
        </w:rPr>
        <w:t>(1), 14.</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Okhovat, H. (2013). Comparative analysis in privacy aspects between traditional and contemporary Iranian houses using BDSR analytical model. </w:t>
      </w:r>
      <w:r w:rsidRPr="008B25AC">
        <w:rPr>
          <w:i/>
          <w:iCs/>
          <w:noProof/>
          <w:sz w:val="20"/>
          <w:szCs w:val="20"/>
        </w:rPr>
        <w:t>Journal of Housing and Rural Environment</w:t>
      </w:r>
      <w:r w:rsidRPr="008B25AC">
        <w:rPr>
          <w:noProof/>
          <w:sz w:val="20"/>
          <w:szCs w:val="20"/>
        </w:rPr>
        <w:t xml:space="preserve">, </w:t>
      </w:r>
      <w:r w:rsidRPr="008B25AC">
        <w:rPr>
          <w:i/>
          <w:iCs/>
          <w:noProof/>
          <w:sz w:val="20"/>
          <w:szCs w:val="20"/>
        </w:rPr>
        <w:t>32</w:t>
      </w:r>
      <w:r w:rsidRPr="008B25AC">
        <w:rPr>
          <w:noProof/>
          <w:sz w:val="20"/>
          <w:szCs w:val="20"/>
        </w:rPr>
        <w:t>(142), 97–112.</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Orhun, D., Hillier, B., &amp; Hanson, J. (1996). Socialising spatial types in traditional Turkish houses. </w:t>
      </w:r>
      <w:r w:rsidRPr="008B25AC">
        <w:rPr>
          <w:i/>
          <w:iCs/>
          <w:noProof/>
          <w:sz w:val="20"/>
          <w:szCs w:val="20"/>
        </w:rPr>
        <w:t>Environment and Planning B: Planning and Design</w:t>
      </w:r>
      <w:r w:rsidRPr="008B25AC">
        <w:rPr>
          <w:noProof/>
          <w:sz w:val="20"/>
          <w:szCs w:val="20"/>
        </w:rPr>
        <w:t xml:space="preserve">, </w:t>
      </w:r>
      <w:r w:rsidRPr="008B25AC">
        <w:rPr>
          <w:i/>
          <w:iCs/>
          <w:noProof/>
          <w:sz w:val="20"/>
          <w:szCs w:val="20"/>
        </w:rPr>
        <w:t>23</w:t>
      </w:r>
      <w:r w:rsidRPr="008B25AC">
        <w:rPr>
          <w:noProof/>
          <w:sz w:val="20"/>
          <w:szCs w:val="20"/>
        </w:rPr>
        <w:t>(3), 329–351.</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Ozaki, R. (2017). House design as a representation of values and lifestyles: The meaning of use of domestic space. In </w:t>
      </w:r>
      <w:r w:rsidRPr="008B25AC">
        <w:rPr>
          <w:i/>
          <w:iCs/>
          <w:noProof/>
          <w:sz w:val="20"/>
          <w:szCs w:val="20"/>
        </w:rPr>
        <w:t>Housing, space and quality of life</w:t>
      </w:r>
      <w:r w:rsidRPr="008B25AC">
        <w:rPr>
          <w:noProof/>
          <w:sz w:val="20"/>
          <w:szCs w:val="20"/>
        </w:rPr>
        <w:t xml:space="preserve"> (pp. 97–111). Routledge.</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Peatross, F. D., &amp; Hasell, M. J. (1992). Changing lives/changing spaces: An investigation of the relationships between gender orientation and behaviors, and spatial preferences in residential kitchens. </w:t>
      </w:r>
      <w:r w:rsidRPr="008B25AC">
        <w:rPr>
          <w:i/>
          <w:iCs/>
          <w:noProof/>
          <w:sz w:val="20"/>
          <w:szCs w:val="20"/>
        </w:rPr>
        <w:t>Journal of Architectural and Planning Research</w:t>
      </w:r>
      <w:r w:rsidRPr="008B25AC">
        <w:rPr>
          <w:noProof/>
          <w:sz w:val="20"/>
          <w:szCs w:val="20"/>
        </w:rPr>
        <w:t>, 239–257.</w:t>
      </w:r>
    </w:p>
    <w:p w:rsidR="008437D1" w:rsidRPr="008B25AC" w:rsidRDefault="008437D1" w:rsidP="000F015F">
      <w:pPr>
        <w:spacing w:before="120" w:beforeAutospacing="0" w:after="120" w:afterAutospacing="0"/>
        <w:rPr>
          <w:noProof/>
          <w:sz w:val="20"/>
          <w:szCs w:val="20"/>
        </w:rPr>
      </w:pPr>
      <w:r w:rsidRPr="008B25AC">
        <w:rPr>
          <w:noProof/>
          <w:sz w:val="20"/>
          <w:szCs w:val="20"/>
        </w:rPr>
        <w:t>Pourdeihimi, S., Mashayekh Faridani, S., &amp; Nourtaghani, A. (2013). Housing and identity; Study on the mechanisms of interaction between dweller’s identity and residential environment.</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Rapoport, A. (1969). House Form and Culture. New Jersey: Prenrice Hall. </w:t>
      </w:r>
      <w:r w:rsidRPr="008B25AC">
        <w:rPr>
          <w:i/>
          <w:iCs/>
          <w:noProof/>
          <w:sz w:val="20"/>
          <w:szCs w:val="20"/>
        </w:rPr>
        <w:t>Inc. Englewood Cliffs</w:t>
      </w:r>
      <w:r w:rsidRPr="008B25AC">
        <w:rPr>
          <w:noProof/>
          <w:sz w:val="20"/>
          <w:szCs w:val="20"/>
        </w:rPr>
        <w:t>.</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Rapoport, A. (1998). Using “culture” in housing design. </w:t>
      </w:r>
      <w:r w:rsidRPr="008B25AC">
        <w:rPr>
          <w:i/>
          <w:iCs/>
          <w:noProof/>
          <w:sz w:val="20"/>
          <w:szCs w:val="20"/>
        </w:rPr>
        <w:t>Housing and Society</w:t>
      </w:r>
      <w:r w:rsidRPr="008B25AC">
        <w:rPr>
          <w:noProof/>
          <w:sz w:val="20"/>
          <w:szCs w:val="20"/>
        </w:rPr>
        <w:t xml:space="preserve">, </w:t>
      </w:r>
      <w:r w:rsidRPr="008B25AC">
        <w:rPr>
          <w:i/>
          <w:iCs/>
          <w:noProof/>
          <w:sz w:val="20"/>
          <w:szCs w:val="20"/>
        </w:rPr>
        <w:t>25</w:t>
      </w:r>
      <w:r w:rsidRPr="008B25AC">
        <w:rPr>
          <w:noProof/>
          <w:sz w:val="20"/>
          <w:szCs w:val="20"/>
        </w:rPr>
        <w:t>(1–2), 1–20.</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Rapoport, A. (2000). Theory, culture and housing. </w:t>
      </w:r>
      <w:r w:rsidRPr="008B25AC">
        <w:rPr>
          <w:i/>
          <w:iCs/>
          <w:noProof/>
          <w:sz w:val="20"/>
          <w:szCs w:val="20"/>
        </w:rPr>
        <w:t>Housing, Theory and Society</w:t>
      </w:r>
      <w:r w:rsidRPr="008B25AC">
        <w:rPr>
          <w:noProof/>
          <w:sz w:val="20"/>
          <w:szCs w:val="20"/>
        </w:rPr>
        <w:t xml:space="preserve">, </w:t>
      </w:r>
      <w:r w:rsidRPr="008B25AC">
        <w:rPr>
          <w:i/>
          <w:iCs/>
          <w:noProof/>
          <w:sz w:val="20"/>
          <w:szCs w:val="20"/>
        </w:rPr>
        <w:t>17</w:t>
      </w:r>
      <w:r w:rsidRPr="008B25AC">
        <w:rPr>
          <w:noProof/>
          <w:sz w:val="20"/>
          <w:szCs w:val="20"/>
        </w:rPr>
        <w:t>(4), 145–165.</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Rapoport, A. (2005). </w:t>
      </w:r>
      <w:r w:rsidRPr="008B25AC">
        <w:rPr>
          <w:i/>
          <w:iCs/>
          <w:noProof/>
          <w:sz w:val="20"/>
          <w:szCs w:val="20"/>
        </w:rPr>
        <w:t>Culture, architecture, and design</w:t>
      </w:r>
      <w:r w:rsidRPr="008B25AC">
        <w:rPr>
          <w:noProof/>
          <w:sz w:val="20"/>
          <w:szCs w:val="20"/>
        </w:rPr>
        <w:t>. Locke science publishing Company.</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Saatci, M., &amp; Onder, D. E. (2015). Spatial hierarchy on vernacular houses in eastern Black Sea region, Turkey. In </w:t>
      </w:r>
      <w:r w:rsidRPr="008B25AC">
        <w:rPr>
          <w:i/>
          <w:iCs/>
          <w:noProof/>
          <w:sz w:val="20"/>
          <w:szCs w:val="20"/>
        </w:rPr>
        <w:t>Proceedings of the 10th International Space Syntax Symposium</w:t>
      </w:r>
      <w:r w:rsidRPr="008B25AC">
        <w:rPr>
          <w:noProof/>
          <w:sz w:val="20"/>
          <w:szCs w:val="20"/>
        </w:rPr>
        <w:t xml:space="preserve"> (pp. 10–11).</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Sadeghi Fasaei, S., &amp; Erfanmanesh, I. (2013). Social analysis of modernization impacts on Iranian families and the necessity of planning an Iranian-Islamic example. </w:t>
      </w:r>
      <w:r w:rsidRPr="008B25AC">
        <w:rPr>
          <w:i/>
          <w:iCs/>
          <w:noProof/>
          <w:sz w:val="20"/>
          <w:szCs w:val="20"/>
        </w:rPr>
        <w:t>Journal of Woman in Culture Arts</w:t>
      </w:r>
      <w:r w:rsidRPr="008B25AC">
        <w:rPr>
          <w:noProof/>
          <w:sz w:val="20"/>
          <w:szCs w:val="20"/>
        </w:rPr>
        <w:t xml:space="preserve">, </w:t>
      </w:r>
      <w:r w:rsidRPr="008B25AC">
        <w:rPr>
          <w:i/>
          <w:iCs/>
          <w:noProof/>
          <w:sz w:val="20"/>
          <w:szCs w:val="20"/>
        </w:rPr>
        <w:t>5</w:t>
      </w:r>
      <w:r w:rsidRPr="008B25AC">
        <w:rPr>
          <w:noProof/>
          <w:sz w:val="20"/>
          <w:szCs w:val="20"/>
        </w:rPr>
        <w:t>(1), 63–84.</w:t>
      </w:r>
    </w:p>
    <w:p w:rsidR="008437D1" w:rsidRPr="008B25AC" w:rsidRDefault="008437D1" w:rsidP="000F015F">
      <w:pPr>
        <w:spacing w:before="120" w:beforeAutospacing="0" w:after="120" w:afterAutospacing="0"/>
        <w:rPr>
          <w:noProof/>
          <w:sz w:val="20"/>
          <w:szCs w:val="20"/>
        </w:rPr>
      </w:pPr>
      <w:r w:rsidRPr="008B25AC">
        <w:rPr>
          <w:noProof/>
          <w:sz w:val="20"/>
          <w:szCs w:val="20"/>
        </w:rPr>
        <w:t>Saroukhani, B., &amp; Amirpanahi, M. (2006). Power Structure in Family and Social Participation.</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Schulz, C. N. (1985). The concept of dwelling: On the way to figurative architecture. </w:t>
      </w:r>
      <w:r w:rsidRPr="008B25AC">
        <w:rPr>
          <w:i/>
          <w:iCs/>
          <w:noProof/>
          <w:sz w:val="20"/>
          <w:szCs w:val="20"/>
        </w:rPr>
        <w:t>New York: Rozolli</w:t>
      </w:r>
      <w:r w:rsidRPr="008B25AC">
        <w:rPr>
          <w:noProof/>
          <w:sz w:val="20"/>
          <w:szCs w:val="20"/>
        </w:rPr>
        <w:t>.</w:t>
      </w:r>
    </w:p>
    <w:p w:rsidR="008437D1" w:rsidRPr="008B25AC" w:rsidRDefault="008437D1" w:rsidP="000F015F">
      <w:pPr>
        <w:spacing w:before="120" w:beforeAutospacing="0" w:after="120" w:afterAutospacing="0"/>
        <w:rPr>
          <w:noProof/>
          <w:sz w:val="20"/>
          <w:szCs w:val="20"/>
        </w:rPr>
      </w:pPr>
      <w:r w:rsidRPr="008B25AC">
        <w:rPr>
          <w:noProof/>
          <w:sz w:val="20"/>
          <w:szCs w:val="20"/>
        </w:rPr>
        <w:t>Schwerdtfeger, F. W. (1982). Traditional housing in African cities: A comparative study of houses in Zaria, Ibadan, and Marrakech. John Wiley &amp; Sons.</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Shabani, M. M., Tahir, M. M., Shabankareh, H., Arjmandi, H., &amp; Mazaheri, F. (2011). Relation of cultural and social attributes in dwelling, responding to privacy in Iranian traditional house. </w:t>
      </w:r>
      <w:r w:rsidRPr="008B25AC">
        <w:rPr>
          <w:i/>
          <w:iCs/>
          <w:noProof/>
          <w:sz w:val="20"/>
          <w:szCs w:val="20"/>
        </w:rPr>
        <w:t>E-BANGI</w:t>
      </w:r>
      <w:r w:rsidRPr="008B25AC">
        <w:rPr>
          <w:noProof/>
          <w:sz w:val="20"/>
          <w:szCs w:val="20"/>
        </w:rPr>
        <w:t xml:space="preserve">, </w:t>
      </w:r>
      <w:r w:rsidRPr="008B25AC">
        <w:rPr>
          <w:i/>
          <w:iCs/>
          <w:noProof/>
          <w:sz w:val="20"/>
          <w:szCs w:val="20"/>
        </w:rPr>
        <w:t>6</w:t>
      </w:r>
      <w:r w:rsidRPr="008B25AC">
        <w:rPr>
          <w:noProof/>
          <w:sz w:val="20"/>
          <w:szCs w:val="20"/>
        </w:rPr>
        <w:t>(2), 273.</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Sharma, R. (2013). The family and family structure classification redefined for the current times. </w:t>
      </w:r>
      <w:r w:rsidRPr="008B25AC">
        <w:rPr>
          <w:i/>
          <w:iCs/>
          <w:noProof/>
          <w:sz w:val="20"/>
          <w:szCs w:val="20"/>
        </w:rPr>
        <w:t>Journal of Family Medicine and Primary Care</w:t>
      </w:r>
      <w:r w:rsidRPr="008B25AC">
        <w:rPr>
          <w:noProof/>
          <w:sz w:val="20"/>
          <w:szCs w:val="20"/>
        </w:rPr>
        <w:t xml:space="preserve">, </w:t>
      </w:r>
      <w:r w:rsidRPr="008B25AC">
        <w:rPr>
          <w:i/>
          <w:iCs/>
          <w:noProof/>
          <w:sz w:val="20"/>
          <w:szCs w:val="20"/>
        </w:rPr>
        <w:t>2</w:t>
      </w:r>
      <w:r w:rsidRPr="008B25AC">
        <w:rPr>
          <w:noProof/>
          <w:sz w:val="20"/>
          <w:szCs w:val="20"/>
        </w:rPr>
        <w:t>(4), 306.</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ShokrBeigi, A. (2009). Modernism, social capital, and Iranian family. </w:t>
      </w:r>
      <w:r w:rsidRPr="008B25AC">
        <w:rPr>
          <w:i/>
          <w:iCs/>
          <w:noProof/>
          <w:sz w:val="20"/>
          <w:szCs w:val="20"/>
        </w:rPr>
        <w:t>Behavioral Sciences</w:t>
      </w:r>
      <w:r w:rsidRPr="008B25AC">
        <w:rPr>
          <w:noProof/>
          <w:sz w:val="20"/>
          <w:szCs w:val="20"/>
        </w:rPr>
        <w:t xml:space="preserve">, </w:t>
      </w:r>
      <w:r w:rsidRPr="008B25AC">
        <w:rPr>
          <w:i/>
          <w:iCs/>
          <w:noProof/>
          <w:sz w:val="20"/>
          <w:szCs w:val="20"/>
        </w:rPr>
        <w:t>1</w:t>
      </w:r>
      <w:r w:rsidRPr="008B25AC">
        <w:rPr>
          <w:noProof/>
          <w:sz w:val="20"/>
          <w:szCs w:val="20"/>
        </w:rPr>
        <w:t>(1), 139–154.</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Siadatian, S., &amp; Pourjafar, M. (2014). Application of “Justified Plan Graph”(JPG) in Iranian-Islamic Architecture Case Studies: Rasoolian House in Yazd and a House in Masooleh. </w:t>
      </w:r>
      <w:r w:rsidRPr="008B25AC">
        <w:rPr>
          <w:i/>
          <w:iCs/>
          <w:noProof/>
          <w:sz w:val="20"/>
          <w:szCs w:val="20"/>
        </w:rPr>
        <w:t>Naqshejahan- Basic Studies and New Technologies of Architecture and Planning</w:t>
      </w:r>
      <w:r w:rsidRPr="008B25AC">
        <w:rPr>
          <w:noProof/>
          <w:sz w:val="20"/>
          <w:szCs w:val="20"/>
        </w:rPr>
        <w:t xml:space="preserve">, </w:t>
      </w:r>
      <w:r w:rsidRPr="008B25AC">
        <w:rPr>
          <w:i/>
          <w:iCs/>
          <w:noProof/>
          <w:sz w:val="20"/>
          <w:szCs w:val="20"/>
        </w:rPr>
        <w:t>4</w:t>
      </w:r>
      <w:r w:rsidRPr="008B25AC">
        <w:rPr>
          <w:noProof/>
          <w:sz w:val="20"/>
          <w:szCs w:val="20"/>
        </w:rPr>
        <w:t>(3), 27–39. Retrieved from http://bsnt.modares.ac.ir/article-2-4527-fa.html</w:t>
      </w:r>
    </w:p>
    <w:p w:rsidR="008437D1" w:rsidRPr="008B25AC" w:rsidRDefault="008437D1" w:rsidP="000F015F">
      <w:pPr>
        <w:spacing w:before="120" w:beforeAutospacing="0" w:after="120" w:afterAutospacing="0"/>
        <w:rPr>
          <w:noProof/>
          <w:sz w:val="20"/>
          <w:szCs w:val="20"/>
        </w:rPr>
      </w:pPr>
      <w:r w:rsidRPr="008B25AC">
        <w:rPr>
          <w:noProof/>
          <w:sz w:val="20"/>
          <w:szCs w:val="20"/>
        </w:rPr>
        <w:lastRenderedPageBreak/>
        <w:t xml:space="preserve">Toker, U., &amp; Toker, Z. (2003). Family structure and spatial configuration in Turkish house form in Anatolia from late nineteenth century to late twentieth century. In </w:t>
      </w:r>
      <w:r w:rsidRPr="008B25AC">
        <w:rPr>
          <w:i/>
          <w:iCs/>
          <w:noProof/>
          <w:sz w:val="20"/>
          <w:szCs w:val="20"/>
        </w:rPr>
        <w:t>Proceedings of the 4th International Space Syntax Symposium, London</w:t>
      </w:r>
      <w:r w:rsidRPr="008B25AC">
        <w:rPr>
          <w:noProof/>
          <w:sz w:val="20"/>
          <w:szCs w:val="20"/>
        </w:rPr>
        <w:t xml:space="preserve"> (Vol. 55, pp. 1–16).</w:t>
      </w:r>
    </w:p>
    <w:p w:rsidR="008437D1" w:rsidRPr="008B25AC" w:rsidRDefault="008437D1" w:rsidP="000F015F">
      <w:pPr>
        <w:spacing w:before="120" w:beforeAutospacing="0" w:after="120" w:afterAutospacing="0"/>
        <w:rPr>
          <w:noProof/>
          <w:sz w:val="20"/>
          <w:szCs w:val="20"/>
        </w:rPr>
      </w:pPr>
      <w:r w:rsidRPr="008B25AC">
        <w:rPr>
          <w:noProof/>
          <w:sz w:val="20"/>
          <w:szCs w:val="20"/>
        </w:rPr>
        <w:t>Toker, Z. (2005). Women’s spatial needs in housing: Accommodating gender ideologies, use patterns, and privacy.</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Toker, Z. (2010). New housing for new households: Comparing cohousing and new urbanist developments with women in mind. </w:t>
      </w:r>
      <w:r w:rsidRPr="008B25AC">
        <w:rPr>
          <w:i/>
          <w:iCs/>
          <w:noProof/>
          <w:sz w:val="20"/>
          <w:szCs w:val="20"/>
        </w:rPr>
        <w:t>Journal of Architectural and Planning Research</w:t>
      </w:r>
      <w:r w:rsidRPr="008B25AC">
        <w:rPr>
          <w:noProof/>
          <w:sz w:val="20"/>
          <w:szCs w:val="20"/>
        </w:rPr>
        <w:t>, 325–339.</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Trusiani, E., &amp; Rigatti, D. (2016). Italian immigration in southern Brazil: Reproduction and innovation in the layout of rural houses through the space syntax theory. </w:t>
      </w:r>
      <w:r w:rsidRPr="008B25AC">
        <w:rPr>
          <w:i/>
          <w:iCs/>
          <w:noProof/>
          <w:sz w:val="20"/>
          <w:szCs w:val="20"/>
        </w:rPr>
        <w:t>Oculum Ensaios</w:t>
      </w:r>
      <w:r w:rsidRPr="008B25AC">
        <w:rPr>
          <w:noProof/>
          <w:sz w:val="20"/>
          <w:szCs w:val="20"/>
        </w:rPr>
        <w:t xml:space="preserve">, </w:t>
      </w:r>
      <w:r w:rsidRPr="008B25AC">
        <w:rPr>
          <w:i/>
          <w:iCs/>
          <w:noProof/>
          <w:sz w:val="20"/>
          <w:szCs w:val="20"/>
        </w:rPr>
        <w:t>13</w:t>
      </w:r>
      <w:r w:rsidRPr="008B25AC">
        <w:rPr>
          <w:noProof/>
          <w:sz w:val="20"/>
          <w:szCs w:val="20"/>
        </w:rPr>
        <w:t>(1), 71–90.</w:t>
      </w:r>
    </w:p>
    <w:p w:rsidR="008437D1" w:rsidRDefault="008437D1" w:rsidP="000F015F">
      <w:pPr>
        <w:spacing w:before="120" w:beforeAutospacing="0" w:after="120" w:afterAutospacing="0"/>
        <w:rPr>
          <w:noProof/>
          <w:sz w:val="20"/>
          <w:szCs w:val="20"/>
        </w:rPr>
      </w:pPr>
      <w:r w:rsidRPr="008B25AC">
        <w:rPr>
          <w:noProof/>
          <w:sz w:val="20"/>
          <w:szCs w:val="20"/>
        </w:rPr>
        <w:t>Tuan, Y.-F. (1977). Space and place: The perspective of experience. U of Minnesota Press.</w:t>
      </w:r>
    </w:p>
    <w:p w:rsidR="003169EB" w:rsidRPr="003169EB" w:rsidRDefault="003169EB" w:rsidP="000F015F">
      <w:pPr>
        <w:spacing w:before="120" w:beforeAutospacing="0" w:after="120" w:afterAutospacing="0"/>
        <w:rPr>
          <w:rFonts w:asciiTheme="majorBidi" w:hAnsiTheme="majorBidi" w:cstheme="majorBidi"/>
          <w:noProof/>
          <w:sz w:val="20"/>
          <w:szCs w:val="20"/>
        </w:rPr>
      </w:pPr>
      <w:bookmarkStart w:id="20" w:name="_Hlk184073589"/>
      <w:bookmarkStart w:id="21" w:name="_Hlk184073777"/>
      <w:r w:rsidRPr="003169EB">
        <w:rPr>
          <w:rFonts w:asciiTheme="majorBidi" w:hAnsiTheme="majorBidi" w:cstheme="majorBidi"/>
          <w:color w:val="222222"/>
          <w:sz w:val="20"/>
          <w:szCs w:val="20"/>
          <w:highlight w:val="green"/>
          <w:shd w:val="clear" w:color="auto" w:fill="FFFFFF"/>
        </w:rPr>
        <w:t>Ullah, U., &amp; Ammar, M. F. (2024</w:t>
      </w:r>
      <w:bookmarkEnd w:id="20"/>
      <w:r w:rsidRPr="003169EB">
        <w:rPr>
          <w:rFonts w:asciiTheme="majorBidi" w:hAnsiTheme="majorBidi" w:cstheme="majorBidi"/>
          <w:color w:val="222222"/>
          <w:sz w:val="20"/>
          <w:szCs w:val="20"/>
          <w:highlight w:val="green"/>
          <w:shd w:val="clear" w:color="auto" w:fill="FFFFFF"/>
        </w:rPr>
        <w:t>). Detecting Gender Discrimination in the Layout of Residential Buildings: A Comparative Analysis. </w:t>
      </w:r>
      <w:r w:rsidRPr="003169EB">
        <w:rPr>
          <w:rFonts w:asciiTheme="majorBidi" w:hAnsiTheme="majorBidi" w:cstheme="majorBidi"/>
          <w:i/>
          <w:iCs/>
          <w:color w:val="222222"/>
          <w:sz w:val="20"/>
          <w:szCs w:val="20"/>
          <w:highlight w:val="green"/>
          <w:shd w:val="clear" w:color="auto" w:fill="FFFFFF"/>
        </w:rPr>
        <w:t>Annals of Human and Social Sciences</w:t>
      </w:r>
      <w:r w:rsidRPr="003169EB">
        <w:rPr>
          <w:rFonts w:asciiTheme="majorBidi" w:hAnsiTheme="majorBidi" w:cstheme="majorBidi"/>
          <w:color w:val="222222"/>
          <w:sz w:val="20"/>
          <w:szCs w:val="20"/>
          <w:highlight w:val="green"/>
          <w:shd w:val="clear" w:color="auto" w:fill="FFFFFF"/>
        </w:rPr>
        <w:t>, </w:t>
      </w:r>
      <w:r w:rsidRPr="003169EB">
        <w:rPr>
          <w:rFonts w:asciiTheme="majorBidi" w:hAnsiTheme="majorBidi" w:cstheme="majorBidi"/>
          <w:i/>
          <w:iCs/>
          <w:color w:val="222222"/>
          <w:sz w:val="20"/>
          <w:szCs w:val="20"/>
          <w:highlight w:val="green"/>
          <w:shd w:val="clear" w:color="auto" w:fill="FFFFFF"/>
        </w:rPr>
        <w:t>5</w:t>
      </w:r>
      <w:r w:rsidRPr="003169EB">
        <w:rPr>
          <w:rFonts w:asciiTheme="majorBidi" w:hAnsiTheme="majorBidi" w:cstheme="majorBidi"/>
          <w:color w:val="222222"/>
          <w:sz w:val="20"/>
          <w:szCs w:val="20"/>
          <w:highlight w:val="green"/>
          <w:shd w:val="clear" w:color="auto" w:fill="FFFFFF"/>
        </w:rPr>
        <w:t>(2), 533-540.</w:t>
      </w:r>
    </w:p>
    <w:bookmarkEnd w:id="21"/>
    <w:p w:rsidR="008437D1" w:rsidRPr="008B25AC" w:rsidRDefault="008437D1" w:rsidP="000F015F">
      <w:pPr>
        <w:spacing w:before="120" w:beforeAutospacing="0" w:after="120" w:afterAutospacing="0"/>
        <w:rPr>
          <w:noProof/>
          <w:sz w:val="20"/>
          <w:szCs w:val="20"/>
        </w:rPr>
      </w:pPr>
      <w:r w:rsidRPr="008B25AC">
        <w:rPr>
          <w:noProof/>
          <w:sz w:val="20"/>
          <w:szCs w:val="20"/>
        </w:rPr>
        <w:t xml:space="preserve">Varmaghani, H., Soltanzadeh, H., &amp; Dehbashi Sharif, M. (2016). The Relationship between Gender and Space in the Public and Private Realms in the Qajar Era. </w:t>
      </w:r>
      <w:r w:rsidRPr="008B25AC">
        <w:rPr>
          <w:i/>
          <w:iCs/>
          <w:noProof/>
          <w:sz w:val="20"/>
          <w:szCs w:val="20"/>
        </w:rPr>
        <w:t>Bagh-e Nazar</w:t>
      </w:r>
      <w:r w:rsidRPr="008B25AC">
        <w:rPr>
          <w:noProof/>
          <w:sz w:val="20"/>
          <w:szCs w:val="20"/>
        </w:rPr>
        <w:t xml:space="preserve">, </w:t>
      </w:r>
      <w:r w:rsidRPr="008B25AC">
        <w:rPr>
          <w:i/>
          <w:iCs/>
          <w:noProof/>
          <w:sz w:val="20"/>
          <w:szCs w:val="20"/>
        </w:rPr>
        <w:t>12</w:t>
      </w:r>
      <w:r w:rsidRPr="008B25AC">
        <w:rPr>
          <w:noProof/>
          <w:sz w:val="20"/>
          <w:szCs w:val="20"/>
        </w:rPr>
        <w:t>(37), 29–40.</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Vialard, A., &amp; Bafna, S. (2009). Syntax of change in the mid-twentieth century American house. In </w:t>
      </w:r>
      <w:r w:rsidRPr="008B25AC">
        <w:rPr>
          <w:i/>
          <w:iCs/>
          <w:noProof/>
          <w:sz w:val="20"/>
          <w:szCs w:val="20"/>
        </w:rPr>
        <w:t>Proceedings of the 7th international space syntax symposium, KTH, Stockholm, Ref</w:t>
      </w:r>
      <w:r w:rsidRPr="008B25AC">
        <w:rPr>
          <w:noProof/>
          <w:sz w:val="20"/>
          <w:szCs w:val="20"/>
        </w:rPr>
        <w:t xml:space="preserve"> (pp. 130–131). TRITA-ARK-Forskningspublikation.</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Yazdanfar, A., Hosseini, B., &amp; Zaroudi, M. (2014). Culture and House form (Case study: Traditional houses in Tonekabon and Ramsar). </w:t>
      </w:r>
      <w:r w:rsidRPr="008B25AC">
        <w:rPr>
          <w:i/>
          <w:iCs/>
          <w:noProof/>
          <w:sz w:val="20"/>
          <w:szCs w:val="20"/>
        </w:rPr>
        <w:t>Journal of Housing and Rural Environment</w:t>
      </w:r>
      <w:r w:rsidRPr="008B25AC">
        <w:rPr>
          <w:noProof/>
          <w:sz w:val="20"/>
          <w:szCs w:val="20"/>
        </w:rPr>
        <w:t xml:space="preserve">, </w:t>
      </w:r>
      <w:r w:rsidRPr="008B25AC">
        <w:rPr>
          <w:i/>
          <w:iCs/>
          <w:noProof/>
          <w:sz w:val="20"/>
          <w:szCs w:val="20"/>
        </w:rPr>
        <w:t>32</w:t>
      </w:r>
      <w:r w:rsidRPr="008B25AC">
        <w:rPr>
          <w:noProof/>
          <w:sz w:val="20"/>
          <w:szCs w:val="20"/>
        </w:rPr>
        <w:t>(144), 17–32.</w:t>
      </w:r>
    </w:p>
    <w:p w:rsidR="008437D1" w:rsidRPr="008B25AC" w:rsidRDefault="008437D1" w:rsidP="000F015F">
      <w:pPr>
        <w:spacing w:before="120" w:beforeAutospacing="0" w:after="120" w:afterAutospacing="0"/>
        <w:rPr>
          <w:noProof/>
          <w:sz w:val="20"/>
          <w:szCs w:val="20"/>
        </w:rPr>
      </w:pPr>
      <w:r w:rsidRPr="008B25AC">
        <w:rPr>
          <w:noProof/>
          <w:sz w:val="20"/>
          <w:szCs w:val="20"/>
        </w:rPr>
        <w:t xml:space="preserve">Zavareh, E., ShokrBeigi, A., &amp; Azad Armaki, T. (2017). Sociological study of discourse changes of three generations of Iranian family. </w:t>
      </w:r>
      <w:r w:rsidRPr="008B25AC">
        <w:rPr>
          <w:i/>
          <w:iCs/>
          <w:noProof/>
          <w:sz w:val="20"/>
          <w:szCs w:val="20"/>
        </w:rPr>
        <w:t>Journal of Iranian Social Studies</w:t>
      </w:r>
      <w:r w:rsidRPr="008B25AC">
        <w:rPr>
          <w:noProof/>
          <w:sz w:val="20"/>
          <w:szCs w:val="20"/>
        </w:rPr>
        <w:t xml:space="preserve">, </w:t>
      </w:r>
      <w:r w:rsidRPr="008B25AC">
        <w:rPr>
          <w:i/>
          <w:iCs/>
          <w:noProof/>
          <w:sz w:val="20"/>
          <w:szCs w:val="20"/>
        </w:rPr>
        <w:t>11</w:t>
      </w:r>
      <w:r w:rsidRPr="008B25AC">
        <w:rPr>
          <w:noProof/>
          <w:sz w:val="20"/>
          <w:szCs w:val="20"/>
        </w:rPr>
        <w:t>(1), 72–94. Retrieved from https://www.magiran.com/paper/1855517 LK  - https://www.magiran.com/paper/1855517</w:t>
      </w:r>
    </w:p>
    <w:p w:rsidR="008B25AC" w:rsidRPr="008B25AC" w:rsidRDefault="008B25AC" w:rsidP="000F015F">
      <w:pPr>
        <w:spacing w:before="120" w:beforeAutospacing="0" w:after="120" w:afterAutospacing="0"/>
        <w:rPr>
          <w:rFonts w:asciiTheme="majorBidi" w:hAnsiTheme="majorBidi" w:cstheme="majorBidi"/>
          <w:noProof/>
          <w:sz w:val="20"/>
          <w:szCs w:val="20"/>
        </w:rPr>
      </w:pPr>
      <w:bookmarkStart w:id="22" w:name="_Hlk183514661"/>
      <w:r w:rsidRPr="00FB25D7">
        <w:rPr>
          <w:rFonts w:asciiTheme="majorBidi" w:hAnsiTheme="majorBidi" w:cstheme="majorBidi"/>
          <w:sz w:val="20"/>
          <w:szCs w:val="20"/>
          <w:highlight w:val="green"/>
          <w:shd w:val="clear" w:color="auto" w:fill="FFFFFF"/>
        </w:rPr>
        <w:t>Zainuddin, N. W., Aziz, A. A., Yuserrie, F. A. H., &amp; Yusoff, M. A. M. (2023</w:t>
      </w:r>
      <w:bookmarkEnd w:id="22"/>
      <w:r w:rsidRPr="00FB25D7">
        <w:rPr>
          <w:rFonts w:asciiTheme="majorBidi" w:hAnsiTheme="majorBidi" w:cstheme="majorBidi"/>
          <w:sz w:val="20"/>
          <w:szCs w:val="20"/>
          <w:highlight w:val="green"/>
          <w:shd w:val="clear" w:color="auto" w:fill="FFFFFF"/>
        </w:rPr>
        <w:t>). Spatial Configurations of Malay Traditional House in Kedah and Pulau Pinang. </w:t>
      </w:r>
      <w:r w:rsidRPr="00FB25D7">
        <w:rPr>
          <w:rFonts w:asciiTheme="majorBidi" w:hAnsiTheme="majorBidi" w:cstheme="majorBidi"/>
          <w:i/>
          <w:iCs/>
          <w:sz w:val="20"/>
          <w:szCs w:val="20"/>
          <w:highlight w:val="green"/>
          <w:shd w:val="clear" w:color="auto" w:fill="FFFFFF"/>
        </w:rPr>
        <w:t>International Journal of Business and Technology Management</w:t>
      </w:r>
      <w:r w:rsidRPr="00FB25D7">
        <w:rPr>
          <w:rFonts w:asciiTheme="majorBidi" w:hAnsiTheme="majorBidi" w:cstheme="majorBidi"/>
          <w:sz w:val="20"/>
          <w:szCs w:val="20"/>
          <w:highlight w:val="green"/>
          <w:shd w:val="clear" w:color="auto" w:fill="FFFFFF"/>
        </w:rPr>
        <w:t>, </w:t>
      </w:r>
      <w:r w:rsidRPr="00FB25D7">
        <w:rPr>
          <w:rFonts w:asciiTheme="majorBidi" w:hAnsiTheme="majorBidi" w:cstheme="majorBidi"/>
          <w:i/>
          <w:iCs/>
          <w:sz w:val="20"/>
          <w:szCs w:val="20"/>
          <w:highlight w:val="green"/>
          <w:shd w:val="clear" w:color="auto" w:fill="FFFFFF"/>
        </w:rPr>
        <w:t>5</w:t>
      </w:r>
      <w:r w:rsidRPr="00FB25D7">
        <w:rPr>
          <w:rFonts w:asciiTheme="majorBidi" w:hAnsiTheme="majorBidi" w:cstheme="majorBidi"/>
          <w:sz w:val="20"/>
          <w:szCs w:val="20"/>
          <w:highlight w:val="green"/>
          <w:shd w:val="clear" w:color="auto" w:fill="FFFFFF"/>
        </w:rPr>
        <w:t>(S3), 260-273.</w:t>
      </w:r>
    </w:p>
    <w:p w:rsidR="002F1F92" w:rsidRPr="008B25AC" w:rsidRDefault="00F67FAE" w:rsidP="000F015F">
      <w:pPr>
        <w:spacing w:before="120" w:beforeAutospacing="0" w:after="120" w:afterAutospacing="0"/>
      </w:pPr>
      <w:r w:rsidRPr="008B25AC">
        <w:rPr>
          <w:sz w:val="20"/>
          <w:szCs w:val="20"/>
        </w:rPr>
        <w:fldChar w:fldCharType="end"/>
      </w:r>
      <w:r w:rsidR="008B25AC" w:rsidRPr="008B25AC">
        <w:rPr>
          <w:rFonts w:asciiTheme="majorBidi" w:hAnsiTheme="majorBidi" w:cstheme="majorBidi"/>
          <w:shd w:val="clear" w:color="auto" w:fill="FFFFFF"/>
        </w:rPr>
        <w:t xml:space="preserve"> </w:t>
      </w:r>
    </w:p>
    <w:sectPr w:rsidR="002F1F92" w:rsidRPr="008B25AC" w:rsidSect="00007BD0">
      <w:headerReference w:type="default" r:id="rId22"/>
      <w:footerReference w:type="default" r:id="rId23"/>
      <w:footnotePr>
        <w:pos w:val="beneathText"/>
      </w:footnotePr>
      <w:endnotePr>
        <w:numFmt w:val="decimal"/>
      </w:endnotePr>
      <w:pgSz w:w="11906" w:h="16838"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D9C" w:rsidRDefault="00381D9C" w:rsidP="0062237A">
      <w:r>
        <w:separator/>
      </w:r>
    </w:p>
  </w:endnote>
  <w:endnote w:type="continuationSeparator" w:id="0">
    <w:p w:rsidR="00381D9C" w:rsidRDefault="00381D9C" w:rsidP="0062237A">
      <w:r>
        <w:continuationSeparator/>
      </w:r>
    </w:p>
  </w:endnote>
  <w:endnote w:id="1">
    <w:p w:rsidR="00FB25D7" w:rsidRDefault="00FB25D7" w:rsidP="00B45673"/>
  </w:endnote>
  <w:endnote w:id="2">
    <w:p w:rsidR="00FB25D7" w:rsidRDefault="00FB25D7" w:rsidP="00B45673">
      <w:pPr>
        <w:pStyle w:val="EndnoteText"/>
      </w:pPr>
    </w:p>
  </w:endnote>
  <w:endnote w:id="3">
    <w:p w:rsidR="00FB25D7" w:rsidRDefault="00FB25D7" w:rsidP="00B45673">
      <w:pPr>
        <w:pStyle w:val="EndnoteText"/>
      </w:pPr>
    </w:p>
  </w:endnote>
  <w:endnote w:id="4">
    <w:p w:rsidR="00C00FE9" w:rsidRDefault="00C00FE9" w:rsidP="00C00FE9"/>
    <w:p w:rsidR="00C00FE9" w:rsidRDefault="00C00FE9" w:rsidP="00C00FE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Zar">
    <w:altName w:val="Ari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Lotus">
    <w:altName w:val="Arial"/>
    <w:charset w:val="B2"/>
    <w:family w:val="auto"/>
    <w:pitch w:val="variable"/>
    <w:sig w:usb0="00002001" w:usb1="00000000" w:usb2="00000000" w:usb3="00000000" w:csb0="00000040" w:csb1="00000000"/>
  </w:font>
  <w:font w:name="Nazanin">
    <w:altName w:val="Arial"/>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D7" w:rsidRDefault="00FB25D7" w:rsidP="0062237A">
    <w:pPr>
      <w:pStyle w:val="Foo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FB25D7" w:rsidRDefault="00FB25D7" w:rsidP="0062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D9C" w:rsidRDefault="00381D9C" w:rsidP="0062237A">
      <w:r>
        <w:separator/>
      </w:r>
    </w:p>
  </w:footnote>
  <w:footnote w:type="continuationSeparator" w:id="0">
    <w:p w:rsidR="00381D9C" w:rsidRDefault="00381D9C" w:rsidP="0062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D7" w:rsidRPr="00A860BB" w:rsidRDefault="00FB25D7" w:rsidP="0062237A">
    <w:pPr>
      <w:pStyle w:val="Header"/>
      <w:bidi/>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5CD"/>
    <w:multiLevelType w:val="multilevel"/>
    <w:tmpl w:val="EA74E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0C53BE"/>
    <w:multiLevelType w:val="hybridMultilevel"/>
    <w:tmpl w:val="D152D9A8"/>
    <w:lvl w:ilvl="0" w:tplc="9C98228E">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BE3DDB"/>
    <w:multiLevelType w:val="hybridMultilevel"/>
    <w:tmpl w:val="68C0FF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3C22FE"/>
    <w:multiLevelType w:val="hybridMultilevel"/>
    <w:tmpl w:val="7734A618"/>
    <w:lvl w:ilvl="0" w:tplc="622EF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733A7"/>
    <w:multiLevelType w:val="hybridMultilevel"/>
    <w:tmpl w:val="7C4A93F6"/>
    <w:lvl w:ilvl="0" w:tplc="04090001">
      <w:start w:val="1"/>
      <w:numFmt w:val="bullet"/>
      <w:lvlText w:val=""/>
      <w:lvlJc w:val="left"/>
      <w:pPr>
        <w:ind w:left="720" w:hanging="360"/>
      </w:pPr>
      <w:rPr>
        <w:rFonts w:ascii="Symbol" w:hAnsi="Symbol" w:hint="default"/>
      </w:rPr>
    </w:lvl>
    <w:lvl w:ilvl="1" w:tplc="D9F0662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E2DD6"/>
    <w:multiLevelType w:val="hybridMultilevel"/>
    <w:tmpl w:val="2508F770"/>
    <w:lvl w:ilvl="0" w:tplc="0220E7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AD2"/>
    <w:multiLevelType w:val="hybridMultilevel"/>
    <w:tmpl w:val="572A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B6FE3"/>
    <w:multiLevelType w:val="hybridMultilevel"/>
    <w:tmpl w:val="2F8098E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BE625F"/>
    <w:multiLevelType w:val="hybridMultilevel"/>
    <w:tmpl w:val="4878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435C5"/>
    <w:multiLevelType w:val="hybridMultilevel"/>
    <w:tmpl w:val="249E2E74"/>
    <w:lvl w:ilvl="0" w:tplc="8F10E57C">
      <w:start w:val="1"/>
      <w:numFmt w:val="bullet"/>
      <w:lvlText w:val="•"/>
      <w:lvlJc w:val="left"/>
      <w:pPr>
        <w:tabs>
          <w:tab w:val="num" w:pos="720"/>
        </w:tabs>
        <w:ind w:left="720" w:hanging="360"/>
      </w:pPr>
      <w:rPr>
        <w:rFonts w:ascii="Arial" w:hAnsi="Arial" w:cs="Times New Roman" w:hint="default"/>
      </w:rPr>
    </w:lvl>
    <w:lvl w:ilvl="1" w:tplc="88B4E9B6">
      <w:start w:val="1"/>
      <w:numFmt w:val="decimal"/>
      <w:lvlText w:val="%2."/>
      <w:lvlJc w:val="left"/>
      <w:pPr>
        <w:tabs>
          <w:tab w:val="num" w:pos="1440"/>
        </w:tabs>
        <w:ind w:left="1440" w:hanging="360"/>
      </w:pPr>
    </w:lvl>
    <w:lvl w:ilvl="2" w:tplc="B194FCDC">
      <w:start w:val="1"/>
      <w:numFmt w:val="decimal"/>
      <w:lvlText w:val="%3."/>
      <w:lvlJc w:val="left"/>
      <w:pPr>
        <w:tabs>
          <w:tab w:val="num" w:pos="2160"/>
        </w:tabs>
        <w:ind w:left="2160" w:hanging="360"/>
      </w:pPr>
    </w:lvl>
    <w:lvl w:ilvl="3" w:tplc="33CECB42">
      <w:start w:val="1"/>
      <w:numFmt w:val="decimal"/>
      <w:lvlText w:val="%4."/>
      <w:lvlJc w:val="left"/>
      <w:pPr>
        <w:tabs>
          <w:tab w:val="num" w:pos="2880"/>
        </w:tabs>
        <w:ind w:left="2880" w:hanging="360"/>
      </w:pPr>
    </w:lvl>
    <w:lvl w:ilvl="4" w:tplc="1AF80DCC">
      <w:start w:val="1"/>
      <w:numFmt w:val="decimal"/>
      <w:lvlText w:val="%5."/>
      <w:lvlJc w:val="left"/>
      <w:pPr>
        <w:tabs>
          <w:tab w:val="num" w:pos="3600"/>
        </w:tabs>
        <w:ind w:left="3600" w:hanging="360"/>
      </w:pPr>
    </w:lvl>
    <w:lvl w:ilvl="5" w:tplc="C29C7276">
      <w:start w:val="1"/>
      <w:numFmt w:val="decimal"/>
      <w:lvlText w:val="%6."/>
      <w:lvlJc w:val="left"/>
      <w:pPr>
        <w:tabs>
          <w:tab w:val="num" w:pos="4320"/>
        </w:tabs>
        <w:ind w:left="4320" w:hanging="360"/>
      </w:pPr>
    </w:lvl>
    <w:lvl w:ilvl="6" w:tplc="740EE120">
      <w:start w:val="1"/>
      <w:numFmt w:val="decimal"/>
      <w:lvlText w:val="%7."/>
      <w:lvlJc w:val="left"/>
      <w:pPr>
        <w:tabs>
          <w:tab w:val="num" w:pos="5040"/>
        </w:tabs>
        <w:ind w:left="5040" w:hanging="360"/>
      </w:pPr>
    </w:lvl>
    <w:lvl w:ilvl="7" w:tplc="08C02FEA">
      <w:start w:val="1"/>
      <w:numFmt w:val="decimal"/>
      <w:lvlText w:val="%8."/>
      <w:lvlJc w:val="left"/>
      <w:pPr>
        <w:tabs>
          <w:tab w:val="num" w:pos="5760"/>
        </w:tabs>
        <w:ind w:left="5760" w:hanging="360"/>
      </w:pPr>
    </w:lvl>
    <w:lvl w:ilvl="8" w:tplc="A49C5C5E">
      <w:start w:val="1"/>
      <w:numFmt w:val="decimal"/>
      <w:lvlText w:val="%9."/>
      <w:lvlJc w:val="left"/>
      <w:pPr>
        <w:tabs>
          <w:tab w:val="num" w:pos="6480"/>
        </w:tabs>
        <w:ind w:left="6480" w:hanging="360"/>
      </w:pPr>
    </w:lvl>
  </w:abstractNum>
  <w:abstractNum w:abstractNumId="10" w15:restartNumberingAfterBreak="0">
    <w:nsid w:val="300F5AF1"/>
    <w:multiLevelType w:val="hybridMultilevel"/>
    <w:tmpl w:val="26202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67A04"/>
    <w:multiLevelType w:val="hybridMultilevel"/>
    <w:tmpl w:val="DACEB082"/>
    <w:lvl w:ilvl="0" w:tplc="B2BC6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737E2"/>
    <w:multiLevelType w:val="hybridMultilevel"/>
    <w:tmpl w:val="511CF370"/>
    <w:lvl w:ilvl="0" w:tplc="9EE8ADC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39413642"/>
    <w:multiLevelType w:val="hybridMultilevel"/>
    <w:tmpl w:val="9B545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742EF"/>
    <w:multiLevelType w:val="hybridMultilevel"/>
    <w:tmpl w:val="4058C0D4"/>
    <w:lvl w:ilvl="0" w:tplc="BAA6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139E0"/>
    <w:multiLevelType w:val="hybridMultilevel"/>
    <w:tmpl w:val="EB5A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96E94"/>
    <w:multiLevelType w:val="hybridMultilevel"/>
    <w:tmpl w:val="E662BCEC"/>
    <w:lvl w:ilvl="0" w:tplc="0630A200">
      <w:start w:val="1"/>
      <w:numFmt w:val="bullet"/>
      <w:lvlText w:val="•"/>
      <w:lvlJc w:val="left"/>
      <w:pPr>
        <w:tabs>
          <w:tab w:val="num" w:pos="720"/>
        </w:tabs>
        <w:ind w:left="720" w:hanging="360"/>
      </w:pPr>
      <w:rPr>
        <w:rFonts w:ascii="Arial" w:hAnsi="Arial" w:cs="Times New Roman" w:hint="default"/>
      </w:rPr>
    </w:lvl>
    <w:lvl w:ilvl="1" w:tplc="73948DA2">
      <w:start w:val="1"/>
      <w:numFmt w:val="decimal"/>
      <w:lvlText w:val="%2."/>
      <w:lvlJc w:val="left"/>
      <w:pPr>
        <w:tabs>
          <w:tab w:val="num" w:pos="1440"/>
        </w:tabs>
        <w:ind w:left="1440" w:hanging="360"/>
      </w:pPr>
    </w:lvl>
    <w:lvl w:ilvl="2" w:tplc="200491A0">
      <w:start w:val="1"/>
      <w:numFmt w:val="decimal"/>
      <w:lvlText w:val="%3."/>
      <w:lvlJc w:val="left"/>
      <w:pPr>
        <w:tabs>
          <w:tab w:val="num" w:pos="2160"/>
        </w:tabs>
        <w:ind w:left="2160" w:hanging="360"/>
      </w:pPr>
    </w:lvl>
    <w:lvl w:ilvl="3" w:tplc="0BF29F16">
      <w:start w:val="1"/>
      <w:numFmt w:val="decimal"/>
      <w:lvlText w:val="%4."/>
      <w:lvlJc w:val="left"/>
      <w:pPr>
        <w:tabs>
          <w:tab w:val="num" w:pos="2880"/>
        </w:tabs>
        <w:ind w:left="2880" w:hanging="360"/>
      </w:pPr>
    </w:lvl>
    <w:lvl w:ilvl="4" w:tplc="8C6459E6">
      <w:start w:val="1"/>
      <w:numFmt w:val="decimal"/>
      <w:lvlText w:val="%5."/>
      <w:lvlJc w:val="left"/>
      <w:pPr>
        <w:tabs>
          <w:tab w:val="num" w:pos="3600"/>
        </w:tabs>
        <w:ind w:left="3600" w:hanging="360"/>
      </w:pPr>
    </w:lvl>
    <w:lvl w:ilvl="5" w:tplc="44640E46">
      <w:start w:val="1"/>
      <w:numFmt w:val="decimal"/>
      <w:lvlText w:val="%6."/>
      <w:lvlJc w:val="left"/>
      <w:pPr>
        <w:tabs>
          <w:tab w:val="num" w:pos="4320"/>
        </w:tabs>
        <w:ind w:left="4320" w:hanging="360"/>
      </w:pPr>
    </w:lvl>
    <w:lvl w:ilvl="6" w:tplc="E1D68A52">
      <w:start w:val="1"/>
      <w:numFmt w:val="decimal"/>
      <w:lvlText w:val="%7."/>
      <w:lvlJc w:val="left"/>
      <w:pPr>
        <w:tabs>
          <w:tab w:val="num" w:pos="5040"/>
        </w:tabs>
        <w:ind w:left="5040" w:hanging="360"/>
      </w:pPr>
    </w:lvl>
    <w:lvl w:ilvl="7" w:tplc="E7FC5088">
      <w:start w:val="1"/>
      <w:numFmt w:val="decimal"/>
      <w:lvlText w:val="%8."/>
      <w:lvlJc w:val="left"/>
      <w:pPr>
        <w:tabs>
          <w:tab w:val="num" w:pos="5760"/>
        </w:tabs>
        <w:ind w:left="5760" w:hanging="360"/>
      </w:pPr>
    </w:lvl>
    <w:lvl w:ilvl="8" w:tplc="F88247AC">
      <w:start w:val="1"/>
      <w:numFmt w:val="decimal"/>
      <w:lvlText w:val="%9."/>
      <w:lvlJc w:val="left"/>
      <w:pPr>
        <w:tabs>
          <w:tab w:val="num" w:pos="6480"/>
        </w:tabs>
        <w:ind w:left="6480" w:hanging="360"/>
      </w:pPr>
    </w:lvl>
  </w:abstractNum>
  <w:abstractNum w:abstractNumId="17" w15:restartNumberingAfterBreak="0">
    <w:nsid w:val="44E12234"/>
    <w:multiLevelType w:val="hybridMultilevel"/>
    <w:tmpl w:val="FB1C2B16"/>
    <w:lvl w:ilvl="0" w:tplc="8BC45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14D05"/>
    <w:multiLevelType w:val="hybridMultilevel"/>
    <w:tmpl w:val="B094BB48"/>
    <w:lvl w:ilvl="0" w:tplc="F6469322">
      <w:start w:val="1"/>
      <w:numFmt w:val="bullet"/>
      <w:lvlText w:val="•"/>
      <w:lvlJc w:val="left"/>
      <w:pPr>
        <w:tabs>
          <w:tab w:val="num" w:pos="720"/>
        </w:tabs>
        <w:ind w:left="720" w:hanging="360"/>
      </w:pPr>
      <w:rPr>
        <w:rFonts w:ascii="Arial" w:hAnsi="Arial" w:cs="Times New Roman" w:hint="default"/>
      </w:rPr>
    </w:lvl>
    <w:lvl w:ilvl="1" w:tplc="2604BDBA">
      <w:start w:val="1"/>
      <w:numFmt w:val="decimal"/>
      <w:lvlText w:val="%2."/>
      <w:lvlJc w:val="left"/>
      <w:pPr>
        <w:tabs>
          <w:tab w:val="num" w:pos="1440"/>
        </w:tabs>
        <w:ind w:left="1440" w:hanging="360"/>
      </w:pPr>
    </w:lvl>
    <w:lvl w:ilvl="2" w:tplc="F8184A58">
      <w:start w:val="1"/>
      <w:numFmt w:val="decimal"/>
      <w:lvlText w:val="%3."/>
      <w:lvlJc w:val="left"/>
      <w:pPr>
        <w:tabs>
          <w:tab w:val="num" w:pos="2160"/>
        </w:tabs>
        <w:ind w:left="2160" w:hanging="360"/>
      </w:pPr>
    </w:lvl>
    <w:lvl w:ilvl="3" w:tplc="9944320A">
      <w:start w:val="1"/>
      <w:numFmt w:val="decimal"/>
      <w:lvlText w:val="%4."/>
      <w:lvlJc w:val="left"/>
      <w:pPr>
        <w:tabs>
          <w:tab w:val="num" w:pos="2880"/>
        </w:tabs>
        <w:ind w:left="2880" w:hanging="360"/>
      </w:pPr>
    </w:lvl>
    <w:lvl w:ilvl="4" w:tplc="0F907AF8">
      <w:start w:val="1"/>
      <w:numFmt w:val="decimal"/>
      <w:lvlText w:val="%5."/>
      <w:lvlJc w:val="left"/>
      <w:pPr>
        <w:tabs>
          <w:tab w:val="num" w:pos="3600"/>
        </w:tabs>
        <w:ind w:left="3600" w:hanging="360"/>
      </w:pPr>
    </w:lvl>
    <w:lvl w:ilvl="5" w:tplc="F9E6A97E">
      <w:start w:val="1"/>
      <w:numFmt w:val="decimal"/>
      <w:lvlText w:val="%6."/>
      <w:lvlJc w:val="left"/>
      <w:pPr>
        <w:tabs>
          <w:tab w:val="num" w:pos="4320"/>
        </w:tabs>
        <w:ind w:left="4320" w:hanging="360"/>
      </w:pPr>
    </w:lvl>
    <w:lvl w:ilvl="6" w:tplc="E7DA5C6C">
      <w:start w:val="1"/>
      <w:numFmt w:val="decimal"/>
      <w:lvlText w:val="%7."/>
      <w:lvlJc w:val="left"/>
      <w:pPr>
        <w:tabs>
          <w:tab w:val="num" w:pos="5040"/>
        </w:tabs>
        <w:ind w:left="5040" w:hanging="360"/>
      </w:pPr>
    </w:lvl>
    <w:lvl w:ilvl="7" w:tplc="100012EE">
      <w:start w:val="1"/>
      <w:numFmt w:val="decimal"/>
      <w:lvlText w:val="%8."/>
      <w:lvlJc w:val="left"/>
      <w:pPr>
        <w:tabs>
          <w:tab w:val="num" w:pos="5760"/>
        </w:tabs>
        <w:ind w:left="5760" w:hanging="360"/>
      </w:pPr>
    </w:lvl>
    <w:lvl w:ilvl="8" w:tplc="73725BAC">
      <w:start w:val="1"/>
      <w:numFmt w:val="decimal"/>
      <w:lvlText w:val="%9."/>
      <w:lvlJc w:val="left"/>
      <w:pPr>
        <w:tabs>
          <w:tab w:val="num" w:pos="6480"/>
        </w:tabs>
        <w:ind w:left="6480" w:hanging="360"/>
      </w:pPr>
    </w:lvl>
  </w:abstractNum>
  <w:abstractNum w:abstractNumId="19" w15:restartNumberingAfterBreak="0">
    <w:nsid w:val="48B74D75"/>
    <w:multiLevelType w:val="hybridMultilevel"/>
    <w:tmpl w:val="80DC0624"/>
    <w:lvl w:ilvl="0" w:tplc="0220E776">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A607F9D"/>
    <w:multiLevelType w:val="hybridMultilevel"/>
    <w:tmpl w:val="CA56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C2670"/>
    <w:multiLevelType w:val="hybridMultilevel"/>
    <w:tmpl w:val="C1A087EC"/>
    <w:lvl w:ilvl="0" w:tplc="0220E7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516CF"/>
    <w:multiLevelType w:val="hybridMultilevel"/>
    <w:tmpl w:val="74CE6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CB6DE4"/>
    <w:multiLevelType w:val="hybridMultilevel"/>
    <w:tmpl w:val="6922C02E"/>
    <w:lvl w:ilvl="0" w:tplc="4C326F6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31AAB"/>
    <w:multiLevelType w:val="hybridMultilevel"/>
    <w:tmpl w:val="C5386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E0E49"/>
    <w:multiLevelType w:val="hybridMultilevel"/>
    <w:tmpl w:val="5A9A3A66"/>
    <w:lvl w:ilvl="0" w:tplc="0220E776">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2B91EC6"/>
    <w:multiLevelType w:val="hybridMultilevel"/>
    <w:tmpl w:val="9E5EE8E0"/>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BBC4941"/>
    <w:multiLevelType w:val="hybridMultilevel"/>
    <w:tmpl w:val="F604B78A"/>
    <w:lvl w:ilvl="0" w:tplc="C56AEF74">
      <w:start w:val="1"/>
      <w:numFmt w:val="bullet"/>
      <w:lvlText w:val="•"/>
      <w:lvlJc w:val="left"/>
      <w:pPr>
        <w:tabs>
          <w:tab w:val="num" w:pos="720"/>
        </w:tabs>
        <w:ind w:left="720" w:hanging="360"/>
      </w:pPr>
      <w:rPr>
        <w:rFonts w:ascii="Times New Roman" w:hAnsi="Times New Roman" w:cs="Times New Roman" w:hint="default"/>
      </w:rPr>
    </w:lvl>
    <w:lvl w:ilvl="1" w:tplc="F16697E8">
      <w:start w:val="1"/>
      <w:numFmt w:val="decimal"/>
      <w:lvlText w:val="%2."/>
      <w:lvlJc w:val="left"/>
      <w:pPr>
        <w:tabs>
          <w:tab w:val="num" w:pos="1440"/>
        </w:tabs>
        <w:ind w:left="1440" w:hanging="360"/>
      </w:pPr>
    </w:lvl>
    <w:lvl w:ilvl="2" w:tplc="42EA7E18">
      <w:start w:val="1"/>
      <w:numFmt w:val="decimal"/>
      <w:lvlText w:val="%3."/>
      <w:lvlJc w:val="left"/>
      <w:pPr>
        <w:tabs>
          <w:tab w:val="num" w:pos="2160"/>
        </w:tabs>
        <w:ind w:left="2160" w:hanging="360"/>
      </w:pPr>
    </w:lvl>
    <w:lvl w:ilvl="3" w:tplc="BDFCEAF0">
      <w:start w:val="1"/>
      <w:numFmt w:val="decimal"/>
      <w:lvlText w:val="%4."/>
      <w:lvlJc w:val="left"/>
      <w:pPr>
        <w:tabs>
          <w:tab w:val="num" w:pos="2880"/>
        </w:tabs>
        <w:ind w:left="2880" w:hanging="360"/>
      </w:pPr>
    </w:lvl>
    <w:lvl w:ilvl="4" w:tplc="8CAC257E">
      <w:start w:val="1"/>
      <w:numFmt w:val="decimal"/>
      <w:lvlText w:val="%5."/>
      <w:lvlJc w:val="left"/>
      <w:pPr>
        <w:tabs>
          <w:tab w:val="num" w:pos="3600"/>
        </w:tabs>
        <w:ind w:left="3600" w:hanging="360"/>
      </w:pPr>
    </w:lvl>
    <w:lvl w:ilvl="5" w:tplc="A0BCD8F2">
      <w:start w:val="1"/>
      <w:numFmt w:val="decimal"/>
      <w:lvlText w:val="%6."/>
      <w:lvlJc w:val="left"/>
      <w:pPr>
        <w:tabs>
          <w:tab w:val="num" w:pos="4320"/>
        </w:tabs>
        <w:ind w:left="4320" w:hanging="360"/>
      </w:pPr>
    </w:lvl>
    <w:lvl w:ilvl="6" w:tplc="33500C14">
      <w:start w:val="1"/>
      <w:numFmt w:val="decimal"/>
      <w:lvlText w:val="%7."/>
      <w:lvlJc w:val="left"/>
      <w:pPr>
        <w:tabs>
          <w:tab w:val="num" w:pos="5040"/>
        </w:tabs>
        <w:ind w:left="5040" w:hanging="360"/>
      </w:pPr>
    </w:lvl>
    <w:lvl w:ilvl="7" w:tplc="E0223702">
      <w:start w:val="1"/>
      <w:numFmt w:val="decimal"/>
      <w:lvlText w:val="%8."/>
      <w:lvlJc w:val="left"/>
      <w:pPr>
        <w:tabs>
          <w:tab w:val="num" w:pos="5760"/>
        </w:tabs>
        <w:ind w:left="5760" w:hanging="360"/>
      </w:pPr>
    </w:lvl>
    <w:lvl w:ilvl="8" w:tplc="B21453A2">
      <w:start w:val="1"/>
      <w:numFmt w:val="decimal"/>
      <w:lvlText w:val="%9."/>
      <w:lvlJc w:val="left"/>
      <w:pPr>
        <w:tabs>
          <w:tab w:val="num" w:pos="6480"/>
        </w:tabs>
        <w:ind w:left="6480" w:hanging="360"/>
      </w:pPr>
    </w:lvl>
  </w:abstractNum>
  <w:abstractNum w:abstractNumId="28" w15:restartNumberingAfterBreak="0">
    <w:nsid w:val="7EDE6448"/>
    <w:multiLevelType w:val="hybridMultilevel"/>
    <w:tmpl w:val="E75EC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1"/>
  </w:num>
  <w:num w:numId="4">
    <w:abstractNumId w:val="0"/>
  </w:num>
  <w:num w:numId="5">
    <w:abstractNumId w:val="23"/>
  </w:num>
  <w:num w:numId="6">
    <w:abstractNumId w:val="14"/>
  </w:num>
  <w:num w:numId="7">
    <w:abstractNumId w:val="12"/>
  </w:num>
  <w:num w:numId="8">
    <w:abstractNumId w:val="17"/>
  </w:num>
  <w:num w:numId="9">
    <w:abstractNumId w:val="24"/>
  </w:num>
  <w:num w:numId="10">
    <w:abstractNumId w:val="6"/>
  </w:num>
  <w:num w:numId="11">
    <w:abstractNumId w:val="5"/>
  </w:num>
  <w:num w:numId="12">
    <w:abstractNumId w:val="10"/>
  </w:num>
  <w:num w:numId="13">
    <w:abstractNumId w:val="21"/>
  </w:num>
  <w:num w:numId="14">
    <w:abstractNumId w:val="20"/>
  </w:num>
  <w:num w:numId="15">
    <w:abstractNumId w:val="4"/>
  </w:num>
  <w:num w:numId="16">
    <w:abstractNumId w:val="15"/>
  </w:num>
  <w:num w:numId="17">
    <w:abstractNumId w:val="1"/>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
  </w:num>
  <w:num w:numId="24">
    <w:abstractNumId w:val="25"/>
  </w:num>
  <w:num w:numId="25">
    <w:abstractNumId w:val="26"/>
  </w:num>
  <w:num w:numId="26">
    <w:abstractNumId w:val="19"/>
  </w:num>
  <w:num w:numId="27">
    <w:abstractNumId w:val="13"/>
  </w:num>
  <w:num w:numId="28">
    <w:abstractNumId w:val="22"/>
  </w:num>
  <w:num w:numId="29">
    <w:abstractNumId w:val="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7D1"/>
    <w:rsid w:val="000027B0"/>
    <w:rsid w:val="00006E6C"/>
    <w:rsid w:val="00007BD0"/>
    <w:rsid w:val="00032140"/>
    <w:rsid w:val="00044D2A"/>
    <w:rsid w:val="000478DE"/>
    <w:rsid w:val="000529DB"/>
    <w:rsid w:val="000B1671"/>
    <w:rsid w:val="000B30B4"/>
    <w:rsid w:val="000B5813"/>
    <w:rsid w:val="000D3AD8"/>
    <w:rsid w:val="000D6FD8"/>
    <w:rsid w:val="000F015F"/>
    <w:rsid w:val="000F3F7E"/>
    <w:rsid w:val="001035D8"/>
    <w:rsid w:val="00104EC0"/>
    <w:rsid w:val="00111674"/>
    <w:rsid w:val="001129BA"/>
    <w:rsid w:val="0011766E"/>
    <w:rsid w:val="00120376"/>
    <w:rsid w:val="001325E2"/>
    <w:rsid w:val="00134440"/>
    <w:rsid w:val="001450E4"/>
    <w:rsid w:val="00147F57"/>
    <w:rsid w:val="001508B3"/>
    <w:rsid w:val="00153EDE"/>
    <w:rsid w:val="00154995"/>
    <w:rsid w:val="00155E03"/>
    <w:rsid w:val="00161F32"/>
    <w:rsid w:val="00175ED2"/>
    <w:rsid w:val="00176FA7"/>
    <w:rsid w:val="00181A93"/>
    <w:rsid w:val="00191DCF"/>
    <w:rsid w:val="00196AC3"/>
    <w:rsid w:val="001D3B37"/>
    <w:rsid w:val="001D65DF"/>
    <w:rsid w:val="001E0548"/>
    <w:rsid w:val="001E360A"/>
    <w:rsid w:val="001F29C3"/>
    <w:rsid w:val="001F2D9B"/>
    <w:rsid w:val="002048AD"/>
    <w:rsid w:val="00223B33"/>
    <w:rsid w:val="00225040"/>
    <w:rsid w:val="00232D1D"/>
    <w:rsid w:val="0024052E"/>
    <w:rsid w:val="00256879"/>
    <w:rsid w:val="0027640E"/>
    <w:rsid w:val="00276E1E"/>
    <w:rsid w:val="00283295"/>
    <w:rsid w:val="0029259C"/>
    <w:rsid w:val="002A55E0"/>
    <w:rsid w:val="002A79EF"/>
    <w:rsid w:val="002E351F"/>
    <w:rsid w:val="002F1F92"/>
    <w:rsid w:val="002F5643"/>
    <w:rsid w:val="0030605A"/>
    <w:rsid w:val="00311BF2"/>
    <w:rsid w:val="003169EB"/>
    <w:rsid w:val="00317E7E"/>
    <w:rsid w:val="00320907"/>
    <w:rsid w:val="00326A91"/>
    <w:rsid w:val="00342A64"/>
    <w:rsid w:val="003479BF"/>
    <w:rsid w:val="00347D57"/>
    <w:rsid w:val="0035442D"/>
    <w:rsid w:val="00360F5C"/>
    <w:rsid w:val="003657F3"/>
    <w:rsid w:val="00366F3F"/>
    <w:rsid w:val="00381D9C"/>
    <w:rsid w:val="00381E15"/>
    <w:rsid w:val="003A0FDF"/>
    <w:rsid w:val="003C4891"/>
    <w:rsid w:val="003D34B1"/>
    <w:rsid w:val="003D3856"/>
    <w:rsid w:val="003D5746"/>
    <w:rsid w:val="003E4A6E"/>
    <w:rsid w:val="003F3FE7"/>
    <w:rsid w:val="004242BD"/>
    <w:rsid w:val="00430D64"/>
    <w:rsid w:val="00435847"/>
    <w:rsid w:val="00437EB4"/>
    <w:rsid w:val="004521B2"/>
    <w:rsid w:val="004656A6"/>
    <w:rsid w:val="00473FAB"/>
    <w:rsid w:val="0049730D"/>
    <w:rsid w:val="004E7FFA"/>
    <w:rsid w:val="00513D09"/>
    <w:rsid w:val="00515C22"/>
    <w:rsid w:val="005177F0"/>
    <w:rsid w:val="005318B3"/>
    <w:rsid w:val="005355B3"/>
    <w:rsid w:val="00551AA4"/>
    <w:rsid w:val="005940C0"/>
    <w:rsid w:val="005C18CE"/>
    <w:rsid w:val="005C5F47"/>
    <w:rsid w:val="005F0A9D"/>
    <w:rsid w:val="005F0D85"/>
    <w:rsid w:val="00607756"/>
    <w:rsid w:val="0062237A"/>
    <w:rsid w:val="00626FAE"/>
    <w:rsid w:val="00662592"/>
    <w:rsid w:val="006715EB"/>
    <w:rsid w:val="00684E23"/>
    <w:rsid w:val="006A2D1B"/>
    <w:rsid w:val="006A3BB5"/>
    <w:rsid w:val="006A4F3C"/>
    <w:rsid w:val="006D49DB"/>
    <w:rsid w:val="006E4E1A"/>
    <w:rsid w:val="006E50BE"/>
    <w:rsid w:val="006F75C6"/>
    <w:rsid w:val="007022DC"/>
    <w:rsid w:val="007043B5"/>
    <w:rsid w:val="00705014"/>
    <w:rsid w:val="00706A35"/>
    <w:rsid w:val="00721D8C"/>
    <w:rsid w:val="007231F1"/>
    <w:rsid w:val="00732558"/>
    <w:rsid w:val="00772597"/>
    <w:rsid w:val="00783CDD"/>
    <w:rsid w:val="00787D9F"/>
    <w:rsid w:val="007A438E"/>
    <w:rsid w:val="007B1CB9"/>
    <w:rsid w:val="007B2F91"/>
    <w:rsid w:val="007E4807"/>
    <w:rsid w:val="007E66FA"/>
    <w:rsid w:val="007F2866"/>
    <w:rsid w:val="007F4D89"/>
    <w:rsid w:val="0080088B"/>
    <w:rsid w:val="0081398A"/>
    <w:rsid w:val="008437D1"/>
    <w:rsid w:val="008760DA"/>
    <w:rsid w:val="008A6BF8"/>
    <w:rsid w:val="008B25AC"/>
    <w:rsid w:val="008B2959"/>
    <w:rsid w:val="008C075F"/>
    <w:rsid w:val="008E1B21"/>
    <w:rsid w:val="008E5D98"/>
    <w:rsid w:val="008F410D"/>
    <w:rsid w:val="00910300"/>
    <w:rsid w:val="00933BDE"/>
    <w:rsid w:val="0095738C"/>
    <w:rsid w:val="00967050"/>
    <w:rsid w:val="00976893"/>
    <w:rsid w:val="00983A76"/>
    <w:rsid w:val="009948DA"/>
    <w:rsid w:val="009B4A63"/>
    <w:rsid w:val="009B69B0"/>
    <w:rsid w:val="009E72C4"/>
    <w:rsid w:val="009F3416"/>
    <w:rsid w:val="00A01777"/>
    <w:rsid w:val="00A078DA"/>
    <w:rsid w:val="00A52F8F"/>
    <w:rsid w:val="00A549AD"/>
    <w:rsid w:val="00A73478"/>
    <w:rsid w:val="00A754A4"/>
    <w:rsid w:val="00A91E8E"/>
    <w:rsid w:val="00AC21FF"/>
    <w:rsid w:val="00AD7877"/>
    <w:rsid w:val="00AE2F98"/>
    <w:rsid w:val="00AE3416"/>
    <w:rsid w:val="00AF1461"/>
    <w:rsid w:val="00AF18D8"/>
    <w:rsid w:val="00B001CD"/>
    <w:rsid w:val="00B07367"/>
    <w:rsid w:val="00B21E6D"/>
    <w:rsid w:val="00B26DB4"/>
    <w:rsid w:val="00B31664"/>
    <w:rsid w:val="00B3455B"/>
    <w:rsid w:val="00B43195"/>
    <w:rsid w:val="00B45517"/>
    <w:rsid w:val="00B45673"/>
    <w:rsid w:val="00B81FDA"/>
    <w:rsid w:val="00B91B2B"/>
    <w:rsid w:val="00B93200"/>
    <w:rsid w:val="00BA388D"/>
    <w:rsid w:val="00BD42BD"/>
    <w:rsid w:val="00BE7116"/>
    <w:rsid w:val="00BF15BE"/>
    <w:rsid w:val="00C00FE9"/>
    <w:rsid w:val="00C31282"/>
    <w:rsid w:val="00C36917"/>
    <w:rsid w:val="00C45AD6"/>
    <w:rsid w:val="00C57B03"/>
    <w:rsid w:val="00C60DD9"/>
    <w:rsid w:val="00C61DB1"/>
    <w:rsid w:val="00C6211B"/>
    <w:rsid w:val="00C65101"/>
    <w:rsid w:val="00C75B8B"/>
    <w:rsid w:val="00C8317B"/>
    <w:rsid w:val="00C83377"/>
    <w:rsid w:val="00CA6856"/>
    <w:rsid w:val="00D01A83"/>
    <w:rsid w:val="00D43D4F"/>
    <w:rsid w:val="00D46F94"/>
    <w:rsid w:val="00D62C23"/>
    <w:rsid w:val="00D67683"/>
    <w:rsid w:val="00D7014F"/>
    <w:rsid w:val="00D93C22"/>
    <w:rsid w:val="00D97FC4"/>
    <w:rsid w:val="00DA3A7A"/>
    <w:rsid w:val="00DA5F67"/>
    <w:rsid w:val="00DB2DF8"/>
    <w:rsid w:val="00DC6C00"/>
    <w:rsid w:val="00DD13A9"/>
    <w:rsid w:val="00DD2858"/>
    <w:rsid w:val="00DF1D72"/>
    <w:rsid w:val="00DF2ACA"/>
    <w:rsid w:val="00E014AF"/>
    <w:rsid w:val="00E35231"/>
    <w:rsid w:val="00E51669"/>
    <w:rsid w:val="00E54022"/>
    <w:rsid w:val="00E5641D"/>
    <w:rsid w:val="00E73424"/>
    <w:rsid w:val="00E801C2"/>
    <w:rsid w:val="00E868EB"/>
    <w:rsid w:val="00EA3B86"/>
    <w:rsid w:val="00EA4586"/>
    <w:rsid w:val="00EC37A3"/>
    <w:rsid w:val="00EE2F87"/>
    <w:rsid w:val="00EF0349"/>
    <w:rsid w:val="00EF1325"/>
    <w:rsid w:val="00EF2D72"/>
    <w:rsid w:val="00F337CF"/>
    <w:rsid w:val="00F4762F"/>
    <w:rsid w:val="00F67FAE"/>
    <w:rsid w:val="00F77819"/>
    <w:rsid w:val="00F8018F"/>
    <w:rsid w:val="00F91882"/>
    <w:rsid w:val="00F97876"/>
    <w:rsid w:val="00FB0ED7"/>
    <w:rsid w:val="00FB25D7"/>
    <w:rsid w:val="00FD4478"/>
    <w:rsid w:val="00FE32CD"/>
    <w:rsid w:val="00FE6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0AC1"/>
  <w15:docId w15:val="{EC8D99A2-1D8C-4F1C-A1E0-98ED18F4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7A"/>
    <w:pPr>
      <w:spacing w:before="100" w:beforeAutospacing="1" w:after="100" w:afterAutospacing="1" w:line="240" w:lineRule="auto"/>
      <w:jc w:val="lowKashida"/>
    </w:pPr>
    <w:rPr>
      <w:rFonts w:ascii="Times New Roman" w:hAnsi="Times New Roman" w:cs="Times New Roman"/>
      <w:color w:val="000000" w:themeColor="text1"/>
      <w:sz w:val="24"/>
      <w:szCs w:val="24"/>
    </w:rPr>
  </w:style>
  <w:style w:type="paragraph" w:styleId="Heading1">
    <w:name w:val="heading 1"/>
    <w:basedOn w:val="Normal"/>
    <w:link w:val="Heading1Char"/>
    <w:uiPriority w:val="9"/>
    <w:qFormat/>
    <w:rsid w:val="008437D1"/>
    <w:pPr>
      <w:outlineLvl w:val="0"/>
    </w:pPr>
    <w:rPr>
      <w:rFonts w:eastAsia="Times New Roman"/>
      <w:b/>
      <w:bCs/>
      <w:kern w:val="36"/>
      <w:sz w:val="48"/>
      <w:szCs w:val="48"/>
      <w:lang w:bidi="fa-IR"/>
    </w:rPr>
  </w:style>
  <w:style w:type="paragraph" w:styleId="Heading2">
    <w:name w:val="heading 2"/>
    <w:basedOn w:val="Normal"/>
    <w:next w:val="Normal"/>
    <w:link w:val="Heading2Char"/>
    <w:uiPriority w:val="9"/>
    <w:semiHidden/>
    <w:unhideWhenUsed/>
    <w:qFormat/>
    <w:rsid w:val="00C57B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437D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7D1"/>
    <w:rPr>
      <w:rFonts w:ascii="Times New Roman" w:eastAsia="Times New Roman" w:hAnsi="Times New Roman" w:cs="Times New Roman"/>
      <w:b/>
      <w:bCs/>
      <w:kern w:val="36"/>
      <w:sz w:val="48"/>
      <w:szCs w:val="48"/>
      <w:lang w:bidi="fa-IR"/>
    </w:rPr>
  </w:style>
  <w:style w:type="character" w:customStyle="1" w:styleId="Heading3Char">
    <w:name w:val="Heading 3 Char"/>
    <w:basedOn w:val="DefaultParagraphFont"/>
    <w:link w:val="Heading3"/>
    <w:uiPriority w:val="9"/>
    <w:rsid w:val="008437D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437D1"/>
    <w:pPr>
      <w:tabs>
        <w:tab w:val="center" w:pos="4680"/>
        <w:tab w:val="right" w:pos="9360"/>
      </w:tabs>
      <w:spacing w:after="0"/>
    </w:pPr>
  </w:style>
  <w:style w:type="character" w:customStyle="1" w:styleId="HeaderChar">
    <w:name w:val="Header Char"/>
    <w:basedOn w:val="DefaultParagraphFont"/>
    <w:link w:val="Header"/>
    <w:uiPriority w:val="99"/>
    <w:rsid w:val="008437D1"/>
  </w:style>
  <w:style w:type="paragraph" w:styleId="Footer">
    <w:name w:val="footer"/>
    <w:basedOn w:val="Normal"/>
    <w:link w:val="FooterChar"/>
    <w:uiPriority w:val="99"/>
    <w:unhideWhenUsed/>
    <w:rsid w:val="008437D1"/>
    <w:pPr>
      <w:tabs>
        <w:tab w:val="center" w:pos="4680"/>
        <w:tab w:val="right" w:pos="9360"/>
      </w:tabs>
      <w:spacing w:after="0"/>
    </w:pPr>
  </w:style>
  <w:style w:type="character" w:customStyle="1" w:styleId="FooterChar">
    <w:name w:val="Footer Char"/>
    <w:basedOn w:val="DefaultParagraphFont"/>
    <w:link w:val="Footer"/>
    <w:uiPriority w:val="99"/>
    <w:rsid w:val="008437D1"/>
  </w:style>
  <w:style w:type="paragraph" w:styleId="ListParagraph">
    <w:name w:val="List Paragraph"/>
    <w:basedOn w:val="Normal"/>
    <w:uiPriority w:val="34"/>
    <w:qFormat/>
    <w:rsid w:val="008437D1"/>
    <w:pPr>
      <w:ind w:left="720"/>
      <w:contextualSpacing/>
    </w:pPr>
  </w:style>
  <w:style w:type="character" w:customStyle="1" w:styleId="q4iawc">
    <w:name w:val="q4iawc"/>
    <w:basedOn w:val="DefaultParagraphFont"/>
    <w:rsid w:val="008437D1"/>
  </w:style>
  <w:style w:type="table" w:styleId="TableGrid">
    <w:name w:val="Table Grid"/>
    <w:basedOn w:val="TableNormal"/>
    <w:uiPriority w:val="39"/>
    <w:rsid w:val="008437D1"/>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37D1"/>
    <w:rPr>
      <w:i/>
      <w:iCs/>
    </w:rPr>
  </w:style>
  <w:style w:type="paragraph" w:customStyle="1" w:styleId="Default">
    <w:name w:val="Default"/>
    <w:rsid w:val="008437D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TableNormal"/>
    <w:next w:val="TableGrid"/>
    <w:uiPriority w:val="59"/>
    <w:rsid w:val="008437D1"/>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37D1"/>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437D1"/>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8437D1"/>
  </w:style>
  <w:style w:type="character" w:customStyle="1" w:styleId="hgkelc">
    <w:name w:val="hgkelc"/>
    <w:basedOn w:val="DefaultParagraphFont"/>
    <w:rsid w:val="008437D1"/>
  </w:style>
  <w:style w:type="paragraph" w:customStyle="1" w:styleId="a0">
    <w:name w:val="منبع انگلیسی"/>
    <w:basedOn w:val="Normal"/>
    <w:uiPriority w:val="99"/>
    <w:rsid w:val="008437D1"/>
    <w:pPr>
      <w:autoSpaceDE w:val="0"/>
      <w:autoSpaceDN w:val="0"/>
      <w:adjustRightInd w:val="0"/>
      <w:spacing w:before="57" w:after="0" w:line="216" w:lineRule="atLeast"/>
      <w:ind w:left="340" w:hanging="227"/>
      <w:jc w:val="both"/>
      <w:textAlignment w:val="center"/>
    </w:pPr>
    <w:rPr>
      <w:color w:val="000000"/>
      <w:sz w:val="18"/>
      <w:szCs w:val="18"/>
      <w:lang w:bidi="ar-YE"/>
    </w:rPr>
  </w:style>
  <w:style w:type="character" w:customStyle="1" w:styleId="1">
    <w:name w:val="منبع انگلیسی1"/>
    <w:uiPriority w:val="99"/>
    <w:rsid w:val="008437D1"/>
    <w:rPr>
      <w:rFonts w:ascii="Times New Roman" w:hAnsi="Times New Roman" w:cs="Times New Roman"/>
      <w:sz w:val="18"/>
      <w:szCs w:val="18"/>
      <w:lang w:val="en-GB"/>
    </w:rPr>
  </w:style>
  <w:style w:type="character" w:customStyle="1" w:styleId="a1">
    <w:name w:val="هایپرلینک"/>
    <w:basedOn w:val="1"/>
    <w:uiPriority w:val="99"/>
    <w:rsid w:val="008437D1"/>
    <w:rPr>
      <w:rFonts w:ascii="Times New Roman" w:hAnsi="Times New Roman" w:cs="Times New Roman"/>
      <w:color w:val="205D9E"/>
      <w:sz w:val="18"/>
      <w:szCs w:val="18"/>
      <w:u w:val="thick" w:color="205D9E"/>
      <w:lang w:val="en-GB"/>
    </w:rPr>
  </w:style>
  <w:style w:type="paragraph" w:styleId="FootnoteText">
    <w:name w:val="footnote text"/>
    <w:aliases w:val="Char,Footnote Text فارسي, Char,پاورقی,Char Char Char Char,Char Char Char Char Char,متن زيرنويس,پاورقي,Footnote Text Char1 Char,Footnote Text Char Char Char,Footnote Text3 Char Char Char,Footnote Text41 Char Char Char,Footnote Text1,Char2"/>
    <w:basedOn w:val="Normal"/>
    <w:link w:val="FootnoteTextChar"/>
    <w:uiPriority w:val="99"/>
    <w:unhideWhenUsed/>
    <w:qFormat/>
    <w:rsid w:val="008437D1"/>
    <w:pPr>
      <w:spacing w:after="0"/>
    </w:pPr>
    <w:rPr>
      <w:sz w:val="20"/>
      <w:szCs w:val="20"/>
    </w:rPr>
  </w:style>
  <w:style w:type="character" w:customStyle="1" w:styleId="FootnoteTextChar">
    <w:name w:val="Footnote Text Char"/>
    <w:aliases w:val="Char Char,Footnote Text فارسي Char, Char Char,پاورقی Char,Char Char Char Char Char1,Char Char Char Char Char Char,متن زيرنويس Char,پاورقي Char,Footnote Text Char1 Char Char,Footnote Text Char Char Char Char,Footnote Text1 Char"/>
    <w:basedOn w:val="DefaultParagraphFont"/>
    <w:link w:val="FootnoteText"/>
    <w:uiPriority w:val="99"/>
    <w:rsid w:val="008437D1"/>
    <w:rPr>
      <w:sz w:val="20"/>
      <w:szCs w:val="20"/>
    </w:rPr>
  </w:style>
  <w:style w:type="character" w:styleId="FootnoteReference">
    <w:name w:val="footnote reference"/>
    <w:aliases w:val="شماره زيرنويس,مرجع پاورقي,Footnote text,Omid Footnote"/>
    <w:basedOn w:val="DefaultParagraphFont"/>
    <w:unhideWhenUsed/>
    <w:qFormat/>
    <w:rsid w:val="008437D1"/>
    <w:rPr>
      <w:vertAlign w:val="superscript"/>
    </w:rPr>
  </w:style>
  <w:style w:type="character" w:styleId="Hyperlink">
    <w:name w:val="Hyperlink"/>
    <w:basedOn w:val="DefaultParagraphFont"/>
    <w:uiPriority w:val="99"/>
    <w:unhideWhenUsed/>
    <w:rsid w:val="008437D1"/>
    <w:rPr>
      <w:color w:val="0000FF" w:themeColor="hyperlink"/>
      <w:u w:val="single"/>
    </w:rPr>
  </w:style>
  <w:style w:type="paragraph" w:customStyle="1" w:styleId="a2">
    <w:name w:val="منبع فارسی"/>
    <w:basedOn w:val="Normal"/>
    <w:uiPriority w:val="99"/>
    <w:rsid w:val="008437D1"/>
    <w:pPr>
      <w:autoSpaceDE w:val="0"/>
      <w:autoSpaceDN w:val="0"/>
      <w:bidi/>
      <w:adjustRightInd w:val="0"/>
      <w:spacing w:before="57" w:after="0" w:line="240" w:lineRule="atLeast"/>
      <w:ind w:left="340" w:hanging="227"/>
      <w:jc w:val="both"/>
      <w:textAlignment w:val="center"/>
    </w:pPr>
    <w:rPr>
      <w:rFonts w:ascii="B Nazanin" w:cs="B Nazanin"/>
      <w:color w:val="000000"/>
      <w:sz w:val="20"/>
      <w:szCs w:val="20"/>
      <w:lang w:bidi="ar-YE"/>
    </w:rPr>
  </w:style>
  <w:style w:type="character" w:customStyle="1" w:styleId="10">
    <w:name w:val="منبع فارسی1"/>
    <w:basedOn w:val="DefaultParagraphFont"/>
    <w:uiPriority w:val="99"/>
    <w:rsid w:val="008437D1"/>
    <w:rPr>
      <w:rFonts w:ascii="B Nazanin" w:cs="B Nazanin"/>
      <w:sz w:val="20"/>
      <w:szCs w:val="20"/>
      <w:lang w:bidi="ar-YE"/>
    </w:rPr>
  </w:style>
  <w:style w:type="paragraph" w:styleId="EndnoteText">
    <w:name w:val="endnote text"/>
    <w:basedOn w:val="Normal"/>
    <w:link w:val="EndnoteTextChar"/>
    <w:uiPriority w:val="99"/>
    <w:unhideWhenUsed/>
    <w:rsid w:val="008437D1"/>
    <w:pPr>
      <w:spacing w:after="200" w:line="276" w:lineRule="auto"/>
    </w:pPr>
    <w:rPr>
      <w:rFonts w:ascii="Calibri" w:eastAsia="Calibri" w:hAnsi="Calibri" w:cs="Arial"/>
      <w:sz w:val="20"/>
      <w:szCs w:val="20"/>
      <w:lang w:bidi="fa-IR"/>
    </w:rPr>
  </w:style>
  <w:style w:type="character" w:customStyle="1" w:styleId="EndnoteTextChar">
    <w:name w:val="Endnote Text Char"/>
    <w:basedOn w:val="DefaultParagraphFont"/>
    <w:link w:val="EndnoteText"/>
    <w:uiPriority w:val="99"/>
    <w:rsid w:val="008437D1"/>
    <w:rPr>
      <w:rFonts w:ascii="Calibri" w:eastAsia="Calibri" w:hAnsi="Calibri" w:cs="Arial"/>
      <w:sz w:val="20"/>
      <w:szCs w:val="20"/>
      <w:lang w:bidi="fa-IR"/>
    </w:rPr>
  </w:style>
  <w:style w:type="character" w:styleId="EndnoteReference">
    <w:name w:val="endnote reference"/>
    <w:uiPriority w:val="99"/>
    <w:semiHidden/>
    <w:unhideWhenUsed/>
    <w:rsid w:val="008437D1"/>
    <w:rPr>
      <w:vertAlign w:val="superscript"/>
    </w:rPr>
  </w:style>
  <w:style w:type="character" w:styleId="CommentReference">
    <w:name w:val="annotation reference"/>
    <w:basedOn w:val="DefaultParagraphFont"/>
    <w:uiPriority w:val="99"/>
    <w:semiHidden/>
    <w:unhideWhenUsed/>
    <w:rsid w:val="008437D1"/>
    <w:rPr>
      <w:sz w:val="16"/>
      <w:szCs w:val="16"/>
    </w:rPr>
  </w:style>
  <w:style w:type="paragraph" w:styleId="CommentText">
    <w:name w:val="annotation text"/>
    <w:basedOn w:val="Normal"/>
    <w:link w:val="CommentTextChar"/>
    <w:uiPriority w:val="99"/>
    <w:semiHidden/>
    <w:unhideWhenUsed/>
    <w:rsid w:val="008437D1"/>
    <w:rPr>
      <w:sz w:val="20"/>
      <w:szCs w:val="20"/>
    </w:rPr>
  </w:style>
  <w:style w:type="character" w:customStyle="1" w:styleId="CommentTextChar">
    <w:name w:val="Comment Text Char"/>
    <w:basedOn w:val="DefaultParagraphFont"/>
    <w:link w:val="CommentText"/>
    <w:uiPriority w:val="99"/>
    <w:semiHidden/>
    <w:rsid w:val="008437D1"/>
    <w:rPr>
      <w:sz w:val="20"/>
      <w:szCs w:val="20"/>
    </w:rPr>
  </w:style>
  <w:style w:type="paragraph" w:styleId="CommentSubject">
    <w:name w:val="annotation subject"/>
    <w:basedOn w:val="CommentText"/>
    <w:next w:val="CommentText"/>
    <w:link w:val="CommentSubjectChar"/>
    <w:uiPriority w:val="99"/>
    <w:semiHidden/>
    <w:unhideWhenUsed/>
    <w:rsid w:val="008437D1"/>
    <w:rPr>
      <w:b/>
      <w:bCs/>
    </w:rPr>
  </w:style>
  <w:style w:type="character" w:customStyle="1" w:styleId="CommentSubjectChar">
    <w:name w:val="Comment Subject Char"/>
    <w:basedOn w:val="CommentTextChar"/>
    <w:link w:val="CommentSubject"/>
    <w:uiPriority w:val="99"/>
    <w:semiHidden/>
    <w:rsid w:val="008437D1"/>
    <w:rPr>
      <w:b/>
      <w:bCs/>
      <w:sz w:val="20"/>
      <w:szCs w:val="20"/>
    </w:rPr>
  </w:style>
  <w:style w:type="paragraph" w:styleId="BalloonText">
    <w:name w:val="Balloon Text"/>
    <w:basedOn w:val="Normal"/>
    <w:link w:val="BalloonTextChar"/>
    <w:uiPriority w:val="99"/>
    <w:semiHidden/>
    <w:unhideWhenUsed/>
    <w:rsid w:val="008437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D1"/>
    <w:rPr>
      <w:rFonts w:ascii="Segoe UI" w:hAnsi="Segoe UI" w:cs="Segoe UI"/>
      <w:sz w:val="18"/>
      <w:szCs w:val="18"/>
    </w:rPr>
  </w:style>
  <w:style w:type="character" w:customStyle="1" w:styleId="articletitle">
    <w:name w:val="article_title"/>
    <w:basedOn w:val="DefaultParagraphFont"/>
    <w:rsid w:val="008437D1"/>
  </w:style>
  <w:style w:type="paragraph" w:customStyle="1" w:styleId="a">
    <w:name w:val="شماره گذاري مراجع"/>
    <w:basedOn w:val="Normal"/>
    <w:rsid w:val="008437D1"/>
    <w:pPr>
      <w:numPr>
        <w:numId w:val="17"/>
      </w:numPr>
      <w:tabs>
        <w:tab w:val="clear" w:pos="720"/>
        <w:tab w:val="left" w:pos="357"/>
      </w:tabs>
      <w:spacing w:after="120"/>
      <w:ind w:left="357" w:hanging="357"/>
    </w:pPr>
    <w:rPr>
      <w:rFonts w:eastAsia="Times New Roman" w:cs="Lotus"/>
      <w:sz w:val="20"/>
      <w:lang w:bidi="fa-IR"/>
    </w:rPr>
  </w:style>
  <w:style w:type="paragraph" w:styleId="NormalWeb">
    <w:name w:val="Normal (Web)"/>
    <w:basedOn w:val="Normal"/>
    <w:uiPriority w:val="99"/>
    <w:semiHidden/>
    <w:unhideWhenUsed/>
    <w:rsid w:val="008437D1"/>
    <w:rPr>
      <w:rFonts w:eastAsia="Times New Roman"/>
    </w:rPr>
  </w:style>
  <w:style w:type="paragraph" w:customStyle="1" w:styleId="a3">
    <w:name w:val="متن"/>
    <w:link w:val="Char"/>
    <w:rsid w:val="008437D1"/>
    <w:pPr>
      <w:widowControl w:val="0"/>
      <w:bidi/>
      <w:spacing w:after="0" w:line="240" w:lineRule="auto"/>
      <w:jc w:val="lowKashida"/>
    </w:pPr>
    <w:rPr>
      <w:rFonts w:ascii="Times New Roman" w:eastAsia="Times New Roman" w:hAnsi="Times New Roman" w:cs="Lotus"/>
      <w:sz w:val="24"/>
      <w:szCs w:val="28"/>
    </w:rPr>
  </w:style>
  <w:style w:type="character" w:customStyle="1" w:styleId="Char">
    <w:name w:val="متن Char"/>
    <w:basedOn w:val="DefaultParagraphFont"/>
    <w:link w:val="a3"/>
    <w:rsid w:val="008437D1"/>
    <w:rPr>
      <w:rFonts w:ascii="Times New Roman" w:eastAsia="Times New Roman" w:hAnsi="Times New Roman" w:cs="Lotus"/>
      <w:sz w:val="24"/>
      <w:szCs w:val="28"/>
    </w:rPr>
  </w:style>
  <w:style w:type="paragraph" w:styleId="Caption">
    <w:name w:val="caption"/>
    <w:basedOn w:val="Normal"/>
    <w:next w:val="Normal"/>
    <w:uiPriority w:val="35"/>
    <w:unhideWhenUsed/>
    <w:qFormat/>
    <w:rsid w:val="008437D1"/>
    <w:pPr>
      <w:bidi/>
      <w:spacing w:after="200"/>
    </w:pPr>
    <w:rPr>
      <w:rFonts w:eastAsia="Times New Roman" w:cs="Nazanin"/>
      <w:b/>
      <w:bCs/>
      <w:color w:val="4F81BD" w:themeColor="accent1"/>
      <w:sz w:val="18"/>
      <w:szCs w:val="18"/>
    </w:rPr>
  </w:style>
  <w:style w:type="paragraph" w:customStyle="1" w:styleId="margin-bottom-3">
    <w:name w:val="margin-bottom-3"/>
    <w:basedOn w:val="Normal"/>
    <w:rsid w:val="007A438E"/>
    <w:pPr>
      <w:jc w:val="left"/>
    </w:pPr>
    <w:rPr>
      <w:rFonts w:eastAsia="Times New Roman"/>
      <w:color w:val="auto"/>
    </w:rPr>
  </w:style>
  <w:style w:type="character" w:styleId="UnresolvedMention">
    <w:name w:val="Unresolved Mention"/>
    <w:basedOn w:val="DefaultParagraphFont"/>
    <w:uiPriority w:val="99"/>
    <w:semiHidden/>
    <w:unhideWhenUsed/>
    <w:rsid w:val="002048AD"/>
    <w:rPr>
      <w:color w:val="605E5C"/>
      <w:shd w:val="clear" w:color="auto" w:fill="E1DFDD"/>
    </w:rPr>
  </w:style>
  <w:style w:type="paragraph" w:styleId="Bibliography">
    <w:name w:val="Bibliography"/>
    <w:basedOn w:val="Normal"/>
    <w:next w:val="Normal"/>
    <w:uiPriority w:val="37"/>
    <w:unhideWhenUsed/>
    <w:rsid w:val="002A55E0"/>
  </w:style>
  <w:style w:type="table" w:customStyle="1" w:styleId="TableGrid4">
    <w:name w:val="Table Grid4"/>
    <w:basedOn w:val="TableNormal"/>
    <w:next w:val="TableGrid"/>
    <w:uiPriority w:val="59"/>
    <w:unhideWhenUsed/>
    <w:rsid w:val="005C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57B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2298">
      <w:bodyDiv w:val="1"/>
      <w:marLeft w:val="0"/>
      <w:marRight w:val="0"/>
      <w:marTop w:val="0"/>
      <w:marBottom w:val="0"/>
      <w:divBdr>
        <w:top w:val="none" w:sz="0" w:space="0" w:color="auto"/>
        <w:left w:val="none" w:sz="0" w:space="0" w:color="auto"/>
        <w:bottom w:val="none" w:sz="0" w:space="0" w:color="auto"/>
        <w:right w:val="none" w:sz="0" w:space="0" w:color="auto"/>
      </w:divBdr>
      <w:divsChild>
        <w:div w:id="130634609">
          <w:marLeft w:val="0"/>
          <w:marRight w:val="0"/>
          <w:marTop w:val="0"/>
          <w:marBottom w:val="0"/>
          <w:divBdr>
            <w:top w:val="none" w:sz="0" w:space="0" w:color="auto"/>
            <w:left w:val="none" w:sz="0" w:space="0" w:color="auto"/>
            <w:bottom w:val="none" w:sz="0" w:space="0" w:color="auto"/>
            <w:right w:val="none" w:sz="0" w:space="0" w:color="auto"/>
          </w:divBdr>
          <w:divsChild>
            <w:div w:id="1299412286">
              <w:marLeft w:val="0"/>
              <w:marRight w:val="0"/>
              <w:marTop w:val="100"/>
              <w:marBottom w:val="0"/>
              <w:divBdr>
                <w:top w:val="none" w:sz="0" w:space="0" w:color="auto"/>
                <w:left w:val="none" w:sz="0" w:space="0" w:color="auto"/>
                <w:bottom w:val="none" w:sz="0" w:space="0" w:color="auto"/>
                <w:right w:val="none" w:sz="0" w:space="0" w:color="auto"/>
              </w:divBdr>
              <w:divsChild>
                <w:div w:id="226915265">
                  <w:marLeft w:val="0"/>
                  <w:marRight w:val="0"/>
                  <w:marTop w:val="0"/>
                  <w:marBottom w:val="0"/>
                  <w:divBdr>
                    <w:top w:val="none" w:sz="0" w:space="0" w:color="auto"/>
                    <w:left w:val="none" w:sz="0" w:space="0" w:color="auto"/>
                    <w:bottom w:val="none" w:sz="0" w:space="0" w:color="auto"/>
                    <w:right w:val="none" w:sz="0" w:space="0" w:color="auto"/>
                  </w:divBdr>
                </w:div>
                <w:div w:id="1567447051">
                  <w:marLeft w:val="0"/>
                  <w:marRight w:val="0"/>
                  <w:marTop w:val="0"/>
                  <w:marBottom w:val="0"/>
                  <w:divBdr>
                    <w:top w:val="none" w:sz="0" w:space="0" w:color="auto"/>
                    <w:left w:val="none" w:sz="0" w:space="0" w:color="auto"/>
                    <w:bottom w:val="none" w:sz="0" w:space="0" w:color="auto"/>
                    <w:right w:val="none" w:sz="0" w:space="0" w:color="auto"/>
                  </w:divBdr>
                </w:div>
              </w:divsChild>
            </w:div>
            <w:div w:id="1702319183">
              <w:marLeft w:val="0"/>
              <w:marRight w:val="0"/>
              <w:marTop w:val="0"/>
              <w:marBottom w:val="0"/>
              <w:divBdr>
                <w:top w:val="none" w:sz="0" w:space="0" w:color="auto"/>
                <w:left w:val="none" w:sz="0" w:space="0" w:color="auto"/>
                <w:bottom w:val="none" w:sz="0" w:space="0" w:color="auto"/>
                <w:right w:val="none" w:sz="0" w:space="0" w:color="auto"/>
              </w:divBdr>
              <w:divsChild>
                <w:div w:id="16764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4685">
          <w:marLeft w:val="0"/>
          <w:marRight w:val="0"/>
          <w:marTop w:val="0"/>
          <w:marBottom w:val="0"/>
          <w:divBdr>
            <w:top w:val="none" w:sz="0" w:space="0" w:color="auto"/>
            <w:left w:val="none" w:sz="0" w:space="0" w:color="auto"/>
            <w:bottom w:val="none" w:sz="0" w:space="0" w:color="auto"/>
            <w:right w:val="none" w:sz="0" w:space="0" w:color="auto"/>
          </w:divBdr>
          <w:divsChild>
            <w:div w:id="923882544">
              <w:marLeft w:val="0"/>
              <w:marRight w:val="0"/>
              <w:marTop w:val="0"/>
              <w:marBottom w:val="0"/>
              <w:divBdr>
                <w:top w:val="none" w:sz="0" w:space="0" w:color="auto"/>
                <w:left w:val="none" w:sz="0" w:space="0" w:color="auto"/>
                <w:bottom w:val="none" w:sz="0" w:space="0" w:color="auto"/>
                <w:right w:val="none" w:sz="0" w:space="0" w:color="auto"/>
              </w:divBdr>
              <w:divsChild>
                <w:div w:id="1838182412">
                  <w:marLeft w:val="0"/>
                  <w:marRight w:val="0"/>
                  <w:marTop w:val="0"/>
                  <w:marBottom w:val="0"/>
                  <w:divBdr>
                    <w:top w:val="none" w:sz="0" w:space="0" w:color="auto"/>
                    <w:left w:val="none" w:sz="0" w:space="0" w:color="auto"/>
                    <w:bottom w:val="none" w:sz="0" w:space="0" w:color="auto"/>
                    <w:right w:val="none" w:sz="0" w:space="0" w:color="auto"/>
                  </w:divBdr>
                  <w:divsChild>
                    <w:div w:id="772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78043">
      <w:bodyDiv w:val="1"/>
      <w:marLeft w:val="0"/>
      <w:marRight w:val="0"/>
      <w:marTop w:val="0"/>
      <w:marBottom w:val="0"/>
      <w:divBdr>
        <w:top w:val="none" w:sz="0" w:space="0" w:color="auto"/>
        <w:left w:val="none" w:sz="0" w:space="0" w:color="auto"/>
        <w:bottom w:val="none" w:sz="0" w:space="0" w:color="auto"/>
        <w:right w:val="none" w:sz="0" w:space="0" w:color="auto"/>
      </w:divBdr>
    </w:div>
    <w:div w:id="360084370">
      <w:bodyDiv w:val="1"/>
      <w:marLeft w:val="0"/>
      <w:marRight w:val="0"/>
      <w:marTop w:val="0"/>
      <w:marBottom w:val="0"/>
      <w:divBdr>
        <w:top w:val="none" w:sz="0" w:space="0" w:color="auto"/>
        <w:left w:val="none" w:sz="0" w:space="0" w:color="auto"/>
        <w:bottom w:val="none" w:sz="0" w:space="0" w:color="auto"/>
        <w:right w:val="none" w:sz="0" w:space="0" w:color="auto"/>
      </w:divBdr>
    </w:div>
    <w:div w:id="390932030">
      <w:bodyDiv w:val="1"/>
      <w:marLeft w:val="0"/>
      <w:marRight w:val="0"/>
      <w:marTop w:val="0"/>
      <w:marBottom w:val="0"/>
      <w:divBdr>
        <w:top w:val="none" w:sz="0" w:space="0" w:color="auto"/>
        <w:left w:val="none" w:sz="0" w:space="0" w:color="auto"/>
        <w:bottom w:val="none" w:sz="0" w:space="0" w:color="auto"/>
        <w:right w:val="none" w:sz="0" w:space="0" w:color="auto"/>
      </w:divBdr>
      <w:divsChild>
        <w:div w:id="1851604510">
          <w:marLeft w:val="0"/>
          <w:marRight w:val="0"/>
          <w:marTop w:val="0"/>
          <w:marBottom w:val="0"/>
          <w:divBdr>
            <w:top w:val="none" w:sz="0" w:space="0" w:color="auto"/>
            <w:left w:val="none" w:sz="0" w:space="0" w:color="auto"/>
            <w:bottom w:val="none" w:sz="0" w:space="0" w:color="auto"/>
            <w:right w:val="none" w:sz="0" w:space="0" w:color="auto"/>
          </w:divBdr>
          <w:divsChild>
            <w:div w:id="103304748">
              <w:marLeft w:val="0"/>
              <w:marRight w:val="0"/>
              <w:marTop w:val="100"/>
              <w:marBottom w:val="0"/>
              <w:divBdr>
                <w:top w:val="none" w:sz="0" w:space="0" w:color="auto"/>
                <w:left w:val="none" w:sz="0" w:space="0" w:color="auto"/>
                <w:bottom w:val="none" w:sz="0" w:space="0" w:color="auto"/>
                <w:right w:val="none" w:sz="0" w:space="0" w:color="auto"/>
              </w:divBdr>
              <w:divsChild>
                <w:div w:id="12194372">
                  <w:marLeft w:val="0"/>
                  <w:marRight w:val="0"/>
                  <w:marTop w:val="0"/>
                  <w:marBottom w:val="0"/>
                  <w:divBdr>
                    <w:top w:val="none" w:sz="0" w:space="0" w:color="auto"/>
                    <w:left w:val="none" w:sz="0" w:space="0" w:color="auto"/>
                    <w:bottom w:val="none" w:sz="0" w:space="0" w:color="auto"/>
                    <w:right w:val="none" w:sz="0" w:space="0" w:color="auto"/>
                  </w:divBdr>
                </w:div>
                <w:div w:id="1141313237">
                  <w:marLeft w:val="0"/>
                  <w:marRight w:val="0"/>
                  <w:marTop w:val="0"/>
                  <w:marBottom w:val="0"/>
                  <w:divBdr>
                    <w:top w:val="none" w:sz="0" w:space="0" w:color="auto"/>
                    <w:left w:val="none" w:sz="0" w:space="0" w:color="auto"/>
                    <w:bottom w:val="none" w:sz="0" w:space="0" w:color="auto"/>
                    <w:right w:val="none" w:sz="0" w:space="0" w:color="auto"/>
                  </w:divBdr>
                </w:div>
              </w:divsChild>
            </w:div>
            <w:div w:id="1659842793">
              <w:marLeft w:val="0"/>
              <w:marRight w:val="0"/>
              <w:marTop w:val="0"/>
              <w:marBottom w:val="0"/>
              <w:divBdr>
                <w:top w:val="none" w:sz="0" w:space="0" w:color="auto"/>
                <w:left w:val="none" w:sz="0" w:space="0" w:color="auto"/>
                <w:bottom w:val="none" w:sz="0" w:space="0" w:color="auto"/>
                <w:right w:val="none" w:sz="0" w:space="0" w:color="auto"/>
              </w:divBdr>
              <w:divsChild>
                <w:div w:id="336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2604">
          <w:marLeft w:val="0"/>
          <w:marRight w:val="0"/>
          <w:marTop w:val="0"/>
          <w:marBottom w:val="0"/>
          <w:divBdr>
            <w:top w:val="none" w:sz="0" w:space="0" w:color="auto"/>
            <w:left w:val="none" w:sz="0" w:space="0" w:color="auto"/>
            <w:bottom w:val="none" w:sz="0" w:space="0" w:color="auto"/>
            <w:right w:val="none" w:sz="0" w:space="0" w:color="auto"/>
          </w:divBdr>
          <w:divsChild>
            <w:div w:id="625894372">
              <w:marLeft w:val="0"/>
              <w:marRight w:val="0"/>
              <w:marTop w:val="0"/>
              <w:marBottom w:val="0"/>
              <w:divBdr>
                <w:top w:val="none" w:sz="0" w:space="0" w:color="auto"/>
                <w:left w:val="none" w:sz="0" w:space="0" w:color="auto"/>
                <w:bottom w:val="none" w:sz="0" w:space="0" w:color="auto"/>
                <w:right w:val="none" w:sz="0" w:space="0" w:color="auto"/>
              </w:divBdr>
              <w:divsChild>
                <w:div w:id="1056783839">
                  <w:marLeft w:val="0"/>
                  <w:marRight w:val="0"/>
                  <w:marTop w:val="0"/>
                  <w:marBottom w:val="0"/>
                  <w:divBdr>
                    <w:top w:val="none" w:sz="0" w:space="0" w:color="auto"/>
                    <w:left w:val="none" w:sz="0" w:space="0" w:color="auto"/>
                    <w:bottom w:val="none" w:sz="0" w:space="0" w:color="auto"/>
                    <w:right w:val="none" w:sz="0" w:space="0" w:color="auto"/>
                  </w:divBdr>
                  <w:divsChild>
                    <w:div w:id="2457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475547">
      <w:bodyDiv w:val="1"/>
      <w:marLeft w:val="0"/>
      <w:marRight w:val="0"/>
      <w:marTop w:val="0"/>
      <w:marBottom w:val="0"/>
      <w:divBdr>
        <w:top w:val="none" w:sz="0" w:space="0" w:color="auto"/>
        <w:left w:val="none" w:sz="0" w:space="0" w:color="auto"/>
        <w:bottom w:val="none" w:sz="0" w:space="0" w:color="auto"/>
        <w:right w:val="none" w:sz="0" w:space="0" w:color="auto"/>
      </w:divBdr>
    </w:div>
    <w:div w:id="606235774">
      <w:bodyDiv w:val="1"/>
      <w:marLeft w:val="0"/>
      <w:marRight w:val="0"/>
      <w:marTop w:val="0"/>
      <w:marBottom w:val="0"/>
      <w:divBdr>
        <w:top w:val="none" w:sz="0" w:space="0" w:color="auto"/>
        <w:left w:val="none" w:sz="0" w:space="0" w:color="auto"/>
        <w:bottom w:val="none" w:sz="0" w:space="0" w:color="auto"/>
        <w:right w:val="none" w:sz="0" w:space="0" w:color="auto"/>
      </w:divBdr>
      <w:divsChild>
        <w:div w:id="924725138">
          <w:marLeft w:val="0"/>
          <w:marRight w:val="0"/>
          <w:marTop w:val="0"/>
          <w:marBottom w:val="0"/>
          <w:divBdr>
            <w:top w:val="none" w:sz="0" w:space="0" w:color="auto"/>
            <w:left w:val="none" w:sz="0" w:space="0" w:color="auto"/>
            <w:bottom w:val="none" w:sz="0" w:space="0" w:color="auto"/>
            <w:right w:val="none" w:sz="0" w:space="0" w:color="auto"/>
          </w:divBdr>
          <w:divsChild>
            <w:div w:id="1712223258">
              <w:marLeft w:val="0"/>
              <w:marRight w:val="0"/>
              <w:marTop w:val="48"/>
              <w:marBottom w:val="0"/>
              <w:divBdr>
                <w:top w:val="none" w:sz="0" w:space="0" w:color="auto"/>
                <w:left w:val="none" w:sz="0" w:space="0" w:color="auto"/>
                <w:bottom w:val="none" w:sz="0" w:space="0" w:color="auto"/>
                <w:right w:val="none" w:sz="0" w:space="0" w:color="auto"/>
              </w:divBdr>
            </w:div>
          </w:divsChild>
        </w:div>
        <w:div w:id="153886024">
          <w:marLeft w:val="0"/>
          <w:marRight w:val="0"/>
          <w:marTop w:val="0"/>
          <w:marBottom w:val="0"/>
          <w:divBdr>
            <w:top w:val="none" w:sz="0" w:space="0" w:color="auto"/>
            <w:left w:val="none" w:sz="0" w:space="0" w:color="auto"/>
            <w:bottom w:val="none" w:sz="0" w:space="0" w:color="auto"/>
            <w:right w:val="none" w:sz="0" w:space="0" w:color="auto"/>
          </w:divBdr>
        </w:div>
        <w:div w:id="1788163820">
          <w:marLeft w:val="0"/>
          <w:marRight w:val="0"/>
          <w:marTop w:val="0"/>
          <w:marBottom w:val="0"/>
          <w:divBdr>
            <w:top w:val="none" w:sz="0" w:space="0" w:color="auto"/>
            <w:left w:val="none" w:sz="0" w:space="0" w:color="auto"/>
            <w:bottom w:val="none" w:sz="0" w:space="0" w:color="auto"/>
            <w:right w:val="none" w:sz="0" w:space="0" w:color="auto"/>
          </w:divBdr>
          <w:divsChild>
            <w:div w:id="1590581083">
              <w:marLeft w:val="0"/>
              <w:marRight w:val="0"/>
              <w:marTop w:val="0"/>
              <w:marBottom w:val="0"/>
              <w:divBdr>
                <w:top w:val="none" w:sz="0" w:space="0" w:color="auto"/>
                <w:left w:val="none" w:sz="0" w:space="0" w:color="auto"/>
                <w:bottom w:val="none" w:sz="0" w:space="0" w:color="auto"/>
                <w:right w:val="none" w:sz="0" w:space="0" w:color="auto"/>
              </w:divBdr>
              <w:divsChild>
                <w:div w:id="2088377525">
                  <w:marLeft w:val="0"/>
                  <w:marRight w:val="0"/>
                  <w:marTop w:val="0"/>
                  <w:marBottom w:val="0"/>
                  <w:divBdr>
                    <w:top w:val="none" w:sz="0" w:space="0" w:color="auto"/>
                    <w:left w:val="none" w:sz="0" w:space="0" w:color="auto"/>
                    <w:bottom w:val="none" w:sz="0" w:space="0" w:color="auto"/>
                    <w:right w:val="none" w:sz="0" w:space="0" w:color="auto"/>
                  </w:divBdr>
                  <w:divsChild>
                    <w:div w:id="19744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9772">
      <w:bodyDiv w:val="1"/>
      <w:marLeft w:val="0"/>
      <w:marRight w:val="0"/>
      <w:marTop w:val="0"/>
      <w:marBottom w:val="0"/>
      <w:divBdr>
        <w:top w:val="none" w:sz="0" w:space="0" w:color="auto"/>
        <w:left w:val="none" w:sz="0" w:space="0" w:color="auto"/>
        <w:bottom w:val="none" w:sz="0" w:space="0" w:color="auto"/>
        <w:right w:val="none" w:sz="0" w:space="0" w:color="auto"/>
      </w:divBdr>
    </w:div>
    <w:div w:id="882132359">
      <w:bodyDiv w:val="1"/>
      <w:marLeft w:val="0"/>
      <w:marRight w:val="0"/>
      <w:marTop w:val="0"/>
      <w:marBottom w:val="0"/>
      <w:divBdr>
        <w:top w:val="none" w:sz="0" w:space="0" w:color="auto"/>
        <w:left w:val="none" w:sz="0" w:space="0" w:color="auto"/>
        <w:bottom w:val="none" w:sz="0" w:space="0" w:color="auto"/>
        <w:right w:val="none" w:sz="0" w:space="0" w:color="auto"/>
      </w:divBdr>
    </w:div>
    <w:div w:id="1021516318">
      <w:bodyDiv w:val="1"/>
      <w:marLeft w:val="0"/>
      <w:marRight w:val="0"/>
      <w:marTop w:val="0"/>
      <w:marBottom w:val="0"/>
      <w:divBdr>
        <w:top w:val="none" w:sz="0" w:space="0" w:color="auto"/>
        <w:left w:val="none" w:sz="0" w:space="0" w:color="auto"/>
        <w:bottom w:val="none" w:sz="0" w:space="0" w:color="auto"/>
        <w:right w:val="none" w:sz="0" w:space="0" w:color="auto"/>
      </w:divBdr>
    </w:div>
    <w:div w:id="1161775446">
      <w:bodyDiv w:val="1"/>
      <w:marLeft w:val="0"/>
      <w:marRight w:val="0"/>
      <w:marTop w:val="0"/>
      <w:marBottom w:val="0"/>
      <w:divBdr>
        <w:top w:val="none" w:sz="0" w:space="0" w:color="auto"/>
        <w:left w:val="none" w:sz="0" w:space="0" w:color="auto"/>
        <w:bottom w:val="none" w:sz="0" w:space="0" w:color="auto"/>
        <w:right w:val="none" w:sz="0" w:space="0" w:color="auto"/>
      </w:divBdr>
    </w:div>
    <w:div w:id="1262108313">
      <w:bodyDiv w:val="1"/>
      <w:marLeft w:val="0"/>
      <w:marRight w:val="0"/>
      <w:marTop w:val="0"/>
      <w:marBottom w:val="0"/>
      <w:divBdr>
        <w:top w:val="none" w:sz="0" w:space="0" w:color="auto"/>
        <w:left w:val="none" w:sz="0" w:space="0" w:color="auto"/>
        <w:bottom w:val="none" w:sz="0" w:space="0" w:color="auto"/>
        <w:right w:val="none" w:sz="0" w:space="0" w:color="auto"/>
      </w:divBdr>
    </w:div>
    <w:div w:id="16821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feh.sbu.ac.ir/article_100508.html?lang=en" TargetMode="External"/><Relationship Id="rId13" Type="http://schemas.openxmlformats.org/officeDocument/2006/relationships/package" Target="embeddings/Microsoft_PowerPoint_Slide.sl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Microsoft_PowerPoint_Slide4.sl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PowerPoint_Slide2.sl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ourtaghani@gu.ac.i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PowerPoint_Slide1.sldx"/><Relationship Id="rId23" Type="http://schemas.openxmlformats.org/officeDocument/2006/relationships/footer" Target="footer1.xml"/><Relationship Id="rId10" Type="http://schemas.openxmlformats.org/officeDocument/2006/relationships/hyperlink" Target="https://soffeh.sbu.ac.ir/article_100508.html?lang=en" TargetMode="External"/><Relationship Id="rId19" Type="http://schemas.openxmlformats.org/officeDocument/2006/relationships/package" Target="embeddings/Microsoft_PowerPoint_Slide3.sldx"/><Relationship Id="rId4" Type="http://schemas.openxmlformats.org/officeDocument/2006/relationships/settings" Target="settings.xml"/><Relationship Id="rId9" Type="http://schemas.openxmlformats.org/officeDocument/2006/relationships/hyperlink" Target="https://soffeh.sbu.ac.ir/article_100508.html?lang=en" TargetMode="External"/><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Pri</b:Tag>
    <b:SourceType>Book</b:SourceType>
    <b:Guid>{9F6E98B4-089D-471B-9BB4-00F676881245}</b:Guid>
    <b:Title>Privacy as a motivating factor for spatial layout transformation in Jordanian public housing</b:Title>
    <b:RefOrder>2</b:RefOrder>
  </b:Source>
  <b:Source>
    <b:Tag>Bus</b:Tag>
    <b:SourceType>JournalArticle</b:SourceType>
    <b:Guid>{6099B5C3-F324-4ECC-9CEA-21D330B6CC92}</b:Guid>
    <b:Title>Privacy as a motivating factor for spatial layout transformation in Jordanian public housing</b:Title>
    <b:LCID>en-US</b:LCID>
    <b:Author>
      <b:Author>
        <b:Corporate>Bushra Obeidat, Amal Abed &amp; Islam Gharaibeh </b:Corporate>
      </b:Author>
    </b:Author>
    <b:RefOrder>1</b:RefOrder>
  </b:Source>
  <b:Source>
    <b:Tag>Bus1</b:Tag>
    <b:SourceType>JournalArticle</b:SourceType>
    <b:Guid>{1091F884-A82A-4542-98F6-AC0648C11261}</b:Guid>
    <b:Author>
      <b:Author>
        <b:Corporate>Bushra Obeidat, Amal Abed &amp; Islam Gharaibeh </b:Corporate>
      </b:Author>
    </b:Author>
    <b:Title>Privacy as a motivating factor for spatial layout transformation in Jordanian public housing</b:Title>
    <b:RefOrder>3</b:RefOrder>
  </b:Source>
</b:Sources>
</file>

<file path=customXml/itemProps1.xml><?xml version="1.0" encoding="utf-8"?>
<ds:datastoreItem xmlns:ds="http://schemas.openxmlformats.org/officeDocument/2006/customXml" ds:itemID="{69B25C25-8F48-4074-8ECC-6D86A318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5168</TotalTime>
  <Pages>25</Pages>
  <Words>30077</Words>
  <Characters>171442</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RavaK</cp:lastModifiedBy>
  <cp:revision>34</cp:revision>
  <cp:lastPrinted>2023-10-27T09:20:00Z</cp:lastPrinted>
  <dcterms:created xsi:type="dcterms:W3CDTF">2024-05-28T10:04:00Z</dcterms:created>
  <dcterms:modified xsi:type="dcterms:W3CDTF">2024-12-02T20:00:00Z</dcterms:modified>
</cp:coreProperties>
</file>